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154220" w14:textId="77777777" w:rsidR="005B0A0E" w:rsidRPr="00C2128D" w:rsidRDefault="005B0A0E" w:rsidP="005B0A0E">
      <w:pPr>
        <w:rPr>
          <w:rFonts w:ascii="Times New Roman" w:hAnsi="Times New Roman"/>
          <w:b/>
          <w:lang w:val="en-US"/>
        </w:rPr>
      </w:pPr>
      <w:bookmarkStart w:id="0" w:name="_GoBack"/>
      <w:bookmarkEnd w:id="0"/>
      <w:r w:rsidRPr="00C2128D">
        <w:rPr>
          <w:rFonts w:ascii="Times New Roman" w:hAnsi="Times New Roman"/>
          <w:b/>
          <w:lang w:val="en-US"/>
        </w:rPr>
        <w:t>Association betw</w:t>
      </w:r>
      <w:r w:rsidR="00775CA9" w:rsidRPr="00C2128D">
        <w:rPr>
          <w:rFonts w:ascii="Times New Roman" w:hAnsi="Times New Roman"/>
          <w:b/>
          <w:lang w:val="en-US"/>
        </w:rPr>
        <w:t>een air pollution and rhinitis incidence</w:t>
      </w:r>
      <w:r w:rsidRPr="00C2128D">
        <w:rPr>
          <w:rFonts w:ascii="Times New Roman" w:hAnsi="Times New Roman"/>
          <w:b/>
          <w:lang w:val="en-US"/>
        </w:rPr>
        <w:t xml:space="preserve"> in two European cohorts</w:t>
      </w:r>
    </w:p>
    <w:p w14:paraId="7F59C443" w14:textId="77777777" w:rsidR="00C2128D" w:rsidRPr="00E64108" w:rsidRDefault="00C2128D" w:rsidP="005B0A0E">
      <w:pPr>
        <w:rPr>
          <w:rFonts w:ascii="Times New Roman" w:hAnsi="Times New Roman"/>
          <w:lang w:val="en-US"/>
        </w:rPr>
      </w:pPr>
    </w:p>
    <w:p w14:paraId="258F8607" w14:textId="729B460E" w:rsidR="005B0A0E" w:rsidRPr="00447D13" w:rsidRDefault="005B0A0E" w:rsidP="002D010E">
      <w:pPr>
        <w:spacing w:after="240"/>
        <w:rPr>
          <w:rFonts w:ascii="Times New Roman" w:hAnsi="Times New Roman"/>
          <w:b/>
          <w:lang w:val="en-US"/>
        </w:rPr>
      </w:pPr>
      <w:r w:rsidRPr="00447D13">
        <w:rPr>
          <w:rFonts w:ascii="Times New Roman" w:hAnsi="Times New Roman"/>
          <w:lang w:val="en-US"/>
        </w:rPr>
        <w:t>Burte E</w:t>
      </w:r>
      <w:r w:rsidR="002E6E85">
        <w:rPr>
          <w:rFonts w:ascii="Times New Roman" w:hAnsi="Times New Roman"/>
          <w:lang w:val="en-US"/>
        </w:rPr>
        <w:t>milie</w:t>
      </w:r>
      <w:r w:rsidRPr="00447D13">
        <w:rPr>
          <w:rFonts w:ascii="Times New Roman" w:hAnsi="Times New Roman"/>
          <w:vertAlign w:val="superscript"/>
          <w:lang w:val="en-US"/>
        </w:rPr>
        <w:t>1</w:t>
      </w:r>
      <w:r w:rsidR="00447D13">
        <w:rPr>
          <w:rFonts w:ascii="Times New Roman" w:hAnsi="Times New Roman"/>
          <w:vertAlign w:val="superscript"/>
          <w:lang w:val="en-US"/>
        </w:rPr>
        <w:t>,2,3</w:t>
      </w:r>
      <w:r w:rsidR="002E2D2D">
        <w:rPr>
          <w:rFonts w:ascii="Times New Roman" w:hAnsi="Times New Roman"/>
          <w:vertAlign w:val="superscript"/>
          <w:lang w:val="en-US"/>
        </w:rPr>
        <w:t>,4</w:t>
      </w:r>
      <w:r w:rsidRPr="00447D13">
        <w:rPr>
          <w:rFonts w:ascii="Times New Roman" w:hAnsi="Times New Roman"/>
          <w:lang w:val="en-US"/>
        </w:rPr>
        <w:t>, Leynaert B</w:t>
      </w:r>
      <w:r w:rsidR="002E6E85">
        <w:rPr>
          <w:rFonts w:ascii="Times New Roman" w:hAnsi="Times New Roman"/>
          <w:lang w:val="en-US"/>
        </w:rPr>
        <w:t>énédicte</w:t>
      </w:r>
      <w:r w:rsidR="002E2D2D">
        <w:rPr>
          <w:rFonts w:ascii="Times New Roman" w:hAnsi="Times New Roman"/>
          <w:vertAlign w:val="superscript"/>
          <w:lang w:val="en-US"/>
        </w:rPr>
        <w:t>5</w:t>
      </w:r>
      <w:r w:rsidRPr="00447D13">
        <w:rPr>
          <w:rFonts w:ascii="Times New Roman" w:hAnsi="Times New Roman"/>
          <w:lang w:val="en-US"/>
        </w:rPr>
        <w:t xml:space="preserve">, </w:t>
      </w:r>
      <w:r w:rsidR="0016535A" w:rsidRPr="00447D13">
        <w:rPr>
          <w:rFonts w:ascii="Times New Roman" w:hAnsi="Times New Roman"/>
          <w:lang w:val="en-US"/>
        </w:rPr>
        <w:t>Bono R</w:t>
      </w:r>
      <w:r w:rsidR="002E6E85">
        <w:rPr>
          <w:rFonts w:ascii="Times New Roman" w:hAnsi="Times New Roman"/>
          <w:lang w:val="en-US"/>
        </w:rPr>
        <w:t>oberto</w:t>
      </w:r>
      <w:r w:rsidR="00FB440B">
        <w:rPr>
          <w:rFonts w:ascii="Times New Roman" w:hAnsi="Times New Roman"/>
          <w:vertAlign w:val="superscript"/>
          <w:lang w:val="en-US"/>
        </w:rPr>
        <w:t>6</w:t>
      </w:r>
      <w:r w:rsidR="0016535A" w:rsidRPr="00447D13">
        <w:rPr>
          <w:rFonts w:ascii="Times New Roman" w:hAnsi="Times New Roman"/>
          <w:lang w:val="en-US"/>
        </w:rPr>
        <w:t xml:space="preserve">, </w:t>
      </w:r>
      <w:r w:rsidR="002E2D2D">
        <w:rPr>
          <w:rFonts w:ascii="Times New Roman" w:hAnsi="Times New Roman"/>
          <w:lang w:val="en-US"/>
        </w:rPr>
        <w:t>Brunekreef B</w:t>
      </w:r>
      <w:r w:rsidR="002E6E85">
        <w:rPr>
          <w:rFonts w:ascii="Times New Roman" w:hAnsi="Times New Roman"/>
          <w:lang w:val="en-US"/>
        </w:rPr>
        <w:t>ert</w:t>
      </w:r>
      <w:r w:rsidR="002F50F8">
        <w:rPr>
          <w:rFonts w:ascii="Times New Roman" w:hAnsi="Times New Roman"/>
          <w:lang w:val="en-US"/>
        </w:rPr>
        <w:t xml:space="preserve"> </w:t>
      </w:r>
      <w:r w:rsidR="00FB440B">
        <w:rPr>
          <w:rFonts w:ascii="Times New Roman" w:hAnsi="Times New Roman"/>
          <w:vertAlign w:val="superscript"/>
          <w:lang w:val="en-US"/>
        </w:rPr>
        <w:t>7</w:t>
      </w:r>
      <w:r w:rsidR="002E2D2D">
        <w:rPr>
          <w:rFonts w:ascii="Times New Roman" w:hAnsi="Times New Roman"/>
          <w:lang w:val="en-US"/>
        </w:rPr>
        <w:t xml:space="preserve">, </w:t>
      </w:r>
      <w:r w:rsidRPr="00447D13">
        <w:rPr>
          <w:rFonts w:ascii="Times New Roman" w:hAnsi="Times New Roman"/>
          <w:lang w:val="en-US"/>
        </w:rPr>
        <w:t>Bousquet J</w:t>
      </w:r>
      <w:r w:rsidR="002E6E85">
        <w:rPr>
          <w:rFonts w:ascii="Times New Roman" w:hAnsi="Times New Roman"/>
          <w:lang w:val="en-US"/>
        </w:rPr>
        <w:t>ean</w:t>
      </w:r>
      <w:r w:rsidR="002E2D2D">
        <w:rPr>
          <w:rFonts w:ascii="Times New Roman" w:hAnsi="Times New Roman"/>
          <w:vertAlign w:val="superscript"/>
          <w:lang w:val="en-US"/>
        </w:rPr>
        <w:t>1,2,</w:t>
      </w:r>
      <w:r w:rsidR="00FB440B">
        <w:rPr>
          <w:rFonts w:ascii="Times New Roman" w:hAnsi="Times New Roman"/>
          <w:vertAlign w:val="superscript"/>
          <w:lang w:val="en-US"/>
        </w:rPr>
        <w:t>8</w:t>
      </w:r>
      <w:r w:rsidR="002E2D2D">
        <w:rPr>
          <w:rFonts w:ascii="Times New Roman" w:hAnsi="Times New Roman"/>
          <w:lang w:val="en-US"/>
        </w:rPr>
        <w:t xml:space="preserve">, </w:t>
      </w:r>
      <w:r w:rsidR="00643F00" w:rsidRPr="00447D13">
        <w:rPr>
          <w:rFonts w:ascii="Times New Roman" w:hAnsi="Times New Roman"/>
          <w:lang w:val="en-US"/>
        </w:rPr>
        <w:t>Carsin</w:t>
      </w:r>
      <w:r w:rsidR="00447D13">
        <w:rPr>
          <w:rFonts w:ascii="Times New Roman" w:hAnsi="Times New Roman"/>
          <w:lang w:val="en-US"/>
        </w:rPr>
        <w:t xml:space="preserve"> A</w:t>
      </w:r>
      <w:r w:rsidR="002E6E85">
        <w:rPr>
          <w:rFonts w:ascii="Times New Roman" w:hAnsi="Times New Roman"/>
          <w:lang w:val="en-US"/>
        </w:rPr>
        <w:t>nne-</w:t>
      </w:r>
      <w:r w:rsidR="00447D13">
        <w:rPr>
          <w:rFonts w:ascii="Times New Roman" w:hAnsi="Times New Roman"/>
          <w:lang w:val="en-US"/>
        </w:rPr>
        <w:t>E</w:t>
      </w:r>
      <w:r w:rsidR="002E6E85">
        <w:rPr>
          <w:rFonts w:ascii="Times New Roman" w:hAnsi="Times New Roman"/>
          <w:lang w:val="en-US"/>
        </w:rPr>
        <w:t>lie</w:t>
      </w:r>
      <w:r w:rsidR="002E2D2D">
        <w:rPr>
          <w:rFonts w:ascii="Times New Roman" w:hAnsi="Times New Roman"/>
          <w:vertAlign w:val="superscript"/>
          <w:lang w:val="en-US"/>
        </w:rPr>
        <w:t>3,</w:t>
      </w:r>
      <w:r w:rsidR="00FB440B">
        <w:rPr>
          <w:rFonts w:ascii="Times New Roman" w:hAnsi="Times New Roman"/>
          <w:vertAlign w:val="superscript"/>
          <w:lang w:val="en-US"/>
        </w:rPr>
        <w:t>9</w:t>
      </w:r>
      <w:r w:rsidR="00FB440B" w:rsidRPr="005309EC">
        <w:rPr>
          <w:rFonts w:ascii="Times New Roman" w:hAnsi="Times New Roman"/>
          <w:vertAlign w:val="superscript"/>
          <w:lang w:val="en-US"/>
        </w:rPr>
        <w:t>,10</w:t>
      </w:r>
      <w:r w:rsidR="00643F00" w:rsidRPr="005309EC">
        <w:rPr>
          <w:rFonts w:ascii="Times New Roman" w:hAnsi="Times New Roman"/>
          <w:lang w:val="en-US"/>
        </w:rPr>
        <w:t xml:space="preserve">, </w:t>
      </w:r>
      <w:r w:rsidR="002E2D2D" w:rsidRPr="005309EC">
        <w:rPr>
          <w:rFonts w:ascii="Times New Roman" w:hAnsi="Times New Roman"/>
          <w:lang w:val="en-US"/>
        </w:rPr>
        <w:t>De Hoogh K</w:t>
      </w:r>
      <w:r w:rsidR="002E6E85">
        <w:rPr>
          <w:rFonts w:ascii="Times New Roman" w:hAnsi="Times New Roman"/>
          <w:lang w:val="en-US"/>
        </w:rPr>
        <w:t>ees</w:t>
      </w:r>
      <w:r w:rsidR="00FB440B" w:rsidRPr="005309EC">
        <w:rPr>
          <w:rFonts w:ascii="Times New Roman" w:hAnsi="Times New Roman"/>
          <w:vertAlign w:val="superscript"/>
          <w:lang w:val="en-US"/>
        </w:rPr>
        <w:t>11</w:t>
      </w:r>
      <w:r w:rsidR="00E54830">
        <w:rPr>
          <w:rFonts w:ascii="Times New Roman" w:hAnsi="Times New Roman"/>
          <w:vertAlign w:val="superscript"/>
          <w:lang w:val="en-US"/>
        </w:rPr>
        <w:t>,12</w:t>
      </w:r>
      <w:r w:rsidR="002E2D2D" w:rsidRPr="005309EC">
        <w:rPr>
          <w:rFonts w:ascii="Times New Roman" w:hAnsi="Times New Roman"/>
          <w:lang w:val="en-US"/>
        </w:rPr>
        <w:t xml:space="preserve">, </w:t>
      </w:r>
      <w:r w:rsidR="007911D0" w:rsidRPr="005309EC">
        <w:rPr>
          <w:rFonts w:ascii="Times New Roman" w:hAnsi="Times New Roman"/>
          <w:lang w:val="en-US"/>
        </w:rPr>
        <w:t>Forsberg B</w:t>
      </w:r>
      <w:r w:rsidR="002E6E85">
        <w:rPr>
          <w:rFonts w:ascii="Times New Roman" w:hAnsi="Times New Roman"/>
          <w:lang w:val="en-US"/>
        </w:rPr>
        <w:t>ertil</w:t>
      </w:r>
      <w:r w:rsidR="00FB440B" w:rsidRPr="005309EC">
        <w:rPr>
          <w:rFonts w:ascii="Times New Roman" w:hAnsi="Times New Roman"/>
          <w:vertAlign w:val="superscript"/>
          <w:lang w:val="en-US"/>
        </w:rPr>
        <w:t>1</w:t>
      </w:r>
      <w:r w:rsidR="00E54830">
        <w:rPr>
          <w:rFonts w:ascii="Times New Roman" w:hAnsi="Times New Roman"/>
          <w:vertAlign w:val="superscript"/>
          <w:lang w:val="en-US"/>
        </w:rPr>
        <w:t>3</w:t>
      </w:r>
      <w:r w:rsidR="00B44F7B" w:rsidRPr="005309EC">
        <w:rPr>
          <w:rFonts w:ascii="Times New Roman" w:hAnsi="Times New Roman"/>
          <w:lang w:val="en-US"/>
        </w:rPr>
        <w:t xml:space="preserve">, </w:t>
      </w:r>
      <w:r w:rsidR="00447D13" w:rsidRPr="005309EC">
        <w:rPr>
          <w:rFonts w:ascii="Times New Roman" w:hAnsi="Times New Roman"/>
          <w:lang w:val="en-US"/>
        </w:rPr>
        <w:t>Gormand F</w:t>
      </w:r>
      <w:r w:rsidR="002E6E85">
        <w:rPr>
          <w:rFonts w:ascii="Times New Roman" w:hAnsi="Times New Roman"/>
          <w:lang w:val="en-US"/>
        </w:rPr>
        <w:t>rédéric</w:t>
      </w:r>
      <w:r w:rsidR="00FB440B" w:rsidRPr="005309EC">
        <w:rPr>
          <w:rFonts w:ascii="Times New Roman" w:hAnsi="Times New Roman"/>
          <w:vertAlign w:val="superscript"/>
          <w:lang w:val="en-US"/>
        </w:rPr>
        <w:t>1</w:t>
      </w:r>
      <w:r w:rsidR="00E54830">
        <w:rPr>
          <w:rFonts w:ascii="Times New Roman" w:hAnsi="Times New Roman"/>
          <w:vertAlign w:val="superscript"/>
          <w:lang w:val="en-US"/>
        </w:rPr>
        <w:t>4</w:t>
      </w:r>
      <w:r w:rsidR="00447D13" w:rsidRPr="005309EC">
        <w:rPr>
          <w:rFonts w:ascii="Times New Roman" w:hAnsi="Times New Roman"/>
          <w:lang w:val="en-US"/>
        </w:rPr>
        <w:t xml:space="preserve">, </w:t>
      </w:r>
      <w:r w:rsidR="002E2D2D" w:rsidRPr="005309EC">
        <w:rPr>
          <w:rFonts w:ascii="Times New Roman" w:hAnsi="Times New Roman"/>
          <w:lang w:val="en-US"/>
        </w:rPr>
        <w:t>Heinrich J</w:t>
      </w:r>
      <w:r w:rsidR="002E6E85">
        <w:rPr>
          <w:rFonts w:ascii="Times New Roman" w:hAnsi="Times New Roman"/>
          <w:lang w:val="en-US"/>
        </w:rPr>
        <w:t>oachim</w:t>
      </w:r>
      <w:r w:rsidR="00FB440B" w:rsidRPr="005309EC">
        <w:rPr>
          <w:rFonts w:ascii="Times New Roman" w:hAnsi="Times New Roman"/>
          <w:vertAlign w:val="superscript"/>
          <w:lang w:val="en-US"/>
        </w:rPr>
        <w:t>1</w:t>
      </w:r>
      <w:r w:rsidR="00E54830">
        <w:rPr>
          <w:rFonts w:ascii="Times New Roman" w:hAnsi="Times New Roman"/>
          <w:vertAlign w:val="superscript"/>
          <w:lang w:val="en-US"/>
        </w:rPr>
        <w:t>5,16</w:t>
      </w:r>
      <w:r w:rsidR="002E2D2D" w:rsidRPr="005309EC">
        <w:rPr>
          <w:rFonts w:ascii="Times New Roman" w:hAnsi="Times New Roman"/>
          <w:lang w:val="en-US"/>
        </w:rPr>
        <w:t xml:space="preserve">, </w:t>
      </w:r>
      <w:r w:rsidR="0016535A" w:rsidRPr="005309EC">
        <w:rPr>
          <w:rFonts w:ascii="Times New Roman" w:hAnsi="Times New Roman"/>
          <w:lang w:val="en-US"/>
        </w:rPr>
        <w:t>Just J</w:t>
      </w:r>
      <w:r w:rsidR="002E6E85">
        <w:rPr>
          <w:rFonts w:ascii="Times New Roman" w:hAnsi="Times New Roman"/>
          <w:lang w:val="en-US"/>
        </w:rPr>
        <w:t>ocelyne</w:t>
      </w:r>
      <w:r w:rsidR="00FB440B" w:rsidRPr="005309EC">
        <w:rPr>
          <w:rFonts w:ascii="Times New Roman" w:hAnsi="Times New Roman"/>
          <w:vertAlign w:val="superscript"/>
          <w:lang w:val="en-US"/>
        </w:rPr>
        <w:t>1</w:t>
      </w:r>
      <w:r w:rsidR="00E54830">
        <w:rPr>
          <w:rFonts w:ascii="Times New Roman" w:hAnsi="Times New Roman"/>
          <w:vertAlign w:val="superscript"/>
          <w:lang w:val="en-US"/>
        </w:rPr>
        <w:t>7</w:t>
      </w:r>
      <w:r w:rsidR="00DD6DBB">
        <w:rPr>
          <w:rFonts w:ascii="Times New Roman" w:hAnsi="Times New Roman"/>
          <w:vertAlign w:val="superscript"/>
          <w:lang w:val="en-US"/>
        </w:rPr>
        <w:t>,18</w:t>
      </w:r>
      <w:r w:rsidR="002E2D2D" w:rsidRPr="005309EC">
        <w:rPr>
          <w:rFonts w:ascii="Times New Roman" w:hAnsi="Times New Roman"/>
          <w:lang w:val="en-US"/>
        </w:rPr>
        <w:t xml:space="preserve">, </w:t>
      </w:r>
      <w:r w:rsidR="007911D0" w:rsidRPr="005309EC">
        <w:rPr>
          <w:rFonts w:ascii="Times New Roman" w:hAnsi="Times New Roman"/>
          <w:lang w:val="en-US"/>
        </w:rPr>
        <w:t>Marcon A</w:t>
      </w:r>
      <w:r w:rsidR="002E6E85">
        <w:rPr>
          <w:rFonts w:ascii="Times New Roman" w:hAnsi="Times New Roman"/>
          <w:lang w:val="en-US"/>
        </w:rPr>
        <w:t>lessandro</w:t>
      </w:r>
      <w:r w:rsidR="00FB440B" w:rsidRPr="005309EC">
        <w:rPr>
          <w:rFonts w:ascii="Times New Roman" w:hAnsi="Times New Roman"/>
          <w:vertAlign w:val="superscript"/>
          <w:lang w:val="en-US"/>
        </w:rPr>
        <w:t>1</w:t>
      </w:r>
      <w:r w:rsidR="00DD6DBB">
        <w:rPr>
          <w:rFonts w:ascii="Times New Roman" w:hAnsi="Times New Roman"/>
          <w:vertAlign w:val="superscript"/>
          <w:lang w:val="en-US"/>
        </w:rPr>
        <w:t>9</w:t>
      </w:r>
      <w:r w:rsidR="007911D0" w:rsidRPr="005309EC">
        <w:rPr>
          <w:rFonts w:ascii="Times New Roman" w:hAnsi="Times New Roman"/>
          <w:lang w:val="en-US"/>
        </w:rPr>
        <w:t xml:space="preserve">, </w:t>
      </w:r>
      <w:r w:rsidR="00250D78" w:rsidRPr="005309EC">
        <w:rPr>
          <w:rFonts w:ascii="Times New Roman" w:hAnsi="Times New Roman"/>
          <w:lang w:val="en-US"/>
        </w:rPr>
        <w:t>Künzli N</w:t>
      </w:r>
      <w:r w:rsidR="002E6E85">
        <w:rPr>
          <w:rFonts w:ascii="Times New Roman" w:hAnsi="Times New Roman"/>
          <w:lang w:val="en-US"/>
        </w:rPr>
        <w:t>ino</w:t>
      </w:r>
      <w:r w:rsidR="00250D78" w:rsidRPr="005309EC">
        <w:rPr>
          <w:rFonts w:ascii="Times New Roman" w:hAnsi="Times New Roman"/>
          <w:vertAlign w:val="superscript"/>
          <w:lang w:val="en-US"/>
        </w:rPr>
        <w:t>1</w:t>
      </w:r>
      <w:r w:rsidR="00250D78">
        <w:rPr>
          <w:rFonts w:ascii="Times New Roman" w:hAnsi="Times New Roman"/>
          <w:vertAlign w:val="superscript"/>
          <w:lang w:val="en-US"/>
        </w:rPr>
        <w:t>1,12</w:t>
      </w:r>
      <w:r w:rsidR="00250D78" w:rsidRPr="005309EC">
        <w:rPr>
          <w:rFonts w:ascii="Times New Roman" w:hAnsi="Times New Roman"/>
          <w:lang w:val="en-US"/>
        </w:rPr>
        <w:t xml:space="preserve">, </w:t>
      </w:r>
      <w:r w:rsidR="00B44F7B" w:rsidRPr="00646EF9">
        <w:rPr>
          <w:rFonts w:ascii="Times New Roman" w:hAnsi="Times New Roman"/>
          <w:lang w:val="en-US"/>
        </w:rPr>
        <w:t>Nieuwenhuijsen</w:t>
      </w:r>
      <w:r w:rsidR="00D93B45" w:rsidRPr="004B20EF">
        <w:rPr>
          <w:rFonts w:ascii="Times New Roman" w:hAnsi="Times New Roman"/>
          <w:lang w:val="en-US"/>
        </w:rPr>
        <w:t xml:space="preserve"> M</w:t>
      </w:r>
      <w:r w:rsidR="00C77AD2">
        <w:rPr>
          <w:rFonts w:ascii="Times New Roman" w:hAnsi="Times New Roman"/>
          <w:lang w:val="en-US"/>
        </w:rPr>
        <w:t>ark</w:t>
      </w:r>
      <w:r w:rsidR="002E2D2D" w:rsidRPr="005309EC">
        <w:rPr>
          <w:rFonts w:ascii="Times New Roman" w:hAnsi="Times New Roman"/>
          <w:vertAlign w:val="superscript"/>
          <w:lang w:val="en-US"/>
        </w:rPr>
        <w:t>3,4,</w:t>
      </w:r>
      <w:r w:rsidR="00FB440B" w:rsidRPr="005309EC">
        <w:rPr>
          <w:rFonts w:ascii="Times New Roman" w:hAnsi="Times New Roman"/>
          <w:vertAlign w:val="superscript"/>
          <w:lang w:val="en-US"/>
        </w:rPr>
        <w:t>9,10</w:t>
      </w:r>
      <w:r w:rsidR="00B44F7B" w:rsidRPr="005309EC">
        <w:rPr>
          <w:rFonts w:ascii="Times New Roman" w:hAnsi="Times New Roman"/>
          <w:lang w:val="en-US"/>
        </w:rPr>
        <w:t>,</w:t>
      </w:r>
      <w:r w:rsidRPr="00646EF9">
        <w:rPr>
          <w:rFonts w:ascii="Times New Roman" w:hAnsi="Times New Roman"/>
          <w:lang w:val="en-US"/>
        </w:rPr>
        <w:t xml:space="preserve"> </w:t>
      </w:r>
      <w:r w:rsidR="0016535A" w:rsidRPr="00646EF9">
        <w:rPr>
          <w:rFonts w:ascii="Times New Roman" w:hAnsi="Times New Roman"/>
          <w:lang w:val="en-US"/>
        </w:rPr>
        <w:t>Pin I</w:t>
      </w:r>
      <w:r w:rsidR="00C77AD2">
        <w:rPr>
          <w:rFonts w:ascii="Times New Roman" w:hAnsi="Times New Roman"/>
          <w:lang w:val="en-US"/>
        </w:rPr>
        <w:t>sabelle</w:t>
      </w:r>
      <w:r w:rsidR="00597AF4">
        <w:rPr>
          <w:rFonts w:ascii="Times New Roman" w:hAnsi="Times New Roman"/>
          <w:vertAlign w:val="superscript"/>
          <w:lang w:val="en-US"/>
        </w:rPr>
        <w:t>20</w:t>
      </w:r>
      <w:r w:rsidR="00A8547F">
        <w:rPr>
          <w:rFonts w:ascii="Times New Roman" w:hAnsi="Times New Roman"/>
          <w:vertAlign w:val="superscript"/>
          <w:lang w:val="en-US"/>
        </w:rPr>
        <w:t>,21</w:t>
      </w:r>
      <w:r w:rsidR="00FB440B" w:rsidRPr="005309EC">
        <w:rPr>
          <w:rFonts w:ascii="Times New Roman" w:hAnsi="Times New Roman"/>
          <w:lang w:val="en-US"/>
        </w:rPr>
        <w:t xml:space="preserve">, </w:t>
      </w:r>
      <w:r w:rsidR="0016535A" w:rsidRPr="005309EC">
        <w:rPr>
          <w:rFonts w:ascii="Times New Roman" w:hAnsi="Times New Roman"/>
          <w:lang w:val="en-US"/>
        </w:rPr>
        <w:t>Stempfelet M</w:t>
      </w:r>
      <w:r w:rsidR="00C77AD2">
        <w:rPr>
          <w:rFonts w:ascii="Times New Roman" w:hAnsi="Times New Roman"/>
          <w:lang w:val="en-US"/>
        </w:rPr>
        <w:t>organe</w:t>
      </w:r>
      <w:r w:rsidR="00FB440B" w:rsidRPr="005309EC">
        <w:rPr>
          <w:rFonts w:ascii="Times New Roman" w:hAnsi="Times New Roman"/>
          <w:vertAlign w:val="superscript"/>
          <w:lang w:val="en-US"/>
        </w:rPr>
        <w:t>2</w:t>
      </w:r>
      <w:r w:rsidR="00A8547F">
        <w:rPr>
          <w:rFonts w:ascii="Times New Roman" w:hAnsi="Times New Roman"/>
          <w:vertAlign w:val="superscript"/>
          <w:lang w:val="en-US"/>
        </w:rPr>
        <w:t>2</w:t>
      </w:r>
      <w:r w:rsidR="0016535A" w:rsidRPr="005309EC">
        <w:rPr>
          <w:rFonts w:ascii="Times New Roman" w:hAnsi="Times New Roman"/>
          <w:lang w:val="en-US"/>
        </w:rPr>
        <w:t xml:space="preserve">, </w:t>
      </w:r>
      <w:r w:rsidR="00E20542">
        <w:rPr>
          <w:rFonts w:ascii="Times New Roman" w:hAnsi="Times New Roman"/>
          <w:lang w:val="en-US"/>
        </w:rPr>
        <w:t>Sunyer J</w:t>
      </w:r>
      <w:r w:rsidR="00C77AD2">
        <w:rPr>
          <w:rFonts w:ascii="Times New Roman" w:hAnsi="Times New Roman"/>
          <w:lang w:val="en-US"/>
        </w:rPr>
        <w:t>ordi</w:t>
      </w:r>
      <w:r w:rsidR="00E20542" w:rsidRPr="005309EC">
        <w:rPr>
          <w:rFonts w:ascii="Times New Roman" w:hAnsi="Times New Roman"/>
          <w:vertAlign w:val="superscript"/>
          <w:lang w:val="en-US"/>
        </w:rPr>
        <w:t>3,4,9,10</w:t>
      </w:r>
      <w:r w:rsidR="00E20542">
        <w:rPr>
          <w:rFonts w:ascii="Times New Roman" w:hAnsi="Times New Roman"/>
          <w:lang w:val="en-US"/>
        </w:rPr>
        <w:t xml:space="preserve">, </w:t>
      </w:r>
      <w:r w:rsidR="0016535A" w:rsidRPr="005309EC">
        <w:rPr>
          <w:rFonts w:ascii="Times New Roman" w:hAnsi="Times New Roman"/>
          <w:lang w:val="en-US"/>
        </w:rPr>
        <w:t>Villani S</w:t>
      </w:r>
      <w:r w:rsidR="00C77AD2">
        <w:rPr>
          <w:rFonts w:ascii="Times New Roman" w:hAnsi="Times New Roman"/>
          <w:lang w:val="en-US"/>
        </w:rPr>
        <w:t>imona</w:t>
      </w:r>
      <w:r w:rsidR="002E2D2D" w:rsidRPr="005309EC">
        <w:rPr>
          <w:rFonts w:ascii="Times New Roman" w:hAnsi="Times New Roman"/>
          <w:vertAlign w:val="superscript"/>
          <w:lang w:val="en-US"/>
        </w:rPr>
        <w:t>2</w:t>
      </w:r>
      <w:r w:rsidR="00A8547F">
        <w:rPr>
          <w:rFonts w:ascii="Times New Roman" w:hAnsi="Times New Roman"/>
          <w:vertAlign w:val="superscript"/>
          <w:lang w:val="en-US"/>
        </w:rPr>
        <w:t>3</w:t>
      </w:r>
      <w:r w:rsidR="0016535A" w:rsidRPr="005309EC">
        <w:rPr>
          <w:rFonts w:ascii="Times New Roman" w:hAnsi="Times New Roman"/>
          <w:lang w:val="en-US"/>
        </w:rPr>
        <w:t xml:space="preserve">, </w:t>
      </w:r>
      <w:r w:rsidR="007942F8" w:rsidRPr="005309EC">
        <w:rPr>
          <w:rFonts w:ascii="Times New Roman" w:hAnsi="Times New Roman"/>
          <w:lang w:val="en-US"/>
        </w:rPr>
        <w:t>Siroux V</w:t>
      </w:r>
      <w:r w:rsidR="00C77AD2">
        <w:rPr>
          <w:rFonts w:ascii="Times New Roman" w:hAnsi="Times New Roman"/>
          <w:lang w:val="en-US"/>
        </w:rPr>
        <w:t>alérie</w:t>
      </w:r>
      <w:r w:rsidR="00E54830">
        <w:rPr>
          <w:rFonts w:ascii="Times New Roman" w:hAnsi="Times New Roman"/>
          <w:vertAlign w:val="superscript"/>
          <w:lang w:val="en-US"/>
        </w:rPr>
        <w:t>2</w:t>
      </w:r>
      <w:r w:rsidR="00A8547F">
        <w:rPr>
          <w:rFonts w:ascii="Times New Roman" w:hAnsi="Times New Roman"/>
          <w:vertAlign w:val="superscript"/>
          <w:lang w:val="en-US"/>
        </w:rPr>
        <w:t>1</w:t>
      </w:r>
      <w:r w:rsidR="007942F8" w:rsidRPr="005309EC">
        <w:rPr>
          <w:rFonts w:ascii="Times New Roman" w:hAnsi="Times New Roman"/>
          <w:lang w:val="en-US"/>
        </w:rPr>
        <w:t xml:space="preserve">, </w:t>
      </w:r>
      <w:r w:rsidR="0008083B" w:rsidRPr="005309EC">
        <w:rPr>
          <w:rFonts w:ascii="Times New Roman" w:hAnsi="Times New Roman"/>
          <w:lang w:val="en-US"/>
        </w:rPr>
        <w:t>Jarvis D</w:t>
      </w:r>
      <w:r w:rsidR="00C77AD2">
        <w:rPr>
          <w:rFonts w:ascii="Times New Roman" w:hAnsi="Times New Roman"/>
          <w:lang w:val="en-US"/>
        </w:rPr>
        <w:t>eborah</w:t>
      </w:r>
      <w:r w:rsidR="00FB440B" w:rsidRPr="005309EC">
        <w:rPr>
          <w:rFonts w:ascii="Times New Roman" w:hAnsi="Times New Roman"/>
          <w:vertAlign w:val="superscript"/>
          <w:lang w:val="en-US"/>
        </w:rPr>
        <w:t xml:space="preserve"> 2</w:t>
      </w:r>
      <w:r w:rsidR="00A8547F">
        <w:rPr>
          <w:rFonts w:ascii="Times New Roman" w:hAnsi="Times New Roman"/>
          <w:vertAlign w:val="superscript"/>
          <w:lang w:val="en-US"/>
        </w:rPr>
        <w:t>4</w:t>
      </w:r>
      <w:r w:rsidR="0008083B" w:rsidRPr="005309EC">
        <w:rPr>
          <w:rFonts w:ascii="Times New Roman" w:hAnsi="Times New Roman"/>
          <w:lang w:val="en-US"/>
        </w:rPr>
        <w:t xml:space="preserve">, </w:t>
      </w:r>
      <w:r w:rsidRPr="005309EC">
        <w:rPr>
          <w:rFonts w:ascii="Times New Roman" w:hAnsi="Times New Roman"/>
          <w:lang w:val="en-US"/>
        </w:rPr>
        <w:t>Nadif R</w:t>
      </w:r>
      <w:r w:rsidR="002E6E85">
        <w:rPr>
          <w:rFonts w:ascii="Times New Roman" w:hAnsi="Times New Roman"/>
          <w:lang w:val="en-US"/>
        </w:rPr>
        <w:t>achel</w:t>
      </w:r>
      <w:r w:rsidRPr="005309EC">
        <w:rPr>
          <w:rFonts w:ascii="Times New Roman" w:hAnsi="Times New Roman"/>
          <w:vertAlign w:val="superscript"/>
          <w:lang w:val="en-US"/>
        </w:rPr>
        <w:t>1</w:t>
      </w:r>
      <w:r w:rsidR="00C159C5" w:rsidRPr="00646EF9">
        <w:rPr>
          <w:rFonts w:ascii="Times New Roman" w:hAnsi="Times New Roman"/>
          <w:vertAlign w:val="superscript"/>
          <w:lang w:val="en-US"/>
        </w:rPr>
        <w:t>,</w:t>
      </w:r>
      <w:r w:rsidR="002E2D2D" w:rsidRPr="00646EF9">
        <w:rPr>
          <w:rFonts w:ascii="Times New Roman" w:hAnsi="Times New Roman"/>
          <w:vertAlign w:val="superscript"/>
          <w:lang w:val="en-US"/>
        </w:rPr>
        <w:t>2</w:t>
      </w:r>
      <w:r w:rsidR="00C159C5" w:rsidRPr="005309EC">
        <w:rPr>
          <w:rFonts w:ascii="Times New Roman" w:hAnsi="Times New Roman"/>
          <w:vertAlign w:val="superscript"/>
          <w:lang w:val="en-US"/>
        </w:rPr>
        <w:t>*</w:t>
      </w:r>
      <w:r w:rsidRPr="005309EC">
        <w:rPr>
          <w:rFonts w:ascii="Times New Roman" w:hAnsi="Times New Roman"/>
          <w:lang w:val="en-US"/>
        </w:rPr>
        <w:t>, Jacquemin B</w:t>
      </w:r>
      <w:r w:rsidR="002E6E85">
        <w:rPr>
          <w:rFonts w:ascii="Times New Roman" w:hAnsi="Times New Roman"/>
          <w:lang w:val="en-US"/>
        </w:rPr>
        <w:t>énédicte</w:t>
      </w:r>
      <w:r w:rsidRPr="005309EC">
        <w:rPr>
          <w:rFonts w:ascii="Times New Roman" w:hAnsi="Times New Roman"/>
          <w:vertAlign w:val="superscript"/>
          <w:lang w:val="en-US"/>
        </w:rPr>
        <w:t>1</w:t>
      </w:r>
      <w:r w:rsidR="00C159C5" w:rsidRPr="005309EC">
        <w:rPr>
          <w:rFonts w:ascii="Times New Roman" w:hAnsi="Times New Roman"/>
          <w:vertAlign w:val="superscript"/>
          <w:lang w:val="en-US"/>
        </w:rPr>
        <w:t>,</w:t>
      </w:r>
      <w:r w:rsidR="002E2D2D" w:rsidRPr="005309EC">
        <w:rPr>
          <w:rFonts w:ascii="Times New Roman" w:hAnsi="Times New Roman"/>
          <w:vertAlign w:val="superscript"/>
          <w:lang w:val="en-US"/>
        </w:rPr>
        <w:t>2,3,</w:t>
      </w:r>
      <w:r w:rsidR="006F6479" w:rsidRPr="005309EC">
        <w:rPr>
          <w:rFonts w:ascii="Times New Roman" w:hAnsi="Times New Roman"/>
          <w:vertAlign w:val="superscript"/>
          <w:lang w:val="en-US"/>
        </w:rPr>
        <w:t>4,</w:t>
      </w:r>
      <w:r w:rsidR="00FB440B" w:rsidRPr="005309EC">
        <w:rPr>
          <w:rFonts w:ascii="Times New Roman" w:hAnsi="Times New Roman"/>
          <w:vertAlign w:val="superscript"/>
          <w:lang w:val="en-US"/>
        </w:rPr>
        <w:t>9,10</w:t>
      </w:r>
      <w:r w:rsidR="00C159C5" w:rsidRPr="005309EC">
        <w:rPr>
          <w:rFonts w:ascii="Times New Roman" w:hAnsi="Times New Roman"/>
          <w:vertAlign w:val="superscript"/>
          <w:lang w:val="en-US"/>
        </w:rPr>
        <w:t>*</w:t>
      </w:r>
    </w:p>
    <w:p w14:paraId="0E1579DC" w14:textId="40AB4686" w:rsidR="005B0A0E" w:rsidRPr="00072D34" w:rsidRDefault="005B0A0E" w:rsidP="005B0A0E">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 xml:space="preserve">INSERM, U1168, VIMA: Aging and chronic diseases. Epidemiological and public health approaches, Villejuif, France </w:t>
      </w:r>
    </w:p>
    <w:p w14:paraId="72918339" w14:textId="495CA36F" w:rsidR="002E2D2D" w:rsidRPr="00072D34" w:rsidRDefault="002E2D2D" w:rsidP="002E2D2D">
      <w:pPr>
        <w:pStyle w:val="ListParagraph"/>
        <w:numPr>
          <w:ilvl w:val="0"/>
          <w:numId w:val="1"/>
        </w:numPr>
        <w:suppressLineNumbers/>
        <w:spacing w:after="0" w:line="240" w:lineRule="auto"/>
        <w:ind w:left="426" w:hanging="426"/>
        <w:rPr>
          <w:rFonts w:ascii="Times New Roman" w:hAnsi="Times New Roman"/>
          <w:lang w:val="fr-FR"/>
        </w:rPr>
      </w:pPr>
      <w:r w:rsidRPr="00072D34">
        <w:rPr>
          <w:rFonts w:ascii="Times New Roman" w:hAnsi="Times New Roman"/>
          <w:lang w:val="fr-FR"/>
        </w:rPr>
        <w:t>Univ Versailles St-Quentin-en-Yvelines, UMR-S 1168, F-78180, Montigny le Bretonneux, France</w:t>
      </w:r>
    </w:p>
    <w:p w14:paraId="049BA875" w14:textId="77777777" w:rsidR="00447D13" w:rsidRPr="00072D34" w:rsidRDefault="00447D13" w:rsidP="005B0A0E">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ISGLoBAL, Centre for Research in Environmental Epidemiology (CREAL), Barcelona, Spain;</w:t>
      </w:r>
    </w:p>
    <w:p w14:paraId="2D866E27" w14:textId="6C9A5CD8" w:rsidR="00447D13" w:rsidRPr="00072D34" w:rsidRDefault="00447D13" w:rsidP="005B0A0E">
      <w:pPr>
        <w:pStyle w:val="ListParagraph"/>
        <w:numPr>
          <w:ilvl w:val="0"/>
          <w:numId w:val="1"/>
        </w:numPr>
        <w:suppressLineNumbers/>
        <w:spacing w:after="0" w:line="240" w:lineRule="auto"/>
        <w:ind w:left="426" w:hanging="426"/>
        <w:rPr>
          <w:rFonts w:ascii="Times New Roman" w:hAnsi="Times New Roman"/>
          <w:lang w:val="pt-BR"/>
        </w:rPr>
      </w:pPr>
      <w:r w:rsidRPr="00072D34">
        <w:rPr>
          <w:rFonts w:ascii="Times New Roman" w:hAnsi="Times New Roman"/>
          <w:lang w:val="pt-BR"/>
        </w:rPr>
        <w:t>Universitat Pompeu Fabra (UPF), Barcelona, Spain.</w:t>
      </w:r>
    </w:p>
    <w:p w14:paraId="68F0B30D" w14:textId="4A4E861D" w:rsidR="005B0A0E" w:rsidRPr="00072D34" w:rsidRDefault="005B0A0E" w:rsidP="005B0A0E">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Inserm, UMR 1152, Pathophysiology and Epidemiology of Respiratory Diseases, Paris, France.</w:t>
      </w:r>
    </w:p>
    <w:p w14:paraId="5C92E471" w14:textId="77777777" w:rsidR="002E2D2D" w:rsidRPr="00072D34" w:rsidRDefault="002E2D2D" w:rsidP="002E2D2D">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Dept of Public Health and Pediatrics, University of Turin, Turin.</w:t>
      </w:r>
    </w:p>
    <w:p w14:paraId="4E726E2C" w14:textId="08E75497" w:rsidR="002E2D2D" w:rsidRPr="00072D34" w:rsidRDefault="002E2D2D" w:rsidP="002E2D2D">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Institute for Risk Assessment Sciences, Utrecht University, Utrecht</w:t>
      </w:r>
      <w:r w:rsidR="00D20E25" w:rsidRPr="00072D34">
        <w:rPr>
          <w:rFonts w:ascii="Times New Roman" w:hAnsi="Times New Roman"/>
        </w:rPr>
        <w:t>, The Netherlands.</w:t>
      </w:r>
      <w:r w:rsidRPr="00072D34">
        <w:rPr>
          <w:rFonts w:ascii="Times New Roman" w:hAnsi="Times New Roman"/>
        </w:rPr>
        <w:t xml:space="preserve"> Julius Center for Health Sciences and Primary Care, University Medical Center Utrecht, Utrecht, The Netherlands</w:t>
      </w:r>
    </w:p>
    <w:p w14:paraId="50A9D488" w14:textId="48662774" w:rsidR="002E2D2D" w:rsidRPr="00072D34" w:rsidRDefault="002E2D2D" w:rsidP="00FB440B">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University Hospital, Montpellier, France; MACVIA-France, Contre les MAladies Chroniques pour un Vieillissement Actif en France, European Innovation Partnership on Active and Healthy Ageing Reference Site, Montpellier;</w:t>
      </w:r>
    </w:p>
    <w:p w14:paraId="713A8526" w14:textId="77777777" w:rsidR="00447D13" w:rsidRPr="00072D34" w:rsidRDefault="00447D13" w:rsidP="007911D0">
      <w:pPr>
        <w:pStyle w:val="ListParagraph"/>
        <w:numPr>
          <w:ilvl w:val="0"/>
          <w:numId w:val="1"/>
        </w:numPr>
        <w:suppressLineNumbers/>
        <w:spacing w:after="0" w:line="240" w:lineRule="auto"/>
        <w:ind w:left="426" w:hanging="426"/>
        <w:rPr>
          <w:rFonts w:ascii="Times New Roman" w:hAnsi="Times New Roman"/>
          <w:lang w:val="pt-BR"/>
        </w:rPr>
      </w:pPr>
      <w:r w:rsidRPr="00072D34">
        <w:rPr>
          <w:rFonts w:ascii="Times New Roman" w:hAnsi="Times New Roman"/>
          <w:lang w:val="pt-BR"/>
        </w:rPr>
        <w:t>CIBER Epidemiología y Salud Pública (CIBERESP), Spain.</w:t>
      </w:r>
    </w:p>
    <w:p w14:paraId="15413902" w14:textId="77777777" w:rsidR="00B44F7B" w:rsidRPr="00072D34" w:rsidRDefault="00447D13" w:rsidP="00B44F7B">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IMIM (Hospital del Mar Medical Research Institute), Barcelona, Spain.</w:t>
      </w:r>
    </w:p>
    <w:p w14:paraId="4B980E06" w14:textId="235EC7DC" w:rsidR="00072D34" w:rsidRPr="00072D34" w:rsidRDefault="00E54830" w:rsidP="00E54830">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 xml:space="preserve">Swiss Tropical and Public Health Institute, Basel, Switzerland </w:t>
      </w:r>
    </w:p>
    <w:p w14:paraId="1BD4C057" w14:textId="5FFBA4BA" w:rsidR="00E54830" w:rsidRPr="00072D34" w:rsidRDefault="00E54830" w:rsidP="00072D34">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University of Basel, Basel, Switzerland</w:t>
      </w:r>
    </w:p>
    <w:p w14:paraId="16394474" w14:textId="258C752F" w:rsidR="00B44F7B" w:rsidRPr="00072D34" w:rsidRDefault="00B44F7B" w:rsidP="002E2D2D">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eastAsia="Times New Roman" w:hAnsi="Times New Roman"/>
          <w:color w:val="000000"/>
        </w:rPr>
        <w:t xml:space="preserve">Environmental and Occupational Medicine, Dept of Public Health and Clinical Medicine, Umeå </w:t>
      </w:r>
      <w:r w:rsidRPr="00072D34">
        <w:rPr>
          <w:rFonts w:ascii="Times New Roman" w:hAnsi="Times New Roman"/>
        </w:rPr>
        <w:t>University, Umeå, Sweden.</w:t>
      </w:r>
    </w:p>
    <w:p w14:paraId="5CC80F90" w14:textId="3B7BA653" w:rsidR="00087C1F" w:rsidRPr="00072D34" w:rsidRDefault="00087C1F" w:rsidP="007911D0">
      <w:pPr>
        <w:pStyle w:val="ListParagraph"/>
        <w:numPr>
          <w:ilvl w:val="0"/>
          <w:numId w:val="1"/>
        </w:numPr>
        <w:suppressLineNumbers/>
        <w:spacing w:after="0" w:line="240" w:lineRule="auto"/>
        <w:ind w:left="426" w:hanging="426"/>
        <w:rPr>
          <w:rFonts w:ascii="Times New Roman" w:hAnsi="Times New Roman"/>
          <w:lang w:val="fr-FR"/>
        </w:rPr>
      </w:pPr>
      <w:r w:rsidRPr="00072D34">
        <w:rPr>
          <w:rFonts w:ascii="Times New Roman" w:hAnsi="Times New Roman"/>
          <w:lang w:val="fr-FR"/>
        </w:rPr>
        <w:t>CHU de Lyon, Pneumology Dept, Lyon, France.</w:t>
      </w:r>
    </w:p>
    <w:p w14:paraId="0F878B4C" w14:textId="4AFCEC47" w:rsidR="002E2D2D" w:rsidRPr="00072D34" w:rsidRDefault="002E2D2D" w:rsidP="002E2D2D">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Ludwig Maximilians University Munich, University Hospital Munich, Institute and Outpatient Clinic for Occupational, Social and Environmental Medicine, Munich, Germany</w:t>
      </w:r>
    </w:p>
    <w:p w14:paraId="6F524159" w14:textId="2BE019E1" w:rsidR="00D9252B" w:rsidRPr="00072D34" w:rsidRDefault="00D9252B" w:rsidP="00D9252B">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Comprehensive Pneumology Center Munich (CPC-M), Member of the German Center for Lung Research</w:t>
      </w:r>
    </w:p>
    <w:p w14:paraId="4C0BA7F9" w14:textId="3C67E8BB" w:rsidR="00DD6DBB" w:rsidRPr="00072D34" w:rsidRDefault="00DD6DBB" w:rsidP="00597AF4">
      <w:pPr>
        <w:pStyle w:val="ListParagraph"/>
        <w:numPr>
          <w:ilvl w:val="0"/>
          <w:numId w:val="1"/>
        </w:numPr>
        <w:suppressLineNumbers/>
        <w:spacing w:after="0" w:line="240" w:lineRule="auto"/>
        <w:ind w:left="426" w:hanging="426"/>
        <w:rPr>
          <w:rFonts w:ascii="Times New Roman" w:hAnsi="Times New Roman"/>
          <w:lang w:val="fr-FR"/>
        </w:rPr>
      </w:pPr>
      <w:r w:rsidRPr="00072D34">
        <w:rPr>
          <w:rFonts w:ascii="Times New Roman" w:hAnsi="Times New Roman"/>
          <w:lang w:val="fr-FR"/>
        </w:rPr>
        <w:t>Allergology Department, Assistance Publique-Hôpitaux de Paris, Hôpital Armand-Trousseau</w:t>
      </w:r>
    </w:p>
    <w:p w14:paraId="69B16770" w14:textId="2ABD85F0" w:rsidR="00DD6DBB" w:rsidRPr="00072D34" w:rsidRDefault="00DD6DBB" w:rsidP="00597AF4">
      <w:pPr>
        <w:pStyle w:val="ListParagraph"/>
        <w:numPr>
          <w:ilvl w:val="0"/>
          <w:numId w:val="1"/>
        </w:numPr>
        <w:suppressLineNumbers/>
        <w:spacing w:after="0" w:line="240" w:lineRule="auto"/>
        <w:ind w:left="426" w:hanging="426"/>
        <w:rPr>
          <w:rFonts w:ascii="Times New Roman" w:hAnsi="Times New Roman"/>
          <w:lang w:val="fr-FR"/>
        </w:rPr>
      </w:pPr>
      <w:r w:rsidRPr="00072D34">
        <w:rPr>
          <w:rFonts w:ascii="Times New Roman" w:hAnsi="Times New Roman"/>
          <w:lang w:val="fr-FR"/>
        </w:rPr>
        <w:t>Université Paris 6 Pierre et Marie Curie, Paris, France</w:t>
      </w:r>
    </w:p>
    <w:p w14:paraId="11E6486B" w14:textId="4C42BEB9" w:rsidR="00A8547F" w:rsidRDefault="002E2D2D" w:rsidP="00A8547F">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 xml:space="preserve">Unit of Epidemiology and Medical Statistics, Dept of </w:t>
      </w:r>
      <w:r w:rsidR="00D93B45" w:rsidRPr="00072D34">
        <w:rPr>
          <w:rFonts w:ascii="Times New Roman" w:hAnsi="Times New Roman"/>
        </w:rPr>
        <w:t xml:space="preserve">Diagnostics and </w:t>
      </w:r>
      <w:r w:rsidRPr="00072D34">
        <w:rPr>
          <w:rFonts w:ascii="Times New Roman" w:hAnsi="Times New Roman"/>
        </w:rPr>
        <w:t>Public</w:t>
      </w:r>
      <w:r w:rsidR="00D93B45" w:rsidRPr="00072D34">
        <w:rPr>
          <w:rFonts w:ascii="Times New Roman" w:hAnsi="Times New Roman"/>
        </w:rPr>
        <w:t xml:space="preserve"> Health</w:t>
      </w:r>
      <w:r w:rsidR="00C67D4A">
        <w:rPr>
          <w:rFonts w:ascii="Times New Roman" w:hAnsi="Times New Roman"/>
        </w:rPr>
        <w:t>, University of Verona, Verona, Italy.</w:t>
      </w:r>
    </w:p>
    <w:p w14:paraId="79CD4101" w14:textId="4A74DEE0" w:rsidR="00A8547F" w:rsidRPr="00A8547F" w:rsidRDefault="00A8547F" w:rsidP="00A8547F">
      <w:pPr>
        <w:pStyle w:val="ListParagraph"/>
        <w:numPr>
          <w:ilvl w:val="0"/>
          <w:numId w:val="1"/>
        </w:numPr>
        <w:suppressLineNumbers/>
        <w:spacing w:after="0" w:line="240" w:lineRule="auto"/>
        <w:ind w:left="426" w:hanging="426"/>
        <w:rPr>
          <w:rFonts w:ascii="Times New Roman" w:hAnsi="Times New Roman"/>
        </w:rPr>
      </w:pPr>
      <w:r w:rsidRPr="00A8547F">
        <w:rPr>
          <w:rFonts w:ascii="Times New Roman" w:eastAsia="Times New Roman" w:hAnsi="Times New Roman"/>
          <w:lang w:val="fr-FR"/>
        </w:rPr>
        <w:t>CHU de Grenoble Alpes, Pediatrie, Grenoble, France.</w:t>
      </w:r>
    </w:p>
    <w:p w14:paraId="4117BB7F" w14:textId="77777777" w:rsidR="00A8547F" w:rsidRPr="00A8547F" w:rsidRDefault="00597AF4" w:rsidP="00597AF4">
      <w:pPr>
        <w:pStyle w:val="ListParagraph"/>
        <w:numPr>
          <w:ilvl w:val="0"/>
          <w:numId w:val="1"/>
        </w:numPr>
        <w:suppressLineNumbers/>
        <w:spacing w:after="0" w:line="240" w:lineRule="auto"/>
        <w:ind w:left="426" w:hanging="426"/>
        <w:rPr>
          <w:rFonts w:ascii="Times New Roman" w:hAnsi="Times New Roman"/>
        </w:rPr>
      </w:pPr>
      <w:r w:rsidRPr="00597AF4">
        <w:rPr>
          <w:rFonts w:ascii="Times New Roman" w:hAnsi="Times New Roman"/>
          <w:lang w:val="fr-FR"/>
        </w:rPr>
        <w:t>Univ. Grenoble Alpes, Inserm, CNRS, IAB, 38000 Grenoble, France</w:t>
      </w:r>
    </w:p>
    <w:p w14:paraId="7C9FEB29" w14:textId="4CFE93C4" w:rsidR="001E24F1" w:rsidRPr="00F35545" w:rsidRDefault="001E24F1" w:rsidP="00597AF4">
      <w:pPr>
        <w:pStyle w:val="ListParagraph"/>
        <w:numPr>
          <w:ilvl w:val="0"/>
          <w:numId w:val="1"/>
        </w:numPr>
        <w:suppressLineNumbers/>
        <w:spacing w:after="0" w:line="240" w:lineRule="auto"/>
        <w:ind w:left="426" w:hanging="426"/>
        <w:rPr>
          <w:rFonts w:ascii="Times New Roman" w:hAnsi="Times New Roman"/>
          <w:lang w:val="fr-FR"/>
        </w:rPr>
      </w:pPr>
      <w:r w:rsidRPr="00597AF4">
        <w:rPr>
          <w:rFonts w:ascii="Times New Roman" w:hAnsi="Times New Roman"/>
          <w:lang w:val="fr-FR"/>
        </w:rPr>
        <w:t>Santé Publique France</w:t>
      </w:r>
      <w:r w:rsidR="00D87161" w:rsidRPr="00597AF4">
        <w:rPr>
          <w:rFonts w:ascii="Times New Roman" w:hAnsi="Times New Roman"/>
          <w:lang w:val="fr-FR"/>
        </w:rPr>
        <w:t xml:space="preserve">, 12, rue du Val d'Osne, 94415 Saint-Maurice, France. </w:t>
      </w:r>
    </w:p>
    <w:p w14:paraId="013E0FB0" w14:textId="77777777" w:rsidR="00D87161" w:rsidRPr="00072D34" w:rsidRDefault="00D87161" w:rsidP="007911D0">
      <w:pPr>
        <w:pStyle w:val="ListParagraph"/>
        <w:numPr>
          <w:ilvl w:val="0"/>
          <w:numId w:val="1"/>
        </w:numPr>
        <w:suppressLineNumbers/>
        <w:spacing w:after="0" w:line="240" w:lineRule="auto"/>
        <w:ind w:left="426" w:hanging="426"/>
        <w:rPr>
          <w:rFonts w:ascii="Times New Roman" w:hAnsi="Times New Roman"/>
        </w:rPr>
      </w:pPr>
      <w:r w:rsidRPr="00072D34">
        <w:rPr>
          <w:rFonts w:ascii="Times New Roman" w:hAnsi="Times New Roman"/>
        </w:rPr>
        <w:t>Unit of Biostatistics and Clinical Epidemiology Dept of Public Health, Experimental and Forensic Medicine University of Pavia, Pavia.</w:t>
      </w:r>
    </w:p>
    <w:p w14:paraId="4DC4C9BC" w14:textId="05694372" w:rsidR="005B0A0E" w:rsidRPr="00072D34" w:rsidRDefault="005B0A0E" w:rsidP="005B0A0E">
      <w:pPr>
        <w:pStyle w:val="ListParagraph"/>
        <w:numPr>
          <w:ilvl w:val="0"/>
          <w:numId w:val="1"/>
        </w:numPr>
        <w:suppressLineNumbers/>
        <w:spacing w:after="0" w:line="240" w:lineRule="auto"/>
        <w:ind w:left="426" w:hanging="426"/>
        <w:rPr>
          <w:rFonts w:ascii="Times New Roman" w:hAnsi="Times New Roman"/>
          <w:lang w:val="en-GB"/>
        </w:rPr>
      </w:pPr>
      <w:r w:rsidRPr="00072D34">
        <w:rPr>
          <w:rFonts w:ascii="Times New Roman" w:hAnsi="Times New Roman"/>
        </w:rPr>
        <w:t>Faculty of Medicine, School of Public Health, Imperial College London, London, United Kingdom</w:t>
      </w:r>
    </w:p>
    <w:p w14:paraId="3621DF57" w14:textId="44FAC479" w:rsidR="00072D34" w:rsidRPr="00BE006D" w:rsidRDefault="00936621" w:rsidP="00BE006D">
      <w:pPr>
        <w:suppressLineNumbers/>
        <w:rPr>
          <w:rFonts w:ascii="Times New Roman" w:hAnsi="Times New Roman"/>
          <w:sz w:val="22"/>
          <w:szCs w:val="22"/>
        </w:rPr>
      </w:pPr>
      <w:r w:rsidRPr="00072D34">
        <w:rPr>
          <w:rFonts w:ascii="Times New Roman" w:hAnsi="Times New Roman"/>
          <w:sz w:val="22"/>
          <w:szCs w:val="22"/>
        </w:rPr>
        <w:t xml:space="preserve">* </w:t>
      </w:r>
      <w:r w:rsidR="00C159C5" w:rsidRPr="00072D34">
        <w:rPr>
          <w:rFonts w:ascii="Times New Roman" w:hAnsi="Times New Roman"/>
          <w:sz w:val="22"/>
          <w:szCs w:val="22"/>
        </w:rPr>
        <w:t>These authors co</w:t>
      </w:r>
      <w:r w:rsidR="00FD1313" w:rsidRPr="00072D34">
        <w:rPr>
          <w:rFonts w:ascii="Times New Roman" w:hAnsi="Times New Roman"/>
          <w:sz w:val="22"/>
          <w:szCs w:val="22"/>
        </w:rPr>
        <w:t>ntributed equally to this study</w:t>
      </w:r>
    </w:p>
    <w:p w14:paraId="29F4CC60" w14:textId="77777777" w:rsidR="007A0A86" w:rsidRDefault="007A0A86" w:rsidP="007A0A86">
      <w:pPr>
        <w:spacing w:after="200" w:line="276" w:lineRule="auto"/>
        <w:rPr>
          <w:rFonts w:ascii="Times New Roman" w:hAnsi="Times New Roman"/>
          <w:bCs/>
          <w:lang w:val="en-US"/>
        </w:rPr>
      </w:pPr>
    </w:p>
    <w:p w14:paraId="2395605E" w14:textId="5039B432" w:rsidR="00FA6007" w:rsidRPr="007A0A86" w:rsidRDefault="00FA6007" w:rsidP="007A0A86">
      <w:pPr>
        <w:spacing w:after="200" w:line="276" w:lineRule="auto"/>
        <w:rPr>
          <w:rFonts w:ascii="Times New Roman" w:eastAsia="Times New Roman" w:hAnsi="Times New Roman"/>
          <w:b/>
          <w:lang w:val="en-US" w:eastAsia="x-none"/>
        </w:rPr>
      </w:pPr>
      <w:r w:rsidRPr="007E647D">
        <w:rPr>
          <w:rFonts w:ascii="Times New Roman" w:hAnsi="Times New Roman"/>
          <w:b/>
        </w:rPr>
        <w:t>Acknowledgment and Funding</w:t>
      </w:r>
      <w:r>
        <w:rPr>
          <w:rFonts w:ascii="Times New Roman" w:hAnsi="Times New Roman"/>
        </w:rPr>
        <w:t>:</w:t>
      </w:r>
    </w:p>
    <w:p w14:paraId="349EAD85" w14:textId="77777777" w:rsidR="00FA6007" w:rsidRPr="009327F0" w:rsidRDefault="00FA6007" w:rsidP="00FA6007">
      <w:pPr>
        <w:suppressLineNumbers/>
        <w:rPr>
          <w:rFonts w:ascii="Times New Roman" w:hAnsi="Times New Roman"/>
          <w:u w:val="single"/>
        </w:rPr>
      </w:pPr>
      <w:r w:rsidRPr="009327F0">
        <w:rPr>
          <w:rFonts w:ascii="Times New Roman" w:hAnsi="Times New Roman"/>
          <w:u w:val="single"/>
        </w:rPr>
        <w:t xml:space="preserve">Funding: </w:t>
      </w:r>
    </w:p>
    <w:p w14:paraId="4673AA12" w14:textId="77777777" w:rsidR="00FA6007" w:rsidRDefault="00FA6007" w:rsidP="00FA6007">
      <w:pPr>
        <w:suppressLineNumbers/>
        <w:rPr>
          <w:rFonts w:ascii="Times New Roman" w:hAnsi="Times New Roman"/>
        </w:rPr>
      </w:pPr>
    </w:p>
    <w:p w14:paraId="5E505DD0"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sz w:val="22"/>
          <w:szCs w:val="22"/>
        </w:rPr>
        <w:t xml:space="preserve">ECRHS was supported by the European Commission, as part of their Quality of Life program. </w:t>
      </w:r>
    </w:p>
    <w:p w14:paraId="4C2BD645"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sz w:val="22"/>
          <w:szCs w:val="22"/>
        </w:rPr>
        <w:lastRenderedPageBreak/>
        <w:t xml:space="preserve">The coordination of ECRHS II was supported by the European Commission, as part of their Quality of Life program. </w:t>
      </w:r>
    </w:p>
    <w:p w14:paraId="48C7E983"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sz w:val="22"/>
          <w:szCs w:val="22"/>
        </w:rPr>
        <w:t xml:space="preserve">The following bodies funded the local studies in ECRHS II in this article: </w:t>
      </w:r>
      <w:r w:rsidRPr="00F70AE4">
        <w:rPr>
          <w:rFonts w:ascii="Times New Roman" w:hAnsi="Times New Roman"/>
          <w:b/>
          <w:sz w:val="22"/>
          <w:szCs w:val="22"/>
        </w:rPr>
        <w:t>Albacete</w:t>
      </w:r>
      <w:r w:rsidRPr="00F70AE4">
        <w:rPr>
          <w:rFonts w:ascii="Times New Roman" w:hAnsi="Times New Roman"/>
          <w:sz w:val="22"/>
          <w:szCs w:val="22"/>
        </w:rPr>
        <w:t xml:space="preserve">-Fondo de Investigaciones Santarias (grant code: 97/0035-01, 13 99/0034-01, and 99/0034-02), Hospital Universitario de Albacete, Consejería de Sanidad. </w:t>
      </w:r>
      <w:r w:rsidRPr="00F70AE4">
        <w:rPr>
          <w:rFonts w:ascii="Times New Roman" w:hAnsi="Times New Roman"/>
          <w:b/>
          <w:sz w:val="22"/>
          <w:szCs w:val="22"/>
        </w:rPr>
        <w:t>Antwerp</w:t>
      </w:r>
      <w:r w:rsidRPr="00F70AE4">
        <w:rPr>
          <w:rFonts w:ascii="Times New Roman" w:hAnsi="Times New Roman"/>
          <w:sz w:val="22"/>
          <w:szCs w:val="22"/>
        </w:rPr>
        <w:t xml:space="preserve">-FWO (Fund for Scientific Research)- Flanders Belgium (grant code: G.0402.00), University of Antwerp, Flemish Health Ministry. </w:t>
      </w:r>
      <w:r w:rsidRPr="00F70AE4">
        <w:rPr>
          <w:rFonts w:ascii="Times New Roman" w:hAnsi="Times New Roman"/>
          <w:b/>
          <w:sz w:val="22"/>
          <w:szCs w:val="22"/>
          <w:lang w:val="pt-BR"/>
        </w:rPr>
        <w:t>Barcelona</w:t>
      </w:r>
      <w:r w:rsidRPr="00F70AE4">
        <w:rPr>
          <w:rFonts w:ascii="Times New Roman" w:hAnsi="Times New Roman"/>
          <w:sz w:val="22"/>
          <w:szCs w:val="22"/>
          <w:lang w:val="pt-BR"/>
        </w:rPr>
        <w:t xml:space="preserve">-Fondo de Investigaciones Sanitarias (grant code: 99/0034- 01, and 99/0034-02), Red Respira (RTIC 03/11 ISC IIF). </w:t>
      </w:r>
      <w:r w:rsidRPr="00F70AE4">
        <w:rPr>
          <w:rFonts w:ascii="Times New Roman" w:hAnsi="Times New Roman"/>
          <w:sz w:val="22"/>
          <w:szCs w:val="22"/>
        </w:rPr>
        <w:t xml:space="preserve">Ciber of Epidemiology and Public Health has been established and founded by Instituto de Salud Carlos III. </w:t>
      </w:r>
      <w:r w:rsidRPr="00F70AE4">
        <w:rPr>
          <w:rFonts w:ascii="Times New Roman" w:hAnsi="Times New Roman"/>
          <w:b/>
          <w:sz w:val="22"/>
          <w:szCs w:val="22"/>
        </w:rPr>
        <w:t>Erfurt</w:t>
      </w:r>
      <w:r w:rsidRPr="00F70AE4">
        <w:rPr>
          <w:rFonts w:ascii="Times New Roman" w:hAnsi="Times New Roman"/>
          <w:sz w:val="22"/>
          <w:szCs w:val="22"/>
        </w:rPr>
        <w:t xml:space="preserve">-GSF–National Research Centre for Environment &amp; Health, Deutsche Forschungsgemeinschaft (DFG) (grant code FR 1526/1-1). </w:t>
      </w:r>
      <w:r w:rsidRPr="00F70AE4">
        <w:rPr>
          <w:rFonts w:ascii="Times New Roman" w:hAnsi="Times New Roman"/>
          <w:b/>
          <w:sz w:val="22"/>
          <w:szCs w:val="22"/>
          <w:lang w:val="fr-FR"/>
        </w:rPr>
        <w:t>Galdakao</w:t>
      </w:r>
      <w:r w:rsidRPr="00F70AE4">
        <w:rPr>
          <w:rFonts w:ascii="Times New Roman" w:hAnsi="Times New Roman"/>
          <w:sz w:val="22"/>
          <w:szCs w:val="22"/>
          <w:lang w:val="fr-FR"/>
        </w:rPr>
        <w:t xml:space="preserve">-Basque Health Department. </w:t>
      </w:r>
      <w:r w:rsidRPr="00F70AE4">
        <w:rPr>
          <w:rFonts w:ascii="Times New Roman" w:hAnsi="Times New Roman"/>
          <w:b/>
          <w:sz w:val="22"/>
          <w:szCs w:val="22"/>
          <w:lang w:val="fr-FR"/>
        </w:rPr>
        <w:t>Grenoble</w:t>
      </w:r>
      <w:r w:rsidRPr="00F70AE4">
        <w:rPr>
          <w:rFonts w:ascii="Times New Roman" w:hAnsi="Times New Roman"/>
          <w:sz w:val="22"/>
          <w:szCs w:val="22"/>
          <w:lang w:val="fr-FR"/>
        </w:rPr>
        <w:t xml:space="preserve">-Programme Hospitalier de Recherche Clinique-DRC de Grenoble 2000 no.2610, Ministry of Health, Direction de la Recherche Clinique, Ministère de l’Emploi et de la Solidarité, Direction Générale de la Santè, CHU de Grenoble, Comité des Maladies Respiratoires de l’Isère. </w:t>
      </w:r>
      <w:r w:rsidRPr="00F70AE4">
        <w:rPr>
          <w:rFonts w:ascii="Times New Roman" w:hAnsi="Times New Roman"/>
          <w:b/>
          <w:sz w:val="22"/>
          <w:szCs w:val="22"/>
          <w:lang w:val="fr-FR"/>
        </w:rPr>
        <w:t>Ipswich and Norwich</w:t>
      </w:r>
      <w:r w:rsidRPr="00F70AE4">
        <w:rPr>
          <w:rFonts w:ascii="Times New Roman" w:hAnsi="Times New Roman"/>
          <w:sz w:val="22"/>
          <w:szCs w:val="22"/>
          <w:lang w:val="fr-FR"/>
        </w:rPr>
        <w:t xml:space="preserve"> National Asthma Campaign (UK). </w:t>
      </w:r>
      <w:r w:rsidRPr="00F70AE4">
        <w:rPr>
          <w:rFonts w:ascii="Times New Roman" w:hAnsi="Times New Roman"/>
          <w:b/>
          <w:sz w:val="22"/>
          <w:szCs w:val="22"/>
          <w:lang w:val="fr-FR"/>
        </w:rPr>
        <w:t>Huelva</w:t>
      </w:r>
      <w:r w:rsidRPr="00F70AE4">
        <w:rPr>
          <w:rFonts w:ascii="Times New Roman" w:hAnsi="Times New Roman"/>
          <w:sz w:val="22"/>
          <w:szCs w:val="22"/>
          <w:lang w:val="fr-FR"/>
        </w:rPr>
        <w:t xml:space="preserve">-Fondo de Investigaciones Sanitarias (FIS) (grant code: 97/0035-01, 99/0034-01, and 99/0034-02). </w:t>
      </w:r>
      <w:r w:rsidRPr="00F70AE4">
        <w:rPr>
          <w:rFonts w:ascii="Times New Roman" w:hAnsi="Times New Roman"/>
          <w:b/>
          <w:sz w:val="22"/>
          <w:szCs w:val="22"/>
          <w:lang w:val="fr-FR"/>
        </w:rPr>
        <w:t>Oviedo</w:t>
      </w:r>
      <w:r w:rsidRPr="00F70AE4">
        <w:rPr>
          <w:rFonts w:ascii="Times New Roman" w:hAnsi="Times New Roman"/>
          <w:sz w:val="22"/>
          <w:szCs w:val="22"/>
          <w:lang w:val="fr-FR"/>
        </w:rPr>
        <w:t xml:space="preserve">-Fondo de Investigaciones Santarias (FIS) (grant code: 97/0035-01, 99/0034-01, and 99/0034-02). </w:t>
      </w:r>
      <w:r w:rsidRPr="00F70AE4">
        <w:rPr>
          <w:rFonts w:ascii="Times New Roman" w:hAnsi="Times New Roman"/>
          <w:b/>
          <w:sz w:val="22"/>
          <w:szCs w:val="22"/>
          <w:lang w:val="fr-FR"/>
        </w:rPr>
        <w:t>Paris</w:t>
      </w:r>
      <w:r w:rsidRPr="00F70AE4">
        <w:rPr>
          <w:rFonts w:ascii="Times New Roman" w:hAnsi="Times New Roman"/>
          <w:sz w:val="22"/>
          <w:szCs w:val="22"/>
          <w:lang w:val="fr-FR"/>
        </w:rPr>
        <w:t xml:space="preserve">-Ministère de l’Emploi et de la Solidarité, Direction Générale de la Santé, UCBPharma (France), Aventis (France), Glaxo France, Programme Hospitalier de Recherche Clinique-DRC de Grenoble 2000 no. 2610, Ministry of Health, Direction de la Recherche Clinique, CHU de Grenoble. </w:t>
      </w:r>
      <w:r w:rsidRPr="00F70AE4">
        <w:rPr>
          <w:rFonts w:ascii="Times New Roman" w:hAnsi="Times New Roman"/>
          <w:b/>
          <w:sz w:val="22"/>
          <w:szCs w:val="22"/>
        </w:rPr>
        <w:t>Pavia</w:t>
      </w:r>
      <w:r w:rsidRPr="00F70AE4">
        <w:rPr>
          <w:rFonts w:ascii="Times New Roman" w:hAnsi="Times New Roman"/>
          <w:sz w:val="22"/>
          <w:szCs w:val="22"/>
        </w:rPr>
        <w:t xml:space="preserve">-Glaxo, Smith &amp; Kline Italy, Italian Ministry of University and Scientific and Technological Research 3 (MURST), Local University Funding for Research 1998 &amp; 1999 (Pavia, Italy). </w:t>
      </w:r>
      <w:r w:rsidRPr="00F70AE4">
        <w:rPr>
          <w:rFonts w:ascii="Times New Roman" w:hAnsi="Times New Roman"/>
          <w:b/>
          <w:sz w:val="22"/>
          <w:szCs w:val="22"/>
          <w:lang w:val="pt-BR"/>
        </w:rPr>
        <w:t>Turin</w:t>
      </w:r>
      <w:r w:rsidRPr="00F70AE4">
        <w:rPr>
          <w:rFonts w:ascii="Times New Roman" w:hAnsi="Times New Roman"/>
          <w:sz w:val="22"/>
          <w:szCs w:val="22"/>
          <w:lang w:val="pt-BR"/>
        </w:rPr>
        <w:t xml:space="preserve">-ASL 4 Regione Piemonte (Italy), AO CTO/ICORMA Regione Piemonte (Italy), Ministero dell’Università e della Ricerca Scientifica (Italy), Glaxo Wellcome spa (Verona, Italy). </w:t>
      </w:r>
      <w:r w:rsidRPr="00F70AE4">
        <w:rPr>
          <w:rFonts w:ascii="Times New Roman" w:hAnsi="Times New Roman"/>
          <w:b/>
          <w:sz w:val="22"/>
          <w:szCs w:val="22"/>
        </w:rPr>
        <w:t>Umeå</w:t>
      </w:r>
      <w:r w:rsidRPr="00F70AE4">
        <w:rPr>
          <w:rFonts w:ascii="Times New Roman" w:hAnsi="Times New Roman"/>
          <w:sz w:val="22"/>
          <w:szCs w:val="22"/>
        </w:rPr>
        <w:t xml:space="preserve">- Swedish Heart Lung Foundation, Swedish Foundation for Health Care Sciences &amp; Allergy Research, Swedish Asthma &amp; Allergy Foundation, Swedish Cancer &amp; Allergy Foundation. </w:t>
      </w:r>
      <w:r w:rsidRPr="00F70AE4">
        <w:rPr>
          <w:rFonts w:ascii="Times New Roman" w:hAnsi="Times New Roman"/>
          <w:b/>
          <w:sz w:val="22"/>
          <w:szCs w:val="22"/>
        </w:rPr>
        <w:t>Verona</w:t>
      </w:r>
      <w:r w:rsidRPr="00F70AE4">
        <w:rPr>
          <w:rFonts w:ascii="Times New Roman" w:hAnsi="Times New Roman"/>
          <w:sz w:val="22"/>
          <w:szCs w:val="22"/>
        </w:rPr>
        <w:t xml:space="preserve">-University of Verona; Italian Ministry of University and Scientific and Technological Research (MURST); Glaxo, Smith &amp; Kline Italy. </w:t>
      </w:r>
    </w:p>
    <w:p w14:paraId="38561544" w14:textId="77777777" w:rsidR="00FA6007" w:rsidRPr="00F70AE4" w:rsidRDefault="00FA6007" w:rsidP="00FA6007">
      <w:pPr>
        <w:spacing w:line="360" w:lineRule="auto"/>
        <w:rPr>
          <w:rFonts w:ascii="Times New Roman" w:hAnsi="Times New Roman"/>
          <w:sz w:val="22"/>
          <w:szCs w:val="22"/>
        </w:rPr>
      </w:pPr>
    </w:p>
    <w:p w14:paraId="597AA0E7"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sz w:val="22"/>
          <w:szCs w:val="22"/>
        </w:rPr>
        <w:t>EGEA is funded in part by PHRC-Paris, PHRC-Grenoble, ANR 05-SEST-020-02/05-9-97, ANR-06-CEBS, ANR-CES-2009, Région Nord Pas-de-Calais, Merck Sharp &amp; Dohme (MSD)</w:t>
      </w:r>
    </w:p>
    <w:p w14:paraId="507B9788" w14:textId="77777777" w:rsidR="00FA6007" w:rsidRPr="00F70AE4" w:rsidRDefault="00FA6007" w:rsidP="00FA6007">
      <w:pPr>
        <w:spacing w:line="360" w:lineRule="auto"/>
        <w:rPr>
          <w:rFonts w:ascii="Times New Roman" w:hAnsi="Times New Roman"/>
          <w:sz w:val="22"/>
          <w:szCs w:val="22"/>
        </w:rPr>
      </w:pPr>
    </w:p>
    <w:p w14:paraId="30711F8A" w14:textId="77777777" w:rsidR="00FA6007" w:rsidRPr="00F70AE4" w:rsidRDefault="00FA6007" w:rsidP="00FA6007">
      <w:pPr>
        <w:spacing w:line="360" w:lineRule="auto"/>
        <w:rPr>
          <w:rFonts w:ascii="Times New Roman" w:hAnsi="Times New Roman"/>
          <w:sz w:val="22"/>
          <w:szCs w:val="22"/>
          <w:u w:val="single"/>
        </w:rPr>
      </w:pPr>
      <w:r w:rsidRPr="00F70AE4">
        <w:rPr>
          <w:rFonts w:ascii="Times New Roman" w:hAnsi="Times New Roman"/>
          <w:sz w:val="22"/>
          <w:szCs w:val="22"/>
          <w:u w:val="single"/>
        </w:rPr>
        <w:t xml:space="preserve">Acknowledgment: </w:t>
      </w:r>
    </w:p>
    <w:p w14:paraId="7ED3B085" w14:textId="77777777" w:rsidR="00FA6007" w:rsidRPr="00F70AE4" w:rsidRDefault="00FA6007" w:rsidP="00FA6007">
      <w:pPr>
        <w:spacing w:line="360" w:lineRule="auto"/>
        <w:rPr>
          <w:rFonts w:ascii="Times New Roman" w:hAnsi="Times New Roman"/>
          <w:sz w:val="22"/>
          <w:szCs w:val="22"/>
          <w:u w:val="single"/>
        </w:rPr>
      </w:pPr>
      <w:r w:rsidRPr="00F70AE4">
        <w:rPr>
          <w:rFonts w:ascii="Times New Roman" w:hAnsi="Times New Roman"/>
          <w:sz w:val="22"/>
          <w:szCs w:val="22"/>
          <w:u w:val="single"/>
        </w:rPr>
        <w:t xml:space="preserve">ECRHS </w:t>
      </w:r>
    </w:p>
    <w:p w14:paraId="1A27D1C9"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sz w:val="22"/>
          <w:szCs w:val="22"/>
        </w:rPr>
        <w:t xml:space="preserve">The ECRHS data incorporated in this analysis would not have been available without the collaboration of the following individuals and their research teams. </w:t>
      </w:r>
    </w:p>
    <w:p w14:paraId="04A7BC0D"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b/>
          <w:sz w:val="22"/>
          <w:szCs w:val="22"/>
        </w:rPr>
        <w:t>ECRHS Co-ordinating centre</w:t>
      </w:r>
      <w:r w:rsidRPr="00F70AE4">
        <w:rPr>
          <w:rFonts w:ascii="Times New Roman" w:hAnsi="Times New Roman"/>
          <w:sz w:val="22"/>
          <w:szCs w:val="22"/>
        </w:rPr>
        <w:t xml:space="preserve">: P Burney, D Jarvis, S Chinn, J Knox (ECRHS II), C Luczynska+ , J Potts. </w:t>
      </w:r>
    </w:p>
    <w:p w14:paraId="31E602C2"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b/>
          <w:sz w:val="22"/>
          <w:szCs w:val="22"/>
        </w:rPr>
        <w:lastRenderedPageBreak/>
        <w:t>Steering Committee for ECRHS II</w:t>
      </w:r>
      <w:r w:rsidRPr="00F70AE4">
        <w:rPr>
          <w:rFonts w:ascii="Times New Roman" w:hAnsi="Times New Roman"/>
          <w:sz w:val="22"/>
          <w:szCs w:val="22"/>
        </w:rPr>
        <w:t xml:space="preserve">: P Burney, D Jarvis, S Chinn, J.M Anto, I.Cerveri, R.deMarco , T.Gislason, J.Heinrich, C. Janson, N. Kunzli, B. Leynaert, F. Neukirch, T. Rochat, J. Schouten, J. Sunyer; C. Svanes, P. Vermeire+ , M. Wjst. </w:t>
      </w:r>
    </w:p>
    <w:p w14:paraId="6004A39E"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b/>
          <w:sz w:val="22"/>
          <w:szCs w:val="22"/>
        </w:rPr>
        <w:t>Principal Investigators and Senior Scientific Teams for ECRHS II</w:t>
      </w:r>
      <w:r w:rsidRPr="00F70AE4">
        <w:rPr>
          <w:rFonts w:ascii="Times New Roman" w:hAnsi="Times New Roman"/>
          <w:sz w:val="22"/>
          <w:szCs w:val="22"/>
        </w:rPr>
        <w:t xml:space="preserve">: Australia: Melbourne (M Abramson, R Woods, EH Walters, F Thien), Belgium: South Antwerp &amp; Antwerp City (P Vermeire+ , J Weyler, M Van Sprundel, V Nelen), Denmark: Aarhus (EJ Jensen), Estonia: Tartu (R Jogi, A Soon), France: Paris (F Neukirch, B Leynaert, R Liard, M Zureik), Grenoble (I Pin, J Ferran-Quentin), Bordeaux (A Taytard, C Raherison), Montpellier (J Bousquet, P Demoly)Germany: Erfurt (J Heinrich, M Wjst, C Frye, I Meyer) Hamburg (K Richter),Iceland: Reykjavik (T Gislason, E Bjornsson, D Gislason, T Blondal, A Karlsdottir), Italy: Turin (M Bugiani, R Bono, P Piccioni, E Caria, A Carosso, E Migliore, G Castiglioni), Verona (R de 5 Marco, G Verlato, E Zanolin, S Accordini, A Poli, V Lo Cascio, M Ferrari), Pavia (A Marinoni, S Villani, M Ponzio, F Frigerio, M Comelli, M Grassi, I Cerveri, A Corsico),Netherlands: Groningen &amp; Geleen (J Schouten, M Kerkhof), Norway: Bergen (A Gulsvik, E Omenaas, C Svanes, B Laerum), Spain: Barcelona (JM Anto, J Sunyer, M Kogevinas, JP Zock, X Basagana, A Jaen, F Burgos), Huelva (J Maldonado, A Pereira, JL Sanchez), Albacete (J MartinezMoratalla Rovira, E Almar), Galdakao (N Muniozguren, I Urritia), Oviedo (F Payo), Sweden: Uppsala (C Janson, G Boman, D Norback, M Gunnbjornsdottir), Goteborg (K Toren, L Lillienberg, AC Olin, B Balder, A Pfeifer-Nilsson, R Sundberg), Umea (E Norrman, M Soderberg, K Franklin, B Lundback, B Forsberg, L Nystrom),Switzerland: Basel (N Kunzli, B Dibbert, M Hazenkamp, M Brutsche, U Ackermann-Liebrich); UK: Norwich (D Jarvis, B Harrison), Ipswich (D Jarvis, R Hall, D Seaton), USA: Portland (M Osborne, S Buist, W Vollmer, L Johnson) </w:t>
      </w:r>
    </w:p>
    <w:p w14:paraId="2D05C7C1" w14:textId="77777777" w:rsidR="00FA6007" w:rsidRPr="00F70AE4" w:rsidRDefault="00FA6007" w:rsidP="00FA6007">
      <w:pPr>
        <w:spacing w:line="360" w:lineRule="auto"/>
        <w:rPr>
          <w:rFonts w:ascii="Times New Roman" w:hAnsi="Times New Roman"/>
          <w:sz w:val="22"/>
          <w:szCs w:val="22"/>
        </w:rPr>
      </w:pPr>
    </w:p>
    <w:p w14:paraId="51CD0B68"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sz w:val="22"/>
          <w:szCs w:val="22"/>
          <w:u w:val="single"/>
        </w:rPr>
        <w:t>EGEA:</w:t>
      </w:r>
      <w:r w:rsidRPr="00F70AE4">
        <w:rPr>
          <w:rFonts w:ascii="Times New Roman" w:hAnsi="Times New Roman"/>
          <w:sz w:val="22"/>
          <w:szCs w:val="22"/>
        </w:rPr>
        <w:t xml:space="preserve"> </w:t>
      </w:r>
    </w:p>
    <w:p w14:paraId="423B7BE2" w14:textId="77777777" w:rsidR="00FA6007" w:rsidRPr="00F70AE4" w:rsidRDefault="00FA6007" w:rsidP="00FA6007">
      <w:pPr>
        <w:spacing w:line="360" w:lineRule="auto"/>
        <w:rPr>
          <w:rFonts w:ascii="Times New Roman" w:hAnsi="Times New Roman"/>
          <w:sz w:val="22"/>
          <w:szCs w:val="22"/>
        </w:rPr>
      </w:pPr>
      <w:r w:rsidRPr="00F70AE4">
        <w:rPr>
          <w:rFonts w:ascii="Times New Roman" w:hAnsi="Times New Roman"/>
          <w:b/>
          <w:sz w:val="22"/>
          <w:szCs w:val="22"/>
        </w:rPr>
        <w:t>Coordination:</w:t>
      </w:r>
      <w:r w:rsidRPr="00F70AE4">
        <w:rPr>
          <w:rFonts w:ascii="Times New Roman" w:hAnsi="Times New Roman"/>
          <w:sz w:val="22"/>
          <w:szCs w:val="22"/>
        </w:rPr>
        <w:t xml:space="preserve"> V Siroux (epidemiology, PI since 2013); F Demenais (genetics); I Pin (clinical aspects); R Nadif (biology); F Kauffmann (PI 1992-2012). </w:t>
      </w:r>
      <w:r w:rsidRPr="00F70AE4">
        <w:rPr>
          <w:rFonts w:ascii="Times New Roman" w:hAnsi="Times New Roman"/>
          <w:b/>
          <w:sz w:val="22"/>
          <w:szCs w:val="22"/>
        </w:rPr>
        <w:t>Respiratory epidemiology:</w:t>
      </w:r>
      <w:r w:rsidRPr="00F70AE4">
        <w:rPr>
          <w:rFonts w:ascii="Times New Roman" w:hAnsi="Times New Roman"/>
          <w:sz w:val="22"/>
          <w:szCs w:val="22"/>
        </w:rPr>
        <w:t xml:space="preserve"> Inserm U 700, Paris: M Korobaeff (Egea1), F Neukirch (Egea1); Inserm U 707, Paris: I Annesi-Maesano (Egea1-2); Inserm CESP/U 1018, Villejuif: F Kauffmann, N Le Moual, R Nadif, MP Oryszczyn (Egea1-2), R Varraso; Inserm U 823, Grenoble: V Siroux. </w:t>
      </w:r>
      <w:r w:rsidRPr="00F70AE4">
        <w:rPr>
          <w:rFonts w:ascii="Times New Roman" w:hAnsi="Times New Roman"/>
          <w:b/>
          <w:sz w:val="22"/>
          <w:szCs w:val="22"/>
        </w:rPr>
        <w:t>Genetics:</w:t>
      </w:r>
      <w:r w:rsidRPr="00F70AE4">
        <w:rPr>
          <w:rFonts w:ascii="Times New Roman" w:hAnsi="Times New Roman"/>
          <w:sz w:val="22"/>
          <w:szCs w:val="22"/>
        </w:rPr>
        <w:t xml:space="preserve"> Inserm U 393, Paris: J Feingold; Inserm U 946, Paris: E Bouzigon, F Demenais, MH Dizier; CNG, Evry: I Gut (now CNAG, Barcelona, Spain), M Lathrop (now Univ McGill, Montreal, Canada). Clinical centers: Grenoble: I Pin, C Pison; Lyon: D Ecochard (Egea1), F Gormand, Y Pacheco; Marseille: D Charpin (Egea1), D Vervloet (Egea1-2); Montpellier: J Bousquet; Paris Cochin: A Lockhart (Egea1), R Matran (now in Lille); Paris Necker: E Paty (Egea1-2), P Scheinmann (Egea1-2); 6 Paris-Trousseau: A Grimfeld (Egea1-2), J Just. </w:t>
      </w:r>
      <w:r w:rsidRPr="00F70AE4">
        <w:rPr>
          <w:rFonts w:ascii="Times New Roman" w:hAnsi="Times New Roman"/>
          <w:b/>
          <w:sz w:val="22"/>
          <w:szCs w:val="22"/>
        </w:rPr>
        <w:t>Data and quality management:</w:t>
      </w:r>
      <w:r w:rsidRPr="00F70AE4">
        <w:rPr>
          <w:rFonts w:ascii="Times New Roman" w:hAnsi="Times New Roman"/>
          <w:sz w:val="22"/>
          <w:szCs w:val="22"/>
        </w:rPr>
        <w:t xml:space="preserve"> Inserm exU155 (Egea1): J Hochez; Inserm CESP/U 1018, Villejuif: N Le Moual; Inserm ex-U780: C Ravault (Egea1-2); Inserm ex-U794: N Chateigner (Egea1-2); Grenoble: J Quentin-Ferran (Egea1-2).</w:t>
      </w:r>
    </w:p>
    <w:p w14:paraId="54C3E042" w14:textId="77777777" w:rsidR="00FA6007" w:rsidRPr="00F70AE4" w:rsidRDefault="00FA6007" w:rsidP="00FA6007">
      <w:pPr>
        <w:spacing w:line="360" w:lineRule="auto"/>
        <w:rPr>
          <w:rFonts w:ascii="Times New Roman" w:hAnsi="Times New Roman"/>
          <w:sz w:val="22"/>
          <w:szCs w:val="22"/>
        </w:rPr>
      </w:pPr>
    </w:p>
    <w:p w14:paraId="772AE994" w14:textId="1B2C96BE" w:rsidR="007A0A86" w:rsidRPr="00F70AE4" w:rsidRDefault="007A0A86" w:rsidP="00FA6007">
      <w:pPr>
        <w:spacing w:line="360" w:lineRule="auto"/>
        <w:rPr>
          <w:rFonts w:ascii="Times New Roman" w:hAnsi="Times New Roman"/>
          <w:sz w:val="22"/>
          <w:szCs w:val="22"/>
        </w:rPr>
      </w:pPr>
      <w:r w:rsidRPr="00F70AE4">
        <w:rPr>
          <w:rFonts w:ascii="Times New Roman" w:hAnsi="Times New Roman"/>
          <w:sz w:val="22"/>
          <w:szCs w:val="22"/>
        </w:rPr>
        <w:lastRenderedPageBreak/>
        <w:t>Valerie Siroux has received speaker honorarium from TEVA, AstraZeneca and Novartis-France, outside the submitted work. No other relevant disclosure.</w:t>
      </w:r>
    </w:p>
    <w:p w14:paraId="189FC121" w14:textId="77777777" w:rsidR="007A0A86" w:rsidRDefault="007A0A86" w:rsidP="00FA6007">
      <w:pPr>
        <w:spacing w:line="360" w:lineRule="auto"/>
        <w:rPr>
          <w:rFonts w:ascii="Times New Roman" w:hAnsi="Times New Roman"/>
        </w:rPr>
      </w:pPr>
    </w:p>
    <w:p w14:paraId="6E964846" w14:textId="2C471676" w:rsidR="009D617F" w:rsidRPr="00C917B2" w:rsidRDefault="009D617F" w:rsidP="009D617F">
      <w:pPr>
        <w:pStyle w:val="Heading3"/>
        <w:spacing w:before="0"/>
        <w:jc w:val="both"/>
        <w:rPr>
          <w:rFonts w:ascii="Times New Roman" w:hAnsi="Times New Roman"/>
          <w:bCs w:val="0"/>
          <w:color w:val="auto"/>
          <w:sz w:val="24"/>
          <w:szCs w:val="24"/>
          <w:lang w:val="en-US"/>
        </w:rPr>
      </w:pPr>
      <w:r w:rsidRPr="00C917B2">
        <w:rPr>
          <w:rFonts w:ascii="Times New Roman" w:hAnsi="Times New Roman"/>
          <w:bCs w:val="0"/>
          <w:color w:val="auto"/>
          <w:sz w:val="24"/>
          <w:szCs w:val="24"/>
          <w:lang w:val="en-US"/>
        </w:rPr>
        <w:t>Corresponding author:</w:t>
      </w:r>
    </w:p>
    <w:p w14:paraId="165F99F3" w14:textId="77777777" w:rsidR="009D617F" w:rsidRPr="00C917B2" w:rsidRDefault="009D617F" w:rsidP="009D617F">
      <w:pPr>
        <w:jc w:val="both"/>
        <w:rPr>
          <w:rFonts w:ascii="Times New Roman" w:hAnsi="Times New Roman"/>
          <w:color w:val="000000"/>
          <w:lang w:val="en-US"/>
        </w:rPr>
      </w:pPr>
      <w:r w:rsidRPr="00C917B2">
        <w:rPr>
          <w:rFonts w:ascii="Times New Roman" w:eastAsia="Calibri" w:hAnsi="Times New Roman"/>
          <w:b/>
          <w:bCs/>
          <w:iCs/>
          <w:lang w:val="en-US"/>
        </w:rPr>
        <w:t>Emilie Burte,</w:t>
      </w:r>
    </w:p>
    <w:p w14:paraId="6CA1B4B3" w14:textId="77777777" w:rsidR="009D617F" w:rsidRPr="00C917B2" w:rsidRDefault="009D617F" w:rsidP="009D617F">
      <w:pPr>
        <w:jc w:val="both"/>
        <w:rPr>
          <w:rFonts w:ascii="Times New Roman" w:hAnsi="Times New Roman"/>
          <w:lang w:val="en-US"/>
        </w:rPr>
      </w:pPr>
      <w:r w:rsidRPr="00C917B2">
        <w:rPr>
          <w:rFonts w:ascii="Times New Roman" w:hAnsi="Times New Roman"/>
          <w:lang w:val="en-US"/>
        </w:rPr>
        <w:t xml:space="preserve">INSERM, U1168, VIMA: Aging and chronic diseases, Epidemiological and Public health approaches, F-94807, Villejuif, France. </w:t>
      </w:r>
      <w:r w:rsidRPr="00C917B2">
        <w:rPr>
          <w:rFonts w:ascii="Times New Roman" w:hAnsi="Times New Roman"/>
          <w:noProof/>
          <w:lang w:val="en-US"/>
        </w:rPr>
        <w:t>Phone number: 33 (0) 145 59 50 22, Fax number: 33 (0) 145 59 51 69</w:t>
      </w:r>
    </w:p>
    <w:p w14:paraId="129E246D" w14:textId="77777777" w:rsidR="009D617F" w:rsidRPr="00597AF4" w:rsidRDefault="009D617F" w:rsidP="009D617F">
      <w:pPr>
        <w:rPr>
          <w:rStyle w:val="Hyperlink"/>
          <w:rFonts w:ascii="Times New Roman" w:hAnsi="Times New Roman"/>
          <w:lang w:val="en-US"/>
        </w:rPr>
      </w:pPr>
      <w:r w:rsidRPr="00597AF4">
        <w:rPr>
          <w:rFonts w:ascii="Times New Roman" w:hAnsi="Times New Roman"/>
          <w:lang w:val="en-US"/>
        </w:rPr>
        <w:t xml:space="preserve">E-mail: </w:t>
      </w:r>
      <w:hyperlink r:id="rId8" w:history="1">
        <w:r w:rsidRPr="00597AF4">
          <w:rPr>
            <w:rStyle w:val="Hyperlink"/>
            <w:rFonts w:ascii="Times New Roman" w:hAnsi="Times New Roman"/>
            <w:lang w:val="en-US"/>
          </w:rPr>
          <w:t>emilie.burte @inserm.fr</w:t>
        </w:r>
      </w:hyperlink>
    </w:p>
    <w:p w14:paraId="785ADA2A" w14:textId="77777777" w:rsidR="009D617F" w:rsidRPr="00F444F2" w:rsidRDefault="009D617F" w:rsidP="009D617F">
      <w:pPr>
        <w:rPr>
          <w:rFonts w:ascii="Times New Roman" w:hAnsi="Times New Roman"/>
          <w:lang w:val="en-US"/>
        </w:rPr>
      </w:pPr>
    </w:p>
    <w:p w14:paraId="57E82491" w14:textId="6CB8DE24" w:rsidR="009D617F" w:rsidRPr="00F444F2" w:rsidRDefault="009D617F" w:rsidP="009D617F">
      <w:pPr>
        <w:widowControl w:val="0"/>
        <w:autoSpaceDE w:val="0"/>
        <w:autoSpaceDN w:val="0"/>
        <w:adjustRightInd w:val="0"/>
        <w:spacing w:before="120" w:line="360" w:lineRule="auto"/>
        <w:jc w:val="both"/>
        <w:rPr>
          <w:rFonts w:ascii="Times New Roman" w:hAnsi="Times New Roman"/>
          <w:b/>
          <w:sz w:val="22"/>
          <w:lang w:val="en-US"/>
        </w:rPr>
      </w:pPr>
      <w:r w:rsidRPr="00F444F2">
        <w:rPr>
          <w:rFonts w:ascii="Times New Roman" w:hAnsi="Times New Roman"/>
          <w:b/>
          <w:color w:val="000000"/>
          <w:sz w:val="21"/>
          <w:szCs w:val="21"/>
          <w:shd w:val="clear" w:color="auto" w:fill="FFFFFF"/>
        </w:rPr>
        <w:t xml:space="preserve">Short running title: </w:t>
      </w:r>
      <w:r w:rsidR="005309EC" w:rsidRPr="00F444F2">
        <w:rPr>
          <w:rFonts w:ascii="Times New Roman" w:hAnsi="Times New Roman"/>
          <w:b/>
          <w:lang w:val="en-US"/>
        </w:rPr>
        <w:t xml:space="preserve">Air pollution and rhinitis incidence </w:t>
      </w:r>
    </w:p>
    <w:p w14:paraId="7FCFA6A3" w14:textId="4302C774" w:rsidR="009D617F" w:rsidRPr="00F444F2" w:rsidRDefault="009D617F" w:rsidP="009D617F">
      <w:pPr>
        <w:widowControl w:val="0"/>
        <w:autoSpaceDE w:val="0"/>
        <w:autoSpaceDN w:val="0"/>
        <w:adjustRightInd w:val="0"/>
        <w:spacing w:before="120" w:line="360" w:lineRule="auto"/>
        <w:jc w:val="both"/>
        <w:rPr>
          <w:rFonts w:ascii="Times New Roman" w:hAnsi="Times New Roman"/>
          <w:b/>
          <w:sz w:val="22"/>
          <w:szCs w:val="22"/>
          <w:lang w:val="en-US"/>
        </w:rPr>
      </w:pPr>
      <w:r w:rsidRPr="00F444F2">
        <w:rPr>
          <w:rFonts w:ascii="Times New Roman" w:hAnsi="Times New Roman"/>
          <w:b/>
          <w:sz w:val="22"/>
          <w:szCs w:val="22"/>
          <w:lang w:val="en-US"/>
        </w:rPr>
        <w:t xml:space="preserve">Manuscript word count: </w:t>
      </w:r>
      <w:r w:rsidR="00CF5A35">
        <w:rPr>
          <w:rFonts w:ascii="Times New Roman" w:hAnsi="Times New Roman"/>
          <w:b/>
          <w:sz w:val="22"/>
          <w:szCs w:val="22"/>
          <w:lang w:val="en-US"/>
        </w:rPr>
        <w:t>4</w:t>
      </w:r>
      <w:r w:rsidR="009D3AA5">
        <w:rPr>
          <w:rFonts w:ascii="Times New Roman" w:hAnsi="Times New Roman"/>
          <w:b/>
          <w:sz w:val="22"/>
          <w:szCs w:val="22"/>
          <w:lang w:val="en-US"/>
        </w:rPr>
        <w:t>214</w:t>
      </w:r>
    </w:p>
    <w:p w14:paraId="316C4450" w14:textId="62BC7817" w:rsidR="00646EF9" w:rsidRPr="00F444F2" w:rsidRDefault="009D617F" w:rsidP="00F444F2">
      <w:pPr>
        <w:rPr>
          <w:rFonts w:ascii="Times New Roman" w:eastAsia="Times New Roman" w:hAnsi="Times New Roman"/>
          <w:b/>
          <w:sz w:val="22"/>
          <w:szCs w:val="22"/>
          <w:lang w:val="en-US" w:eastAsia="x-none"/>
        </w:rPr>
      </w:pPr>
      <w:r w:rsidRPr="00F444F2">
        <w:rPr>
          <w:rFonts w:ascii="Times New Roman" w:eastAsia="Times New Roman" w:hAnsi="Times New Roman"/>
          <w:b/>
          <w:sz w:val="22"/>
          <w:szCs w:val="22"/>
          <w:lang w:val="en-US" w:eastAsia="x-none"/>
        </w:rPr>
        <w:t xml:space="preserve">Abstract word count: </w:t>
      </w:r>
      <w:r w:rsidR="002A2502" w:rsidRPr="00F444F2">
        <w:rPr>
          <w:rFonts w:ascii="Times New Roman" w:eastAsia="Times New Roman" w:hAnsi="Times New Roman"/>
          <w:b/>
          <w:sz w:val="22"/>
          <w:szCs w:val="22"/>
          <w:lang w:val="en-US" w:eastAsia="x-none"/>
        </w:rPr>
        <w:t>2</w:t>
      </w:r>
      <w:r w:rsidR="00A35C98" w:rsidRPr="00F444F2">
        <w:rPr>
          <w:rFonts w:ascii="Times New Roman" w:eastAsia="Times New Roman" w:hAnsi="Times New Roman"/>
          <w:b/>
          <w:sz w:val="22"/>
          <w:szCs w:val="22"/>
          <w:lang w:val="en-US" w:eastAsia="x-none"/>
        </w:rPr>
        <w:t>15</w:t>
      </w:r>
    </w:p>
    <w:p w14:paraId="19FE104D" w14:textId="77777777" w:rsidR="009D617F" w:rsidRDefault="009D617F" w:rsidP="009D617F">
      <w:pPr>
        <w:suppressLineNumbers/>
        <w:rPr>
          <w:rFonts w:ascii="Times New Roman" w:hAnsi="Times New Roman"/>
        </w:rPr>
      </w:pPr>
    </w:p>
    <w:p w14:paraId="2B27A6EB" w14:textId="5BEECAD5" w:rsidR="009D617F" w:rsidRDefault="00FD1313" w:rsidP="009D617F">
      <w:pPr>
        <w:suppressLineNumbers/>
        <w:rPr>
          <w:rFonts w:ascii="Times New Roman" w:hAnsi="Times New Roman"/>
        </w:rPr>
      </w:pPr>
      <w:r>
        <w:rPr>
          <w:rFonts w:ascii="Times New Roman" w:hAnsi="Times New Roman"/>
        </w:rPr>
        <w:br w:type="page"/>
      </w:r>
    </w:p>
    <w:p w14:paraId="0F64EC06" w14:textId="77777777" w:rsidR="009D617F" w:rsidRDefault="009D617F" w:rsidP="00FD1313">
      <w:pPr>
        <w:suppressLineNumbers/>
        <w:rPr>
          <w:rFonts w:ascii="Times New Roman" w:hAnsi="Times New Roman"/>
        </w:rPr>
      </w:pPr>
    </w:p>
    <w:p w14:paraId="6D4342EB" w14:textId="237546DD" w:rsidR="005B0A0E" w:rsidRDefault="007B57BE" w:rsidP="00FD1313">
      <w:pPr>
        <w:suppressLineNumbers/>
        <w:rPr>
          <w:rFonts w:ascii="Times New Roman" w:hAnsi="Times New Roman"/>
          <w:lang w:val="en-US"/>
        </w:rPr>
      </w:pPr>
      <w:r w:rsidRPr="00F771CA">
        <w:rPr>
          <w:rFonts w:ascii="Times New Roman" w:hAnsi="Times New Roman"/>
          <w:lang w:val="en-US"/>
        </w:rPr>
        <w:t>Abstract:</w:t>
      </w:r>
      <w:r w:rsidR="00A162E0">
        <w:rPr>
          <w:rFonts w:ascii="Times New Roman" w:hAnsi="Times New Roman"/>
          <w:lang w:val="en-US"/>
        </w:rPr>
        <w:t xml:space="preserve"> </w:t>
      </w:r>
    </w:p>
    <w:p w14:paraId="5E5A38A9" w14:textId="77777777" w:rsidR="00FD1313" w:rsidRPr="00FD1313" w:rsidRDefault="00FD1313" w:rsidP="00FD1313">
      <w:pPr>
        <w:suppressLineNumbers/>
        <w:rPr>
          <w:rFonts w:ascii="Times New Roman" w:hAnsi="Times New Roman"/>
        </w:rPr>
      </w:pPr>
    </w:p>
    <w:p w14:paraId="26429F64" w14:textId="3B9FCC0B" w:rsidR="007942F8" w:rsidRPr="00646EF9" w:rsidRDefault="0008083B" w:rsidP="00290307">
      <w:pPr>
        <w:spacing w:after="80" w:line="360" w:lineRule="auto"/>
        <w:rPr>
          <w:rFonts w:ascii="Times New Roman" w:hAnsi="Times New Roman"/>
          <w:lang w:val="en-US"/>
        </w:rPr>
      </w:pPr>
      <w:r w:rsidRPr="00646EF9">
        <w:rPr>
          <w:rFonts w:ascii="Times New Roman" w:hAnsi="Times New Roman"/>
          <w:u w:val="single"/>
          <w:lang w:val="en-US"/>
        </w:rPr>
        <w:t>Background</w:t>
      </w:r>
      <w:r w:rsidR="00A162E0" w:rsidRPr="00646EF9">
        <w:rPr>
          <w:rFonts w:ascii="Times New Roman" w:hAnsi="Times New Roman"/>
          <w:u w:val="single"/>
          <w:lang w:val="en-US"/>
        </w:rPr>
        <w:t>:</w:t>
      </w:r>
      <w:r w:rsidR="00077990" w:rsidRPr="00646EF9">
        <w:rPr>
          <w:rFonts w:ascii="Times New Roman" w:hAnsi="Times New Roman"/>
          <w:lang w:val="en-US"/>
        </w:rPr>
        <w:t xml:space="preserve"> </w:t>
      </w:r>
      <w:r w:rsidRPr="00646EF9">
        <w:rPr>
          <w:rFonts w:ascii="Times New Roman" w:hAnsi="Times New Roman"/>
          <w:lang w:val="en-US"/>
        </w:rPr>
        <w:t xml:space="preserve">The association between </w:t>
      </w:r>
      <w:r w:rsidR="009900E3">
        <w:rPr>
          <w:rFonts w:ascii="Times New Roman" w:hAnsi="Times New Roman"/>
          <w:lang w:val="en-US"/>
        </w:rPr>
        <w:t xml:space="preserve">air pollution </w:t>
      </w:r>
      <w:r w:rsidRPr="00646EF9">
        <w:rPr>
          <w:rFonts w:ascii="Times New Roman" w:hAnsi="Times New Roman"/>
          <w:lang w:val="en-US"/>
        </w:rPr>
        <w:t xml:space="preserve">and </w:t>
      </w:r>
      <w:r w:rsidR="00A162E0" w:rsidRPr="00646EF9">
        <w:rPr>
          <w:rFonts w:ascii="Times New Roman" w:hAnsi="Times New Roman"/>
          <w:lang w:val="en-US"/>
        </w:rPr>
        <w:t xml:space="preserve">rhinitis </w:t>
      </w:r>
      <w:r w:rsidR="009900E3">
        <w:rPr>
          <w:rFonts w:ascii="Times New Roman" w:hAnsi="Times New Roman"/>
          <w:lang w:val="en-US"/>
        </w:rPr>
        <w:t xml:space="preserve">is not well established. </w:t>
      </w:r>
    </w:p>
    <w:p w14:paraId="33CDABF2" w14:textId="43B23FBF" w:rsidR="007B57BE" w:rsidRPr="00646EF9" w:rsidRDefault="007942F8" w:rsidP="00290307">
      <w:pPr>
        <w:spacing w:after="80" w:line="360" w:lineRule="auto"/>
        <w:rPr>
          <w:rFonts w:ascii="Times New Roman" w:hAnsi="Times New Roman"/>
          <w:lang w:val="en-US"/>
        </w:rPr>
      </w:pPr>
      <w:r w:rsidRPr="004B20EF">
        <w:rPr>
          <w:rFonts w:ascii="Times New Roman" w:hAnsi="Times New Roman"/>
          <w:u w:val="single"/>
          <w:lang w:val="en-US"/>
        </w:rPr>
        <w:t>Aim:</w:t>
      </w:r>
      <w:r w:rsidRPr="00646EF9">
        <w:rPr>
          <w:rFonts w:ascii="Times New Roman" w:hAnsi="Times New Roman"/>
          <w:lang w:val="en-US"/>
        </w:rPr>
        <w:t xml:space="preserve"> </w:t>
      </w:r>
      <w:r w:rsidR="005468A5" w:rsidRPr="00646EF9">
        <w:rPr>
          <w:rFonts w:ascii="Times New Roman" w:hAnsi="Times New Roman"/>
          <w:lang w:val="en-US"/>
        </w:rPr>
        <w:t xml:space="preserve">The aim of this </w:t>
      </w:r>
      <w:r w:rsidR="00B6289E">
        <w:rPr>
          <w:rFonts w:ascii="Times New Roman" w:hAnsi="Times New Roman"/>
          <w:lang w:val="en-US"/>
        </w:rPr>
        <w:t xml:space="preserve">longitudinal </w:t>
      </w:r>
      <w:r w:rsidR="00077990" w:rsidRPr="00646EF9">
        <w:rPr>
          <w:rFonts w:ascii="Times New Roman" w:hAnsi="Times New Roman"/>
          <w:lang w:val="en-US"/>
        </w:rPr>
        <w:t>analysis</w:t>
      </w:r>
      <w:r w:rsidR="005468A5" w:rsidRPr="00646EF9">
        <w:rPr>
          <w:rFonts w:ascii="Times New Roman" w:hAnsi="Times New Roman"/>
          <w:lang w:val="en-US"/>
        </w:rPr>
        <w:t xml:space="preserve"> was to study the association between modeled air pollution at the subjects’ home addresses and self-reported incidence</w:t>
      </w:r>
      <w:r w:rsidR="00B6289E">
        <w:rPr>
          <w:rFonts w:ascii="Times New Roman" w:hAnsi="Times New Roman"/>
          <w:lang w:val="en-US"/>
        </w:rPr>
        <w:t xml:space="preserve"> of rhinitis</w:t>
      </w:r>
      <w:r w:rsidR="005468A5" w:rsidRPr="00646EF9">
        <w:rPr>
          <w:rFonts w:ascii="Times New Roman" w:hAnsi="Times New Roman"/>
          <w:lang w:val="en-US"/>
        </w:rPr>
        <w:t>.</w:t>
      </w:r>
    </w:p>
    <w:p w14:paraId="4CDF6568" w14:textId="2C2CB69A" w:rsidR="007B57BE" w:rsidRPr="00646EF9" w:rsidRDefault="007B57BE" w:rsidP="00290307">
      <w:pPr>
        <w:spacing w:after="80" w:line="360" w:lineRule="auto"/>
        <w:rPr>
          <w:rFonts w:ascii="Times New Roman" w:hAnsi="Times New Roman"/>
          <w:lang w:val="en-US"/>
        </w:rPr>
      </w:pPr>
      <w:r w:rsidRPr="004B20EF">
        <w:rPr>
          <w:rFonts w:ascii="Times New Roman" w:hAnsi="Times New Roman"/>
          <w:u w:val="single"/>
          <w:lang w:val="en-US"/>
        </w:rPr>
        <w:t>Methods</w:t>
      </w:r>
      <w:r w:rsidR="00EF4E85" w:rsidRPr="004B20EF">
        <w:rPr>
          <w:rFonts w:ascii="Times New Roman" w:hAnsi="Times New Roman"/>
          <w:i/>
          <w:lang w:val="en-US"/>
        </w:rPr>
        <w:t>:</w:t>
      </w:r>
      <w:r w:rsidR="00EF4E85" w:rsidRPr="00646EF9">
        <w:rPr>
          <w:rFonts w:ascii="Times New Roman" w:hAnsi="Times New Roman"/>
          <w:lang w:val="en-US"/>
        </w:rPr>
        <w:t xml:space="preserve"> </w:t>
      </w:r>
      <w:r w:rsidR="00D93B45" w:rsidRPr="004B20EF">
        <w:rPr>
          <w:rFonts w:ascii="Times New Roman" w:hAnsi="Times New Roman"/>
          <w:lang w:val="en-US"/>
        </w:rPr>
        <w:t xml:space="preserve">We used data from </w:t>
      </w:r>
      <w:r w:rsidR="00023C87">
        <w:rPr>
          <w:rFonts w:ascii="Times New Roman" w:hAnsi="Times New Roman"/>
          <w:lang w:val="en-US"/>
        </w:rPr>
        <w:t xml:space="preserve">1533 adults from </w:t>
      </w:r>
      <w:r w:rsidR="00D93B45" w:rsidRPr="004B20EF">
        <w:rPr>
          <w:rFonts w:ascii="Times New Roman" w:hAnsi="Times New Roman"/>
          <w:lang w:val="en-US"/>
        </w:rPr>
        <w:t xml:space="preserve">two multicenter </w:t>
      </w:r>
      <w:r w:rsidR="00917D2D" w:rsidRPr="004B20EF">
        <w:rPr>
          <w:rFonts w:ascii="Times New Roman" w:hAnsi="Times New Roman"/>
          <w:lang w:val="en-US"/>
        </w:rPr>
        <w:t>cohorts’</w:t>
      </w:r>
      <w:r w:rsidR="00D93B45" w:rsidRPr="004B20EF">
        <w:rPr>
          <w:rFonts w:ascii="Times New Roman" w:hAnsi="Times New Roman"/>
          <w:lang w:val="en-US"/>
        </w:rPr>
        <w:t xml:space="preserve"> studies (EGEA and ECRHS)</w:t>
      </w:r>
      <w:r w:rsidR="005468A5" w:rsidRPr="00646EF9">
        <w:rPr>
          <w:rFonts w:ascii="Times New Roman" w:hAnsi="Times New Roman"/>
          <w:lang w:val="en-US"/>
        </w:rPr>
        <w:t>. R</w:t>
      </w:r>
      <w:r w:rsidR="00A162E0" w:rsidRPr="00646EF9">
        <w:rPr>
          <w:rFonts w:ascii="Times New Roman" w:hAnsi="Times New Roman"/>
          <w:lang w:val="en-US"/>
        </w:rPr>
        <w:t xml:space="preserve">hinitis </w:t>
      </w:r>
      <w:r w:rsidR="005468A5" w:rsidRPr="00646EF9">
        <w:rPr>
          <w:rFonts w:ascii="Times New Roman" w:hAnsi="Times New Roman"/>
          <w:lang w:val="en-US"/>
        </w:rPr>
        <w:t xml:space="preserve">incidence </w:t>
      </w:r>
      <w:r w:rsidR="00A162E0" w:rsidRPr="00646EF9">
        <w:rPr>
          <w:rFonts w:ascii="Times New Roman" w:hAnsi="Times New Roman"/>
          <w:lang w:val="en-US"/>
        </w:rPr>
        <w:t xml:space="preserve">was defined as </w:t>
      </w:r>
      <w:r w:rsidR="005468A5" w:rsidRPr="00646EF9">
        <w:rPr>
          <w:rFonts w:ascii="Times New Roman" w:hAnsi="Times New Roman"/>
          <w:lang w:val="en-US"/>
        </w:rPr>
        <w:t>reporting</w:t>
      </w:r>
      <w:r w:rsidR="00A162E0" w:rsidRPr="00646EF9">
        <w:rPr>
          <w:rFonts w:ascii="Times New Roman" w:hAnsi="Times New Roman"/>
          <w:lang w:val="en-US"/>
        </w:rPr>
        <w:t xml:space="preserve"> rhinitis at the</w:t>
      </w:r>
      <w:r w:rsidR="005468A5" w:rsidRPr="00646EF9">
        <w:rPr>
          <w:rFonts w:ascii="Times New Roman" w:hAnsi="Times New Roman"/>
          <w:lang w:val="en-US"/>
        </w:rPr>
        <w:t xml:space="preserve"> second follow-up (2011 to 2013) but not at the first follo</w:t>
      </w:r>
      <w:r w:rsidR="00290307" w:rsidRPr="00646EF9">
        <w:rPr>
          <w:rFonts w:ascii="Times New Roman" w:hAnsi="Times New Roman"/>
          <w:lang w:val="en-US"/>
        </w:rPr>
        <w:t>w</w:t>
      </w:r>
      <w:r w:rsidR="005468A5" w:rsidRPr="00646EF9">
        <w:rPr>
          <w:rFonts w:ascii="Times New Roman" w:hAnsi="Times New Roman"/>
          <w:lang w:val="en-US"/>
        </w:rPr>
        <w:t>-up</w:t>
      </w:r>
      <w:r w:rsidR="00A162E0" w:rsidRPr="00646EF9">
        <w:rPr>
          <w:rFonts w:ascii="Times New Roman" w:hAnsi="Times New Roman"/>
          <w:lang w:val="en-US"/>
        </w:rPr>
        <w:t xml:space="preserve"> </w:t>
      </w:r>
      <w:r w:rsidR="005468A5" w:rsidRPr="00646EF9">
        <w:rPr>
          <w:rFonts w:ascii="Times New Roman" w:hAnsi="Times New Roman"/>
          <w:lang w:val="en-US"/>
        </w:rPr>
        <w:t>(</w:t>
      </w:r>
      <w:r w:rsidR="00646EF9">
        <w:rPr>
          <w:rFonts w:ascii="Times New Roman" w:hAnsi="Times New Roman"/>
          <w:lang w:val="en-US"/>
        </w:rPr>
        <w:t>2000</w:t>
      </w:r>
      <w:r w:rsidR="00646EF9" w:rsidRPr="00646EF9">
        <w:rPr>
          <w:rFonts w:ascii="Times New Roman" w:hAnsi="Times New Roman"/>
          <w:lang w:val="en-US"/>
        </w:rPr>
        <w:t xml:space="preserve"> </w:t>
      </w:r>
      <w:r w:rsidR="005468A5" w:rsidRPr="00646EF9">
        <w:rPr>
          <w:rFonts w:ascii="Times New Roman" w:hAnsi="Times New Roman"/>
          <w:lang w:val="en-US"/>
        </w:rPr>
        <w:t>to 2007</w:t>
      </w:r>
      <w:r w:rsidR="00290307" w:rsidRPr="00646EF9">
        <w:rPr>
          <w:rFonts w:ascii="Times New Roman" w:hAnsi="Times New Roman"/>
          <w:lang w:val="en-US"/>
        </w:rPr>
        <w:t xml:space="preserve">). </w:t>
      </w:r>
      <w:r w:rsidR="009900E3">
        <w:rPr>
          <w:rFonts w:ascii="Times New Roman" w:hAnsi="Times New Roman"/>
          <w:lang w:val="en-US"/>
        </w:rPr>
        <w:t>A</w:t>
      </w:r>
      <w:r w:rsidR="00A162E0" w:rsidRPr="00646EF9">
        <w:rPr>
          <w:rFonts w:ascii="Times New Roman" w:hAnsi="Times New Roman"/>
          <w:lang w:val="en-US"/>
        </w:rPr>
        <w:t>nnual exposure to NO</w:t>
      </w:r>
      <w:r w:rsidR="00A162E0" w:rsidRPr="00646EF9">
        <w:rPr>
          <w:rFonts w:ascii="Times New Roman" w:hAnsi="Times New Roman"/>
          <w:vertAlign w:val="subscript"/>
          <w:lang w:val="en-US"/>
        </w:rPr>
        <w:t>2</w:t>
      </w:r>
      <w:r w:rsidR="00A162E0" w:rsidRPr="00646EF9">
        <w:rPr>
          <w:rFonts w:ascii="Times New Roman" w:hAnsi="Times New Roman"/>
          <w:lang w:val="en-US"/>
        </w:rPr>
        <w:t>, PM</w:t>
      </w:r>
      <w:r w:rsidR="00A162E0" w:rsidRPr="00646EF9">
        <w:rPr>
          <w:rFonts w:ascii="Times New Roman" w:hAnsi="Times New Roman"/>
          <w:vertAlign w:val="subscript"/>
          <w:lang w:val="en-US"/>
        </w:rPr>
        <w:t>10</w:t>
      </w:r>
      <w:r w:rsidR="00A162E0" w:rsidRPr="00646EF9">
        <w:rPr>
          <w:rFonts w:ascii="Times New Roman" w:hAnsi="Times New Roman"/>
          <w:lang w:val="en-US"/>
        </w:rPr>
        <w:t xml:space="preserve"> and PM</w:t>
      </w:r>
      <w:r w:rsidR="00A162E0" w:rsidRPr="00646EF9">
        <w:rPr>
          <w:rFonts w:ascii="Times New Roman" w:hAnsi="Times New Roman"/>
          <w:vertAlign w:val="subscript"/>
          <w:lang w:val="en-US"/>
        </w:rPr>
        <w:t>2.5</w:t>
      </w:r>
      <w:r w:rsidR="00A162E0" w:rsidRPr="00646EF9">
        <w:rPr>
          <w:rFonts w:ascii="Times New Roman" w:hAnsi="Times New Roman"/>
          <w:lang w:val="en-US"/>
        </w:rPr>
        <w:t xml:space="preserve"> </w:t>
      </w:r>
      <w:r w:rsidR="009900E3" w:rsidRPr="00646EF9">
        <w:rPr>
          <w:rFonts w:ascii="Times New Roman" w:hAnsi="Times New Roman"/>
          <w:lang w:val="en-US"/>
        </w:rPr>
        <w:t xml:space="preserve">at participants’ home addresses </w:t>
      </w:r>
      <w:r w:rsidR="009900E3">
        <w:rPr>
          <w:rFonts w:ascii="Times New Roman" w:hAnsi="Times New Roman"/>
          <w:lang w:val="en-US"/>
        </w:rPr>
        <w:t xml:space="preserve">was estimated using </w:t>
      </w:r>
      <w:r w:rsidR="00290307" w:rsidRPr="00646EF9">
        <w:rPr>
          <w:rFonts w:ascii="Times New Roman" w:hAnsi="Times New Roman"/>
          <w:lang w:val="en-US"/>
        </w:rPr>
        <w:t xml:space="preserve">land-use regression </w:t>
      </w:r>
      <w:r w:rsidR="009900E3">
        <w:rPr>
          <w:rFonts w:ascii="Times New Roman" w:hAnsi="Times New Roman"/>
          <w:lang w:val="en-US"/>
        </w:rPr>
        <w:t>models developed by the</w:t>
      </w:r>
      <w:r w:rsidR="00290307" w:rsidRPr="00646EF9">
        <w:rPr>
          <w:rFonts w:ascii="Times New Roman" w:hAnsi="Times New Roman"/>
          <w:lang w:val="en-US"/>
        </w:rPr>
        <w:t xml:space="preserve"> E</w:t>
      </w:r>
      <w:r w:rsidR="00A162E0" w:rsidRPr="00646EF9">
        <w:rPr>
          <w:rFonts w:ascii="Times New Roman" w:hAnsi="Times New Roman"/>
          <w:lang w:val="en-US"/>
        </w:rPr>
        <w:t xml:space="preserve">SCAPE </w:t>
      </w:r>
      <w:r w:rsidR="00E61589" w:rsidRPr="00646EF9">
        <w:rPr>
          <w:rFonts w:ascii="Times New Roman" w:hAnsi="Times New Roman"/>
          <w:lang w:val="en-US"/>
        </w:rPr>
        <w:t xml:space="preserve">project </w:t>
      </w:r>
      <w:r w:rsidR="009900E3">
        <w:rPr>
          <w:rFonts w:ascii="Times New Roman" w:hAnsi="Times New Roman"/>
          <w:lang w:val="en-US"/>
        </w:rPr>
        <w:t>for the 2009-2010 period</w:t>
      </w:r>
      <w:r w:rsidR="00A162E0" w:rsidRPr="00646EF9">
        <w:rPr>
          <w:rFonts w:ascii="Times New Roman" w:hAnsi="Times New Roman"/>
          <w:lang w:val="en-US"/>
        </w:rPr>
        <w:t xml:space="preserve">. </w:t>
      </w:r>
      <w:r w:rsidR="002A6F27">
        <w:rPr>
          <w:rFonts w:ascii="Times New Roman" w:hAnsi="Times New Roman"/>
          <w:lang w:val="en-US"/>
        </w:rPr>
        <w:t>I</w:t>
      </w:r>
      <w:r w:rsidR="00646EF9">
        <w:rPr>
          <w:rFonts w:ascii="Times New Roman" w:hAnsi="Times New Roman"/>
          <w:lang w:val="en-US"/>
        </w:rPr>
        <w:t xml:space="preserve">ncidence rate ratios </w:t>
      </w:r>
      <w:r w:rsidR="002A6F27">
        <w:rPr>
          <w:rFonts w:ascii="Times New Roman" w:hAnsi="Times New Roman"/>
          <w:lang w:val="en-US"/>
        </w:rPr>
        <w:t xml:space="preserve">(IRR) were </w:t>
      </w:r>
      <w:r w:rsidR="00646EF9">
        <w:rPr>
          <w:rFonts w:ascii="Times New Roman" w:hAnsi="Times New Roman"/>
          <w:lang w:val="en-US"/>
        </w:rPr>
        <w:t xml:space="preserve">computed </w:t>
      </w:r>
      <w:r w:rsidR="002A6F27">
        <w:rPr>
          <w:rFonts w:ascii="Times New Roman" w:hAnsi="Times New Roman"/>
          <w:lang w:val="en-US"/>
        </w:rPr>
        <w:t>using P</w:t>
      </w:r>
      <w:r w:rsidR="00646EF9">
        <w:rPr>
          <w:rFonts w:ascii="Times New Roman" w:hAnsi="Times New Roman"/>
          <w:lang w:val="en-US"/>
        </w:rPr>
        <w:t>oisson regression</w:t>
      </w:r>
      <w:r w:rsidR="002A6F27">
        <w:rPr>
          <w:rFonts w:ascii="Times New Roman" w:hAnsi="Times New Roman"/>
          <w:lang w:val="en-US"/>
        </w:rPr>
        <w:t>. P</w:t>
      </w:r>
      <w:r w:rsidR="00290307" w:rsidRPr="00646EF9">
        <w:rPr>
          <w:rFonts w:ascii="Times New Roman" w:hAnsi="Times New Roman"/>
          <w:lang w:val="en-US"/>
        </w:rPr>
        <w:t>ooled analysis</w:t>
      </w:r>
      <w:r w:rsidR="007D67EA">
        <w:rPr>
          <w:rFonts w:ascii="Times New Roman" w:hAnsi="Times New Roman"/>
          <w:lang w:val="en-US"/>
        </w:rPr>
        <w:t>, analyses</w:t>
      </w:r>
      <w:r w:rsidR="00290307" w:rsidRPr="00646EF9">
        <w:rPr>
          <w:rFonts w:ascii="Times New Roman" w:hAnsi="Times New Roman"/>
          <w:lang w:val="en-US"/>
        </w:rPr>
        <w:t xml:space="preserve"> by city </w:t>
      </w:r>
      <w:r w:rsidR="00646EF9">
        <w:rPr>
          <w:rFonts w:ascii="Times New Roman" w:hAnsi="Times New Roman"/>
          <w:lang w:val="en-US"/>
        </w:rPr>
        <w:t xml:space="preserve">and meta-regression </w:t>
      </w:r>
      <w:r w:rsidR="00F47F69" w:rsidRPr="00646EF9">
        <w:rPr>
          <w:rFonts w:ascii="Times New Roman" w:hAnsi="Times New Roman"/>
          <w:lang w:val="en-US"/>
        </w:rPr>
        <w:t xml:space="preserve">testing for heterogeneity </w:t>
      </w:r>
      <w:r w:rsidR="00290307" w:rsidRPr="00646EF9">
        <w:rPr>
          <w:rFonts w:ascii="Times New Roman" w:hAnsi="Times New Roman"/>
          <w:lang w:val="en-US"/>
        </w:rPr>
        <w:t>were done.</w:t>
      </w:r>
    </w:p>
    <w:p w14:paraId="1DA13AD0" w14:textId="1A78EAB9" w:rsidR="00290307" w:rsidRPr="00646EF9" w:rsidRDefault="00EF4E85" w:rsidP="0011444A">
      <w:pPr>
        <w:shd w:val="clear" w:color="auto" w:fill="FFFFFF"/>
        <w:spacing w:before="166" w:after="166" w:line="360" w:lineRule="auto"/>
        <w:rPr>
          <w:rFonts w:ascii="Times New Roman" w:hAnsi="Times New Roman"/>
          <w:lang w:val="en-US"/>
        </w:rPr>
      </w:pPr>
      <w:r w:rsidRPr="004B20EF">
        <w:rPr>
          <w:rFonts w:ascii="Times New Roman" w:hAnsi="Times New Roman"/>
          <w:u w:val="single"/>
          <w:lang w:val="en-US"/>
        </w:rPr>
        <w:t>Results:</w:t>
      </w:r>
      <w:r w:rsidRPr="00646EF9">
        <w:rPr>
          <w:rFonts w:ascii="Times New Roman" w:hAnsi="Times New Roman"/>
          <w:lang w:val="en-US"/>
        </w:rPr>
        <w:t xml:space="preserve"> No association </w:t>
      </w:r>
      <w:r w:rsidRPr="00E92835">
        <w:rPr>
          <w:rFonts w:ascii="Times New Roman" w:hAnsi="Times New Roman"/>
          <w:lang w:val="en-US"/>
        </w:rPr>
        <w:t xml:space="preserve">between </w:t>
      </w:r>
      <w:r w:rsidR="00920558" w:rsidRPr="00E92835">
        <w:rPr>
          <w:rFonts w:ascii="Times New Roman" w:hAnsi="Times New Roman"/>
          <w:lang w:val="en-US"/>
        </w:rPr>
        <w:t xml:space="preserve">long-term </w:t>
      </w:r>
      <w:r w:rsidRPr="00E92835">
        <w:rPr>
          <w:rFonts w:ascii="Times New Roman" w:hAnsi="Times New Roman"/>
          <w:lang w:val="en-US"/>
        </w:rPr>
        <w:t>air pollution exposure and incidence of rhinitis was found</w:t>
      </w:r>
      <w:r w:rsidR="0011444A" w:rsidRPr="00E92835">
        <w:rPr>
          <w:rFonts w:ascii="Times New Roman" w:hAnsi="Times New Roman"/>
          <w:lang w:val="en-US"/>
        </w:rPr>
        <w:t xml:space="preserve"> (</w:t>
      </w:r>
      <w:r w:rsidR="00646EF9" w:rsidRPr="00E92835">
        <w:rPr>
          <w:rFonts w:ascii="Times New Roman" w:hAnsi="Times New Roman"/>
          <w:lang w:val="en-US"/>
        </w:rPr>
        <w:t xml:space="preserve">adjusted </w:t>
      </w:r>
      <w:r w:rsidR="002A6F27" w:rsidRPr="00E92835">
        <w:rPr>
          <w:rFonts w:ascii="Times New Roman" w:hAnsi="Times New Roman"/>
          <w:lang w:val="en-US"/>
        </w:rPr>
        <w:t>IRR</w:t>
      </w:r>
      <w:r w:rsidR="00646EF9" w:rsidRPr="00E92835">
        <w:rPr>
          <w:rFonts w:ascii="Times New Roman" w:hAnsi="Times New Roman"/>
          <w:lang w:val="en-US"/>
        </w:rPr>
        <w:t xml:space="preserve"> (</w:t>
      </w:r>
      <w:r w:rsidR="0011444A" w:rsidRPr="00E92835">
        <w:rPr>
          <w:rFonts w:ascii="Times New Roman" w:hAnsi="Times New Roman"/>
          <w:lang w:val="en-US"/>
        </w:rPr>
        <w:t>a</w:t>
      </w:r>
      <w:r w:rsidR="00646EF9" w:rsidRPr="00E92835">
        <w:rPr>
          <w:rFonts w:ascii="Times New Roman" w:hAnsi="Times New Roman"/>
          <w:lang w:val="en-US"/>
        </w:rPr>
        <w:t>IR</w:t>
      </w:r>
      <w:r w:rsidR="0011444A" w:rsidRPr="00E92835">
        <w:rPr>
          <w:rFonts w:ascii="Times New Roman" w:hAnsi="Times New Roman"/>
          <w:lang w:val="en-US"/>
        </w:rPr>
        <w:t>R</w:t>
      </w:r>
      <w:r w:rsidR="00646EF9" w:rsidRPr="00E92835">
        <w:rPr>
          <w:rFonts w:ascii="Times New Roman" w:hAnsi="Times New Roman"/>
          <w:lang w:val="en-US"/>
        </w:rPr>
        <w:t>)</w:t>
      </w:r>
      <w:r w:rsidR="0011444A" w:rsidRPr="00E92835">
        <w:rPr>
          <w:rFonts w:ascii="Times New Roman" w:hAnsi="Times New Roman"/>
          <w:lang w:val="en-US"/>
        </w:rPr>
        <w:t xml:space="preserve"> for </w:t>
      </w:r>
      <w:r w:rsidR="00212500" w:rsidRPr="00E92835">
        <w:rPr>
          <w:rFonts w:ascii="Times New Roman" w:hAnsi="Times New Roman"/>
          <w:lang w:val="en-US"/>
        </w:rPr>
        <w:t xml:space="preserve">an increase of 10 </w:t>
      </w:r>
      <w:r w:rsidR="00212500" w:rsidRPr="00E92835">
        <w:rPr>
          <w:rFonts w:ascii="Times New Roman" w:hAnsi="Times New Roman"/>
          <w:lang w:val="en-US"/>
        </w:rPr>
        <w:sym w:font="Symbol" w:char="F06D"/>
      </w:r>
      <w:r w:rsidR="00212500" w:rsidRPr="00E92835">
        <w:rPr>
          <w:rFonts w:ascii="Times New Roman" w:hAnsi="Times New Roman"/>
          <w:lang w:val="en-US"/>
        </w:rPr>
        <w:t>g.m</w:t>
      </w:r>
      <w:r w:rsidR="00212500" w:rsidRPr="00E92835">
        <w:rPr>
          <w:rFonts w:ascii="Times New Roman" w:hAnsi="Times New Roman"/>
          <w:vertAlign w:val="superscript"/>
          <w:lang w:val="en-US"/>
        </w:rPr>
        <w:t>−3</w:t>
      </w:r>
      <w:r w:rsidR="00212500" w:rsidRPr="00E92835">
        <w:rPr>
          <w:rFonts w:ascii="Times New Roman" w:hAnsi="Times New Roman"/>
          <w:lang w:val="en-US"/>
        </w:rPr>
        <w:t xml:space="preserve"> </w:t>
      </w:r>
      <w:r w:rsidR="0080022E" w:rsidRPr="00E92835">
        <w:rPr>
          <w:rFonts w:ascii="Times New Roman" w:hAnsi="Times New Roman"/>
          <w:lang w:val="en-US"/>
        </w:rPr>
        <w:t>of</w:t>
      </w:r>
      <w:r w:rsidR="00212500" w:rsidRPr="00E92835">
        <w:rPr>
          <w:rFonts w:ascii="Times New Roman" w:hAnsi="Times New Roman"/>
          <w:lang w:val="en-US"/>
        </w:rPr>
        <w:t xml:space="preserve"> </w:t>
      </w:r>
      <w:r w:rsidR="0011444A" w:rsidRPr="00E92835">
        <w:rPr>
          <w:rFonts w:ascii="Times New Roman" w:hAnsi="Times New Roman"/>
          <w:lang w:val="en-US"/>
        </w:rPr>
        <w:t>NO</w:t>
      </w:r>
      <w:r w:rsidR="0011444A" w:rsidRPr="00E92835">
        <w:rPr>
          <w:rFonts w:ascii="Times New Roman" w:hAnsi="Times New Roman"/>
          <w:vertAlign w:val="subscript"/>
          <w:lang w:val="en-US"/>
        </w:rPr>
        <w:t xml:space="preserve">2: </w:t>
      </w:r>
      <w:r w:rsidR="0011444A" w:rsidRPr="00E92835">
        <w:rPr>
          <w:rFonts w:ascii="Times New Roman" w:hAnsi="Times New Roman"/>
          <w:lang w:val="en-US"/>
        </w:rPr>
        <w:t>1.0</w:t>
      </w:r>
      <w:r w:rsidR="00646EF9" w:rsidRPr="00E92835">
        <w:rPr>
          <w:rFonts w:ascii="Times New Roman" w:hAnsi="Times New Roman"/>
          <w:lang w:val="en-US"/>
        </w:rPr>
        <w:t>0</w:t>
      </w:r>
      <w:r w:rsidR="0011444A" w:rsidRPr="00E92835">
        <w:rPr>
          <w:rFonts w:ascii="Times New Roman" w:hAnsi="Times New Roman"/>
          <w:lang w:val="en-US"/>
        </w:rPr>
        <w:t>[0.9</w:t>
      </w:r>
      <w:r w:rsidR="00646EF9" w:rsidRPr="00E92835">
        <w:rPr>
          <w:rFonts w:ascii="Times New Roman" w:hAnsi="Times New Roman"/>
          <w:lang w:val="en-US"/>
        </w:rPr>
        <w:t>1</w:t>
      </w:r>
      <w:r w:rsidR="0011444A" w:rsidRPr="00E92835">
        <w:rPr>
          <w:rFonts w:ascii="Times New Roman" w:hAnsi="Times New Roman"/>
          <w:lang w:val="en-US"/>
        </w:rPr>
        <w:t>-1.</w:t>
      </w:r>
      <w:r w:rsidR="00646EF9" w:rsidRPr="00E92835">
        <w:rPr>
          <w:rFonts w:ascii="Times New Roman" w:hAnsi="Times New Roman"/>
          <w:lang w:val="en-US"/>
        </w:rPr>
        <w:t>09</w:t>
      </w:r>
      <w:r w:rsidR="0011444A" w:rsidRPr="00E92835">
        <w:rPr>
          <w:rFonts w:ascii="Times New Roman" w:hAnsi="Times New Roman"/>
          <w:lang w:val="en-US"/>
        </w:rPr>
        <w:t xml:space="preserve">], </w:t>
      </w:r>
      <w:r w:rsidR="00212500" w:rsidRPr="00E92835">
        <w:rPr>
          <w:rFonts w:ascii="Times New Roman" w:hAnsi="Times New Roman"/>
          <w:lang w:val="en-US"/>
        </w:rPr>
        <w:t xml:space="preserve">for an increase </w:t>
      </w:r>
      <w:r w:rsidR="00C2128D" w:rsidRPr="00E92835">
        <w:rPr>
          <w:rFonts w:ascii="Times New Roman" w:hAnsi="Times New Roman"/>
          <w:lang w:val="en-US"/>
        </w:rPr>
        <w:t>of 5</w:t>
      </w:r>
      <w:r w:rsidR="00212500" w:rsidRPr="00E92835">
        <w:rPr>
          <w:rFonts w:ascii="Times New Roman" w:hAnsi="Times New Roman"/>
          <w:lang w:val="en-US"/>
        </w:rPr>
        <w:sym w:font="Symbol" w:char="F06D"/>
      </w:r>
      <w:r w:rsidR="00212500" w:rsidRPr="00E92835">
        <w:rPr>
          <w:rFonts w:ascii="Times New Roman" w:hAnsi="Times New Roman"/>
          <w:lang w:val="en-US"/>
        </w:rPr>
        <w:t>g.m</w:t>
      </w:r>
      <w:r w:rsidR="00212500" w:rsidRPr="00E92835">
        <w:rPr>
          <w:rFonts w:ascii="Times New Roman" w:hAnsi="Times New Roman"/>
          <w:vertAlign w:val="superscript"/>
          <w:lang w:val="en-US"/>
        </w:rPr>
        <w:t>−3</w:t>
      </w:r>
      <w:r w:rsidR="00212500" w:rsidRPr="00E92835">
        <w:rPr>
          <w:rFonts w:ascii="Times New Roman" w:hAnsi="Times New Roman"/>
          <w:lang w:val="en-US"/>
        </w:rPr>
        <w:t xml:space="preserve"> </w:t>
      </w:r>
      <w:r w:rsidR="0080022E" w:rsidRPr="00E92835">
        <w:rPr>
          <w:rFonts w:ascii="Times New Roman" w:hAnsi="Times New Roman"/>
          <w:lang w:val="en-US"/>
        </w:rPr>
        <w:t xml:space="preserve">of </w:t>
      </w:r>
      <w:r w:rsidR="0011444A" w:rsidRPr="00E92835">
        <w:rPr>
          <w:rFonts w:ascii="Times New Roman" w:hAnsi="Times New Roman"/>
          <w:lang w:val="en-US"/>
        </w:rPr>
        <w:t>PM</w:t>
      </w:r>
      <w:r w:rsidR="0011444A" w:rsidRPr="00E92835">
        <w:rPr>
          <w:rFonts w:ascii="Times New Roman" w:hAnsi="Times New Roman"/>
          <w:vertAlign w:val="subscript"/>
          <w:lang w:val="en-US"/>
        </w:rPr>
        <w:t>2.5</w:t>
      </w:r>
      <w:r w:rsidR="0011444A" w:rsidRPr="00E92835">
        <w:rPr>
          <w:rFonts w:ascii="Times New Roman" w:hAnsi="Times New Roman"/>
          <w:lang w:val="en-US"/>
        </w:rPr>
        <w:t>:</w:t>
      </w:r>
      <w:r w:rsidR="0011444A" w:rsidRPr="00E92835">
        <w:rPr>
          <w:rFonts w:ascii="Arial Narrow" w:hAnsi="Arial Narrow"/>
          <w:color w:val="000000"/>
          <w:sz w:val="22"/>
          <w:szCs w:val="22"/>
        </w:rPr>
        <w:t xml:space="preserve"> </w:t>
      </w:r>
      <w:r w:rsidR="00646EF9" w:rsidRPr="00E92835">
        <w:rPr>
          <w:rFonts w:ascii="Times New Roman" w:hAnsi="Times New Roman"/>
          <w:color w:val="000000"/>
        </w:rPr>
        <w:t>0.88</w:t>
      </w:r>
      <w:r w:rsidR="0011444A" w:rsidRPr="00E92835">
        <w:rPr>
          <w:rFonts w:ascii="Times New Roman" w:hAnsi="Times New Roman"/>
          <w:color w:val="000000"/>
        </w:rPr>
        <w:t>[0.7</w:t>
      </w:r>
      <w:r w:rsidR="00691FA4">
        <w:rPr>
          <w:rFonts w:ascii="Times New Roman" w:hAnsi="Times New Roman"/>
          <w:color w:val="000000"/>
        </w:rPr>
        <w:t>3</w:t>
      </w:r>
      <w:r w:rsidR="0011444A" w:rsidRPr="00E92835">
        <w:rPr>
          <w:rFonts w:ascii="Times New Roman" w:hAnsi="Times New Roman"/>
          <w:color w:val="000000"/>
        </w:rPr>
        <w:t>-1.0</w:t>
      </w:r>
      <w:r w:rsidR="00691FA4">
        <w:rPr>
          <w:rFonts w:ascii="Times New Roman" w:hAnsi="Times New Roman"/>
          <w:color w:val="000000"/>
        </w:rPr>
        <w:t>4</w:t>
      </w:r>
      <w:r w:rsidR="0011444A" w:rsidRPr="00E92835">
        <w:rPr>
          <w:rFonts w:ascii="Times New Roman" w:hAnsi="Times New Roman"/>
          <w:color w:val="000000"/>
        </w:rPr>
        <w:t>]</w:t>
      </w:r>
      <w:r w:rsidR="0011444A" w:rsidRPr="00E92835">
        <w:rPr>
          <w:rFonts w:ascii="Times New Roman" w:hAnsi="Times New Roman"/>
          <w:lang w:val="en-US"/>
        </w:rPr>
        <w:t>)</w:t>
      </w:r>
      <w:r w:rsidRPr="00E92835">
        <w:rPr>
          <w:rFonts w:ascii="Times New Roman" w:hAnsi="Times New Roman"/>
          <w:lang w:val="en-US"/>
        </w:rPr>
        <w:t xml:space="preserve">. </w:t>
      </w:r>
      <w:r w:rsidR="0011444A" w:rsidRPr="00E92835">
        <w:rPr>
          <w:rFonts w:ascii="Times New Roman" w:hAnsi="Times New Roman"/>
          <w:lang w:val="en-US"/>
        </w:rPr>
        <w:t xml:space="preserve">Similar results were found in the </w:t>
      </w:r>
      <w:r w:rsidR="004F6B54" w:rsidRPr="00E92835">
        <w:rPr>
          <w:rFonts w:ascii="Times New Roman" w:hAnsi="Times New Roman"/>
          <w:lang w:val="en-US"/>
        </w:rPr>
        <w:t>two-pollutant</w:t>
      </w:r>
      <w:r w:rsidR="0011444A" w:rsidRPr="00E92835">
        <w:rPr>
          <w:rFonts w:ascii="Times New Roman" w:hAnsi="Times New Roman"/>
          <w:lang w:val="en-US"/>
        </w:rPr>
        <w:t xml:space="preserve"> </w:t>
      </w:r>
      <w:r w:rsidR="00077990" w:rsidRPr="00E92835">
        <w:rPr>
          <w:rFonts w:ascii="Times New Roman" w:hAnsi="Times New Roman"/>
          <w:lang w:val="en-US"/>
        </w:rPr>
        <w:t>m</w:t>
      </w:r>
      <w:r w:rsidR="0011444A" w:rsidRPr="00E92835">
        <w:rPr>
          <w:rFonts w:ascii="Times New Roman" w:hAnsi="Times New Roman"/>
          <w:lang w:val="en-US"/>
        </w:rPr>
        <w:t>odel (</w:t>
      </w:r>
      <w:r w:rsidR="00317C23" w:rsidRPr="00E92835">
        <w:rPr>
          <w:rFonts w:ascii="Times New Roman" w:hAnsi="Times New Roman"/>
          <w:lang w:val="en-US"/>
        </w:rPr>
        <w:t xml:space="preserve">aIRR for an increase of 10 </w:t>
      </w:r>
      <w:r w:rsidR="00317C23" w:rsidRPr="00E92835">
        <w:rPr>
          <w:rFonts w:ascii="Times New Roman" w:hAnsi="Times New Roman"/>
          <w:lang w:val="en-US"/>
        </w:rPr>
        <w:sym w:font="Symbol" w:char="F06D"/>
      </w:r>
      <w:r w:rsidR="00317C23" w:rsidRPr="00E92835">
        <w:rPr>
          <w:rFonts w:ascii="Times New Roman" w:hAnsi="Times New Roman"/>
          <w:lang w:val="en-US"/>
        </w:rPr>
        <w:t>g.m</w:t>
      </w:r>
      <w:r w:rsidR="00317C23" w:rsidRPr="00E92835">
        <w:rPr>
          <w:rFonts w:ascii="Times New Roman" w:hAnsi="Times New Roman"/>
          <w:vertAlign w:val="superscript"/>
          <w:lang w:val="en-US"/>
        </w:rPr>
        <w:t>−3</w:t>
      </w:r>
      <w:r w:rsidR="00317C23" w:rsidRPr="00E92835">
        <w:rPr>
          <w:rFonts w:ascii="Times New Roman" w:hAnsi="Times New Roman"/>
          <w:lang w:val="en-US"/>
        </w:rPr>
        <w:t xml:space="preserve"> </w:t>
      </w:r>
      <w:r w:rsidR="0080022E" w:rsidRPr="00E92835">
        <w:rPr>
          <w:rFonts w:ascii="Times New Roman" w:hAnsi="Times New Roman"/>
          <w:lang w:val="en-US"/>
        </w:rPr>
        <w:t xml:space="preserve">of </w:t>
      </w:r>
      <w:r w:rsidR="00317C23" w:rsidRPr="00E92835">
        <w:rPr>
          <w:rFonts w:ascii="Times New Roman" w:hAnsi="Times New Roman"/>
          <w:lang w:val="en-US"/>
        </w:rPr>
        <w:t>NO</w:t>
      </w:r>
      <w:r w:rsidR="00317C23" w:rsidRPr="00E92835">
        <w:rPr>
          <w:rFonts w:ascii="Times New Roman" w:hAnsi="Times New Roman"/>
          <w:vertAlign w:val="subscript"/>
          <w:lang w:val="en-US"/>
        </w:rPr>
        <w:t xml:space="preserve">2: </w:t>
      </w:r>
      <w:r w:rsidR="00317C23" w:rsidRPr="00E92835">
        <w:rPr>
          <w:rFonts w:ascii="Times New Roman" w:hAnsi="Times New Roman"/>
          <w:lang w:val="en-US"/>
        </w:rPr>
        <w:t>1.0</w:t>
      </w:r>
      <w:r w:rsidR="00F70AE4" w:rsidRPr="00E92835">
        <w:rPr>
          <w:rFonts w:ascii="Times New Roman" w:hAnsi="Times New Roman"/>
          <w:lang w:val="en-US"/>
        </w:rPr>
        <w:t>1</w:t>
      </w:r>
      <w:r w:rsidR="009B68A7">
        <w:rPr>
          <w:rFonts w:ascii="Times New Roman" w:hAnsi="Times New Roman"/>
          <w:lang w:val="en-US"/>
        </w:rPr>
        <w:t>[0.8</w:t>
      </w:r>
      <w:r w:rsidR="00F70AE4" w:rsidRPr="00E92835">
        <w:rPr>
          <w:rFonts w:ascii="Times New Roman" w:hAnsi="Times New Roman"/>
          <w:lang w:val="en-US"/>
        </w:rPr>
        <w:t>7</w:t>
      </w:r>
      <w:r w:rsidR="00317C23" w:rsidRPr="00E92835">
        <w:rPr>
          <w:rFonts w:ascii="Times New Roman" w:hAnsi="Times New Roman"/>
          <w:lang w:val="en-US"/>
        </w:rPr>
        <w:t>-1.</w:t>
      </w:r>
      <w:r w:rsidR="00F70AE4" w:rsidRPr="00E92835">
        <w:rPr>
          <w:rFonts w:ascii="Times New Roman" w:hAnsi="Times New Roman"/>
          <w:lang w:val="en-US"/>
        </w:rPr>
        <w:t>17</w:t>
      </w:r>
      <w:r w:rsidR="00317C23" w:rsidRPr="00E92835">
        <w:rPr>
          <w:rFonts w:ascii="Times New Roman" w:hAnsi="Times New Roman"/>
          <w:lang w:val="en-US"/>
        </w:rPr>
        <w:t>], for an increase of 5</w:t>
      </w:r>
      <w:r w:rsidR="00317C23" w:rsidRPr="00E92835">
        <w:rPr>
          <w:rFonts w:ascii="Times New Roman" w:hAnsi="Times New Roman"/>
          <w:lang w:val="en-US"/>
        </w:rPr>
        <w:sym w:font="Symbol" w:char="F06D"/>
      </w:r>
      <w:r w:rsidR="00317C23" w:rsidRPr="00E92835">
        <w:rPr>
          <w:rFonts w:ascii="Times New Roman" w:hAnsi="Times New Roman"/>
          <w:lang w:val="en-US"/>
        </w:rPr>
        <w:t>g.m</w:t>
      </w:r>
      <w:r w:rsidR="00317C23" w:rsidRPr="00E92835">
        <w:rPr>
          <w:rFonts w:ascii="Times New Roman" w:hAnsi="Times New Roman"/>
          <w:vertAlign w:val="superscript"/>
          <w:lang w:val="en-US"/>
        </w:rPr>
        <w:t>−3</w:t>
      </w:r>
      <w:r w:rsidR="00317C23" w:rsidRPr="00E92835">
        <w:rPr>
          <w:rFonts w:ascii="Times New Roman" w:hAnsi="Times New Roman"/>
          <w:lang w:val="en-US"/>
        </w:rPr>
        <w:t xml:space="preserve"> </w:t>
      </w:r>
      <w:r w:rsidR="0080022E" w:rsidRPr="00E92835">
        <w:rPr>
          <w:rFonts w:ascii="Times New Roman" w:hAnsi="Times New Roman"/>
          <w:lang w:val="en-US"/>
        </w:rPr>
        <w:t xml:space="preserve">of </w:t>
      </w:r>
      <w:r w:rsidR="00317C23" w:rsidRPr="00E92835">
        <w:rPr>
          <w:rFonts w:ascii="Times New Roman" w:hAnsi="Times New Roman"/>
          <w:lang w:val="en-US"/>
        </w:rPr>
        <w:t>PM</w:t>
      </w:r>
      <w:r w:rsidR="00317C23" w:rsidRPr="00E92835">
        <w:rPr>
          <w:rFonts w:ascii="Times New Roman" w:hAnsi="Times New Roman"/>
          <w:vertAlign w:val="subscript"/>
          <w:lang w:val="en-US"/>
        </w:rPr>
        <w:t>2.5</w:t>
      </w:r>
      <w:r w:rsidR="00317C23" w:rsidRPr="00E92835">
        <w:rPr>
          <w:rFonts w:ascii="Times New Roman" w:hAnsi="Times New Roman"/>
          <w:lang w:val="en-US"/>
        </w:rPr>
        <w:t>:</w:t>
      </w:r>
      <w:r w:rsidR="00317C23" w:rsidRPr="00E92835">
        <w:rPr>
          <w:rFonts w:ascii="Arial Narrow" w:hAnsi="Arial Narrow"/>
          <w:color w:val="000000"/>
          <w:sz w:val="22"/>
          <w:szCs w:val="22"/>
        </w:rPr>
        <w:t xml:space="preserve"> </w:t>
      </w:r>
      <w:r w:rsidR="00F70AE4" w:rsidRPr="00E92835">
        <w:rPr>
          <w:rFonts w:ascii="Times New Roman" w:hAnsi="Times New Roman"/>
          <w:color w:val="000000"/>
        </w:rPr>
        <w:t>0.87[0.68</w:t>
      </w:r>
      <w:r w:rsidR="00317C23" w:rsidRPr="00E92835">
        <w:rPr>
          <w:rFonts w:ascii="Times New Roman" w:hAnsi="Times New Roman"/>
          <w:color w:val="000000"/>
        </w:rPr>
        <w:t>-1.0</w:t>
      </w:r>
      <w:r w:rsidR="00F70AE4" w:rsidRPr="00E92835">
        <w:rPr>
          <w:rFonts w:ascii="Times New Roman" w:hAnsi="Times New Roman"/>
          <w:color w:val="000000"/>
        </w:rPr>
        <w:t>8</w:t>
      </w:r>
      <w:r w:rsidR="00317C23" w:rsidRPr="00E92835">
        <w:rPr>
          <w:rFonts w:ascii="Times New Roman" w:hAnsi="Times New Roman"/>
          <w:color w:val="000000"/>
        </w:rPr>
        <w:t>]</w:t>
      </w:r>
      <w:r w:rsidR="0011444A" w:rsidRPr="00E92835">
        <w:rPr>
          <w:rFonts w:ascii="Times New Roman" w:hAnsi="Times New Roman"/>
          <w:lang w:val="en-US"/>
        </w:rPr>
        <w:t xml:space="preserve">). </w:t>
      </w:r>
      <w:r w:rsidR="005D5884" w:rsidRPr="00E92835">
        <w:rPr>
          <w:rFonts w:ascii="Times New Roman" w:hAnsi="Times New Roman"/>
          <w:lang w:val="en-US"/>
        </w:rPr>
        <w:t>Results</w:t>
      </w:r>
      <w:r w:rsidRPr="00E92835">
        <w:rPr>
          <w:rFonts w:ascii="Times New Roman" w:hAnsi="Times New Roman"/>
          <w:lang w:val="en-US"/>
        </w:rPr>
        <w:t xml:space="preserve"> </w:t>
      </w:r>
      <w:r w:rsidR="0011444A" w:rsidRPr="00E92835">
        <w:rPr>
          <w:rFonts w:ascii="Times New Roman" w:hAnsi="Times New Roman"/>
          <w:lang w:val="en-US"/>
        </w:rPr>
        <w:t>differed by city</w:t>
      </w:r>
      <w:r w:rsidR="00917D2D" w:rsidRPr="00E92835">
        <w:rPr>
          <w:rFonts w:ascii="Times New Roman" w:hAnsi="Times New Roman"/>
          <w:lang w:val="en-US"/>
        </w:rPr>
        <w:t>,</w:t>
      </w:r>
      <w:r w:rsidR="0011444A" w:rsidRPr="00E92835">
        <w:rPr>
          <w:rFonts w:ascii="Times New Roman" w:hAnsi="Times New Roman"/>
          <w:lang w:val="en-US"/>
        </w:rPr>
        <w:t xml:space="preserve"> </w:t>
      </w:r>
      <w:r w:rsidR="001C1CE7" w:rsidRPr="00E92835">
        <w:rPr>
          <w:rFonts w:ascii="Times New Roman" w:hAnsi="Times New Roman"/>
          <w:lang w:val="en-US"/>
        </w:rPr>
        <w:t>but</w:t>
      </w:r>
      <w:r w:rsidRPr="00E92835">
        <w:rPr>
          <w:rFonts w:ascii="Times New Roman" w:hAnsi="Times New Roman"/>
          <w:lang w:val="en-US"/>
        </w:rPr>
        <w:t xml:space="preserve"> no regional pattern </w:t>
      </w:r>
      <w:r w:rsidR="00317C23" w:rsidRPr="00E92835">
        <w:rPr>
          <w:rFonts w:ascii="Times New Roman" w:hAnsi="Times New Roman"/>
          <w:lang w:val="en-US"/>
        </w:rPr>
        <w:t>emerged for any of</w:t>
      </w:r>
      <w:r w:rsidR="00917D2D" w:rsidRPr="00E92835">
        <w:rPr>
          <w:rFonts w:ascii="Times New Roman" w:hAnsi="Times New Roman"/>
          <w:lang w:val="en-US"/>
        </w:rPr>
        <w:t xml:space="preserve"> the pollutant</w:t>
      </w:r>
      <w:r w:rsidR="005D5884" w:rsidRPr="00E92835">
        <w:rPr>
          <w:rFonts w:ascii="Times New Roman" w:hAnsi="Times New Roman"/>
          <w:lang w:val="en-US"/>
        </w:rPr>
        <w:t>.</w:t>
      </w:r>
    </w:p>
    <w:p w14:paraId="37B9541C" w14:textId="1A5A808D" w:rsidR="00FD1313" w:rsidRPr="00FD1313" w:rsidRDefault="00290307" w:rsidP="00FD1313">
      <w:pPr>
        <w:spacing w:after="80" w:line="360" w:lineRule="auto"/>
        <w:rPr>
          <w:rFonts w:ascii="Times New Roman" w:hAnsi="Times New Roman"/>
          <w:lang w:val="en-US"/>
        </w:rPr>
      </w:pPr>
      <w:r w:rsidRPr="002A2502">
        <w:rPr>
          <w:rFonts w:ascii="Times New Roman" w:hAnsi="Times New Roman"/>
          <w:u w:val="single"/>
          <w:lang w:val="en-US"/>
        </w:rPr>
        <w:t>Conclusions:</w:t>
      </w:r>
      <w:r w:rsidRPr="00646EF9">
        <w:rPr>
          <w:rFonts w:ascii="Times New Roman" w:hAnsi="Times New Roman"/>
          <w:lang w:val="en-US"/>
        </w:rPr>
        <w:t xml:space="preserve"> </w:t>
      </w:r>
      <w:r w:rsidR="00B6289E">
        <w:rPr>
          <w:rFonts w:ascii="Times New Roman" w:hAnsi="Times New Roman"/>
          <w:lang w:val="en-US"/>
        </w:rPr>
        <w:t>This study did not find</w:t>
      </w:r>
      <w:r w:rsidR="00EF4E85" w:rsidRPr="00646EF9">
        <w:rPr>
          <w:rFonts w:ascii="Times New Roman" w:hAnsi="Times New Roman"/>
          <w:lang w:val="en-US"/>
        </w:rPr>
        <w:t xml:space="preserve"> </w:t>
      </w:r>
      <w:r w:rsidR="00DB599D" w:rsidRPr="00646EF9">
        <w:rPr>
          <w:rFonts w:ascii="Times New Roman" w:hAnsi="Times New Roman"/>
          <w:lang w:val="en-US"/>
        </w:rPr>
        <w:t xml:space="preserve">consistent </w:t>
      </w:r>
      <w:r w:rsidR="00B6289E">
        <w:rPr>
          <w:rFonts w:ascii="Times New Roman" w:hAnsi="Times New Roman"/>
          <w:lang w:val="en-US"/>
        </w:rPr>
        <w:t>evidence of an association between long-term</w:t>
      </w:r>
      <w:r w:rsidR="00EF4E85" w:rsidRPr="00646EF9">
        <w:rPr>
          <w:rFonts w:ascii="Times New Roman" w:hAnsi="Times New Roman"/>
          <w:lang w:val="en-US"/>
        </w:rPr>
        <w:t xml:space="preserve"> air pollution </w:t>
      </w:r>
      <w:r w:rsidR="00B6289E">
        <w:rPr>
          <w:rFonts w:ascii="Times New Roman" w:hAnsi="Times New Roman"/>
          <w:lang w:val="en-US"/>
        </w:rPr>
        <w:t xml:space="preserve">and </w:t>
      </w:r>
      <w:r w:rsidR="00FD1313" w:rsidRPr="00646EF9">
        <w:rPr>
          <w:rFonts w:ascii="Times New Roman" w:hAnsi="Times New Roman"/>
          <w:lang w:val="en-US"/>
        </w:rPr>
        <w:t>incident rhinitis</w:t>
      </w:r>
      <w:r w:rsidR="00B6289E">
        <w:rPr>
          <w:rFonts w:ascii="Times New Roman" w:hAnsi="Times New Roman"/>
          <w:lang w:val="en-US"/>
        </w:rPr>
        <w:t>.</w:t>
      </w:r>
      <w:r w:rsidR="00FD1313">
        <w:rPr>
          <w:rFonts w:ascii="Times New Roman" w:hAnsi="Times New Roman"/>
          <w:u w:val="single"/>
          <w:lang w:val="en-US"/>
        </w:rPr>
        <w:br w:type="page"/>
      </w:r>
    </w:p>
    <w:p w14:paraId="486B1912" w14:textId="23DB863B" w:rsidR="00691779" w:rsidRDefault="00630D6D" w:rsidP="00212500">
      <w:pPr>
        <w:spacing w:line="480" w:lineRule="auto"/>
        <w:rPr>
          <w:rFonts w:ascii="Times New Roman" w:hAnsi="Times New Roman"/>
          <w:lang w:val="en-US"/>
        </w:rPr>
      </w:pPr>
      <w:r w:rsidRPr="00630D6D">
        <w:rPr>
          <w:rFonts w:ascii="Times New Roman" w:hAnsi="Times New Roman"/>
          <w:u w:val="single"/>
          <w:lang w:val="en-US"/>
        </w:rPr>
        <w:lastRenderedPageBreak/>
        <w:t>Introduction:</w:t>
      </w:r>
      <w:r>
        <w:rPr>
          <w:rFonts w:ascii="Times New Roman" w:hAnsi="Times New Roman"/>
          <w:lang w:val="en-US"/>
        </w:rPr>
        <w:t xml:space="preserve"> </w:t>
      </w:r>
    </w:p>
    <w:p w14:paraId="6E2C1D4D" w14:textId="61462869" w:rsidR="00F35B02" w:rsidRPr="006E73B4" w:rsidRDefault="00543CC9" w:rsidP="00212500">
      <w:pPr>
        <w:spacing w:after="80" w:line="480" w:lineRule="auto"/>
        <w:rPr>
          <w:rFonts w:ascii="Times New Roman" w:hAnsi="Times New Roman"/>
          <w:lang w:val="en-US"/>
        </w:rPr>
      </w:pPr>
      <w:r>
        <w:rPr>
          <w:rFonts w:ascii="Times New Roman" w:eastAsia="SimSun" w:hAnsi="Times New Roman"/>
          <w:lang w:val="en-US"/>
        </w:rPr>
        <w:t xml:space="preserve">The prevalence of </w:t>
      </w:r>
      <w:r w:rsidR="00A54008">
        <w:rPr>
          <w:rFonts w:ascii="Times New Roman" w:eastAsia="SimSun" w:hAnsi="Times New Roman"/>
          <w:lang w:val="en-US"/>
        </w:rPr>
        <w:t>r</w:t>
      </w:r>
      <w:r w:rsidR="00E27AE0">
        <w:rPr>
          <w:rFonts w:ascii="Times New Roman" w:eastAsia="SimSun" w:hAnsi="Times New Roman"/>
          <w:lang w:val="en-US"/>
        </w:rPr>
        <w:t xml:space="preserve">hinitis </w:t>
      </w:r>
      <w:r>
        <w:rPr>
          <w:rFonts w:ascii="Times New Roman" w:eastAsia="SimSun" w:hAnsi="Times New Roman"/>
          <w:lang w:val="en-US"/>
        </w:rPr>
        <w:t xml:space="preserve">varies between 10 and </w:t>
      </w:r>
      <w:r w:rsidR="00AB1E31">
        <w:rPr>
          <w:rFonts w:ascii="Times New Roman" w:eastAsia="SimSun" w:hAnsi="Times New Roman"/>
          <w:lang w:val="en-US"/>
        </w:rPr>
        <w:t>50</w:t>
      </w:r>
      <w:r>
        <w:rPr>
          <w:rFonts w:ascii="Times New Roman" w:eastAsia="SimSun" w:hAnsi="Times New Roman"/>
          <w:lang w:val="en-US"/>
        </w:rPr>
        <w:t xml:space="preserve">% worldwide </w:t>
      </w:r>
      <w:r w:rsidR="00B728C4">
        <w:rPr>
          <w:rFonts w:ascii="Times New Roman" w:eastAsia="SimSun" w:hAnsi="Times New Roman"/>
          <w:lang w:val="en-US"/>
        </w:rPr>
        <w:fldChar w:fldCharType="begin" w:fldLock="1"/>
      </w:r>
      <w:r w:rsidR="009E7FAE">
        <w:rPr>
          <w:rFonts w:ascii="Times New Roman" w:eastAsia="SimSun" w:hAnsi="Times New Roman"/>
          <w:lang w:val="en-US"/>
        </w:rPr>
        <w:instrText>ADDIN CSL_CITATION { "citationItems" : [ { "id" : "ITEM-1", "itemData" : { "DOI" : "10.1111/j.1398-9995.2007.01620.x", "ISBN" : "1398-9995 (Electronic)", "ISSN" : "01054538", "PMID" : "18331513", "abstract" : "Allergic rhinitis is a symptomatic disorder of the nose induced after allergen exposure by an IgE-mediated inflammation of the membranes lining the nose. It is a global health problem that causes major illness and disability worldwide. Over 600 million patients from all countries, all ethnic groups and of all ages suffer from allergic rhinitis. It affects social life, sleep, school and work and its economic impact is substantial. Risk factors for allergic rhinitis are well identified. Indoor and outdoor allergens as well as occupational agents cause rhinitis and other allergic diseases. The role of indoor and outdoor pollution is probably very important, but has yet to be fully understood both for the occurrence of the disease and its manifestations. In 1999, during the Allergic Rhinitis and its Impact on Asthma (ARIA) WHO workshop, the expert panel proposed a new classification for allergic rhinitis which was subdivided into 'intermittent' or 'persistent' disease. This classification is now validated. The diagnosis of allergic rhinitis is often quite easy, but in some cases it may cause problems and many patients are still under-diagnosed, often because they do not perceive the symptoms of rhinitis as a disease impairing their social life, school and work. The management of allergic rhinitis is well established and the ARIA expert panel based its recommendations on evidence using an extensive review of the literature available up to December 1999. The statements of evidence for the development of these guidelines followed WHO rules and were based on those of Shekelle et al. A large number of papers have been published since 2000 and are extensively reviewed in the 2008 Update using the same evidence-based system. Recommendations for the management of allergic rhinitis are similar in both the ARIA workshop report and the 2008 Update. In the future, the GRADE approach will be used, but is not yet available. Another important aspect of the ARIA guidelines was to consider co-morbidities. Both allergic rhinitis and asthma are systemic inflammatory conditions and often co-exist in the same patients. In the 2008 Update, these links have been confirmed. The ARIA document is not intended to be a standard-of-care document for individual countries. It is provided as a basis for physicians, health care professionals and organizations involved in the treatment of allergic rhinitis and asthma in various countries to facilitate the development of relevant local stand\u2026", "author" : [ { "dropping-particle" : "", "family" : "Bousquet", "given" : "J.", "non-dropping-particle" : "", "parse-names" : false, "suffix" : "" }, { "dropping-particle" : "", "family" : "Khaltaev", "given" : "N", "non-dropping-particle" : "", "parse-names" : false, "suffix" : "" }, { "dropping-particle" : "", "family" : "Cruz", "given" : "A A", "non-dropping-particle" : "", "parse-names" : false, "suffix" : "" }, { "dropping-particle" : "", "family" : "Denburg", "given" : "J", "non-dropping-particle" : "", "parse-names" : false, "suffix" : "" }, { "dropping-particle" : "", "family" : "Fokkens", "given" : "W J", "non-dropping-particle" : "", "parse-names" : false, "suffix" : "" }, { "dropping-particle" : "", "family" : "Togias", "given" : "A", "non-dropping-particle" : "", "parse-names" : false, "suffix" : "" }, { "dropping-particle" : "", "family" : "Zuberbier", "given" : "T", "non-dropping-particle" : "", "parse-names" : false, "suffix" : "" }, { "dropping-particle" : "", "family" : "Baena-Cagnani", "given" : "C. E.", "non-dropping-particle" : "", "parse-names" : false, "suffix" : "" }, { "dropping-particle" : "", "family" : "Canonica", "given" : "G W", "non-dropping-particle" : "", "parse-names" : false, "suffix" : "" }, { "dropping-particle" : "", "family" : "Weel", "given" : "C.", "non-dropping-particle" : "Van", "parse-names" : false, "suffix" : "" }, { "dropping-particle" : "", "family" : "Agache", "given" : "I", "non-dropping-particle" : "", "parse-names" : false, "suffix" : "" }, { "dropping-particle" : "", "family" : "A\u00eft-Khaled", "given" : "N.", "non-dropping-particle" : "", "parse-names" : false, "suffix" : "" }, { "dropping-particle" : "", "family" : "Bachert", "given" : "C", "non-dropping-particle" : "", "parse-names" : false, "suffix" : "" }, { "dropping-particle" : "", "family" : "Blaiss", "given" : "M. S.", "non-dropping-particle" : "", "parse-names" : false, "suffix" : "" }, { "dropping-particle" : "", "family" : "Bonini", "given" : "S.", "non-dropping-particle" : "", "parse-names" : false, "suffix" : "" }, { "dropping-particle" : "", "family" : "Boulet", "given" : "L.-P.", "non-dropping-particle" : "", "parse-names" : false, "suffix" : "" }, { "dropping-particle" : "", "family" : "Bousquet", "given" : "P.-J.", "non-dropping-particle" : "", "parse-names" : false, "suffix" : "" }, { "dropping-particle" : "", "family" : "Camargos", "given" : "P.", "non-dropping-particle" : "", "parse-names" : false, "suffix" : "" }, { "dropping-particle" : "", "family" : "Carlsen", "given" : "K.-H.", "non-dropping-particle" : "", "parse-names" : false, "suffix" : "" }, { "dropping-particle" : "", "family" : "Chen", "given" : "Y.", "non-dropping-particle" : "", "parse-names" : false, "suffix" : "" }, { "dropping-particle" : "", "family" : "Custovic", "given" : "A.", "non-dropping-particle" : "", "parse-names" : false, "suffix" : "" }, { "dropping-particle" : "", "family" : "Dahl", "given" : "R.", "non-dropping-particle" : "", "parse-names" : false, "suffix" : "" }, { "dropping-particle" : "", "family" : "Demoly", "given" : "P.", "non-dropping-particle" : "", "parse-names" : false, "suffix" : "" }, { "dropping-particle" : "", "family" : "Douagui", "given" : "H.", "non-dropping-particle" : "", "parse-names" : false, "suffix" : "" }, { "dropping-particle" : "", "family" : "Durham", "given" : "S. R.", "non-dropping-particle" : "", "parse-names" : false, "suffix" : "" }, { "dropping-particle" : "", "family" : "Wijk", "given" : "R. Gerth", "non-dropping-particle" : "Van", "parse-names" : false, "suffix" : "" }, { "dropping-particle" : "", "family" : "Kalayci", "given" : "O.", "non-dropping-particle" : "", "parse-names" : false, "suffix" : "" }, { "dropping-particle" : "", "family" : "Kaliner", "given" : "M. A.", "non-dropping-particle" : "", "parse-names" : false, "suffix" : "" }, { "dropping-particle" : "", "family" : "Kim", "given" : "Y.-Y.", "non-dropping-particle" : "", "parse-names" : false, "suffix" : "" }, { "dropping-particle" : "", "family" : "Kowalski", "given" : "M. L.", "non-dropping-particle" : "", "parse-names" : false, "suffix" : "" }, { "dropping-particle" : "", "family" : "Kuna", "given" : "P.", "non-dropping-particle" : "", "parse-names" : false, "suffix" : "" }, { "dropping-particle" : "", "family" : "Le", "given" : "L. T T", "non-dropping-particle" : "", "parse-names" : false, "suffix" : "" }, { "dropping-particle" : "", "family" : "Lemiere", "given" : "C.", "non-dropping-particle" : "", "parse-names" : false, "suffix" : "" }, { "dropping-particle" : "", "family" : "Li", "given" : "J.", "non-dropping-particle" : "", "parse-names" : false, "suffix" : "" }, { "dropping-particle" : "", "family" : "Lockey", "given" : "R. F.", "non-dropping-particle" : "", "parse-names" : false, "suffix" : "" }, { "dropping-particle" : "", "family" : "Mavale-Manuel", "given" : "S.", "non-dropping-particle" : "", "parse-names" : false, "suffix" : "" }, { "dropping-particle" : "", "family" : "Meltzer", "given" : "E. O.", "non-dropping-particle" : "", "parse-names" : false, "suffix" : "" }, { "dropping-particle" : "", "family" : "Mohammad", "given" : "Y.", "non-dropping-particle" : "", "parse-names" : false, "suffix" : "" }, { "dropping-particle" : "", "family" : "Mullol", "given" : "J.", "non-dropping-particle" : "", "parse-names" : false, "suffix" : "" }, { "dropping-particle" : "", "family" : "Naclerio", "given" : "R.", "non-dropping-particle" : "", "parse-names" : false, "suffix" : "" }, { "dropping-particle" : "", "family" : "O\u2019Hehir", "given" : "R. E.", "non-dropping-particle" : "", "parse-names" : false, "suffix" : "" }, { "dropping-particle" : "", "family" : "Ohta", "given" : "K.", "non-dropping-particle" : "", "parse-names" : false, "suffix" : "" }, { "dropping-particle" : "", "family" : "Ouedraogo", "given" : "S.", "non-dropping-particle" : "", "parse-names" : false, "suffix" : "" }, { "dropping-particle" : "", "family" : "Palkonen", "given" : "S.", "non-dropping-particle" : "", "parse-names" : false, "suffix" : "" }, { "dropping-particle" : "", "family" : "Papadopoulos", "given" : "N.", "non-dropping-particle" : "", "parse-names" : false, "suffix" : "" }, { "dropping-particle" : "", "family" : "Passalacqua", "given" : "G.", "non-dropping-particle" : "", "parse-names" : false, "suffix" : "" }, { "dropping-particle" : "", "family" : "Pawankar", "given" : "R.", "non-dropping-particle" : "", "parse-names" : false, "suffix" : "" }, { "dropping-particle" : "", "family" : "Popov", "given" : "T. A.", "non-dropping-particle" : "", "parse-names" : false, "suffix" : "" }, { "dropping-particle" : "", "family" : "Rabe", "given" : "K. F.", "non-dropping-particle" : "", "parse-names" : false, "suffix" : "" }, { "dropping-particle" : "", "family" : "Rosado-Pinto", "given" : "J.", "non-dropping-particle" : "", "parse-names" : false, "suffix" : "" }, { "dropping-particle" : "", "family" : "Scadding", "given" : "G. K.", "non-dropping-particle" : "", "parse-names" : false, "suffix" : "" }, { "dropping-particle" : "", "family" : "Simons", "given" : "F. E R", "non-dropping-particle" : "", "parse-names" : false, "suffix" : "" }, { "dropping-particle" : "", "family" : "Toskala", "given" : "E.", "non-dropping-particle" : "", "parse-names" : false, "suffix" : "" }, { "dropping-particle" : "", "family" : "Valovirta", "given" : "E.", "non-dropping-particle" : "", "parse-names" : false, "suffix" : "" }, { "dropping-particle" : "", "family" : "Cauwenberge", "given" : "P.", "non-dropping-particle" : "Van", "parse-names" : false, "suffix" : "" }, { "dropping-particle" : "", "family" : "Wang", "given" : "D.-Y.", "non-dropping-particle" : "", "parse-names" : false, "suffix" : "" }, { "dropping-particle" : "", "family" : "Wickman", "given" : "M.", "non-dropping-particle" : "", "parse-names" : false, "suffix" : "" }, { "dropping-particle" : "", "family" : "Yawn", "given" : "B. P.", "non-dropping-particle" : "", "parse-names" : false, "suffix" : "" }, { "dropping-particle" : "", "family" : "Yorgancioglu", "given" : "A.", "non-dropping-particle" : "", "parse-names" : false, "suffix" : "" }, { "dropping-particle" : "", "family" : "Yusuf", "given" : "O. M.", "non-dropping-particle" : "", "parse-names" : false, "suffix" : "" }, { "dropping-particle" : "", "family" : "Zar", "given" : "H.", "non-dropping-particle" : "", "parse-names" : false, "suffix" : "" }, { "dropping-particle" : "", "family" : "Annesi-Maesano", "given" : "I.", "non-dropping-particle" : "", "parse-names" : false, "suffix" : "" }, { "dropping-particle" : "", "family" : "Bateman", "given" : "E. D.", "non-dropping-particle" : "", "parse-names" : false, "suffix" : "" }, { "dropping-particle" : "Ben", "family" : "Kheder", "given" : "A.", "non-dropping-particle" : "", "parse-names" : false, "suffix" : "" }, { "dropping-particle" : "", "family" : "Boakye", "given" : "D. A.", "non-dropping-particle" : "", "parse-names" : false, "suffix" : "" }, { "dropping-particle" : "", "family" : "Bouchard", "given" : "J.", "non-dropping-particle" : "", "parse-names" : false, "suffix" : "" }, { "dropping-particle" : "", "family" : "Burney", "given" : "P.", "non-dropping-particle" : "", "parse-names" : false, "suffix" : "" }, { "dropping-particle" : "", "family" : "Busse", "given" : "W. W.", "non-dropping-particle" : "", "parse-names" : false, "suffix" : "" }, { "dropping-particle" : "", "family" : "Chan-Yeung", "given" : "M.", "non-dropping-particle" : "", "parse-names" : false, "suffix" : "" }, { "dropping-particle" : "", "family" : "Chavannes", "given" : "N. H.", "non-dropping-particle" : "", "parse-names" : false, "suffix" : "" }, { "dropping-particle" : "", "family" : "Chuchalin", "given" : "A.", "non-dropping-particle" : "", "parse-names" : false, "suffix" : "" }, { "dropping-particle" : "", "family" : "Dolen", "given" : "W. K.", "non-dropping-particle" : "", "parse-names" : false, "suffix" : "" }, { "dropping-particle" : "", "family" : "Emuzyte", "given" : "R.", "non-dropping-particle" : "", "parse-names" : false, "suffix" : "" }, { "dropping-particle" : "", "family" : "Grouse", "given" : "L.", "non-dropping-particle" : "", "parse-names" : false, "suffix" : "" }, { "dropping-particle" : "", "family" : "Humbert", "given" : "M.", "non-dropping-particle" : "", "parse-names" : false, "suffix" : "" }, { "dropping-particle" : "", "family" : "Jackson", "given" : "C.", "non-dropping-particle" : "", "parse-names" : false, "suffix" : "" }, { "dropping-particle" : "", "family" : "Johnston", "given" : "S. L.", "non-dropping-particle" : "", "parse-names" : false, "suffix" : "" }, { "dropping-particle" : "", "family" : "Keith", "given" : "P. K.", "non-dropping-particle" : "", "parse-names" : false, "suffix" : "" }, { "dropping-particle" : "", "family" : "Kemp", "given" : "J. P.", "non-dropping-particle" : "", "parse-names" : false, "suffix" : "" }, { "dropping-particle" : "", "family" : "Klossek", "given" : "J.-M.", "non-dropping-particle" : "", "parse-names" : false, "suffix" : "" }, { "dropping-particle" : "", "family" : "Larenas-Linnemann", "given" : "D.", "non-dropping-particle" : "", "parse-names" : false, "suffix" : "" }, { "dropping-particle" : "", "family" : "Lipworth", "given" : "B.", "non-dropping-particle" : "", "parse-names" : false, "suffix" : "" }, { "dropping-particle" : "", "family" : "Malo", "given" : "J.-L.", "non-dropping-particle" : "", "parse-names" : false, "suffix" : "" }, { "dropping-particle" : "", "family" : "Marshall", "given" : "G. D.", "non-dropping-particle" : "", "parse-names" : false, "suffix" : "" }, { "dropping-particle" : "", "family" : "Naspitz", "given" : "C.", "non-dropping-particle" : "", "parse-names" : false, "suffix" : "" }, { "dropping-particle" : "", "family" : "Nekam", "given" : "K.", "non-dropping-particle" : "", "parse-names" : false, "suffix" : "" }, { "dropping-particle" : "", "family" : "Niggemann", "given" : "B.", "non-dropping-particle" : "", "parse-names" : false, "suffix" : "" }, { "dropping-particle" : "", "family" : "Nizankowska-Mogilnicka", "given" : "E.", "non-dropping-particle" : "", "parse-names" : false, "suffix" : "" }, { "dropping-particle" : "", "family" : "Okamoto", "given" : "Y.", "non-dropping-particle" : "", "parse-names" : false, "suffix" : "" }, { "dropping-particle" : "", "family" : "Orru", "given" : "M. P.", "non-dropping-particle" : "", "parse-names" : false, "suffix" : "" }, { "dropping-particle" : "", "family" : "Potter", "given" : "P.", "non-dropping-particle" : "", "parse-names" : false, "suffix" : "" }, { "dropping-particle" : "", "family" : "Price", "given" : "D.", "non-dropping-particle" : "", "parse-names" : false, "suffix" : "" }, { "dropping-particle" : "", "family" : "Stoloff", "given" : "S. W.", "non-dropping-particle" : "", "parse-names" : false, "suffix" : "" }, { "dropping-particle" : "", "family" : "Vandenplas", "given" : "O.", "non-dropping-particle" : "", "parse-names" : false, "suffix" : "" }, { "dropping-particle" : "", "family" : "Viegi", "given" : "G.", "non-dropping-particle" : "", "parse-names" : false, "suffix" : "" }, { "dropping-particle" : "", "family" : "Williams", "given" : "D.", "non-dropping-particle" : "", "parse-names" : false, "suffix" : "" } ], "container-title" : "Allergy", "id" : "ITEM-1", "issue" : "SUPPL. 86", "issued" : { "date-parts" : [ [ "2008", "4" ] ] }, "page" : "8-160", "title" : "Allergic Rhinitis and its Impact on Asthma (ARIA) 2008*", "type" : "article-journal", "volume" : "63" }, "uris" : [ "http://www.mendeley.com/documents/?uuid=cf85470b-d56d-43c1-a104-24d2c2fb5e0d" ] }, { "id" : "ITEM-2", "itemData" : { "DOI" : "10.1371/journal.pone.0105125", "ISBN" : "1932-6203 (Electronic) 1932-6203 (Linking)", "ISSN" : "19326203", "PMID" : "25136984", "abstract" : "Risk factors for rhinitis, asthma and respiratory infections in the home environment were studied by a questionnaire survey. Totally 5775 occupants (\u2265 18 years old) from a stratified random sample of multi-family buildings in Sweden participated (46%). 51.0% had rhinitis in the last 3 months (current rhinitis); 11.5% doctor diagnosed asthma; 46.4% respiratory infections in the last 3 months and 11.9% antibiotic medication for respiratory infections in the last 12 months. Associations between home environment and health were analyzed by multiple logistic regression, controlling for gender, age and smoking and mutual adjustment. Buildings constructed during 1960-1975 were risk factors for day time breathlessness (OR = 1.53, 95%CI 1.03-2.29). And those constructed during 1976-1985 had more current rhinitis (OR = 1.43, 95%CI 1.12-1.84) and respiratory infections (OR = 1.46, 95%CI 1.21-1.78). Cities with higher population density had more current rhinitis (p = 0.008) and respiratory infections (p&lt;0.001). Rented apartments had more current rhinitis (OR = 1.23, 95%CI 1.07-1.40), wheeze (OR = 1.20, 95%CI 1.02-1.41), day time breathlessness (OR = 1.31, 95%CI 1.04-1.66) and respiratory infections (OR = 1.13, 95%CI 1.01-1.26). Living in colder parts of the country was a risk factor for wheeze (p = 0.03) and night time breathlessness (p = 0.002). Building dampness was a risk factor for wheeze (OR = 1.42, 95%CI 1.08-1.86) and day time breathlessness (OR = 1.57, 95%CI 1.09-2.27). Building dampness was a risk factor for health among those below 66 years old. Odor at home was a risk factor for doctor diagnosed asthma (OR = 1.49, 95%CI 1.08-2.06) and current asthma (OR = 1.52, 95%CI 1.03-2.24). Environmental tobacco smoke (ETS) was a risk factor for current asthma (OR = 1.53, 95%CI 1.09-2.16). Window panel condensation was a risk factor for antibiotic medication for respiratory infections (OR = 1.41, 95%CI 1.10-1.82). In conclusion, rhinitis, asthma and respiratory infections were related to a number of factors in the home environment. Certain building years (1961-1985), building dampness, window panel condensation and odor in the dwelling may be risk factors.", "author" : [ { "dropping-particle" : "", "family" : "Wang", "given" : "Juan", "non-dropping-particle" : "", "parse-names" : false, "suffix" : "" }, { "dropping-particle" : "", "family" : "Engvall", "given" : "Karin", "non-dropping-particle" : "", "parse-names" : false, "suffix" : "" }, { "dropping-particle" : "", "family" : "Smedje", "given" : "Greta", "non-dropping-particle" : "", "parse-names" : false, "suffix" : "" }, { "dropping-particle" : "", "family" : "Norb\u00e4ck", "given" : "Dan", "non-dropping-particle" : "", "parse-names" : false, "suffix" : "" } ], "container-title" : "PLoS ONE", "id" : "ITEM-2", "issue" : "8", "issued" : { "date-parts" : [ [ "2014" ] ] }, "page" : "24-26", "title" : "Rhinitis, asthma and respiratory infections among adults in relation to the home environment in multi-family buildings in Sweden", "type" : "article-journal", "volume" : "9" }, "uris" : [ "http://www.mendeley.com/documents/?uuid=f8d0dacd-ed2f-40a6-ba9e-2058d3d0f5d4" ] } ], "mendeley" : { "formattedCitation" : "(Bousquet et al. 2008; Wang et al. 2014)", "plainTextFormattedCitation" : "(Bousquet et al. 2008; Wang et al. 2014)", "previouslyFormattedCitation" : "(Bousquet et al. 2008; Wang et al. 2014)" }, "properties" : {  }, "schema" : "https://github.com/citation-style-language/schema/raw/master/csl-citation.json" }</w:instrText>
      </w:r>
      <w:r w:rsidR="00B728C4">
        <w:rPr>
          <w:rFonts w:ascii="Times New Roman" w:eastAsia="SimSun" w:hAnsi="Times New Roman"/>
          <w:lang w:val="en-US"/>
        </w:rPr>
        <w:fldChar w:fldCharType="separate"/>
      </w:r>
      <w:r w:rsidR="009A22DD" w:rsidRPr="009A22DD">
        <w:rPr>
          <w:rFonts w:ascii="Times New Roman" w:eastAsia="SimSun" w:hAnsi="Times New Roman"/>
          <w:noProof/>
          <w:lang w:val="en-US"/>
        </w:rPr>
        <w:t>(Bousquet et al. 2008; Wang et al. 2014)</w:t>
      </w:r>
      <w:r w:rsidR="00B728C4">
        <w:rPr>
          <w:rFonts w:ascii="Times New Roman" w:eastAsia="SimSun" w:hAnsi="Times New Roman"/>
          <w:lang w:val="en-US"/>
        </w:rPr>
        <w:fldChar w:fldCharType="end"/>
      </w:r>
      <w:r>
        <w:rPr>
          <w:rFonts w:ascii="Times New Roman" w:eastAsia="SimSun" w:hAnsi="Times New Roman"/>
          <w:lang w:val="en-US"/>
        </w:rPr>
        <w:t xml:space="preserve"> and </w:t>
      </w:r>
      <w:r w:rsidR="007F34DC">
        <w:rPr>
          <w:rFonts w:ascii="Times New Roman" w:eastAsia="SimSun" w:hAnsi="Times New Roman"/>
          <w:lang w:val="en-US"/>
        </w:rPr>
        <w:t>ha</w:t>
      </w:r>
      <w:r w:rsidR="00E27AE0">
        <w:rPr>
          <w:rFonts w:ascii="Times New Roman" w:eastAsia="SimSun" w:hAnsi="Times New Roman"/>
          <w:lang w:val="en-US"/>
        </w:rPr>
        <w:t xml:space="preserve">s </w:t>
      </w:r>
      <w:r w:rsidR="00E27AE0">
        <w:rPr>
          <w:rFonts w:ascii="Times New Roman" w:hAnsi="Times New Roman"/>
          <w:lang w:val="en-US"/>
        </w:rPr>
        <w:t xml:space="preserve">strongly increased during the last decades, mostly in industrialized countries </w:t>
      </w:r>
      <w:r w:rsidR="00A54008">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"author" : [ { "dropping-particle" : "", "family" : "Zhang", "given" : "Yuan", "non-dropping-particle" : "", "parse-names" : false, "suffix" : "" }, { "dropping-particle" : "", "family" : "Zhang", "given" : "Luo", "non-dropping-particle" : "", "parse-names" : false, "suffix" : "" } ], "container-title" : "Allergy, asthma &amp; immunology research", "id" : "ITEM-1", "issue" : "2", "issued" : { "date-parts" : [ [ "2014" ] ] }, "page" : "105-113", "title" : "Prevalence of allergic rhinitis in China", "type" : "article-journal", "volume" : "6" }, "uris" : [ "http://www.mendeley.com/documents/?uuid=440ded93-c669-4460-976c-8922cec4c93c" ] }, { "id" : "ITEM-2", "itemData" : { "DOI" : "10.1183/09031936.00061611", "ISSN" : "1399-3003", "PMID" : "22005911", "abstract" : "The prevalence of asthma increased worldwide until the 1990s, but since then there has been no clear temporal pattern. The present study aimed to assess time trends in the prevalence of current asthma, asthma-like symptoms and allergic rhinitis in Italian adults from 1990 to 2010. The same screening questionnaire was administered by mail or phone to random samples of the general population (age 20-44 yrs) in Italy, in the frame of three multicentre studies: the European Community Respiratory Health Survey (ECRHS) (1991-1993; n = 6,031); the Italian Study on Asthma in Young Adults (ISAYA) (1998-2000; n = 18,873); and the Gene Environment Interactions in Respiratory Diseases (GEIRD) study (2007-2010; n = 10,494). Time trends in prevalence were estimated using Poisson regression models in the centres that repeated the survey at different points in time. From 1991 to 2010, the median prevalence of current asthma, wheezing and allergic rhinitis increased from 4.1% to 6.6%, from 10.1% to 13.9% and from 16.8% to 25.8%, respectively. The prevalence of current asthma was stable during the 1990s and increased (relative risk 1.38, 95% CI 1.19-1.59) from 1998-2000 to 2007-2010, mainly in subjects who did not report allergic rhinitis. The prevalence of allergic rhinitis has increased continuously since 1991. The asthma epidemic is not over in Italy. During the past 20 yrs, asthma prevalence has increased by 38%, in parallel with a similar increase in asthma-like symptoms and allergic rhinitis.", "author" : [ { "dropping-particle" : "", "family" : "Marco", "given" : "R", "non-dropping-particle" : "de", "parse-names" : false, "suffix" : "" }, { "dropping-particle" : "", "family" : "Cappa", "given" : "V", "non-dropping-particle" : "", "parse-names" : false, "suffix" : "" }, { "dropping-particle" : "", "family" : "Accordini", "given" : "S", "non-dropping-particle" : "", "parse-names" : false, "suffix" : "" }, { "dropping-particle" : "", "family" : "Rava", "given" : "M", "non-dropping-particle" : "", "parse-names" : false, "suffix" : "" }, { "dropping-particle" : "", "family" : "Antonicelli", "given" : "L", "non-dropping-particle" : "", "parse-names" : false, "suffix" : "" }, { "dropping-particle" : "", "family" : "Bortolami", "given" : "O", "non-dropping-particle" : "", "parse-names" : false, "suffix" : "" }, { "dropping-particle" : "", "family" : "Braggion", "given" : "M", "non-dropping-particle" : "", "parse-names" : false, "suffix" : "" }, { "dropping-particle" : "", "family" : "Bugiani", "given" : "M", "non-dropping-particle" : "", "parse-names" : false, "suffix" : "" }, { "dropping-particle" : "", "family" : "Casali", "given" : "L", "non-dropping-particle" : "", "parse-names" : false, "suffix" : "" }, { "dropping-particle" : "", "family" : "Cazzoletti", "given" : "L", "non-dropping-particle" : "", "parse-names" : false, "suffix" : "" }, { "dropping-particle" : "", "family" : "Cerveri", "given" : "I", "non-dropping-particle" : "", "parse-names" : false, "suffix" : "" }, { "dropping-particle" : "", "family" : "Fois", "given" : "a G", "non-dropping-particle" : "", "parse-names" : false, "suffix" : "" }, { "dropping-particle" : "", "family" : "Girardi", "given" : "P", "non-dropping-particle" : "", "parse-names" : false, "suffix" : "" }, { "dropping-particle" : "", "family" : "Locatelli", "given" : "F", "non-dropping-particle" : "", "parse-names" : false, "suffix" : "" }, { "dropping-particle" : "", "family" : "Marcon", "given" : "a", "non-dropping-particle" : "", "parse-names" : false, "suffix" : "" }, { "dropping-particle" : "", "family" : "Marinoni", "given" : "a", "non-dropping-particle" : "", "parse-names" : false, "suffix" : "" }, { "dropping-particle" : "", "family" : "Panico", "given" : "M G", "non-dropping-particle" : "", "parse-names" : false, "suffix" : "" }, { "dropping-particle" : "", "family" : "Pirina", "given" : "P", "non-dropping-particle" : "", "parse-names" : false, "suffix" : "" }, { "dropping-particle" : "", "family" : "Villani", "given" : "S", "non-dropping-particle" : "", "parse-names" : false, "suffix" : "" }, { "dropping-particle" : "", "family" : "Zanolin", "given" : "M E", "non-dropping-particle" : "", "parse-names" : false, "suffix" : "" }, { "dropping-particle" : "", "family" : "Verlato", "given" : "G", "non-dropping-particle" : "", "parse-names" : false, "suffix" : "" } ], "container-title" : "The European respiratory journal", "id" : "ITEM-2", "issue" : "4", "issued" : { "date-parts" : [ [ "2012", "4" ] ] }, "page" : "883-92", "title" : "Trends in the prevalence of asthma and allergic rhinitis in Italy between 1991 and 2010.", "type" : "article-journal", "volume" : "39" }, "uris" : [ "http://www.mendeley.com/documents/?uuid=daf8a320-742f-4128-b939-df7c863f2e61" ] } ], "mendeley" : { "formattedCitation" : "(de Marco et al. 2012; Zhang and Zhang 2014)", "plainTextFormattedCitation" : "(de Marco et al. 2012; Zhang and Zhang 2014)", "previouslyFormattedCitation" : "(de Marco et al. 2012; Zhang and Zhang 2014)" }, "properties" : {  }, "schema" : "https://github.com/citation-style-language/schema/raw/master/csl-citation.json" }</w:instrText>
      </w:r>
      <w:r w:rsidR="00A54008">
        <w:rPr>
          <w:rFonts w:ascii="Times New Roman" w:hAnsi="Times New Roman"/>
          <w:lang w:val="en-US"/>
        </w:rPr>
        <w:fldChar w:fldCharType="separate"/>
      </w:r>
      <w:r w:rsidR="009A22DD" w:rsidRPr="009A22DD">
        <w:rPr>
          <w:rFonts w:ascii="Times New Roman" w:hAnsi="Times New Roman"/>
          <w:noProof/>
          <w:lang w:val="en-US"/>
        </w:rPr>
        <w:t>(de Marco et al. 2012; Zhang and Zhang 2014)</w:t>
      </w:r>
      <w:r w:rsidR="00A54008">
        <w:rPr>
          <w:rFonts w:ascii="Times New Roman" w:hAnsi="Times New Roman"/>
          <w:lang w:val="en-US"/>
        </w:rPr>
        <w:fldChar w:fldCharType="end"/>
      </w:r>
      <w:r w:rsidR="00A54008">
        <w:rPr>
          <w:rFonts w:ascii="Times New Roman" w:hAnsi="Times New Roman"/>
          <w:lang w:val="en-US"/>
        </w:rPr>
        <w:t>.</w:t>
      </w:r>
      <w:r w:rsidR="005E59A4">
        <w:rPr>
          <w:rFonts w:ascii="Times New Roman" w:hAnsi="Times New Roman"/>
          <w:lang w:val="en-US"/>
        </w:rPr>
        <w:t xml:space="preserve"> </w:t>
      </w:r>
      <w:r>
        <w:rPr>
          <w:rFonts w:ascii="Times New Roman" w:hAnsi="Times New Roman"/>
          <w:lang w:val="en-US"/>
        </w:rPr>
        <w:t xml:space="preserve">Although rhinitis is </w:t>
      </w:r>
      <w:r w:rsidR="00ED417C">
        <w:rPr>
          <w:rFonts w:ascii="Times New Roman" w:hAnsi="Times New Roman"/>
          <w:lang w:val="en-US"/>
        </w:rPr>
        <w:t xml:space="preserve">usually </w:t>
      </w:r>
      <w:r>
        <w:rPr>
          <w:rFonts w:ascii="Times New Roman" w:hAnsi="Times New Roman"/>
          <w:lang w:val="en-US"/>
        </w:rPr>
        <w:t xml:space="preserve">considered as a minor respiratory condition, rhinitis is often associated with a strong impairment of daily life and </w:t>
      </w:r>
      <w:r w:rsidR="00805D55">
        <w:rPr>
          <w:rFonts w:ascii="Times New Roman" w:hAnsi="Times New Roman"/>
          <w:lang w:val="en-US"/>
        </w:rPr>
        <w:t>has</w:t>
      </w:r>
      <w:r>
        <w:rPr>
          <w:rFonts w:ascii="Times New Roman" w:hAnsi="Times New Roman"/>
          <w:lang w:val="en-US"/>
        </w:rPr>
        <w:t xml:space="preserve"> an important economical and societal impact</w:t>
      </w:r>
      <w:r w:rsidR="008A065A">
        <w:rPr>
          <w:rFonts w:ascii="Times New Roman" w:hAnsi="Times New Roman"/>
          <w:lang w:val="en-US"/>
        </w:rPr>
        <w:t xml:space="preserve"> </w:t>
      </w:r>
      <w:r w:rsidR="0018685B">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"10.1186/s12948-016-0049-9", "ISBN" : "1294801600", "ISSN" : "1476-7961", "PMID" : "27708552", "abstract" : "This meta-analysis compared the health-related quality of life (HRQL) of patients with allergic rhinitis (AR) and/or allergic asthma (AA) caused by perennial house dust mite (HDM) versus AR and/or AA caused by seasonal pollen allergy. Following a systematic search, the identified studies used the disease-specific rhinitis quality of life questionnaire or generic instruments (SF-36 and SF-12). Summary estimates obtained by meta-analysis showed that HRQL in patients with perennial HDM allergy was significantly worse than that of patients with seasonal pollen allergy, when measured by both disease-specific and generic HRQL instruments, and was reflected by an impact on both physical and mental health. A systematic review of cost data on AR and AA in selected European countries demonstrated that the majority of the economic burden was indirectly caused by high levels of absenteeism and presenteeism; there was little or no evidence of increasing or decreasing cost trends. Increased awareness of the detrimental effects of AR and/or AA on patients' HRQL and its considerable cost burden might encourage early diagnosis and treatment, in order to minimize the disease burden and ensure beneficial and cost-effective outcomes.", "author" : [ { "dropping-particle" : "", "family" : "Linneberg", "given" : "A.", "non-dropping-particle" : "", "parse-names" : false, "suffix" : "" }, { "dropping-particle" : "", "family" : "Dam Petersen", "given" : "K.", "non-dropping-particle" : "", "parse-names" : false, "suffix" : "" }, { "dropping-particle" : "", "family" : "Hahn-Pedersen", "given" : "J.", "non-dropping-particle" : "", "parse-names" : false, "suffix" : "" }, { "dropping-particle" : "", "family" : "Hammerby", "given" : "E.", "non-dropping-particle" : "", "parse-names" : false, "suffix" : "" }, { "dropping-particle" : "", "family" : "Serup-Hansen", "given" : "N.", "non-dropping-particle" : "", "parse-names" : false, "suffix" : "" }, { "dropping-particle" : "", "family" : "Boxall", "given" : "N.", "non-dropping-particle" : "", "parse-names" : false, "suffix" : "" } ], "container-title" : "Clinical and Molecular Allergy", "id" : "ITEM-1", "issue" : "1", "issued" : { "date-parts" : [ [ "2016" ] ] }, "page" : "12", "publisher" : "BioMed Central", "title" : "Burden of allergic respiratory disease: a systematic review", "type" : "article-journal", "volume" : "14" }, "uris" : [ "http://www.mendeley.com/documents/?uuid=fe53a8c0-992c-4b7c-847d-67cf954406c6" ] }, { "id" : "ITEM-2", "itemData" : { "DOI" : "10.1111/all.13177", "ISSN" : "01054538", "author" : [ { "dropping-particle" : "", "family" : "Bousquet", "given" : "J.", "non-dropping-particle" : "", "parse-names" : false, "suffix" : "" }, { "dropping-particle" : "", "family" : "Bewick", "given" : "M.", "non-dropping-particle" : "", "parse-names" : false, "suffix" : "" }, { "dropping-particle" : "", "family" : "Arnavielhe", "given" : "S.", "non-dropping-particle" : "", "parse-names" : false, "suffix" : "" }, { "dropping-particle" : "", "family" : "Mathieu-Dupas", "given" : "E.", "non-dropping-particle" : "", "parse-names" : false, "suffix" : "" }, { "dropping-particle" : "", "family" : "Murray", "given" : "R.", "non-dropping-particle" : "", "parse-names" : false, "suffix" : "" }, { "dropping-particle" : "", "family" : "Bedbrook", "given" : "A.", "non-dropping-particle" : "", "parse-names" : false, "suffix" : "" }, { "dropping-particle" : "", "family" : "Caimmi", "given" : "D. P.", "non-dropping-particle" : "", "parse-names" : false, "suffix" : "" }, { "dropping-particle" : "", "family" : "Vandenplas", "given" : "O.", "non-dropping-particle" : "", "parse-names" : false, "suffix" : "" }, { "dropping-particle" : "", "family" : "Hellings", "given" : "P. W.", "non-dropping-particle" : "", "parse-names" : false, "suffix" : "" }, { "dropping-particle" : "", "family" : "Bachert", "given" : "C.", "non-dropping-particle" : "", "parse-names" : false, "suffix" : "" }, { "dropping-particle" : "", "family" : "Anto", "given" : "J. M.", "non-dropping-particle" : "", "parse-names" : false, "suffix" : "" }, { "dropping-particle" : "", "family" : "Bergmann", "given" : "K. C.", "non-dropping-particle" : "", "parse-names" : false, "suffix" : "" }, { "dropping-particle" : "", "family" : "Bindslev-Jensen", "given" : "C.", "non-dropping-particle" : "", "parse-names" : false, "suffix" : "" }, { "dropping-particle" : "", "family" : "Bosnic-Anticevich", "given" : "S.", "non-dropping-particle" : "", "parse-names" : false, "suffix" : "" }, { "dropping-particle" : "", "family" : "Bouchard", "given" : "J.", "non-dropping-particle" : "", "parse-names" : false, "suffix" : "" }, { "dropping-particle" : "", "family" : "Canonica", "given" : "G. W.", "non-dropping-particle" : "", "parse-names" : false, "suffix" : "" }, { "dropping-particle" : "", "family" : "Chavannes", "given" : "N. H.", "non-dropping-particle" : "", "parse-names" : false, "suffix" : "" }, { "dropping-particle" : "", "family" : "Cruz", "given" : "A. A.", "non-dropping-particle" : "", "parse-names" : false, "suffix" : "" }, { "dropping-particle" : "", "family" : "Dahl", "given" : "R.", "non-dropping-particle" : "", "parse-names" : false, "suffix" : "" }, { "dropping-particle" : "", "family" : "Demoly", "given" : "P.", "non-dropping-particle" : "", "parse-names" : false, "suffix" : "" }, { "dropping-particle" : "", "family" : "Vries", "given" : "G.", "non-dropping-particle" : "De", "parse-names" : false, "suffix" : "" }, { "dropping-particle" : "", "family" : "Devillier", "given" : "P.", "non-dropping-particle" : "", "parse-names" : false, "suffix" : "" }, { "dropping-particle" : "", "family" : "Fink-Wagner", "given" : "A.", "non-dropping-particle" : "", "parse-names" : false, "suffix" : "" }, { "dropping-particle" : "", "family" : "Fokkens", "given" : "W. J.", "non-dropping-particle" : "", "parse-names" : false, "suffix" : "" }, { "dropping-particle" : "", "family" : "Fonseca", "given" : "J.", "non-dropping-particle" : "", "parse-names" : false, "suffix" : "" }, { "dropping-particle" : "", "family" : "Guldemond", "given" : "N. A.", "non-dropping-particle" : "", "parse-names" : false, "suffix" : "" }, { "dropping-particle" : "", "family" : "Haahtela", "given" : "T.", "non-dropping-particle" : "", "parse-names" : false, "suffix" : "" }, { "dropping-particle" : "", "family" : "Hellqvist-Dahl", "given" : "B.", "non-dropping-particle" : "", "parse-names" : false, "suffix" : "" }, { "dropping-particle" : "", "family" : "Just", "given" : "J.", "non-dropping-particle" : "", "parse-names" : false, "suffix" : "" }, { "dropping-particle" : "", "family" : "Keil", "given" : "T.", "non-dropping-particle" : "", "parse-names" : false, "suffix" : "" }, { "dropping-particle" : "", "family" : "Klimek", "given" : "L.", "non-dropping-particle" : "", "parse-names" : false, "suffix" : "" }, { "dropping-particle" : "", "family" : "Kowalski", "given" : "M. L.", "non-dropping-particle" : "", "parse-names" : false, "suffix" : "" }, { "dropping-particle" : "", "family" : "Kuna", "given" : "P.", "non-dropping-particle" : "", "parse-names" : false, "suffix" : "" }, { "dropping-particle" : "", "family" : "Kvedariene", "given" : "V.", "non-dropping-particle" : "", "parse-names" : false, "suffix" : "" }, { "dropping-particle" : "", "family" : "Laune", "given" : "D.", "non-dropping-particle" : "", "parse-names" : false, "suffix" : "" }, { "dropping-particle" : "", "family" : "Larenas-Linnemann", "given" : "D.", "non-dropping-particle" : "", "parse-names" : false, "suffix" : "" }, { "dropping-particle" : "", "family" : "Mullol", "given" : "J.", "non-dropping-particle" : "", "parse-names" : false, "suffix" : "" }, { "dropping-particle" : "", "family" : "Pereira", "given" : "A. M.", "non-dropping-particle" : "", "parse-names" : false, "suffix" : "" }, { "dropping-particle" : "", "family" : "Carreiro-Martins", "given" : "P.", "non-dropping-particle" : "", "parse-names" : false, "suffix" : "" }, { "dropping-particle" : "", "family" : "Mel\u00e9n", "given" : "E.", "non-dropping-particle" : "", "parse-names" : false, "suffix" : "" }, { "dropping-particle" : "", "family" : "Morais-Almeida", "given" : "M.", "non-dropping-particle" : "", "parse-names" : false, "suffix" : "" }, { "dropping-particle" : "", "family" : "Nogueira-Silva", "given" : "L.", "non-dropping-particle" : "", "parse-names" : false, "suffix" : "" }, { "dropping-particle" : "", "family" : "O'Hehir", "given" : "R. E.", "non-dropping-particle" : "", "parse-names" : false, "suffix" : "" }, { "dropping-particle" : "", "family" : "Papadopoulos", "given" : "N. G.", "non-dropping-particle" : "", "parse-names" : false, "suffix" : "" }, { "dropping-particle" : "", "family" : "Passalacqua", "given" : "G.", "non-dropping-particle" : "", "parse-names" : false, "suffix" : "" }, { "dropping-particle" : "", "family" : "Portejoie", "given" : "F.", "non-dropping-particle" : "", "parse-names" : false, "suffix" : "" }, { "dropping-particle" : "", "family" : "Price", "given" : "D.", "non-dropping-particle" : "", "parse-names" : false, "suffix" : "" }, { "dropping-particle" : "", "family" : "Ryan", "given" : "D.", "non-dropping-particle" : "", "parse-names" : false, "suffix" : "" }, { "dropping-particle" : "", "family" : "Samolinski", "given" : "B.", "non-dropping-particle" : "", "parse-names" : false, "suffix" : "" }, { "dropping-particle" : "", "family" : "Sheikh", "given" : "A.", "non-dropping-particle" : "", "parse-names" : false, "suffix" : "" }, { "dropping-particle" : "", "family" : "Simons", "given" : "F. E. R.", "non-dropping-particle" : "", "parse-names" : false, "suffix" : "" }, { "dropping-particle" : "", "family" : "Spranger", "given" : "O.", "non-dropping-particle" : "", "parse-names" : false, "suffix" : "" }, { "dropping-particle" : "", "family" : "Todo Bom", "given" : "A.", "non-dropping-particle" : "", "parse-names" : false, "suffix" : "" }, { "dropping-particle" : "V.", "family" : "Tomazic", "given" : "P.", "non-dropping-particle" : "", "parse-names" : false, "suffix" : "" }, { "dropping-particle" : "", "family" : "Triggiani", "given" : "M.", "non-dropping-particle" : "", "parse-names" : false, "suffix" : "" }, { "dropping-particle" : "", "family" : "Valero", "given" : "A.", "non-dropping-particle" : "", "parse-names" : false, "suffix" : "" }, { "dropping-particle" : "", "family" : "Valovirta", "given" : "E.", "non-dropping-particle" : "", "parse-names" : false, "suffix" : "" }, { "dropping-particle" : "", "family" : "Valiulis", "given" : "A.", "non-dropping-particle" : "", "parse-names" : false, "suffix" : "" }, { "dropping-particle" : "", "family" : "Eerd", "given" : "M.", "non-dropping-particle" : "van", "parse-names" : false, "suffix" : "" }, { "dropping-particle" : "", "family" : "Wickman", "given" : "M.", "non-dropping-particle" : "", "parse-names" : false, "suffix" : "" }, { "dropping-particle" : "", "family" : "Young", "given" : "I.", "non-dropping-particle" : "", "parse-names" : false, "suffix" : "" }, { "dropping-particle" : "", "family" : "Zuberbier", "given" : "T.", "non-dropping-particle" : "", "parse-names" : false, "suffix" : "" }, { "dropping-particle" : "", "family" : "Mel?n", "given" : "E.", "non-dropping-particle" : "", "parse-names" : false, "suffix" : "" }, { "dropping-particle" : "", "family" : "Morais-Almeida", "given" : "M.", "non-dropping-particle" : "", "parse-names" : false, "suffix" : "" }, { "dropping-particle" : "", "family" : "Nogueira-Silva", "given" : "L.", "non-dropping-particle" : "", "parse-names" : false, "suffix" : "" }, { "dropping-particle" : "", "family" : "O'Hehir", "given" : "R. E.", "non-dropping-particle" : "", "parse-names" : false, "suffix" : "" }, { "dropping-particle" : "", "family" : "Papadopoulos", "given" : "N. G.", "non-dropping-particle" : "", "parse-names" : false, "suffix" : "" }, { "dropping-particle" : "", "family" : "Passalacqua", "given" : "G.", "non-dropping-particle" : "", "parse-names" : false, "suffix" : "" }, { "dropping-particle" : "", "family" : "Portejoie", "given" : "F.", "non-dropping-particle" : "", "parse-names" : false, "suffix" : "" }, { "dropping-particle" : "", "family" : "Price", "given" : "D.", "non-dropping-particle" : "", "parse-names" : false, "suffix" : "" }, { "dropping-particle" : "", "family" : "Ryan", "given" : "D.", "non-dropping-particle" : "", "parse-names" : false, "suffix" : "" }, { "dropping-particle" : "", "family" : "Samolinski", "given" : "B.", "non-dropping-particle" : "", "parse-names" : false, "suffix" : "" }, { "dropping-particle" : "", "family" : "Sheikh", "given" : "A.", "non-dropping-particle" : "", "parse-names" : false, "suffix" : "" }, { "dropping-particle" : "", "family" : "Simons", "given" : "F. E. R.", "non-dropping-particle" : "", "parse-names" : false, "suffix" : "" }, { "dropping-particle" : "", "family" : "Spranger", "given" : "O.", "non-dropping-particle" : "", "parse-names" : false, "suffix" : "" }, { "dropping-particle" : "", "family" : "Todo Bom", "given" : "A.", "non-dropping-particle" : "", "parse-names" : false, "suffix" : "" }, { "dropping-particle" : "V.", "family" : "Tomazic", "given" : "P.", "non-dropping-particle" : "", "parse-names" : false, "suffix" : "" }, { "dropping-particle" : "", "family" : "Triggiani", "given" : "M.", "non-dropping-particle" : "", "parse-names" : false, "suffix" : "" }, { "dropping-particle" : "", "family" : "Valero", "given" : "A.", "non-dropping-particle" : "", "parse-names" : false, "suffix" : "" }, { "dropping-particle" : "", "family" : "Valovirta", "given" : "E.", "non-dropping-particle" : "", "parse-names" : false, "suffix" : "" }, { "dropping-particle" : "", "family" : "Valiulis", "given" : "A.", "non-dropping-particle" : "", "parse-names" : false, "suffix" : "" }, { "dropping-particle" : "", "family" : "Eerd", "given" : "M.", "non-dropping-particle" : "van", "parse-names" : false, "suffix" : "" }, { "dropping-particle" : "", "family" : "Wickman", "given" : "M.", "non-dropping-particle" : "", "parse-names" : false, "suffix" : "" }, { "dropping-particle" : "", "family" : "Young", "given" : "I.", "non-dropping-particle" : "", "parse-names" : false, "suffix" : "" }, { "dropping-particle" : "", "family" : "Zuberbier", "given" : "T.", "non-dropping-particle" : "", "parse-names" : false, "suffix" : "" } ], "container-title" : "Allergy", "id" : "ITEM-2", "issue" : "1", "issued" : { "date-parts" : [ [ "2017", "6", "9" ] ] }, "page" : "42-49", "title" : "Work productivity in rhinitis using cell phones: The MASK pilot study", "type" : "article-journal", "volume" : "38" }, "uris" : [ "http://www.mendeley.com/documents/?uuid=dff574da-f885-42bf-acc6-6e96be9a6c01" ] }, { "id" : "ITEM-3", "itemData" : { "DOI" : "10.1097/01.all.0000072713.82112.d9", "ISSN" : "1528-4050", "PMID" : "12840700", "abstract" : "PURPOSE OF REVIEW To review the results from recent studies that assessed the burden of allergic diseases on the patients' every-day life, or contributed to new advances in monitoring quality-of-life in allergic disorders. This review will not report the numerous clinical trials that included quality-of-life as an outcome. RECENT FINDINGS Quality-of-life impairment was investigated in patients with asthma, allergic rhinitis, atopic dermatitis or food allergy. A new questionnaire was validated for patients with yellow jacket allergy. At the same time, the properties of formerly developed questionnaires were further investigated and tools were developed to assess factors related to quality-of-life, such as work functioning, or perceived control of the disease. SUMMARY Allergic disorders are associated with a variety of limitations in the patients' daily life. The relative burden of concomitant disorders, however, has not been thoroughly investigated. When monitoring quality-of-life, investigators should ensure that the results are not biased by confounding factors that may affect quality-of-life. Moreover, the uncertainty around estimates of change in health status related to treatment and around standard thresholds for clinical significance should be taken into account before drawing inference as regards the treatment worthiness.", "author" : [ { "dropping-particle" : "", "family" : "Leynaert", "given" : "B\u00e9n\u00e9dicte", "non-dropping-particle" : "", "parse-names" : false, "suffix" : "" }, { "dropping-particle" : "", "family" : "Soussan", "given" : "David", "non-dropping-particle" : "", "parse-names" : false, "suffix" : "" } ], "container-title" : "Current opinion in allergy and clinical immunology", "id" : "ITEM-3", "issue" : "3", "issued" : { "date-parts" : [ [ "2003", "6" ] ] }, "page" : "177-83", "title" : "Monitoring the quality-of-life in allergic disorders.", "type" : "article-journal", "volume" : "3" }, "uris" : [ "http://www.mendeley.com/documents/?uuid=a3e1d7b5-2f8d-4631-88b9-a174a7063fe8" ] } ], "mendeley" : { "formattedCitation" : "(Bousquet et al. 2017; Leynaert and Soussan 2003; Linneberg et al. 2016)", "plainTextFormattedCitation" : "(Bousquet et al. 2017; Leynaert and Soussan 2003; Linneberg et al. 2016)", "previouslyFormattedCitation" : "(Bousquet et al. 2017; Leynaert and Soussan 2003; Linneberg et al. 2016)" }, "properties" : {  }, "schema" : "https://github.com/citation-style-language/schema/raw/master/csl-citation.json" }</w:instrText>
      </w:r>
      <w:r w:rsidR="0018685B">
        <w:rPr>
          <w:rFonts w:ascii="Times New Roman" w:hAnsi="Times New Roman"/>
          <w:lang w:val="en-US"/>
        </w:rPr>
        <w:fldChar w:fldCharType="separate"/>
      </w:r>
      <w:r w:rsidR="009A22DD" w:rsidRPr="009A22DD">
        <w:rPr>
          <w:rFonts w:ascii="Times New Roman" w:hAnsi="Times New Roman"/>
          <w:noProof/>
          <w:lang w:val="en-US"/>
        </w:rPr>
        <w:t>(Bousquet et al. 2017; Leynaert and Soussan 2003; Linneberg et al. 2016)</w:t>
      </w:r>
      <w:r w:rsidR="0018685B">
        <w:rPr>
          <w:rFonts w:ascii="Times New Roman" w:hAnsi="Times New Roman"/>
          <w:lang w:val="en-US"/>
        </w:rPr>
        <w:fldChar w:fldCharType="end"/>
      </w:r>
      <w:r w:rsidR="008A1521">
        <w:rPr>
          <w:rFonts w:ascii="Times New Roman" w:hAnsi="Times New Roman"/>
          <w:lang w:val="en-US"/>
        </w:rPr>
        <w:t>.</w:t>
      </w:r>
      <w:r w:rsidR="003E5FD0">
        <w:rPr>
          <w:rFonts w:ascii="Times New Roman" w:hAnsi="Times New Roman"/>
          <w:lang w:val="en-US"/>
        </w:rPr>
        <w:t xml:space="preserve"> </w:t>
      </w:r>
      <w:r w:rsidR="00F35B02">
        <w:rPr>
          <w:rFonts w:ascii="Times New Roman" w:hAnsi="Times New Roman"/>
          <w:lang w:val="en-US"/>
        </w:rPr>
        <w:t>Although e</w:t>
      </w:r>
      <w:r w:rsidR="007349DA" w:rsidRPr="007349DA">
        <w:rPr>
          <w:rFonts w:ascii="Times New Roman" w:hAnsi="Times New Roman"/>
          <w:lang w:val="en-US"/>
        </w:rPr>
        <w:t xml:space="preserve">nvironmental determinants of rhinitis are not </w:t>
      </w:r>
      <w:r w:rsidR="00917D2D" w:rsidRPr="007349DA">
        <w:rPr>
          <w:rFonts w:ascii="Times New Roman" w:hAnsi="Times New Roman"/>
          <w:lang w:val="en-US"/>
        </w:rPr>
        <w:t>well</w:t>
      </w:r>
      <w:r w:rsidR="00917D2D">
        <w:rPr>
          <w:rFonts w:ascii="Times New Roman" w:hAnsi="Times New Roman"/>
          <w:lang w:val="en-US"/>
        </w:rPr>
        <w:t>-</w:t>
      </w:r>
      <w:r w:rsidR="007349DA" w:rsidRPr="007349DA">
        <w:rPr>
          <w:rFonts w:ascii="Times New Roman" w:hAnsi="Times New Roman"/>
          <w:lang w:val="en-US"/>
        </w:rPr>
        <w:t>known</w:t>
      </w:r>
      <w:r w:rsidR="00F35B02" w:rsidRPr="009C048B">
        <w:rPr>
          <w:rFonts w:ascii="Times New Roman" w:hAnsi="Times New Roman"/>
          <w:lang w:val="en-US"/>
        </w:rPr>
        <w:t xml:space="preserve">, environmental changes have been suspected to be a major driver of </w:t>
      </w:r>
      <w:r w:rsidR="00F35B02">
        <w:rPr>
          <w:rFonts w:ascii="Times New Roman" w:hAnsi="Times New Roman"/>
          <w:lang w:val="en-US"/>
        </w:rPr>
        <w:t>the rise of allergy</w:t>
      </w:r>
      <w:r w:rsidR="00F35B02" w:rsidRPr="009C048B">
        <w:rPr>
          <w:rFonts w:ascii="Times New Roman" w:hAnsi="Times New Roman"/>
          <w:lang w:val="en-US"/>
        </w:rPr>
        <w:t>, and during these last years the link between outdoor air pollution and allergy continue to strengthen both</w:t>
      </w:r>
      <w:r w:rsidR="00F35B02">
        <w:rPr>
          <w:rFonts w:ascii="Times New Roman" w:hAnsi="Times New Roman"/>
          <w:lang w:val="en-US"/>
        </w:rPr>
        <w:t xml:space="preserve"> in children and in adults </w:t>
      </w:r>
      <w:r w:rsidR="00F35B02">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"10.1097/ACI.0000000000000351", "ISBN" : "0000000000000", "ISSN" : "1528-4050", "author" : [ { "dropping-particle" : "", "family" : "Carlsten", "given" : "Christopher", "non-dropping-particle" : "", "parse-names" : false, "suffix" : "" }, { "dropping-particle" : "", "family" : "Rider", "given" : "Christopher F", "non-dropping-particle" : "", "parse-names" : false, "suffix" : "" } ], "container-title" : "Current Opinion in Allergy and Clinical Immunology", "id" : "ITEM-1", "issue" : "2", "issued" : { "date-parts" : [ [ "2017", "4" ] ] }, "page" : "85-89", "title" : "Traffic-related air pollution and allergic disease: an update in the context of global urbanization", "type" : "article-journal", "volume" : "17" }, "uris" : [ "http://www.mendeley.com/documents/?uuid=edef424d-01f1-4ba5-85e1-06b5748b718f" ] } ], "mendeley" : { "formattedCitation" : "(Carlsten and Rider 2017)", "plainTextFormattedCitation" : "(Carlsten and Rider 2017)", "previouslyFormattedCitation" : "(Carlsten and Rider 2017)" }, "properties" : {  }, "schema" : "https://github.com/citation-style-language/schema/raw/master/csl-citation.json" }</w:instrText>
      </w:r>
      <w:r w:rsidR="00F35B02">
        <w:rPr>
          <w:rFonts w:ascii="Times New Roman" w:hAnsi="Times New Roman"/>
          <w:lang w:val="en-US"/>
        </w:rPr>
        <w:fldChar w:fldCharType="separate"/>
      </w:r>
      <w:r w:rsidR="00F35B02" w:rsidRPr="009C048B">
        <w:rPr>
          <w:rFonts w:ascii="Times New Roman" w:hAnsi="Times New Roman"/>
          <w:noProof/>
          <w:lang w:val="en-US"/>
        </w:rPr>
        <w:t>(Carlsten and Rider 2017)</w:t>
      </w:r>
      <w:r w:rsidR="00F35B02">
        <w:rPr>
          <w:rFonts w:ascii="Times New Roman" w:hAnsi="Times New Roman"/>
          <w:lang w:val="en-US"/>
        </w:rPr>
        <w:fldChar w:fldCharType="end"/>
      </w:r>
      <w:r w:rsidR="00F35B02" w:rsidRPr="009C048B">
        <w:rPr>
          <w:rFonts w:ascii="Times New Roman" w:hAnsi="Times New Roman"/>
          <w:lang w:val="en-US"/>
        </w:rPr>
        <w:t>.</w:t>
      </w:r>
    </w:p>
    <w:p w14:paraId="06994CCE" w14:textId="56262872" w:rsidR="00961F9F" w:rsidRDefault="00EE40F2" w:rsidP="006E73B4">
      <w:pPr>
        <w:spacing w:after="80" w:line="480" w:lineRule="auto"/>
        <w:rPr>
          <w:rFonts w:ascii="Times New Roman" w:hAnsi="Times New Roman"/>
          <w:lang w:val="en-US"/>
        </w:rPr>
      </w:pPr>
      <w:r>
        <w:rPr>
          <w:rFonts w:ascii="Times New Roman" w:eastAsia="SimSun" w:hAnsi="Times New Roman"/>
          <w:lang w:val="en-US"/>
        </w:rPr>
        <w:t>R</w:t>
      </w:r>
      <w:r w:rsidR="00ED417C">
        <w:rPr>
          <w:rFonts w:ascii="Times New Roman" w:eastAsia="SimSun" w:hAnsi="Times New Roman"/>
          <w:lang w:val="en-US"/>
        </w:rPr>
        <w:t>hinitis is a complex disease, frequently associated with asthma, whatever the allergic sensitization</w:t>
      </w:r>
      <w:r w:rsidR="003D34D8">
        <w:rPr>
          <w:rFonts w:ascii="Times New Roman" w:eastAsia="SimSun" w:hAnsi="Times New Roman"/>
          <w:lang w:val="en-US"/>
        </w:rPr>
        <w:t xml:space="preserve"> status</w:t>
      </w:r>
      <w:r w:rsidR="008A1521">
        <w:rPr>
          <w:rFonts w:ascii="Times New Roman" w:eastAsia="SimSun" w:hAnsi="Times New Roman"/>
          <w:lang w:val="en-US"/>
        </w:rPr>
        <w:t xml:space="preserve"> </w:t>
      </w:r>
      <w:r w:rsidR="008A1521">
        <w:rPr>
          <w:rFonts w:ascii="Times New Roman" w:eastAsia="SimSun" w:hAnsi="Times New Roman"/>
          <w:lang w:val="en-US"/>
        </w:rPr>
        <w:fldChar w:fldCharType="begin" w:fldLock="1"/>
      </w:r>
      <w:r w:rsidR="009E7FAE">
        <w:rPr>
          <w:rFonts w:ascii="Times New Roman" w:eastAsia="SimSun" w:hAnsi="Times New Roman"/>
          <w:lang w:val="en-US"/>
        </w:rPr>
        <w:instrText>ADDIN CSL_CITATION { "citationItems" : [ { "id" : "ITEM-1", "itemData" : { "DOI" : "10.1016/S0140-6736(08)61446-4", "ISSN" : "1474-547X", "PMID" : "18805333", "abstract" : "BACKGROUND: A close relation between asthma and allergic rhinitis has been reported by several epidemiological and clinical studies. However, the nature of this relation remains unclear. We used the follow-up data from the European Community Respiratory Health Survey to investigate the onset of asthma in patients with allergic and non-allergic rhinitis during an 8.8-year period.\n\nMETHODS: We did a longitudinal population-based study, which included 29 centres (14 countries) mostly in western Europe. Frequency of asthma was studied in 6461 participants, aged 20-44 years, without asthma at baseline. Incident asthma was defined as reporting ever having had asthma confirmed by a physician between the two surveys. Atopy was defined as a positive skin-prick test to mites, cat, Alternaria, Cladosporium, grass, birch, Parietaria, olive, or ragweed. Participants were classified into four groups at baseline: controls (no atopy, no rhinitis; n=3163), atopy only (atopy, no rhinitis; n=704), non-allergic rhinitis (rhinitis, no atopy; n=1377), and allergic rhinitis (atopy+rhinitis; n=1217). Cox proportional hazards models were used to study asthma onset in the four groups.\n\nFINDINGS: The 8.8-year cumulative incidence of asthma was 2.2% (140 events), and was different in the four groups (1.1% (36), 1.9% (13), 3.1% (42), and 4.0% (49), respectively; p&lt;0.0001). After controlling for country, sex, baseline age, body-mass index, forced expiratory volume in 1 s (FEV(1)), log total IgE, family history of asthma, and smoking, the adjusted relative risk for asthma was 1.63 (95% CI 0.82-3.24) for atopy only, 2.71 (1.64-4.46) for non-allergic rhinitis, and 3.53 (2.11-5.91) for allergic rhinitis. Only allergic rhinitis with sensitisation to mite was associated with increased risk of asthma independently of other allergens (2.79 [1.57-4.96]).\n\nINTERPRETATION: Rhinitis, even in the absence of atopy, is a powerful predictor of adult-onset asthma.", "author" : [ { "dropping-particle" : "", "family" : "Shaaban", "given" : "Rafea", "non-dropping-particle" : "", "parse-names" : false, "suffix" : "" }, { "dropping-particle" : "", "family" : "Zureik", "given" : "Mahmoud", "non-dropping-particle" : "", "parse-names" : false, "suffix" : "" }, { "dropping-particle" : "", "family" : "Soussan", "given" : "David", "non-dropping-particle" : "", "parse-names" : false, "suffix" : "" }, { "dropping-particle" : "", "family" : "Neukirch", "given" : "Catherine", "non-dropping-particle" : "", "parse-names" : false, "suffix" : "" }, { "dropping-particle" : "", "family" : "Heinrich", "given" : "Joachim", "non-dropping-particle" : "", "parse-names" : false, "suffix" : "" }, { "dropping-particle" : "", "family" : "Sunyer", "given" : "Jordi", "non-dropping-particle" : "", "parse-names" : false, "suffix" : "" }, { "dropping-particle" : "", "family" : "Wjst", "given" : "Matthias", "non-dropping-particle" : "", "parse-names" : false, "suffix" : "" }, { "dropping-particle" : "", "family" : "Cerveri", "given" : "Isa", "non-dropping-particle" : "", "parse-names" : false, "suffix" : "" }, { "dropping-particle" : "", "family" : "Pin", "given" : "Isabelle", "non-dropping-particle" : "", "parse-names" : false, "suffix" : "" }, { "dropping-particle" : "", "family" : "Bousquet", "given" : "Jean", "non-dropping-particle" : "", "parse-names" : false, "suffix" : "" }, { "dropping-particle" : "", "family" : "Jarvis", "given" : "Deborah", "non-dropping-particle" : "", "parse-names" : false, "suffix" : "" }, { "dropping-particle" : "", "family" : "Burney", "given" : "Peter G", "non-dropping-particle" : "", "parse-names" : false, "suffix" : "" }, { "dropping-particle" : "", "family" : "Neukirch", "given" : "Fran\u00e7oise", "non-dropping-particle" : "", "parse-names" : false, "suffix" : "" }, { "dropping-particle" : "", "family" : "Leynaert", "given" : "B\u00e9n\u00e9dicte", "non-dropping-particle" : "", "parse-names" : false, "suffix" : "" } ], "container-title" : "Lancet", "id" : "ITEM-1", "issue" : "9643", "issued" : { "date-parts" : [ [ "2008", "9", "20" ] ] }, "page" : "1049-57", "title" : "Rhinitis and onset of asthma: a longitudinal population-based study.", "type" : "article-journal", "volume" : "372" }, "uris" : [ "http://www.mendeley.com/documents/?uuid=0bad0ec2-2b95-4d38-a2b4-d4a7f3ed5a43" ] } ], "mendeley" : { "formattedCitation" : "(Shaaban et al. 2008)", "plainTextFormattedCitation" : "(Shaaban et al. 2008)", "previouslyFormattedCitation" : "(Shaaban et al. 2008)" }, "properties" : {  }, "schema" : "https://github.com/citation-style-language/schema/raw/master/csl-citation.json" }</w:instrText>
      </w:r>
      <w:r w:rsidR="008A1521">
        <w:rPr>
          <w:rFonts w:ascii="Times New Roman" w:eastAsia="SimSun" w:hAnsi="Times New Roman"/>
          <w:lang w:val="en-US"/>
        </w:rPr>
        <w:fldChar w:fldCharType="separate"/>
      </w:r>
      <w:r w:rsidR="009A22DD" w:rsidRPr="009A22DD">
        <w:rPr>
          <w:rFonts w:ascii="Times New Roman" w:eastAsia="SimSun" w:hAnsi="Times New Roman"/>
          <w:noProof/>
          <w:lang w:val="en-US"/>
        </w:rPr>
        <w:t>(Shaaban et al. 2008)</w:t>
      </w:r>
      <w:r w:rsidR="008A1521">
        <w:rPr>
          <w:rFonts w:ascii="Times New Roman" w:eastAsia="SimSun" w:hAnsi="Times New Roman"/>
          <w:lang w:val="en-US"/>
        </w:rPr>
        <w:fldChar w:fldCharType="end"/>
      </w:r>
      <w:r w:rsidR="00ED417C">
        <w:rPr>
          <w:rFonts w:ascii="Times New Roman" w:eastAsia="SimSun" w:hAnsi="Times New Roman"/>
          <w:lang w:val="en-US"/>
        </w:rPr>
        <w:t xml:space="preserve">. In </w:t>
      </w:r>
      <w:r w:rsidR="006D221D">
        <w:rPr>
          <w:rFonts w:ascii="Times New Roman" w:eastAsia="SimSun" w:hAnsi="Times New Roman"/>
          <w:lang w:val="en-US"/>
        </w:rPr>
        <w:t>adults</w:t>
      </w:r>
      <w:r w:rsidR="00ED417C">
        <w:rPr>
          <w:rFonts w:ascii="Times New Roman" w:eastAsia="SimSun" w:hAnsi="Times New Roman"/>
          <w:lang w:val="en-US"/>
        </w:rPr>
        <w:t xml:space="preserve"> there is growing evidence associating air pollution with asthma</w:t>
      </w:r>
      <w:r w:rsidR="00DA127F">
        <w:rPr>
          <w:rFonts w:ascii="Times New Roman" w:eastAsia="SimSun" w:hAnsi="Times New Roman"/>
          <w:lang w:val="en-US"/>
        </w:rPr>
        <w:t xml:space="preserve"> </w:t>
      </w:r>
      <w:r w:rsidR="00B728C4">
        <w:rPr>
          <w:rFonts w:ascii="Times New Roman" w:eastAsia="SimSun" w:hAnsi="Times New Roman"/>
          <w:lang w:val="en-US"/>
        </w:rPr>
        <w:fldChar w:fldCharType="begin" w:fldLock="1"/>
      </w:r>
      <w:r w:rsidR="009E7FAE">
        <w:rPr>
          <w:rFonts w:ascii="Times New Roman" w:eastAsia="SimSun" w:hAnsi="Times New Roman"/>
          <w:lang w:val="en-US"/>
        </w:rPr>
        <w:instrText>ADDIN CSL_CITATION { "citationItems" : [ { "id" : "ITEM-1", "itemData" : { "DOI" : "10.1016/S0140-6736(14)60617-6", "ISBN" : "1474-547X (Electronic)\\n0140-6736 (Linking)", "ISSN" : "1474-547X", "PMID" : "24792855", "abstract" : "Traffic and power generation are the main sources of urban air pollution. The idea that outdoor air pollution can cause exacerbations of pre-existing asthma is supported by an evidence base that has been accumulating for several decades, with several studies suggesting a contribution to new-onset asthma as well. In this Series paper, we discuss the effects of particulate matter (PM), gaseous pollutants (ozone, nitrogen dioxide, and sulphur dioxide), and mixed traffic-related air pollution. We focus on clinical studies, both epidemiological and experimental, published in the previous 5 years. From a mechanistic perspective, air pollutants probably cause oxidative injury to the airways, leading to inflammation, remodelling, and increased risk of sensitisation. Although several pollutants have been linked to new-onset asthma, the strength of the evidence is variable. We also discuss clinical implications, policy issues, and research gaps relevant to air pollution and asthma.", "author" : [ { "dropping-particle" : "", "family" : "Guarnieri", "given" : "Michael", "non-dropping-particle" : "", "parse-names" : false, "suffix" : "" }, { "dropping-particle" : "", "family" : "Balmes", "given" : "John R", "non-dropping-particle" : "", "parse-names" : false, "suffix" : "" } ], "container-title" : "Lancet", "id" : "ITEM-1", "issue" : "9928", "issued" : { "date-parts" : [ [ "2014" ] ] }, "page" : "1581-92", "title" : "Outdoor air pollution and asthma.", "type" : "article-journal", "volume" : "383" }, "uris" : [ "http://www.mendeley.com/documents/?uuid=7b989038-7d11-4f0a-a160-b1ea7ba23524" ] } ], "mendeley" : { "formattedCitation" : "(Guarnieri and Balmes 2014)", "plainTextFormattedCitation" : "(Guarnieri and Balmes 2014)", "previouslyFormattedCitation" : "(Guarnieri and Balmes 2014)" }, "properties" : {  }, "schema" : "https://github.com/citation-style-language/schema/raw/master/csl-citation.json" }</w:instrText>
      </w:r>
      <w:r w:rsidR="00B728C4">
        <w:rPr>
          <w:rFonts w:ascii="Times New Roman" w:eastAsia="SimSun" w:hAnsi="Times New Roman"/>
          <w:lang w:val="en-US"/>
        </w:rPr>
        <w:fldChar w:fldCharType="separate"/>
      </w:r>
      <w:r w:rsidR="009A22DD" w:rsidRPr="009A22DD">
        <w:rPr>
          <w:rFonts w:ascii="Times New Roman" w:eastAsia="SimSun" w:hAnsi="Times New Roman"/>
          <w:noProof/>
          <w:lang w:val="en-US"/>
        </w:rPr>
        <w:t>(Guarnieri and Balmes 2014)</w:t>
      </w:r>
      <w:r w:rsidR="00B728C4">
        <w:rPr>
          <w:rFonts w:ascii="Times New Roman" w:eastAsia="SimSun" w:hAnsi="Times New Roman"/>
          <w:lang w:val="en-US"/>
        </w:rPr>
        <w:fldChar w:fldCharType="end"/>
      </w:r>
      <w:r w:rsidR="00ED417C">
        <w:rPr>
          <w:rFonts w:ascii="Times New Roman" w:eastAsia="SimSun" w:hAnsi="Times New Roman"/>
          <w:lang w:val="en-US"/>
        </w:rPr>
        <w:t xml:space="preserve">. </w:t>
      </w:r>
      <w:r w:rsidR="00885B36">
        <w:rPr>
          <w:rFonts w:ascii="Times New Roman" w:hAnsi="Times New Roman"/>
          <w:lang w:val="en-US"/>
        </w:rPr>
        <w:t xml:space="preserve">There is </w:t>
      </w:r>
      <w:r w:rsidR="00ED417C">
        <w:rPr>
          <w:rFonts w:ascii="Times New Roman" w:hAnsi="Times New Roman"/>
          <w:lang w:val="en-US"/>
        </w:rPr>
        <w:t xml:space="preserve">also </w:t>
      </w:r>
      <w:r w:rsidR="00885B36">
        <w:rPr>
          <w:rFonts w:ascii="Times New Roman" w:hAnsi="Times New Roman"/>
          <w:lang w:val="en-US"/>
        </w:rPr>
        <w:t>e</w:t>
      </w:r>
      <w:r w:rsidR="001C3699">
        <w:rPr>
          <w:rFonts w:ascii="Times New Roman" w:hAnsi="Times New Roman"/>
          <w:lang w:val="en-US"/>
        </w:rPr>
        <w:t xml:space="preserve">vidences of the adverse effect of </w:t>
      </w:r>
      <w:r w:rsidR="005B515F">
        <w:rPr>
          <w:rFonts w:ascii="Times New Roman" w:hAnsi="Times New Roman"/>
          <w:lang w:val="en-US"/>
        </w:rPr>
        <w:t xml:space="preserve">outdoor air pollution </w:t>
      </w:r>
      <w:r w:rsidR="001C3699">
        <w:rPr>
          <w:rFonts w:ascii="Times New Roman" w:hAnsi="Times New Roman"/>
          <w:lang w:val="en-US"/>
        </w:rPr>
        <w:t xml:space="preserve">on </w:t>
      </w:r>
      <w:r w:rsidR="0026417D">
        <w:rPr>
          <w:rFonts w:ascii="Times New Roman" w:hAnsi="Times New Roman"/>
          <w:lang w:val="en-US"/>
        </w:rPr>
        <w:t>a</w:t>
      </w:r>
      <w:r w:rsidR="001C3699">
        <w:rPr>
          <w:rFonts w:ascii="Times New Roman" w:hAnsi="Times New Roman"/>
          <w:lang w:val="en-US"/>
        </w:rPr>
        <w:t xml:space="preserve">llergic diseases </w:t>
      </w:r>
      <w:r w:rsidR="00B728C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"ISSN" : "1528-4050", "PMID" : "15349031", "abstract" : "PURPOSE OF REVIEW The prevalence and incidence of allergic diseases have increased in Europe during the last decades, as in most industrialized countries in other parts of the world. Persistent exposure to traffic related air pollution and especially particulate matter from motor vehicles has often been discussed as one of the factors responsible for this increase. This view seems to be supported by recent human and animal laboratory-based studies, which have shown that particulate pollutants, and in particular diesel exhaust particles, can enhance allergic inflammation and induce the development of allergic immune responses. However, the results from epidemiologic research provide a more complex picture. RECENT FINDINGS It has been clearly shown in many studies that traffic related air pollution contributes to increased mortality risk; in particular in relation to cardiopulmonary causes. Traffic related air pollution also increases the risk of non-allergic respiratory symptoms and disease. However, for allergic symptoms and illnesses like asthma, allergic rhinitis, atopic dermatitis, wheeze, and allergic sensitization less consistent results have been found. This is the reason why the World Health Organisation concludes cautiously that traffic related air pollution may increase the risk of allergy development and may exacerbate symptoms in particular in susceptible subgroups. This review concentrates on recent epidemiologic studies on the long-term effects of exposure to traffic related air pollution on allergic disease in Europe. SUMMARY In conclusion, the evidence for an increased risk for asthma and hay fever still is weak but seems to be strengthened a little. However, many questions are left open.", "author" : [ { "dropping-particle" : "", "family" : "Heinrich", "given" : "Joachim", "non-dropping-particle" : "", "parse-names" : false, "suffix" : "" }, { "dropping-particle" : "", "family" : "Wichmann", "given" : "Heinz-erich", "non-dropping-particle" : "", "parse-names" : false, "suffix" : "" } ], "container-title" : "Current opinion in allergy and clinical immunology", "id" : "ITEM-1", "issue" : "5", "issued" : { "date-parts" : [ [ "2004", "10" ] ] }, "page" : "341-8", "title" : "Traffic related pollutants in Europe and their effect on allergic disease.", "type" : "article-journal", "volume" : "4" }, "uris" : [ "http://www.mendeley.com/documents/?uuid=ab6d9de9-98b5-49c7-9530-efd167706953" ] }, { "id" : "ITEM-2", "itemData" : { "ISBN" : "HEI Special Report 17", "abstract" : "P. 4-56 has the birth outcome info P. 7-19 has overall \"inadequate &amp; insufficient\" assessment", "author" : [ { "dropping-particle" : "", "family" : "HEI", "given" : "", "non-dropping-particle" : "", "parse-names" : false, "suffix" : "" } ], "container-title" : "Health Effects Institute", "id" : "ITEM-2", "issue" : "January", "issued" : { "date-parts" : [ [ "2010" ] ] }, "page" : "1-386", "title" : "Traffic-related air pollution: a critical review of the literature on emissions, exposure, and health effects", "type" : "article-journal", "volume" : "Special Re" }, "uris" : [ "http://www.mendeley.com/documents/?uuid=4316dbd1-54c9-4033-8e81-aa71dd587f86" ] } ], "mendeley" : { "formattedCitation" : "(HEI 2010; Heinrich and Wichmann 2004)", "plainTextFormattedCitation" : "(HEI 2010; Heinrich and Wichmann 2004)", "previouslyFormattedCitation" : "(HEI 2010; Heinrich and Wichmann 2004)" }, "properties" : {  }, "schema" : "https://github.com/citation-style-language/schema/raw/master/csl-citation.json" }</w:instrText>
      </w:r>
      <w:r w:rsidR="00B728C4">
        <w:rPr>
          <w:rFonts w:ascii="Times New Roman" w:hAnsi="Times New Roman"/>
          <w:lang w:val="en-US"/>
        </w:rPr>
        <w:fldChar w:fldCharType="separate"/>
      </w:r>
      <w:r w:rsidR="009A22DD" w:rsidRPr="009A22DD">
        <w:rPr>
          <w:rFonts w:ascii="Times New Roman" w:hAnsi="Times New Roman"/>
          <w:noProof/>
          <w:lang w:val="en-US"/>
        </w:rPr>
        <w:t>(HEI 2010; Heinrich and Wichmann 2004)</w:t>
      </w:r>
      <w:r w:rsidR="00B728C4">
        <w:rPr>
          <w:rFonts w:ascii="Times New Roman" w:hAnsi="Times New Roman"/>
          <w:lang w:val="en-US"/>
        </w:rPr>
        <w:fldChar w:fldCharType="end"/>
      </w:r>
      <w:r w:rsidR="00ED417C">
        <w:rPr>
          <w:rFonts w:ascii="Times New Roman" w:hAnsi="Times New Roman"/>
          <w:lang w:val="en-US"/>
        </w:rPr>
        <w:t xml:space="preserve">, even if </w:t>
      </w:r>
      <w:r w:rsidR="005B515F">
        <w:rPr>
          <w:rFonts w:ascii="Times New Roman" w:hAnsi="Times New Roman"/>
          <w:lang w:val="en-US"/>
        </w:rPr>
        <w:t xml:space="preserve">this association </w:t>
      </w:r>
      <w:r w:rsidR="008A065A">
        <w:rPr>
          <w:rFonts w:ascii="Times New Roman" w:hAnsi="Times New Roman"/>
          <w:lang w:val="en-US"/>
        </w:rPr>
        <w:t xml:space="preserve">is </w:t>
      </w:r>
      <w:r w:rsidR="00ED417C">
        <w:rPr>
          <w:rFonts w:ascii="Times New Roman" w:hAnsi="Times New Roman"/>
          <w:lang w:val="en-US"/>
        </w:rPr>
        <w:t>not consi</w:t>
      </w:r>
      <w:r w:rsidR="00542872">
        <w:rPr>
          <w:rFonts w:ascii="Times New Roman" w:hAnsi="Times New Roman"/>
          <w:lang w:val="en-US"/>
        </w:rPr>
        <w:t>s</w:t>
      </w:r>
      <w:r w:rsidR="00ED417C">
        <w:rPr>
          <w:rFonts w:ascii="Times New Roman" w:hAnsi="Times New Roman"/>
          <w:lang w:val="en-US"/>
        </w:rPr>
        <w:t>tent</w:t>
      </w:r>
      <w:r w:rsidR="005B515F">
        <w:rPr>
          <w:rFonts w:ascii="Times New Roman" w:hAnsi="Times New Roman"/>
          <w:lang w:val="en-US"/>
        </w:rPr>
        <w:t xml:space="preserve">ly reported </w:t>
      </w:r>
      <w:r w:rsidR="008A1521">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"10.1186/1476-072X-8-25", "ISBN" : "1476-072X (Electronic)\\n1476-072X (Linking)", "ISSN" : "1476-072X", "PMID" : "19419561", "abstract" : "BACKGROUND: There is conflicting evidence that traffic-related air pollution is a risk factor for allergic conditions. Few studies have investigated this in adults. In adults, a high proportion of asthma, rhinitis and eczema is triggered by non-allergic factors. We investigated traffic as a risk factor for allergic versus non-allergic asthma and rhinitis, and eczema, in adults. A questionnaire from 2000 (n = 9319, 18-77 years) provided individual data about disease outcome and self-reported traffic exposure. Additional exposure assessments were obtained using Geographical Informations Systems (GIS). Residential addresses were linked to the national Swedish Road Database and to a pollutant database with modelled annual means of NOx (Nitrogen Oxids). RESULTS: Living within 100 m from a road with a traffic intensity of &gt;10 cars/min (24 hour mean) was associated with prevalence of current asthma reported to be triggered by allergic factors (OR = 1.83, 95% CI = 1.23-2.72) and with allergic rhinitis (OR = 1.30, 95%CI = (1.05-1.61). No relation was seen with asthma or rhinitis triggered by other factors. Living within 100 m of a road with &gt;10 cars/min was also associated with hand-eczema during the last 12 months (OR = 1.63, 95% CI = 1.19-2.23), but not with allergic eczema or diagnosed hand-eczema. Consistent results were seen using self-reported traffic, but the associations with NOx were less consistent. CONCLUSION: Exposure to traffic was associated with a higher prevalence of allergic asthma and allergic rhinitis, but not with asthma or rhinitis triggered by non-allergic factors. This difference was suggested by the overall pattern, but only clear using GIS-measured traffic intensity as a proxy for traffic exposure. An association was also found with hand-eczema during the last 12 months. We suggest that asthma and rhinitis should not be treated as homogenous groups when estimating effects from traffic in adults.", "author" : [ { "dropping-particle" : "", "family" : "Lindgren", "given" : "Anna", "non-dropping-particle" : "", "parse-names" : false, "suffix" : "" }, { "dropping-particle" : "", "family" : "Stroh", "given" : "Emilie", "non-dropping-particle" : "", "parse-names" : false, "suffix" : "" }, { "dropping-particle" : "", "family" : "Nihl\u00e9n", "given" : "Ulf", "non-dropping-particle" : "", "parse-names" : false, "suffix" : "" }, { "dropping-particle" : "", "family" : "Montn\u00e9mery", "given" : "Peter", "non-dropping-particle" : "", "parse-names" : false, "suffix" : "" }, { "dropping-particle" : "", "family" : "Axmon", "given" : "Anna", "non-dropping-particle" : "", "parse-names" : false, "suffix" : "" }, { "dropping-particle" : "", "family" : "Jakobsson", "given" : "Kristina", "non-dropping-particle" : "", "parse-names" : false, "suffix" : "" } ], "container-title" : "International Journal of Health Geographics", "id" : "ITEM-1", "issue" : "1", "issued" : { "date-parts" : [ [ "2009" ] ] }, "page" : "25", "title" : "Traffic exposure associated with allergic asthma and allergic rhinitis in adults. A cross-sectional study in southern Sweden", "type" : "article-journal", "volume" : "8" }, "uris" : [ "http://www.mendeley.com/documents/?uuid=af2babb8-4b7c-4b97-9dd8-607feaaf2010" ] } ], "mendeley" : { "formattedCitation" : "(Lindgren et al. 2009)", "plainTextFormattedCitation" : "(Lindgren et al. 2009)", "previouslyFormattedCitation" : "(Lindgren et al. 2009)" }, "properties" : {  }, "schema" : "https://github.com/citation-style-language/schema/raw/master/csl-citation.json" }</w:instrText>
      </w:r>
      <w:r w:rsidR="008A1521">
        <w:rPr>
          <w:rFonts w:ascii="Times New Roman" w:hAnsi="Times New Roman"/>
          <w:lang w:val="en-US"/>
        </w:rPr>
        <w:fldChar w:fldCharType="separate"/>
      </w:r>
      <w:r w:rsidR="00480850" w:rsidRPr="00480850">
        <w:rPr>
          <w:rFonts w:ascii="Times New Roman" w:hAnsi="Times New Roman"/>
          <w:noProof/>
          <w:lang w:val="en-US"/>
        </w:rPr>
        <w:t>(Lindgren et al. 2009)</w:t>
      </w:r>
      <w:r w:rsidR="008A1521">
        <w:rPr>
          <w:rFonts w:ascii="Times New Roman" w:hAnsi="Times New Roman"/>
          <w:lang w:val="en-US"/>
        </w:rPr>
        <w:fldChar w:fldCharType="end"/>
      </w:r>
      <w:r w:rsidR="008A1521">
        <w:rPr>
          <w:rFonts w:ascii="Times New Roman" w:hAnsi="Times New Roman"/>
          <w:lang w:val="en-US"/>
        </w:rPr>
        <w:t>.</w:t>
      </w:r>
      <w:r w:rsidR="001C3699">
        <w:rPr>
          <w:rFonts w:ascii="Times New Roman" w:hAnsi="Times New Roman"/>
          <w:lang w:val="en-US"/>
        </w:rPr>
        <w:t xml:space="preserve"> </w:t>
      </w:r>
      <w:r w:rsidR="00ED417C">
        <w:rPr>
          <w:rFonts w:ascii="Times New Roman" w:hAnsi="Times New Roman"/>
          <w:lang w:val="en-US"/>
        </w:rPr>
        <w:t>But t</w:t>
      </w:r>
      <w:r w:rsidR="001C3699">
        <w:rPr>
          <w:rFonts w:ascii="Times New Roman" w:hAnsi="Times New Roman"/>
          <w:lang w:val="en-US"/>
        </w:rPr>
        <w:t xml:space="preserve">here </w:t>
      </w:r>
      <w:r w:rsidR="00A54008">
        <w:rPr>
          <w:rFonts w:ascii="Times New Roman" w:hAnsi="Times New Roman"/>
          <w:lang w:val="en-US"/>
        </w:rPr>
        <w:t>are</w:t>
      </w:r>
      <w:r w:rsidR="001C3699">
        <w:rPr>
          <w:rFonts w:ascii="Times New Roman" w:hAnsi="Times New Roman"/>
          <w:lang w:val="en-US"/>
        </w:rPr>
        <w:t xml:space="preserve"> only few studies on the effe</w:t>
      </w:r>
      <w:r w:rsidR="0026417D">
        <w:rPr>
          <w:rFonts w:ascii="Times New Roman" w:hAnsi="Times New Roman"/>
          <w:lang w:val="en-US"/>
        </w:rPr>
        <w:t>ct of air pollution on rhinitis</w:t>
      </w:r>
      <w:r w:rsidR="004969B4">
        <w:rPr>
          <w:rFonts w:ascii="Times New Roman" w:hAnsi="Times New Roman"/>
          <w:lang w:val="en-US"/>
        </w:rPr>
        <w:t xml:space="preserve"> </w:t>
      </w:r>
      <w:r w:rsidR="00B728C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"10.1097/ACI.0000000000000235", "ISBN" : "0000000000000", "ISSN" : "1528-4050", "author" : [ { "dropping-particle" : "", "family" : "Jang", "given" : "An-soo", "non-dropping-particle" : "", "parse-names" : false, "suffix" : "" }, { "dropping-particle" : "", "family" : "Jun", "given" : "Young Joon", "non-dropping-particle" : "", "parse-names" : false, "suffix" : "" }, { "dropping-particle" : "", "family" : "Park", "given" : "Moo Kyun", "non-dropping-particle" : "", "parse-names" : false, "suffix" : "" } ], "container-title" : "Current Opinion in Allergy and Clinical Immunology", "id" : "ITEM-1", "issue" : "1", "issued" : { "date-parts" : [ [ "2016", "2" ] ] }, "page" : "13-17", "title" : "Effects of air pollutants on upper airway disease", "type" : "article-journal", "volume" : "16" }, "uris" : [ "http://www.mendeley.com/documents/?uuid=f2f39d3e-e654-418c-9323-d35230cecd9a" ] }, { "id" : "ITEM-2", "itemData" : { "DOI" : "10.1016/j.rmed.2016.10.016", "author" : [ { "dropping-particle" : "", "family" : "Deng", "given" : "Qihong", "non-dropping-particle" : "", "parse-names" : false, "suffix" : "" }, { "dropping-particle" : "", "family" : "Lu", "given" : "Chan", "non-dropping-particle" : "", "parse-names" : false, "suffix" : "" }, { "dropping-particle" : "", "family" : "Yu", "given" : "Yichen", "non-dropping-particle" : "", "parse-names" : false, "suffix" : "" }, { "dropping-particle" : "", "family" : "Li", "given" : "Yuguo", "non-dropping-particle" : "", "parse-names" : false, "suffix" : "" }, { "dropping-particle" : "", "family" : "Sundell", "given" : "Jan", "non-dropping-particle" : "", "parse-names" : false, "suffix" : "" }, { "dropping-particle" : "", "family" : "Norb", "given" : "Dan", "non-dropping-particle" : "", "parse-names" : false, "suffix" : "" } ], "id" : "ITEM-2", "issued" : { "date-parts" : [ [ "2016" ] ] }, "title" : "Early life exposure to traf fi c-related air pollution and allergic rhinitis in preschool children", "type" : "article-journal", "volume" : "121" }, "uris" : [ "http://www.mendeley.com/documents/?uuid=a67a1fd1-0e06-40d0-af24-b7038df68c4b" ] }, { "id" : "ITEM-3", "itemData" : { "DOI" : "10.1289/EHP239", "ISSN" : "0091-6765", "PMID" : "27219743", "abstract" : "BACKGROUND The relation between traffic-related air pollution (TRAP) exposure and the incidence of asthma/allergy in preschool children has been widely studied, but results remain heterogeneous, possibly due to differences in methodology and susceptibility to TRAP. OBJECTIVES We aimed to study the relation of early TRAP exposure with the development of respiratory/allergic symptoms and asthma during preschool years, and to investigate parental allergy, \"stressful\" family events, and sex as possible effect modifiers. METHODS We examined data of 2,015 children from the PARIS birth cohort followed up with repeated questionnaires completed by parents until age 4 years. TRAP exposure in each child's first year of life was estimated by nitrogen oxides (NOx) air dispersion modeling, taking into account both home and day care locations. Association between TRAP exposure and patterns of wheezing, dry night cough, and rhinitis symptoms was studied using multinomial logistic regression models adjusted for potential confounders. Effect modification by parental history of allergy, stressful family events, and sex was investigated. RESULTS An interquartile range (26 \u03bcg/m(3)) increase in NOx levels was associated with an increased odds ratio (OR) of persistent wheezing at 4 years (adjusted OR = 1.27; 95% confidence interval: 1.09, 1.47). TRAP exposure was positively associated with persistent wheeze, dry cough, and rhinitis symptoms among children with a parental allergy, those experiencing stressful family events, and boys, but not in children whose parents did not have allergies or experience stressful events, or in girls (all interaction p-values &lt; 0.2). CONCLUSIONS This study supports the hypothesis that not all preschool children are equal regarding TRAP health effects. Parental history of allergy, stressful family events, and male sex may increase their susceptibility to adverse respiratory effects of early TRAP exposure.", "author" : [ { "dropping-particle" : "", "family" : "Ranci\u00e8re", "given" : "Fanny", "non-dropping-particle" : "", "parse-names" : false, "suffix" : "" }, { "dropping-particle" : "", "family" : "Bougas", "given" : "Nicolas", "non-dropping-particle" : "", "parse-names" : false, "suffix" : "" }, { "dropping-particle" : "", "family" : "Viola", "given" : "Malika", "non-dropping-particle" : "", "parse-names" : false, "suffix" : "" }, { "dropping-particle" : "", "family" : "Momas", "given" : "Isabelle", "non-dropping-particle" : "", "parse-names" : false, "suffix" : "" } ], "container-title" : "Environmental Health Perspectives", "id" : "ITEM-3", "issue" : "4", "issued" : { "date-parts" : [ [ "2016", "5", "24" ] ] }, "page" : "737-745", "title" : "Early Exposure to Traffic-Related Air Pollution, Respiratory Symptoms at 4 Years of Age, and Potential Effect Modification by Parental Allergy, Stressful Family Events, and Sex: A Prospective Follow-up Study of the PARIS Birth Cohort", "type" : "article-journal", "volume" : "125" }, "uris" : [ "http://www.mendeley.com/documents/?uuid=617f19d6-0bbc-4e73-8d6a-20e22aec6043" ] } ], "mendeley" : { "formattedCitation" : "(Deng et al. 2016; Jang et al. 2016; Ranci\u00e8re et al. 2016)", "plainTextFormattedCitation" : "(Deng et al. 2016; Jang et al. 2016; Ranci\u00e8re et al. 2016)", "previouslyFormattedCitation" : "(Deng et al. 2016; Jang et al. 2016; Ranci\u00e8re et al. 2016)" }, "properties" : {  }, "schema" : "https://github.com/citation-style-language/schema/raw/master/csl-citation.json" }</w:instrText>
      </w:r>
      <w:r w:rsidR="00B728C4">
        <w:rPr>
          <w:rFonts w:ascii="Times New Roman" w:hAnsi="Times New Roman"/>
          <w:lang w:val="en-US"/>
        </w:rPr>
        <w:fldChar w:fldCharType="separate"/>
      </w:r>
      <w:r w:rsidR="001C512B" w:rsidRPr="001C512B">
        <w:rPr>
          <w:rFonts w:ascii="Times New Roman" w:hAnsi="Times New Roman"/>
          <w:noProof/>
          <w:lang w:val="en-US"/>
        </w:rPr>
        <w:t>(Deng et al. 2016; Jang et al. 2016; Rancière et al. 2016)</w:t>
      </w:r>
      <w:r w:rsidR="00B728C4">
        <w:rPr>
          <w:rFonts w:ascii="Times New Roman" w:hAnsi="Times New Roman"/>
          <w:lang w:val="en-US"/>
        </w:rPr>
        <w:fldChar w:fldCharType="end"/>
      </w:r>
      <w:r w:rsidR="00AD71D2">
        <w:rPr>
          <w:rFonts w:ascii="Times New Roman" w:hAnsi="Times New Roman"/>
          <w:lang w:val="en-US"/>
        </w:rPr>
        <w:t>.</w:t>
      </w:r>
      <w:r w:rsidR="006D221D">
        <w:rPr>
          <w:rFonts w:ascii="Times New Roman" w:hAnsi="Times New Roman"/>
          <w:lang w:val="en-US"/>
        </w:rPr>
        <w:t xml:space="preserve"> </w:t>
      </w:r>
      <w:r w:rsidR="00595F2C">
        <w:rPr>
          <w:rFonts w:ascii="Times New Roman" w:hAnsi="Times New Roman"/>
          <w:lang w:val="en-US"/>
        </w:rPr>
        <w:t>It has been shown</w:t>
      </w:r>
      <w:r w:rsidR="007F6F0B">
        <w:rPr>
          <w:rFonts w:ascii="Times New Roman" w:hAnsi="Times New Roman"/>
          <w:lang w:val="en-US"/>
        </w:rPr>
        <w:t xml:space="preserve"> that air pollution and particularly diesel exhaust particles</w:t>
      </w:r>
      <w:r w:rsidR="002E6E85">
        <w:rPr>
          <w:rFonts w:ascii="Times New Roman" w:hAnsi="Times New Roman"/>
          <w:lang w:val="en-US"/>
        </w:rPr>
        <w:t xml:space="preserve"> have the capability to enhance </w:t>
      </w:r>
      <w:r w:rsidR="007F6F0B">
        <w:rPr>
          <w:rFonts w:ascii="Times New Roman" w:hAnsi="Times New Roman"/>
          <w:lang w:val="en-US"/>
        </w:rPr>
        <w:t xml:space="preserve">immunological responses to allergens and elicit inflammatory reactions in the airways </w:t>
      </w:r>
      <w:r w:rsidR="007F6F0B" w:rsidRPr="007F6F0B">
        <w:rPr>
          <w:rFonts w:ascii="Times New Roman" w:hAnsi="Times New Roman"/>
          <w:lang w:val="en-US"/>
        </w:rPr>
        <w:t>at relatively low concentrations and</w:t>
      </w:r>
      <w:r w:rsidR="007F6F0B">
        <w:rPr>
          <w:rFonts w:ascii="Times New Roman" w:hAnsi="Times New Roman"/>
          <w:lang w:val="en-US"/>
        </w:rPr>
        <w:t xml:space="preserve"> </w:t>
      </w:r>
      <w:r w:rsidR="007F6F0B" w:rsidRPr="007F6F0B">
        <w:rPr>
          <w:rFonts w:ascii="Times New Roman" w:hAnsi="Times New Roman"/>
          <w:lang w:val="en-US"/>
        </w:rPr>
        <w:t>even with short exposure durations</w:t>
      </w:r>
      <w:r w:rsidR="007F6F0B">
        <w:rPr>
          <w:rFonts w:ascii="Times New Roman" w:hAnsi="Times New Roman"/>
          <w:lang w:val="en-US"/>
        </w:rPr>
        <w:t xml:space="preserve"> </w:t>
      </w:r>
      <w:r w:rsidR="00B728C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"10.1183/09031936.03.00014903", "ISBN" : "0903-1936 (Print)\\n0903-1936 (Linking)", "ISSN" : "09031936", "PMID" : "12797480", "author" : [ { "dropping-particle" : "", "family" : "Brunekreef", "given" : "B", "non-dropping-particle" : "", "parse-names" : false, "suffix" : "" }, { "dropping-particle" : "", "family" : "Sunyer", "given" : "J", "non-dropping-particle" : "", "parse-names" : false, "suffix" : "" } ], "container-title" : "European Respiratory Journal", "id" : "ITEM-1", "issue" : "21", "issued" : { "date-parts" : [ [ "2003" ] ] }, "page" : "913-915", "title" : "Asthma, rhinitis and air pollution: Is traffic to blame?", "type" : "article-magazine", "volume" : "21" }, "uris" : [ "http://www.mendeley.com/documents/?uuid=0974bcd1-5c5b-4b79-ae69-b3d9b9ce3639" ] } ], "mendeley" : { "formattedCitation" : "(Brunekreef and Sunyer 2003)", "plainTextFormattedCitation" : "(Brunekreef and Sunyer 2003)", "previouslyFormattedCitation" : "(Brunekreef and Sunyer 2003)" }, "properties" : {  }, "schema" : "https://github.com/citation-style-language/schema/raw/master/csl-citation.json" }</w:instrText>
      </w:r>
      <w:r w:rsidR="00B728C4">
        <w:rPr>
          <w:rFonts w:ascii="Times New Roman" w:hAnsi="Times New Roman"/>
          <w:lang w:val="en-US"/>
        </w:rPr>
        <w:fldChar w:fldCharType="separate"/>
      </w:r>
      <w:r w:rsidR="009A22DD" w:rsidRPr="009A22DD">
        <w:rPr>
          <w:rFonts w:ascii="Times New Roman" w:hAnsi="Times New Roman"/>
          <w:noProof/>
          <w:lang w:val="en-US"/>
        </w:rPr>
        <w:t>(Brunekreef and Sunyer 2003)</w:t>
      </w:r>
      <w:r w:rsidR="00B728C4">
        <w:rPr>
          <w:rFonts w:ascii="Times New Roman" w:hAnsi="Times New Roman"/>
          <w:lang w:val="en-US"/>
        </w:rPr>
        <w:fldChar w:fldCharType="end"/>
      </w:r>
      <w:r w:rsidR="007F6F0B">
        <w:rPr>
          <w:rFonts w:ascii="Times New Roman" w:hAnsi="Times New Roman"/>
          <w:lang w:val="en-US"/>
        </w:rPr>
        <w:t xml:space="preserve">. </w:t>
      </w:r>
      <w:r w:rsidR="000976AA">
        <w:rPr>
          <w:rFonts w:ascii="Times New Roman" w:hAnsi="Times New Roman"/>
          <w:lang w:val="en-US"/>
        </w:rPr>
        <w:t>Traffic related air p</w:t>
      </w:r>
      <w:r w:rsidR="001537FC" w:rsidRPr="001537FC">
        <w:rPr>
          <w:rFonts w:ascii="Times New Roman" w:hAnsi="Times New Roman"/>
          <w:lang w:val="en-US"/>
        </w:rPr>
        <w:t>ollutants</w:t>
      </w:r>
      <w:r w:rsidR="00DD4C1F">
        <w:rPr>
          <w:rFonts w:ascii="Times New Roman" w:hAnsi="Times New Roman"/>
          <w:lang w:val="en-US"/>
        </w:rPr>
        <w:t xml:space="preserve"> </w:t>
      </w:r>
      <w:r w:rsidR="001537FC" w:rsidRPr="001537FC">
        <w:rPr>
          <w:rFonts w:ascii="Times New Roman" w:hAnsi="Times New Roman"/>
          <w:lang w:val="en-US"/>
        </w:rPr>
        <w:t>modify responses to allergen</w:t>
      </w:r>
      <w:r w:rsidR="007D67EA">
        <w:rPr>
          <w:rFonts w:ascii="Times New Roman" w:hAnsi="Times New Roman"/>
          <w:lang w:val="en-US"/>
        </w:rPr>
        <w:t>s</w:t>
      </w:r>
      <w:r w:rsidR="001537FC" w:rsidRPr="001537FC">
        <w:rPr>
          <w:rFonts w:ascii="Times New Roman" w:hAnsi="Times New Roman"/>
          <w:lang w:val="en-US"/>
        </w:rPr>
        <w:t xml:space="preserve"> in the nasal mucosa</w:t>
      </w:r>
      <w:r w:rsidR="001537FC" w:rsidRPr="001537FC" w:rsidDel="001537FC">
        <w:rPr>
          <w:rFonts w:ascii="Times New Roman" w:hAnsi="Times New Roman"/>
          <w:lang w:val="en-US"/>
        </w:rPr>
        <w:t xml:space="preserve"> </w:t>
      </w:r>
      <w:r w:rsidR="001537FC">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"ISSN" : "1529-7322", "PMID" : "11892042", "abstract" : "Allergic rhinitis is a very common disease worldwide and is influenced by both genetic and environmental factors. Exposure to environmental allergens is the most significant environmental factor in development and exacerbation of allergic rhinitis. However, air pollutants that are not allergens may affect allergic inflammation in the nasal airway. The nasal airway possesses a number of defense mechanisms to deal with environmental irritants. This article examines the effect of ozone and particulate air pollution of TH2-type inflammation in the airway and how nasal defenses protect the upper and lower airway from adverse effects of pollutants.", "author" : [ { "dropping-particle" : "", "family" : "Peden", "given" : "David B", "non-dropping-particle" : "", "parse-names" : false, "suffix" : "" } ], "container-title" : "Current allergy and asthma reports", "id" : "ITEM-1", "issue" : "3", "issued" : { "date-parts" : [ [ "2001", "5" ] ] }, "page" : "242-6", "title" : "Effect of pollutants in rhinitis.", "type" : "article-journal", "volume" : "1" }, "uris" : [ "http://www.mendeley.com/documents/?uuid=f4b4791a-f9d2-41ec-ac7b-2e73b3cc8b9d" ] } ], "mendeley" : { "formattedCitation" : "(Peden 2001)", "plainTextFormattedCitation" : "(Peden 2001)", "previouslyFormattedCitation" : "(Peden 2001)" }, "properties" : {  }, "schema" : "https://github.com/citation-style-language/schema/raw/master/csl-citation.json" }</w:instrText>
      </w:r>
      <w:r w:rsidR="001537FC">
        <w:rPr>
          <w:rFonts w:ascii="Times New Roman" w:hAnsi="Times New Roman"/>
          <w:lang w:val="en-US"/>
        </w:rPr>
        <w:fldChar w:fldCharType="separate"/>
      </w:r>
      <w:r w:rsidR="009A22DD" w:rsidRPr="009A22DD">
        <w:rPr>
          <w:rFonts w:ascii="Times New Roman" w:hAnsi="Times New Roman"/>
          <w:noProof/>
          <w:lang w:val="en-US"/>
        </w:rPr>
        <w:t>(Peden 2001)</w:t>
      </w:r>
      <w:r w:rsidR="001537FC">
        <w:rPr>
          <w:rFonts w:ascii="Times New Roman" w:hAnsi="Times New Roman"/>
          <w:lang w:val="en-US"/>
        </w:rPr>
        <w:fldChar w:fldCharType="end"/>
      </w:r>
      <w:r w:rsidR="00AD71D2">
        <w:rPr>
          <w:rFonts w:ascii="Times New Roman" w:hAnsi="Times New Roman"/>
          <w:lang w:val="en-US"/>
        </w:rPr>
        <w:t xml:space="preserve">, and several studies </w:t>
      </w:r>
      <w:r w:rsidR="008A065A">
        <w:rPr>
          <w:rFonts w:ascii="Times New Roman" w:hAnsi="Times New Roman"/>
          <w:lang w:val="en-US"/>
        </w:rPr>
        <w:t xml:space="preserve">have </w:t>
      </w:r>
      <w:r w:rsidR="00AD71D2">
        <w:rPr>
          <w:rFonts w:ascii="Times New Roman" w:hAnsi="Times New Roman"/>
          <w:lang w:val="en-US"/>
        </w:rPr>
        <w:t xml:space="preserve">shown an increase in daily </w:t>
      </w:r>
      <w:r w:rsidR="009A22DD">
        <w:rPr>
          <w:rFonts w:ascii="Times New Roman" w:hAnsi="Times New Roman"/>
          <w:lang w:val="en-US"/>
        </w:rPr>
        <w:t xml:space="preserve">consultations for allergic rhinitis in general practitioners </w:t>
      </w:r>
      <w:r w:rsidR="00AD71D2">
        <w:rPr>
          <w:rFonts w:ascii="Times New Roman" w:hAnsi="Times New Roman"/>
          <w:lang w:val="en-US"/>
        </w:rPr>
        <w:t xml:space="preserve">due to </w:t>
      </w:r>
      <w:r w:rsidR="007F6F0B">
        <w:rPr>
          <w:rFonts w:ascii="Times New Roman" w:hAnsi="Times New Roman"/>
          <w:lang w:val="en-US"/>
        </w:rPr>
        <w:t xml:space="preserve">short-term </w:t>
      </w:r>
      <w:r w:rsidR="00AD71D2">
        <w:rPr>
          <w:rFonts w:ascii="Times New Roman" w:hAnsi="Times New Roman"/>
          <w:lang w:val="en-US"/>
        </w:rPr>
        <w:t>air pollution</w:t>
      </w:r>
      <w:r w:rsidR="00023D0C">
        <w:rPr>
          <w:rFonts w:ascii="Times New Roman" w:hAnsi="Times New Roman"/>
          <w:lang w:val="en-US"/>
        </w:rPr>
        <w:t xml:space="preserve"> </w:t>
      </w:r>
      <w:r w:rsidR="007F6F0B">
        <w:rPr>
          <w:rFonts w:ascii="Times New Roman" w:hAnsi="Times New Roman"/>
          <w:lang w:val="en-US"/>
        </w:rPr>
        <w:t xml:space="preserve">exposure </w:t>
      </w:r>
      <w:r w:rsidR="005309EC">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"ISSN" : "0002-9262", "PMID" : "11282799", "abstract" : "Few published studies have looked at the health effects of air pollution in the primary care setting, and most have concentrated on lower rather than upper respiratory diseases. The authors investigated the association of daily consultations with general practitioners for allergic rhinitis with air pollution in London, United Kingdom. Generalized additive models were used to regress time series of daily numbers of patients consulting for allergic rhinitis against 1992--1994 measures of air pollution, after control for possible confounders and adjustment for overdispersion and serial correlation. In children, a 10th--90th percentile increase in sulfur dioxide (SO(2)) levels 4 days prior to consultation (13-31 microg/m(3)) was associated with a 24.5% increase in consultations (95% confidence interval: 14.6, 35.2; p &lt; 0.00001); a 10th--90th percentile increase in averaged ozone (O(3)) concentrations on the day of consultation and the preceding 3 days (6--29 parts per billion) was associated with a 37.6% rise (95% confidence interval: 23.3, 53.5; p &lt; 0.00001). For adults, smaller effect sizes were observed for SO(2) and O(3). The association with SO(2) remained highly significant in the presence of other pollutants. This study suggests that air pollution worsens allergic rhinitis symptoms, leading to substantial increases in consultations. SO(2) and O(3) seem particularly responsible, and both seem to contribute independently.", "author" : [ { "dropping-particle" : "", "family" : "Hajat", "given" : "S", "non-dropping-particle" : "", "parse-names" : false, "suffix" : "" }, { "dropping-particle" : "", "family" : "Haines", "given" : "A", "non-dropping-particle" : "", "parse-names" : false, "suffix" : "" }, { "dropping-particle" : "", "family" : "Atkinson", "given" : "R W", "non-dropping-particle" : "", "parse-names" : false, "suffix" : "" }, { "dropping-particle" : "", "family" : "Bremner", "given" : "S A", "non-dropping-particle" : "", "parse-names" : false, "suffix" : "" }, { "dropping-particle" : "", "family" : "Anderson", "given" : "H R", "non-dropping-particle" : "", "parse-names" : false, "suffix" : "" }, { "dropping-particle" : "", "family" : "Emberlin", "given" : "J", "non-dropping-particle" : "", "parse-names" : false, "suffix" : "" } ], "container-title" : "American journal of epidemiology", "id" : "ITEM-1", "issue" : "7", "issued" : { "date-parts" : [ [ "2001", "4", "1" ] ] }, "page" : "704-14", "title" : "Association between air pollution and daily consultations with general practitioners for allergic rhinitis in London, United Kingdom.", "type" : "article-journal", "volume" : "153" }, "uris" : [ "http://www.mendeley.com/documents/?uuid=29519ec6-b396-43a7-bf11-7c0346ac9f04" ] }, { "id" : "ITEM-2", "itemData" : { "DOI" : "10.1016/j.scitotenv.2011.04.007", "ISSN" : "1879-1026", "PMID" : "21514624", "abstract" : "To investigate the effects of urban air quality change on health, we carried out a time-series analysis of daily general practitioner consultations for allergic rhinitis (AR) in Beijing, China. Non-parametric generalized additive model (GAM) was used to analyze the highly non-linear or non-monotonic exposure-response relationship between three air pollutants (namely PM\u2081\u2080, SO\u2082 and NO\u2082) and daily outpatient visits for AR, after controlling for long term trends, the 'day of the week' effect and confounding meteorological factors. The objective of this study was to assess the possible effects of air pollutants on outpatient visits caused by AR in Beijing during the period 2009-2010. Our work indicates that strong associations exist between daily concentration of the three air pollutants and the daily number of outpatients for AR.", "author" : [ { "dropping-particle" : "", "family" : "Zhang", "given" : "Fengying", "non-dropping-particle" : "", "parse-names" : false, "suffix" : "" }, { "dropping-particle" : "", "family" : "Wang", "given" : "Wuyi", "non-dropping-particle" : "", "parse-names" : false, "suffix" : "" }, { "dropping-particle" : "", "family" : "Lv", "given" : "Jinmei", "non-dropping-particle" : "", "parse-names" : false, "suffix" : "" }, { "dropping-particle" : "", "family" : "Krafft", "given" : "Thomas", "non-dropping-particle" : "", "parse-names" : false, "suffix" : "" }, { "dropping-particle" : "", "family" : "Xu", "given" : "Jin", "non-dropping-particle" : "", "parse-names" : false, "suffix" : "" } ], "container-title" : "The Science of the total environment", "id" : "ITEM-2", "issue" : "13", "issued" : { "date-parts" : [ [ "2011", "6", "1" ] ] }, "page" : "2486-92", "publisher" : "Elsevier B.V.", "title" : "Time-series studies on air pollution and daily outpatient visits for allergic rhinitis in Beijing, China.", "type" : "article-journal", "volume" : "409" }, "uris" : [ "http://www.mendeley.com/documents/?uuid=9dee6fe3-48c2-42b3-8314-87913d358430" ] } ], "mendeley" : { "formattedCitation" : "(Hajat et al. 2001; Zhang et al. 2011)", "plainTextFormattedCitation" : "(Hajat et al. 2001; Zhang et al. 2011)", "previouslyFormattedCitation" : "(Hajat et al. 2001; Zhang et al. 2011)" }, "properties" : {  }, "schema" : "https://github.com/citation-style-language/schema/raw/master/csl-citation.json" }</w:instrText>
      </w:r>
      <w:r w:rsidR="005309EC">
        <w:rPr>
          <w:rFonts w:ascii="Times New Roman" w:hAnsi="Times New Roman"/>
          <w:lang w:val="en-US"/>
        </w:rPr>
        <w:fldChar w:fldCharType="separate"/>
      </w:r>
      <w:r w:rsidR="009A22DD" w:rsidRPr="009A22DD">
        <w:rPr>
          <w:rFonts w:ascii="Times New Roman" w:hAnsi="Times New Roman"/>
          <w:noProof/>
          <w:lang w:val="en-US"/>
        </w:rPr>
        <w:t>(Hajat et al. 2001; Zhang et al. 2011)</w:t>
      </w:r>
      <w:r w:rsidR="005309EC">
        <w:rPr>
          <w:rFonts w:ascii="Times New Roman" w:hAnsi="Times New Roman"/>
          <w:lang w:val="en-US"/>
        </w:rPr>
        <w:fldChar w:fldCharType="end"/>
      </w:r>
      <w:r w:rsidR="00AD71D2">
        <w:rPr>
          <w:rFonts w:ascii="Times New Roman" w:hAnsi="Times New Roman"/>
          <w:lang w:val="en-US"/>
        </w:rPr>
        <w:t xml:space="preserve">. </w:t>
      </w:r>
      <w:r w:rsidR="002A1CA6">
        <w:rPr>
          <w:rFonts w:ascii="Times New Roman" w:hAnsi="Times New Roman"/>
          <w:lang w:val="en-US"/>
        </w:rPr>
        <w:t xml:space="preserve">Traffic-related air pollution has been </w:t>
      </w:r>
      <w:r w:rsidR="002A1CA6" w:rsidRPr="002A1CA6">
        <w:rPr>
          <w:rFonts w:ascii="Times New Roman" w:hAnsi="Times New Roman"/>
          <w:lang w:val="en-US"/>
        </w:rPr>
        <w:t>consistently associated</w:t>
      </w:r>
      <w:r w:rsidR="002A1CA6">
        <w:rPr>
          <w:rFonts w:ascii="Times New Roman" w:hAnsi="Times New Roman"/>
          <w:lang w:val="en-US"/>
        </w:rPr>
        <w:t xml:space="preserve"> with prevalence of rhinitis </w:t>
      </w:r>
      <w:r w:rsidR="007F6F0B">
        <w:rPr>
          <w:rFonts w:ascii="Times New Roman" w:hAnsi="Times New Roman"/>
          <w:lang w:val="en-US"/>
        </w:rPr>
        <w:t xml:space="preserve">among an Italian population, but only </w:t>
      </w:r>
      <w:r w:rsidR="007F6F0B">
        <w:rPr>
          <w:rFonts w:ascii="Times New Roman" w:hAnsi="Times New Roman"/>
          <w:lang w:val="en-US"/>
        </w:rPr>
        <w:lastRenderedPageBreak/>
        <w:t>among non-smoker</w:t>
      </w:r>
      <w:r w:rsidR="00504E1C">
        <w:rPr>
          <w:rFonts w:ascii="Times New Roman" w:hAnsi="Times New Roman"/>
          <w:lang w:val="en-US"/>
        </w:rPr>
        <w:t>s</w:t>
      </w:r>
      <w:r w:rsidR="007F6F0B">
        <w:rPr>
          <w:rFonts w:ascii="Times New Roman" w:hAnsi="Times New Roman"/>
          <w:lang w:val="en-US"/>
        </w:rPr>
        <w:t xml:space="preserve"> </w:t>
      </w:r>
      <w:r w:rsidR="00B728C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"10.1136/oem.2007.037846", "ISSN" : "1470-7926", "PMID" : "18203803", "abstract" : "To evaluate the association of different indices of traffic-related air pollution (self-report of traffic intensity, distance from busy roads from geographical information system (GIS), area-based emissions of particulate matter (PM), and estimated concentrations of nitrogen dioxide (NO(2)) from a land-use regression model) with respiratory health in adults.", "author" : [ { "dropping-particle" : "", "family" : "Cesaroni", "given" : "G", "non-dropping-particle" : "", "parse-names" : false, "suffix" : "" }, { "dropping-particle" : "", "family" : "Badaloni", "given" : "C", "non-dropping-particle" : "", "parse-names" : false, "suffix" : "" }, { "dropping-particle" : "", "family" : "Porta", "given" : "D", "non-dropping-particle" : "", "parse-names" : false, "suffix" : "" }, { "dropping-particle" : "", "family" : "Forastiere", "given" : "F", "non-dropping-particle" : "", "parse-names" : false, "suffix" : "" }, { "dropping-particle" : "", "family" : "Perucci", "given" : "C a", "non-dropping-particle" : "", "parse-names" : false, "suffix" : "" } ], "container-title" : "Occupational and environmental medicine", "id" : "ITEM-1", "issue" : "10", "issued" : { "date-parts" : [ [ "2008", "10" ] ] }, "note" : "From Duplicate 1 (Comparison between various indices of exposure to traffic-related air pollution and their impact on respiratory health in adults. - Cesaroni, G; Badaloni, C; Porta, D; Forastiere, F; Perucci, C a)\n\n13 (jacquemin)", "page" : "683-90", "title" : "Comparison between various indices of exposure to traffic-related air pollution and their impact on respiratory health in adults.", "type" : "article-journal", "volume" : "65" }, "uris" : [ "http://www.mendeley.com/documents/?uuid=b49e9d5c-f475-437d-9457-974e922b98ea" ] } ], "mendeley" : { "formattedCitation" : "(Cesaroni et al. 2008)", "plainTextFormattedCitation" : "(Cesaroni et al. 2008)", "previouslyFormattedCitation" : "(Cesaroni et al. 2008)" }, "properties" : {  }, "schema" : "https://github.com/citation-style-language/schema/raw/master/csl-citation.json" }</w:instrText>
      </w:r>
      <w:r w:rsidR="00B728C4">
        <w:rPr>
          <w:rFonts w:ascii="Times New Roman" w:hAnsi="Times New Roman"/>
          <w:lang w:val="en-US"/>
        </w:rPr>
        <w:fldChar w:fldCharType="separate"/>
      </w:r>
      <w:r w:rsidR="009A22DD" w:rsidRPr="009A22DD">
        <w:rPr>
          <w:rFonts w:ascii="Times New Roman" w:hAnsi="Times New Roman"/>
          <w:noProof/>
          <w:lang w:val="en-US"/>
        </w:rPr>
        <w:t>(Cesaroni et al. 2008)</w:t>
      </w:r>
      <w:r w:rsidR="00B728C4">
        <w:rPr>
          <w:rFonts w:ascii="Times New Roman" w:hAnsi="Times New Roman"/>
          <w:lang w:val="en-US"/>
        </w:rPr>
        <w:fldChar w:fldCharType="end"/>
      </w:r>
      <w:r w:rsidR="00B86549">
        <w:rPr>
          <w:rFonts w:ascii="Times New Roman" w:hAnsi="Times New Roman"/>
          <w:lang w:val="en-US"/>
        </w:rPr>
        <w:t xml:space="preserve"> </w:t>
      </w:r>
      <w:r w:rsidR="00B86549" w:rsidRPr="008D698D">
        <w:rPr>
          <w:rFonts w:ascii="Times New Roman" w:hAnsi="Times New Roman"/>
          <w:lang w:val="en-US"/>
        </w:rPr>
        <w:t>and</w:t>
      </w:r>
      <w:r w:rsidR="00E11A75" w:rsidRPr="008D698D">
        <w:rPr>
          <w:rFonts w:ascii="Times New Roman" w:hAnsi="Times New Roman"/>
          <w:lang w:val="en-US"/>
        </w:rPr>
        <w:t xml:space="preserve"> </w:t>
      </w:r>
      <w:r w:rsidR="009A22DD">
        <w:rPr>
          <w:rFonts w:ascii="Times New Roman" w:hAnsi="Times New Roman"/>
          <w:lang w:val="en-US"/>
        </w:rPr>
        <w:t xml:space="preserve">proximity to </w:t>
      </w:r>
      <w:r w:rsidR="00E11A75" w:rsidRPr="008D698D">
        <w:rPr>
          <w:rFonts w:ascii="Times New Roman" w:hAnsi="Times New Roman"/>
          <w:lang w:val="en-US"/>
        </w:rPr>
        <w:t xml:space="preserve">traffic has been associated to allergic rhinitis </w:t>
      </w:r>
      <w:r w:rsidR="00E11A75" w:rsidRPr="0071253A">
        <w:rPr>
          <w:rFonts w:ascii="Times New Roman" w:hAnsi="Times New Roman"/>
          <w:lang w:val="en-US"/>
        </w:rPr>
        <w:t xml:space="preserve">prevalence </w:t>
      </w:r>
      <w:r w:rsidR="00B86549" w:rsidRPr="0071253A">
        <w:rPr>
          <w:rFonts w:ascii="Times New Roman" w:hAnsi="Times New Roman"/>
          <w:lang w:val="en-US"/>
        </w:rPr>
        <w:t>among</w:t>
      </w:r>
      <w:r w:rsidR="00E11A75" w:rsidRPr="0071253A">
        <w:rPr>
          <w:rFonts w:ascii="Times New Roman" w:hAnsi="Times New Roman"/>
          <w:lang w:val="en-US"/>
        </w:rPr>
        <w:t xml:space="preserve"> Swedish </w:t>
      </w:r>
      <w:r w:rsidR="00B86549" w:rsidRPr="0071253A">
        <w:rPr>
          <w:rFonts w:ascii="Times New Roman" w:hAnsi="Times New Roman"/>
          <w:lang w:val="en-US"/>
        </w:rPr>
        <w:t>adults</w:t>
      </w:r>
      <w:r w:rsidR="00B86549">
        <w:rPr>
          <w:rFonts w:ascii="Times New Roman" w:hAnsi="Times New Roman"/>
          <w:lang w:val="en-US"/>
        </w:rPr>
        <w:t xml:space="preserve"> </w:t>
      </w:r>
      <w:r w:rsidR="002518E2">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"10.1186/1476-072X-8-25", "ISBN" : "1476-072X (Electronic)\\n1476-072X (Linking)", "ISSN" : "1476-072X", "PMID" : "19419561", "abstract" : "BACKGROUND: There is conflicting evidence that traffic-related air pollution is a risk factor for allergic conditions. Few studies have investigated this in adults. In adults, a high proportion of asthma, rhinitis and eczema is triggered by non-allergic factors. We investigated traffic as a risk factor for allergic versus non-allergic asthma and rhinitis, and eczema, in adults. A questionnaire from 2000 (n = 9319, 18-77 years) provided individual data about disease outcome and self-reported traffic exposure. Additional exposure assessments were obtained using Geographical Informations Systems (GIS). Residential addresses were linked to the national Swedish Road Database and to a pollutant database with modelled annual means of NOx (Nitrogen Oxids). RESULTS: Living within 100 m from a road with a traffic intensity of &gt;10 cars/min (24 hour mean) was associated with prevalence of current asthma reported to be triggered by allergic factors (OR = 1.83, 95% CI = 1.23-2.72) and with allergic rhinitis (OR = 1.30, 95%CI = (1.05-1.61). No relation was seen with asthma or rhinitis triggered by other factors. Living within 100 m of a road with &gt;10 cars/min was also associated with hand-eczema during the last 12 months (OR = 1.63, 95% CI = 1.19-2.23), but not with allergic eczema or diagnosed hand-eczema. Consistent results were seen using self-reported traffic, but the associations with NOx were less consistent. CONCLUSION: Exposure to traffic was associated with a higher prevalence of allergic asthma and allergic rhinitis, but not with asthma or rhinitis triggered by non-allergic factors. This difference was suggested by the overall pattern, but only clear using GIS-measured traffic intensity as a proxy for traffic exposure. An association was also found with hand-eczema during the last 12 months. We suggest that asthma and rhinitis should not be treated as homogenous groups when estimating effects from traffic in adults.", "author" : [ { "dropping-particle" : "", "family" : "Lindgren", "given" : "Anna", "non-dropping-particle" : "", "parse-names" : false, "suffix" : "" }, { "dropping-particle" : "", "family" : "Stroh", "given" : "Emilie", "non-dropping-particle" : "", "parse-names" : false, "suffix" : "" }, { "dropping-particle" : "", "family" : "Nihl\u00e9n", "given" : "Ulf", "non-dropping-particle" : "", "parse-names" : false, "suffix" : "" }, { "dropping-particle" : "", "family" : "Montn\u00e9mery", "given" : "Peter", "non-dropping-particle" : "", "parse-names" : false, "suffix" : "" }, { "dropping-particle" : "", "family" : "Axmon", "given" : "Anna", "non-dropping-particle" : "", "parse-names" : false, "suffix" : "" }, { "dropping-particle" : "", "family" : "Jakobsson", "given" : "Kristina", "non-dropping-particle" : "", "parse-names" : false, "suffix" : "" } ], "container-title" : "International Journal of Health Geographics", "id" : "ITEM-1", "issue" : "1", "issued" : { "date-parts" : [ [ "2009" ] ] }, "page" : "25", "title" : "Traffic exposure associated with allergic asthma and allergic rhinitis in adults. A cross-sectional study in southern Sweden", "type" : "article-journal", "volume" : "8" }, "uris" : [ "http://www.mendeley.com/documents/?uuid=af2babb8-4b7c-4b97-9dd8-607feaaf2010" ] } ], "mendeley" : { "formattedCitation" : "(Lindgren et al. 2009)", "plainTextFormattedCitation" : "(Lindgren et al. 2009)", "previouslyFormattedCitation" : "(Lindgren et al. 2009)" }, "properties" : {  }, "schema" : "https://github.com/citation-style-language/schema/raw/master/csl-citation.json" }</w:instrText>
      </w:r>
      <w:r w:rsidR="002518E2">
        <w:rPr>
          <w:rFonts w:ascii="Times New Roman" w:hAnsi="Times New Roman"/>
          <w:lang w:val="en-US"/>
        </w:rPr>
        <w:fldChar w:fldCharType="separate"/>
      </w:r>
      <w:r w:rsidR="009A22DD" w:rsidRPr="009A22DD">
        <w:rPr>
          <w:rFonts w:ascii="Times New Roman" w:hAnsi="Times New Roman"/>
          <w:noProof/>
          <w:lang w:val="en-US"/>
        </w:rPr>
        <w:t>(Lindgren et al. 2009)</w:t>
      </w:r>
      <w:r w:rsidR="002518E2">
        <w:rPr>
          <w:rFonts w:ascii="Times New Roman" w:hAnsi="Times New Roman"/>
          <w:lang w:val="en-US"/>
        </w:rPr>
        <w:fldChar w:fldCharType="end"/>
      </w:r>
      <w:r w:rsidR="007F6F0B">
        <w:rPr>
          <w:rFonts w:ascii="Times New Roman" w:hAnsi="Times New Roman"/>
          <w:lang w:val="en-US"/>
        </w:rPr>
        <w:t>. However</w:t>
      </w:r>
      <w:r w:rsidR="00AD71D2">
        <w:rPr>
          <w:rFonts w:ascii="Times New Roman" w:hAnsi="Times New Roman"/>
          <w:lang w:val="en-US"/>
        </w:rPr>
        <w:t xml:space="preserve">, </w:t>
      </w:r>
      <w:r w:rsidR="007F6F0B">
        <w:rPr>
          <w:rFonts w:ascii="Times New Roman" w:hAnsi="Times New Roman"/>
          <w:lang w:val="en-US"/>
        </w:rPr>
        <w:t xml:space="preserve">no </w:t>
      </w:r>
      <w:r w:rsidR="00AD71D2">
        <w:rPr>
          <w:rFonts w:ascii="Times New Roman" w:hAnsi="Times New Roman"/>
          <w:lang w:val="en-US"/>
        </w:rPr>
        <w:t>study has assesse</w:t>
      </w:r>
      <w:r w:rsidR="007F6F0B">
        <w:rPr>
          <w:rFonts w:ascii="Times New Roman" w:hAnsi="Times New Roman"/>
          <w:lang w:val="en-US"/>
        </w:rPr>
        <w:t>d</w:t>
      </w:r>
      <w:r w:rsidR="00AD71D2">
        <w:rPr>
          <w:rFonts w:ascii="Times New Roman" w:hAnsi="Times New Roman"/>
          <w:lang w:val="en-US"/>
        </w:rPr>
        <w:t xml:space="preserve"> the association between </w:t>
      </w:r>
      <w:r w:rsidR="00B834D4">
        <w:rPr>
          <w:rFonts w:ascii="Times New Roman" w:hAnsi="Times New Roman"/>
          <w:lang w:val="en-US"/>
        </w:rPr>
        <w:t xml:space="preserve">exposure to </w:t>
      </w:r>
      <w:r w:rsidR="00AD71D2">
        <w:rPr>
          <w:rFonts w:ascii="Times New Roman" w:hAnsi="Times New Roman"/>
          <w:lang w:val="en-US"/>
        </w:rPr>
        <w:t>long-term air pollution and incidence of rhinitis in adults.</w:t>
      </w:r>
    </w:p>
    <w:p w14:paraId="046FDD19" w14:textId="5B893A61" w:rsidR="005B0A0E" w:rsidRDefault="005B0A0E" w:rsidP="00212500">
      <w:pPr>
        <w:spacing w:after="240" w:line="480" w:lineRule="auto"/>
        <w:rPr>
          <w:rFonts w:ascii="Times New Roman" w:hAnsi="Times New Roman"/>
          <w:lang w:val="en-US"/>
        </w:rPr>
      </w:pPr>
      <w:r w:rsidRPr="00B40254">
        <w:rPr>
          <w:rFonts w:ascii="Times New Roman" w:hAnsi="Times New Roman"/>
          <w:lang w:val="en-US"/>
        </w:rPr>
        <w:t xml:space="preserve">The </w:t>
      </w:r>
      <w:r w:rsidR="0026417D">
        <w:rPr>
          <w:rFonts w:ascii="Times New Roman" w:hAnsi="Times New Roman"/>
          <w:lang w:val="en-US"/>
        </w:rPr>
        <w:t>aim of the present study</w:t>
      </w:r>
      <w:r w:rsidRPr="00B40254">
        <w:rPr>
          <w:rFonts w:ascii="Times New Roman" w:hAnsi="Times New Roman"/>
          <w:lang w:val="en-US"/>
        </w:rPr>
        <w:t xml:space="preserve"> </w:t>
      </w:r>
      <w:r w:rsidR="00DB0F49">
        <w:rPr>
          <w:rFonts w:ascii="Times New Roman" w:hAnsi="Times New Roman"/>
          <w:lang w:val="en-US"/>
        </w:rPr>
        <w:t>wa</w:t>
      </w:r>
      <w:r w:rsidRPr="00B40254">
        <w:rPr>
          <w:rFonts w:ascii="Times New Roman" w:hAnsi="Times New Roman"/>
          <w:lang w:val="en-US"/>
        </w:rPr>
        <w:t xml:space="preserve">s to assess the association between </w:t>
      </w:r>
      <w:r w:rsidR="00077990">
        <w:rPr>
          <w:rFonts w:ascii="Times New Roman" w:hAnsi="Times New Roman"/>
          <w:lang w:val="en-US"/>
        </w:rPr>
        <w:t xml:space="preserve">long term </w:t>
      </w:r>
      <w:r w:rsidRPr="00B40254">
        <w:rPr>
          <w:rFonts w:ascii="Times New Roman" w:hAnsi="Times New Roman"/>
          <w:lang w:val="en-US"/>
        </w:rPr>
        <w:t xml:space="preserve">modeled </w:t>
      </w:r>
      <w:r w:rsidR="005E59A4">
        <w:rPr>
          <w:rFonts w:ascii="Times New Roman" w:hAnsi="Times New Roman"/>
          <w:lang w:val="en-US"/>
        </w:rPr>
        <w:t>air pollution</w:t>
      </w:r>
      <w:r w:rsidRPr="00B40254">
        <w:rPr>
          <w:rFonts w:ascii="Times New Roman" w:hAnsi="Times New Roman"/>
          <w:lang w:val="en-US"/>
        </w:rPr>
        <w:t xml:space="preserve"> </w:t>
      </w:r>
      <w:r w:rsidR="00CA6D05">
        <w:rPr>
          <w:rFonts w:ascii="Times New Roman" w:hAnsi="Times New Roman"/>
          <w:lang w:val="en-US"/>
        </w:rPr>
        <w:t>exposure</w:t>
      </w:r>
      <w:r w:rsidR="005B515F" w:rsidRPr="00B40254">
        <w:rPr>
          <w:rFonts w:ascii="Times New Roman" w:hAnsi="Times New Roman"/>
          <w:lang w:val="en-US"/>
        </w:rPr>
        <w:t xml:space="preserve"> </w:t>
      </w:r>
      <w:r w:rsidR="005B515F" w:rsidRPr="00290307">
        <w:rPr>
          <w:rFonts w:ascii="Times New Roman" w:hAnsi="Times New Roman"/>
          <w:lang w:val="en-US"/>
        </w:rPr>
        <w:t xml:space="preserve">at the </w:t>
      </w:r>
      <w:r w:rsidR="00B845BD">
        <w:rPr>
          <w:rFonts w:ascii="Times New Roman" w:hAnsi="Times New Roman"/>
          <w:lang w:val="en-US"/>
        </w:rPr>
        <w:t>participant</w:t>
      </w:r>
      <w:r w:rsidR="00B834D4" w:rsidRPr="00290307">
        <w:rPr>
          <w:rFonts w:ascii="Times New Roman" w:hAnsi="Times New Roman"/>
          <w:lang w:val="en-US"/>
        </w:rPr>
        <w:t>’</w:t>
      </w:r>
      <w:r w:rsidR="00B834D4">
        <w:rPr>
          <w:rFonts w:ascii="Times New Roman" w:hAnsi="Times New Roman"/>
          <w:lang w:val="en-US"/>
        </w:rPr>
        <w:t>s</w:t>
      </w:r>
      <w:r w:rsidR="00B834D4" w:rsidRPr="00290307">
        <w:rPr>
          <w:rFonts w:ascii="Times New Roman" w:hAnsi="Times New Roman"/>
          <w:lang w:val="en-US"/>
        </w:rPr>
        <w:t xml:space="preserve"> </w:t>
      </w:r>
      <w:r w:rsidR="005B515F" w:rsidRPr="00290307">
        <w:rPr>
          <w:rFonts w:ascii="Times New Roman" w:hAnsi="Times New Roman"/>
          <w:lang w:val="en-US"/>
        </w:rPr>
        <w:t xml:space="preserve">home addresses </w:t>
      </w:r>
      <w:r w:rsidRPr="00B40254">
        <w:rPr>
          <w:rFonts w:ascii="Times New Roman" w:hAnsi="Times New Roman"/>
          <w:lang w:val="en-US"/>
        </w:rPr>
        <w:t>and</w:t>
      </w:r>
      <w:r w:rsidR="00465E72">
        <w:rPr>
          <w:rFonts w:ascii="Times New Roman" w:hAnsi="Times New Roman"/>
          <w:lang w:val="en-US"/>
        </w:rPr>
        <w:t xml:space="preserve"> incidence </w:t>
      </w:r>
      <w:r>
        <w:rPr>
          <w:rFonts w:ascii="Times New Roman" w:hAnsi="Times New Roman"/>
          <w:lang w:val="en-US"/>
        </w:rPr>
        <w:t xml:space="preserve">of </w:t>
      </w:r>
      <w:r w:rsidR="005B515F" w:rsidRPr="00290307">
        <w:rPr>
          <w:rFonts w:ascii="Times New Roman" w:hAnsi="Times New Roman"/>
          <w:lang w:val="en-US"/>
        </w:rPr>
        <w:t xml:space="preserve">self-reported </w:t>
      </w:r>
      <w:r>
        <w:rPr>
          <w:rFonts w:ascii="Times New Roman" w:hAnsi="Times New Roman"/>
          <w:lang w:val="en-US"/>
        </w:rPr>
        <w:t xml:space="preserve">rhinitis </w:t>
      </w:r>
      <w:r w:rsidR="00AE29E5">
        <w:rPr>
          <w:rFonts w:ascii="Times New Roman" w:hAnsi="Times New Roman"/>
          <w:lang w:val="en-US"/>
        </w:rPr>
        <w:t xml:space="preserve">among adults from </w:t>
      </w:r>
      <w:r>
        <w:rPr>
          <w:rFonts w:ascii="Times New Roman" w:hAnsi="Times New Roman"/>
          <w:lang w:val="en-US"/>
        </w:rPr>
        <w:t xml:space="preserve">two </w:t>
      </w:r>
      <w:r w:rsidR="00AE29E5">
        <w:rPr>
          <w:rFonts w:ascii="Times New Roman" w:hAnsi="Times New Roman"/>
          <w:lang w:val="en-US"/>
        </w:rPr>
        <w:t xml:space="preserve">large </w:t>
      </w:r>
      <w:r>
        <w:rPr>
          <w:rFonts w:ascii="Times New Roman" w:hAnsi="Times New Roman"/>
          <w:lang w:val="en-US"/>
        </w:rPr>
        <w:t xml:space="preserve">European studies. </w:t>
      </w:r>
    </w:p>
    <w:p w14:paraId="6CB3A1FE" w14:textId="22FEFAA6" w:rsidR="00F85730" w:rsidRDefault="005B0A0E" w:rsidP="00212500">
      <w:pPr>
        <w:spacing w:line="480" w:lineRule="auto"/>
        <w:rPr>
          <w:rFonts w:ascii="Times New Roman" w:hAnsi="Times New Roman"/>
        </w:rPr>
      </w:pPr>
      <w:r w:rsidRPr="00630D6D">
        <w:rPr>
          <w:rFonts w:ascii="Times New Roman" w:hAnsi="Times New Roman"/>
          <w:u w:val="single"/>
          <w:lang w:val="en-US"/>
        </w:rPr>
        <w:t>Methods:</w:t>
      </w:r>
      <w:r w:rsidR="003E5FD0">
        <w:rPr>
          <w:rFonts w:ascii="Times New Roman" w:hAnsi="Times New Roman"/>
          <w:lang w:val="en-US"/>
        </w:rPr>
        <w:t xml:space="preserve"> </w:t>
      </w:r>
    </w:p>
    <w:p w14:paraId="425A781F" w14:textId="47B433F5" w:rsidR="00F85730" w:rsidRPr="000430E6" w:rsidRDefault="00504E1C" w:rsidP="00212500">
      <w:pPr>
        <w:spacing w:line="480" w:lineRule="auto"/>
        <w:rPr>
          <w:rFonts w:ascii="Times New Roman" w:hAnsi="Times New Roman"/>
          <w:i/>
          <w:lang w:val="en-US"/>
        </w:rPr>
      </w:pPr>
      <w:r>
        <w:rPr>
          <w:rFonts w:ascii="Times New Roman" w:hAnsi="Times New Roman"/>
          <w:i/>
          <w:lang w:val="en-US"/>
        </w:rPr>
        <w:t>Study design and participants</w:t>
      </w:r>
    </w:p>
    <w:p w14:paraId="648801EF" w14:textId="4C70411D" w:rsidR="001945E7" w:rsidRDefault="00AE29E5" w:rsidP="00212500">
      <w:pPr>
        <w:shd w:val="clear" w:color="auto" w:fill="FFFFFF"/>
        <w:spacing w:before="166" w:after="166" w:line="480" w:lineRule="auto"/>
        <w:rPr>
          <w:rFonts w:ascii="Times New Roman" w:hAnsi="Times New Roman"/>
          <w:lang w:val="en-US"/>
        </w:rPr>
      </w:pPr>
      <w:r w:rsidRPr="00F050E3">
        <w:rPr>
          <w:rFonts w:ascii="Times New Roman" w:hAnsi="Times New Roman"/>
          <w:lang w:val="en-US"/>
        </w:rPr>
        <w:t xml:space="preserve">Data came from </w:t>
      </w:r>
      <w:r>
        <w:rPr>
          <w:rFonts w:ascii="Times New Roman" w:hAnsi="Times New Roman"/>
          <w:lang w:val="en-US"/>
        </w:rPr>
        <w:t>two</w:t>
      </w:r>
      <w:r w:rsidRPr="00F050E3">
        <w:rPr>
          <w:rFonts w:ascii="Times New Roman" w:hAnsi="Times New Roman"/>
          <w:lang w:val="en-US"/>
        </w:rPr>
        <w:t xml:space="preserve"> </w:t>
      </w:r>
      <w:r w:rsidR="00A8152A" w:rsidRPr="00F050E3">
        <w:rPr>
          <w:rFonts w:ascii="Times New Roman" w:hAnsi="Times New Roman"/>
          <w:lang w:val="en-US"/>
        </w:rPr>
        <w:t>multicenter</w:t>
      </w:r>
      <w:r w:rsidRPr="00F050E3">
        <w:rPr>
          <w:rFonts w:ascii="Times New Roman" w:hAnsi="Times New Roman"/>
          <w:lang w:val="en-US"/>
        </w:rPr>
        <w:t xml:space="preserve"> epidemiological European </w:t>
      </w:r>
      <w:r>
        <w:rPr>
          <w:rFonts w:ascii="Times New Roman" w:hAnsi="Times New Roman"/>
          <w:lang w:val="en-US"/>
        </w:rPr>
        <w:t>studies</w:t>
      </w:r>
      <w:r w:rsidRPr="00F050E3">
        <w:rPr>
          <w:rFonts w:ascii="Times New Roman" w:hAnsi="Times New Roman"/>
          <w:lang w:val="en-US"/>
        </w:rPr>
        <w:t xml:space="preserve">: </w:t>
      </w:r>
      <w:r>
        <w:rPr>
          <w:rFonts w:ascii="Times New Roman" w:hAnsi="Times New Roman"/>
          <w:lang w:val="en-US"/>
        </w:rPr>
        <w:t>the French Epidemiological</w:t>
      </w:r>
      <w:r w:rsidR="00077990">
        <w:rPr>
          <w:rFonts w:ascii="Times New Roman" w:hAnsi="Times New Roman"/>
          <w:lang w:val="en-US"/>
        </w:rPr>
        <w:t xml:space="preserve"> case-control and</w:t>
      </w:r>
      <w:r>
        <w:rPr>
          <w:rFonts w:ascii="Times New Roman" w:hAnsi="Times New Roman"/>
          <w:lang w:val="en-US"/>
        </w:rPr>
        <w:t xml:space="preserve"> family-based study of the </w:t>
      </w:r>
      <w:r w:rsidRPr="00F050E3">
        <w:rPr>
          <w:rFonts w:ascii="Times New Roman" w:hAnsi="Times New Roman"/>
          <w:lang w:val="en-US"/>
        </w:rPr>
        <w:t xml:space="preserve">Genetics and Environment of Asthma </w:t>
      </w:r>
      <w:r w:rsidRPr="00E36163">
        <w:rPr>
          <w:rFonts w:ascii="Times New Roman" w:hAnsi="Times New Roman"/>
          <w:lang w:val="en-US"/>
        </w:rPr>
        <w:t>(EGEA,</w:t>
      </w:r>
      <w:r>
        <w:rPr>
          <w:rFonts w:ascii="Times New Roman" w:hAnsi="Times New Roman"/>
          <w:lang w:val="en-US"/>
        </w:rPr>
        <w:t xml:space="preserve"> </w:t>
      </w:r>
      <w:r w:rsidR="00BE01E8">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"10.1164/ajrccm.156.4.12tac9", "ISSN" : "1073-449X", "PMID" : "9351592", "abstract" : "The Epidemiological Study of the Genetics and Environment of Asthma (EGEA) combined a case-control study and a family study. The total sample of 1,854 consisted of 348 patients with asthma selected through chest clinics and 416 control subjects and nuclear families ascertained through the cases. The protocol included standardized questionnaires, bronchial responsiveness, allergen skin-prick tests according to international protocols, total serum immunoglobulin E (IgE) level measurements, and blood eosinophilia. Criteria used to select subjects with asthma and determine asthma status of relatives for affected sibling pair linkage analysis are described. Based on figures from the 348 asthma cases of the EGEA study, issues relative to the definition of severe asthma and intermediate phenotypes such as bronchial responsiveness and allergic markers are discussed. Given the phenotypic heterogeneity involved, relevant phenotypes that may lead to the detection of genetic factors will depend on the hypothesis tested. Standardization of primary data and subphenotypes is a prerequisite for pooling data, which will be needed in the future to better understand the genetics and environmental factors of asthma.", "author" : [ { "dropping-particle" : "", "family" : "Kauffmann", "given" : "F", "non-dropping-particle" : "", "parse-names" : false, "suffix" : "" }, { "dropping-particle" : "", "family" : "Dizier", "given" : "M H", "non-dropping-particle" : "", "parse-names" : false, "suffix" : "" }, { "dropping-particle" : "", "family" : "Pin", "given" : "I", "non-dropping-particle" : "", "parse-names" : false, "suffix" : "" }, { "dropping-particle" : "", "family" : "Paty", "given" : "E", "non-dropping-particle" : "", "parse-names" : false, "suffix" : "" }, { "dropping-particle" : "", "family" : "Gormand", "given" : "F", "non-dropping-particle" : "", "parse-names" : false, "suffix" : "" }, { "dropping-particle" : "", "family" : "Vervloet", "given" : "D", "non-dropping-particle" : "", "parse-names" : false, "suffix" : "" }, { "dropping-particle" : "", "family" : "Bousquet", "given" : "J", "non-dropping-particle" : "", "parse-names" : false, "suffix" : "" }, { "dropping-particle" : "", "family" : "Neukirch", "given" : "F", "non-dropping-particle" : "", "parse-names" : false, "suffix" : "" }, { "dropping-particle" : "", "family" : "Annesi", "given" : "I", "non-dropping-particle" : "", "parse-names" : false, "suffix" : "" }, { "dropping-particle" : "", "family" : "Oryszczyn", "given" : "M P", "non-dropping-particle" : "", "parse-names" : false, "suffix" : "" }, { "dropping-particle" : "", "family" : "Lathrop", "given" : "M", "non-dropping-particle" : "", "parse-names" : false, "suffix" : "" }, { "dropping-particle" : "", "family" : "Demenais", "given" : "F", "non-dropping-particle" : "", "parse-names" : false, "suffix" : "" }, { "dropping-particle" : "", "family" : "Lockhart", "given" : "A", "non-dropping-particle" : "", "parse-names" : false, "suffix" : "" }, { "dropping-particle" : "", "family" : "Feingold", "given" : "J", "non-dropping-particle" : "", "parse-names" : false, "suffix" : "" } ], "container-title" : "American journal of respiratory and critical care medicine", "id" : "ITEM-1", "issue" : "4 Pt 2", "issued" : { "date-parts" : [ [ "1997", "10" ] ] }, "page" : "S123-9", "title" : "Epidemiological study of the genetics and environment of asthma, bronchial hyperresponsiveness, and atopy: phenotype issues.", "type" : "article-journal", "volume" : "156" }, "uris" : [ "http://www.mendeley.com/documents/?uuid=af2e0feb-eb2d-4955-81d6-455cb0ac1ee7" ] } ], "mendeley" : { "formattedCitation" : "(Kauffmann et al. 1997)", "plainTextFormattedCitation" : "(Kauffmann et al. 1997)", "previouslyFormattedCitation" : "(Kauffmann et al. 1997)" }, "properties" : {  }, "schema" : "https://github.com/citation-style-language/schema/raw/master/csl-citation.json" }</w:instrText>
      </w:r>
      <w:r w:rsidR="00BE01E8">
        <w:rPr>
          <w:rFonts w:ascii="Times New Roman" w:hAnsi="Times New Roman"/>
          <w:lang w:val="en-US"/>
        </w:rPr>
        <w:fldChar w:fldCharType="separate"/>
      </w:r>
      <w:r w:rsidR="009A22DD" w:rsidRPr="009A22DD">
        <w:rPr>
          <w:rFonts w:ascii="Times New Roman" w:hAnsi="Times New Roman"/>
          <w:noProof/>
          <w:lang w:val="en-US"/>
        </w:rPr>
        <w:t>(Kauffmann et al. 1997)</w:t>
      </w:r>
      <w:r w:rsidR="00BE01E8">
        <w:rPr>
          <w:rFonts w:ascii="Times New Roman" w:hAnsi="Times New Roman"/>
          <w:lang w:val="en-US"/>
        </w:rPr>
        <w:fldChar w:fldCharType="end"/>
      </w:r>
      <w:r w:rsidRPr="00F050E3">
        <w:rPr>
          <w:rFonts w:ascii="Times New Roman" w:hAnsi="Times New Roman"/>
          <w:lang w:val="en-US"/>
        </w:rPr>
        <w:t>)</w:t>
      </w:r>
      <w:r>
        <w:rPr>
          <w:rFonts w:ascii="Times New Roman" w:hAnsi="Times New Roman"/>
          <w:lang w:val="en-US"/>
        </w:rPr>
        <w:t xml:space="preserve">, </w:t>
      </w:r>
      <w:r w:rsidRPr="00F050E3">
        <w:rPr>
          <w:rFonts w:ascii="Times New Roman" w:hAnsi="Times New Roman"/>
          <w:lang w:val="en-US"/>
        </w:rPr>
        <w:t xml:space="preserve">and </w:t>
      </w:r>
      <w:r>
        <w:rPr>
          <w:rFonts w:ascii="Times New Roman" w:hAnsi="Times New Roman"/>
          <w:lang w:val="en-US"/>
        </w:rPr>
        <w:t>the population-based study:</w:t>
      </w:r>
      <w:r w:rsidRPr="00F050E3">
        <w:rPr>
          <w:rFonts w:ascii="Times New Roman" w:hAnsi="Times New Roman"/>
          <w:lang w:val="en-US"/>
        </w:rPr>
        <w:t xml:space="preserve"> the European Community Respiratory Health Survey </w:t>
      </w:r>
      <w:r>
        <w:rPr>
          <w:rFonts w:ascii="Times New Roman" w:hAnsi="Times New Roman"/>
          <w:lang w:val="en-US"/>
        </w:rPr>
        <w:t>(</w:t>
      </w:r>
      <w:r w:rsidR="00A8152A">
        <w:rPr>
          <w:rFonts w:ascii="Times New Roman" w:hAnsi="Times New Roman"/>
          <w:lang w:val="en-US"/>
        </w:rPr>
        <w:t>ECRHS,</w:t>
      </w:r>
      <w:r w:rsidR="007832D5">
        <w:rPr>
          <w:rFonts w:ascii="Times New Roman" w:hAnsi="Times New Roman"/>
          <w:lang w:val="en-US"/>
        </w:rPr>
        <w:t xml:space="preserve"> </w:t>
      </w:r>
      <w:r w:rsidR="007832D5">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"10.1183/09031936.94.07050954", "ISBN" : "0903-1936 (Print)\\r0903-1936 (Linking)", "ISSN" : "0903-1936", "PMID" : "8050554", "abstract" : "The European Community Respiratory Health Survey (ECRHS) was planned to answer specific questions about the distribution of asthma and health care given for asthma in the European Community. Specifically, the survey is designed to estimate variations in the prevalence of asthma, asthma-like symptoms and airway responsiveness; to estimate variations in exposures to known or suspected risk factors for asthma, and assess to what extent these variations explain the variations in the prevalence of disease; and to estimate differences in the use of medication for asthma. The protocol provides specific instructions on the sampling strategy adopted by the survey teams, as well as providing instructions on the use of questionnaires, the tests for allergy, lung function measurements, tests of airway responsiveness, and blood and urine collection. The principal data collection sheets and questionnaires are provided in the appendices, together with information on coding and quality control. The protocol is published as a reference for those who wish to know more of the methods used in the study, and also to give other groups who wish to collect comparable data access to the detailed methodology.", "author" : [ { "dropping-particle" : "", "family" : "Burney", "given" : "P G", "non-dropping-particle" : "", "parse-names" : false, "suffix" : "" }, { "dropping-particle" : "", "family" : "Luczynska", "given" : "C.", "non-dropping-particle" : "", "parse-names" : false, "suffix" : "" }, { "dropping-particle" : "", "family" : "Chinn", "given" : "S.", "non-dropping-particle" : "", "parse-names" : false, "suffix" : "" }, { "dropping-particle" : "", "family" : "Jarvis", "given" : "D.", "non-dropping-particle" : "", "parse-names" : false, "suffix" : "" } ], "container-title" : "The European respiratory journal", "id" : "ITEM-1", "issue" : "5", "issued" : { "date-parts" : [ [ "1994", "5", "1" ] ] }, "page" : "954-60", "title" : "The European Community Respiratory Health Survey.", "type" : "article-journal", "volume" : "7" }, "uris" : [ "http://www.mendeley.com/documents/?uuid=f5b50cdd-1010-4e3e-9da9-7bf1caf49cb0" ] } ], "mendeley" : { "formattedCitation" : "(Burney et al. 1994)", "plainTextFormattedCitation" : "(Burney et al. 1994)", "previouslyFormattedCitation" : "(Burney et al. 1994)" }, "properties" : {  }, "schema" : "https://github.com/citation-style-language/schema/raw/master/csl-citation.json" }</w:instrText>
      </w:r>
      <w:r w:rsidR="007832D5">
        <w:rPr>
          <w:rFonts w:ascii="Times New Roman" w:hAnsi="Times New Roman"/>
          <w:lang w:val="en-US"/>
        </w:rPr>
        <w:fldChar w:fldCharType="separate"/>
      </w:r>
      <w:r w:rsidR="009A22DD" w:rsidRPr="009A22DD">
        <w:rPr>
          <w:rFonts w:ascii="Times New Roman" w:hAnsi="Times New Roman"/>
          <w:noProof/>
          <w:lang w:val="en-US"/>
        </w:rPr>
        <w:t>(Burney et al. 1994)</w:t>
      </w:r>
      <w:r w:rsidR="007832D5">
        <w:rPr>
          <w:rFonts w:ascii="Times New Roman" w:hAnsi="Times New Roman"/>
          <w:lang w:val="en-US"/>
        </w:rPr>
        <w:fldChar w:fldCharType="end"/>
      </w:r>
      <w:r>
        <w:rPr>
          <w:rFonts w:ascii="Times New Roman" w:hAnsi="Times New Roman"/>
          <w:lang w:val="en-US"/>
        </w:rPr>
        <w:t xml:space="preserve">). </w:t>
      </w:r>
    </w:p>
    <w:p w14:paraId="671A5298" w14:textId="43A71BC7" w:rsidR="001945E7" w:rsidRDefault="00F85730" w:rsidP="00212500">
      <w:pPr>
        <w:shd w:val="clear" w:color="auto" w:fill="FFFFFF"/>
        <w:spacing w:before="166" w:after="166" w:line="480" w:lineRule="auto"/>
        <w:rPr>
          <w:rFonts w:ascii="Times New Roman" w:hAnsi="Times New Roman"/>
          <w:lang w:val="en-US"/>
        </w:rPr>
      </w:pPr>
      <w:r w:rsidRPr="000430E6">
        <w:rPr>
          <w:rFonts w:ascii="Times New Roman" w:hAnsi="Times New Roman"/>
          <w:lang w:val="en-US"/>
        </w:rPr>
        <w:t>EGEA</w:t>
      </w:r>
      <w:r w:rsidR="00AE29E5">
        <w:rPr>
          <w:rFonts w:ascii="Times New Roman" w:hAnsi="Times New Roman"/>
          <w:lang w:val="en-US"/>
        </w:rPr>
        <w:t xml:space="preserve"> </w:t>
      </w:r>
      <w:r w:rsidR="00AE29E5" w:rsidRPr="000F5E04">
        <w:rPr>
          <w:rFonts w:ascii="Times New Roman" w:hAnsi="Times New Roman"/>
          <w:color w:val="000000"/>
          <w:lang w:val="en-US"/>
        </w:rPr>
        <w:t xml:space="preserve">is a cohort study based on an initial group of asthma cases recruited in chest clinics </w:t>
      </w:r>
      <w:r w:rsidR="00A8152A">
        <w:rPr>
          <w:rFonts w:ascii="Times New Roman" w:hAnsi="Times New Roman"/>
          <w:color w:val="000000"/>
          <w:lang w:val="en-US"/>
        </w:rPr>
        <w:t xml:space="preserve">between 1991 and 1995 </w:t>
      </w:r>
      <w:r w:rsidR="00AE29E5">
        <w:rPr>
          <w:rFonts w:ascii="Times New Roman" w:hAnsi="Times New Roman"/>
          <w:color w:val="000000"/>
          <w:lang w:val="en-US"/>
        </w:rPr>
        <w:t xml:space="preserve">from 5 French cities </w:t>
      </w:r>
      <w:r w:rsidR="00AE29E5" w:rsidRPr="000F5E04">
        <w:rPr>
          <w:rFonts w:ascii="Times New Roman" w:hAnsi="Times New Roman"/>
          <w:color w:val="000000"/>
          <w:lang w:val="en-US"/>
        </w:rPr>
        <w:t>(</w:t>
      </w:r>
      <w:r w:rsidR="00A8152A">
        <w:rPr>
          <w:rFonts w:ascii="Times New Roman" w:hAnsi="Times New Roman"/>
          <w:color w:val="000000"/>
          <w:lang w:val="en-US"/>
        </w:rPr>
        <w:t xml:space="preserve">EGEA1, </w:t>
      </w:r>
      <w:r w:rsidR="00A8152A" w:rsidRPr="000F5E04">
        <w:rPr>
          <w:rFonts w:ascii="Times New Roman" w:hAnsi="Times New Roman"/>
          <w:color w:val="0000CC"/>
          <w:u w:val="single"/>
          <w:lang w:val="en-US"/>
        </w:rPr>
        <w:t>https://egeanet.vjf.inserm.fr/</w:t>
      </w:r>
      <w:r w:rsidR="00AE29E5" w:rsidRPr="000F5E04">
        <w:rPr>
          <w:rFonts w:ascii="Times New Roman" w:hAnsi="Times New Roman"/>
          <w:color w:val="000000"/>
          <w:lang w:val="en-US"/>
        </w:rPr>
        <w:t>) along with their first-degree relatives, and a group of</w:t>
      </w:r>
      <w:r w:rsidR="00AE29E5">
        <w:rPr>
          <w:rFonts w:ascii="Times New Roman" w:hAnsi="Times New Roman"/>
          <w:color w:val="000000"/>
          <w:lang w:val="en-US"/>
        </w:rPr>
        <w:t xml:space="preserve"> controls</w:t>
      </w:r>
      <w:r w:rsidR="00AE29E5" w:rsidRPr="000F5E04">
        <w:rPr>
          <w:rFonts w:ascii="Times New Roman" w:hAnsi="Times New Roman"/>
          <w:color w:val="000000"/>
          <w:lang w:val="en-US"/>
        </w:rPr>
        <w:t xml:space="preserve"> (</w:t>
      </w:r>
      <w:r w:rsidR="00AE29E5">
        <w:rPr>
          <w:rFonts w:ascii="Times New Roman" w:hAnsi="Times New Roman"/>
          <w:color w:val="000000"/>
          <w:lang w:val="en-US"/>
        </w:rPr>
        <w:t>n=2,047</w:t>
      </w:r>
      <w:r w:rsidR="00AE29E5" w:rsidRPr="000F5E04">
        <w:rPr>
          <w:rFonts w:ascii="Times New Roman" w:hAnsi="Times New Roman"/>
          <w:color w:val="000000"/>
          <w:lang w:val="en-US"/>
        </w:rPr>
        <w:t xml:space="preserve">). </w:t>
      </w:r>
      <w:r>
        <w:rPr>
          <w:rFonts w:ascii="Times New Roman" w:hAnsi="Times New Roman"/>
          <w:lang w:val="en-US"/>
        </w:rPr>
        <w:t xml:space="preserve">A first follow-up </w:t>
      </w:r>
      <w:r w:rsidR="00BE01E8" w:rsidRPr="000430E6">
        <w:rPr>
          <w:rFonts w:ascii="Times New Roman" w:hAnsi="Times New Roman"/>
          <w:lang w:val="en-US"/>
        </w:rPr>
        <w:t>(</w:t>
      </w:r>
      <w:r w:rsidR="00BE01E8">
        <w:rPr>
          <w:rFonts w:ascii="Times New Roman" w:hAnsi="Times New Roman"/>
          <w:lang w:val="en-US"/>
        </w:rPr>
        <w:t xml:space="preserve">EGEA2, </w:t>
      </w:r>
      <w:r w:rsidR="00BE01E8">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"10.1164/ajrccm.156.4.12tac9", "ISSN" : "1073-449X", "PMID" : "9351592", "abstract" : "The Epidemiological Study of the Genetics and Environment of Asthma (EGEA) combined a case-control study and a family study. The total sample of 1,854 consisted of 348 patients with asthma selected through chest clinics and 416 control subjects and nuclear families ascertained through the cases. The protocol included standardized questionnaires, bronchial responsiveness, allergen skin-prick tests according to international protocols, total serum immunoglobulin E (IgE) level measurements, and blood eosinophilia. Criteria used to select subjects with asthma and determine asthma status of relatives for affected sibling pair linkage analysis are described. Based on figures from the 348 asthma cases of the EGEA study, issues relative to the definition of severe asthma and intermediate phenotypes such as bronchial responsiveness and allergic markers are discussed. Given the phenotypic heterogeneity involved, relevant phenotypes that may lead to the detection of genetic factors will depend on the hypothesis tested. Standardization of primary data and subphenotypes is a prerequisite for pooling data, which will be needed in the future to better understand the genetics and environmental factors of asthma.", "author" : [ { "dropping-particle" : "", "family" : "Kauffmann", "given" : "F", "non-dropping-particle" : "", "parse-names" : false, "suffix" : "" }, { "dropping-particle" : "", "family" : "Dizier", "given" : "M H", "non-dropping-particle" : "", "parse-names" : false, "suffix" : "" }, { "dropping-particle" : "", "family" : "Pin", "given" : "I", "non-dropping-particle" : "", "parse-names" : false, "suffix" : "" }, { "dropping-particle" : "", "family" : "Paty", "given" : "E", "non-dropping-particle" : "", "parse-names" : false, "suffix" : "" }, { "dropping-particle" : "", "family" : "Gormand", "given" : "F", "non-dropping-particle" : "", "parse-names" : false, "suffix" : "" }, { "dropping-particle" : "", "family" : "Vervloet", "given" : "D", "non-dropping-particle" : "", "parse-names" : false, "suffix" : "" }, { "dropping-particle" : "", "family" : "Bousquet", "given" : "J", "non-dropping-particle" : "", "parse-names" : false, "suffix" : "" }, { "dropping-particle" : "", "family" : "Neukirch", "given" : "F", "non-dropping-particle" : "", "parse-names" : false, "suffix" : "" }, { "dropping-particle" : "", "family" : "Annesi", "given" : "I", "non-dropping-particle" : "", "parse-names" : false, "suffix" : "" }, { "dropping-particle" : "", "family" : "Oryszczyn", "given" : "M P", "non-dropping-particle" : "", "parse-names" : false, "suffix" : "" }, { "dropping-particle" : "", "family" : "Lathrop", "given" : "M", "non-dropping-particle" : "", "parse-names" : false, "suffix" : "" }, { "dropping-particle" : "", "family" : "Demenais", "given" : "F", "non-dropping-particle" : "", "parse-names" : false, "suffix" : "" }, { "dropping-particle" : "", "family" : "Lockhart", "given" : "A", "non-dropping-particle" : "", "parse-names" : false, "suffix" : "" }, { "dropping-particle" : "", "family" : "Feingold", "given" : "J", "non-dropping-particle" : "", "parse-names" : false, "suffix" : "" } ], "container-title" : "American journal of respiratory and critical care medicine", "id" : "ITEM-1", "issue" : "4 Pt 2", "issued" : { "date-parts" : [ [ "1997", "10" ] ] }, "page" : "S123-9", "title" : "Epidemiological study of the genetics and environment of asthma, bronchial hyperresponsiveness, and atopy: phenotype issues.", "type" : "article-journal", "volume" : "156" }, "uris" : [ "http://www.mendeley.com/documents/?uuid=af2e0feb-eb2d-4955-81d6-455cb0ac1ee7" ] }, { "id" : "ITEM-2", "itemData" : { "PMID" : "10641560", "author" : [ { "dropping-particle" : "", "family" : "Kauffmann", "given" : "F", "non-dropping-particle" : "", "parse-names" : false, "suffix" : "" } ], "container-title" : "Clinical and experimental allergy : journal of the British Society for Allergy and Clinical Immunology", "id" : "ITEM-2", "issued" : { "date-parts" : [ [ "1999" ] ] }, "page" : "17-21", "title" : "EGEA - descriptive characteristics", "type" : "article-journal", "volume" : "29" }, "uris" : [ "http://www.mendeley.com/documents/?uuid=32ae9132-eb28-4fe7-a5a5-e14922d0a435" ] } ], "mendeley" : { "formattedCitation" : "(Kauffmann 1999; Kauffmann et al. 1997)", "plainTextFormattedCitation" : "(Kauffmann 1999; Kauffmann et al. 1997)", "previouslyFormattedCitation" : "(Kauffmann 1999; Kauffmann et al. 1997)" }, "properties" : {  }, "schema" : "https://github.com/citation-style-language/schema/raw/master/csl-citation.json" }</w:instrText>
      </w:r>
      <w:r w:rsidR="00BE01E8">
        <w:rPr>
          <w:rFonts w:ascii="Times New Roman" w:hAnsi="Times New Roman"/>
          <w:lang w:val="en-US"/>
        </w:rPr>
        <w:fldChar w:fldCharType="separate"/>
      </w:r>
      <w:r w:rsidR="009A22DD" w:rsidRPr="009A22DD">
        <w:rPr>
          <w:rFonts w:ascii="Times New Roman" w:hAnsi="Times New Roman"/>
          <w:noProof/>
          <w:lang w:val="en-US"/>
        </w:rPr>
        <w:t>(Kauffmann 1999; Kauffmann et al. 1997)</w:t>
      </w:r>
      <w:r w:rsidR="00BE01E8">
        <w:rPr>
          <w:rFonts w:ascii="Times New Roman" w:hAnsi="Times New Roman"/>
          <w:lang w:val="en-US"/>
        </w:rPr>
        <w:fldChar w:fldCharType="end"/>
      </w:r>
      <w:r w:rsidR="00BE01E8">
        <w:rPr>
          <w:rFonts w:ascii="Times New Roman" w:hAnsi="Times New Roman"/>
          <w:lang w:val="en-US"/>
        </w:rPr>
        <w:t xml:space="preserve"> </w:t>
      </w:r>
      <w:r w:rsidR="00A8152A">
        <w:rPr>
          <w:rFonts w:ascii="Times New Roman" w:hAnsi="Times New Roman"/>
          <w:lang w:val="en-US"/>
        </w:rPr>
        <w:t>was</w:t>
      </w:r>
      <w:r>
        <w:rPr>
          <w:rFonts w:ascii="Times New Roman" w:hAnsi="Times New Roman"/>
          <w:lang w:val="en-US"/>
        </w:rPr>
        <w:t xml:space="preserve"> </w:t>
      </w:r>
      <w:r w:rsidR="002669E2">
        <w:rPr>
          <w:rFonts w:ascii="Times New Roman" w:hAnsi="Times New Roman"/>
          <w:lang w:val="en-US"/>
        </w:rPr>
        <w:t xml:space="preserve">conducted </w:t>
      </w:r>
      <w:r w:rsidR="002669E2" w:rsidRPr="000430E6">
        <w:rPr>
          <w:rFonts w:ascii="Times New Roman" w:hAnsi="Times New Roman"/>
          <w:lang w:val="en-US"/>
        </w:rPr>
        <w:t>between</w:t>
      </w:r>
      <w:r w:rsidRPr="000430E6">
        <w:rPr>
          <w:rFonts w:ascii="Times New Roman" w:hAnsi="Times New Roman"/>
          <w:lang w:val="en-US"/>
        </w:rPr>
        <w:t xml:space="preserve"> 2003 and 2007 </w:t>
      </w:r>
      <w:r w:rsidR="00BE01E8">
        <w:rPr>
          <w:rFonts w:ascii="Times New Roman" w:hAnsi="Times New Roman"/>
          <w:lang w:val="en-US"/>
        </w:rPr>
        <w:t>(n=2121)</w:t>
      </w:r>
      <w:r>
        <w:rPr>
          <w:rFonts w:ascii="Times New Roman" w:hAnsi="Times New Roman"/>
          <w:lang w:val="en-US"/>
        </w:rPr>
        <w:t xml:space="preserve"> and a second follow-up </w:t>
      </w:r>
      <w:r w:rsidR="00BE01E8">
        <w:rPr>
          <w:rFonts w:ascii="Times New Roman" w:hAnsi="Times New Roman"/>
          <w:lang w:val="en-US"/>
        </w:rPr>
        <w:t xml:space="preserve">(EGEA3) </w:t>
      </w:r>
      <w:r>
        <w:rPr>
          <w:rFonts w:ascii="Times New Roman" w:hAnsi="Times New Roman"/>
          <w:lang w:val="en-US"/>
        </w:rPr>
        <w:t>between 2011 and 2013</w:t>
      </w:r>
      <w:r w:rsidR="00BE01E8">
        <w:rPr>
          <w:rFonts w:ascii="Times New Roman" w:hAnsi="Times New Roman"/>
          <w:lang w:val="en-US"/>
        </w:rPr>
        <w:t xml:space="preserve"> </w:t>
      </w:r>
      <w:r w:rsidR="00BE01E8" w:rsidRPr="00B579B1">
        <w:rPr>
          <w:rFonts w:ascii="Times New Roman" w:hAnsi="Times New Roman"/>
          <w:lang w:val="en-US"/>
        </w:rPr>
        <w:t xml:space="preserve">using self-completed questionnaire </w:t>
      </w:r>
      <w:r w:rsidR="00BE01E8">
        <w:rPr>
          <w:rFonts w:ascii="Times New Roman" w:hAnsi="Times New Roman"/>
          <w:lang w:val="en-US"/>
        </w:rPr>
        <w:t xml:space="preserve">(n=1558) </w:t>
      </w:r>
      <w:r w:rsidR="00BE01E8">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"10.1016/j.rmr.2014.12.005", "ISSN" : "07618425", "PMID" : "25794998", "abstract" : "INTRODUCTION AND METHODS The EGEA study (epidemiological study on the genetics and environment of asthma, bronchial hyperresponsiveness and atopy), which combines a case-control and a family-based study of asthma case (n=2120\u00a0subjects) with three surveys over 20\u00a0years, aims to identify environmental and genetic factors associated with asthma and asthma-related phenotypes. We summarize the results of the phenotypic characterization and the investigation of environmental and genetic factors of asthma and asthma-related phenotypes obtained since 2007\u00a0in the EGEA study (42\u00a0articles). RESULTS Both epidemiological and genetic results confirm the heterogeneity of asthma. These results strengthen the role of the age of disease onset, the allergic status and the level of disease activity in the identification of the different phenotypes of asthma. The deleterious role of active smoking, exposure to air pollution, occupational asthmogenic agents and cleaning products on the prevalence and/or activity of asthma has been confirmed. Accounting for gene-environment interactions allowed the identification of new genetic factors underlying asthma and asthma-related traits and better understanding of their mode of action. CONCLUSION The EGEA study is contributing to the advances in respiratory research at the international level. The new phenotypic, environmental and biological data available in EGEA study will help characterizing the long-term evolution of asthma and the factors associated to this evolution.", "author" : [ { "dropping-particle" : "", "family" : "Bouzigon", "given" : "E.", "non-dropping-particle" : "", "parse-names" : false, "suffix" : "" }, { "dropping-particle" : "", "family" : "Nadif", "given" : "R.", "non-dropping-particle" : "", "parse-names" : false, "suffix" : "" }, { "dropping-particle" : "", "family" : "Moual", "given" : "N.", "non-dropping-particle" : "Le", "parse-names" : false, "suffix" : "" }, { "dropping-particle" : "", "family" : "Dizier", "given" : "M.-H.", "non-dropping-particle" : "", "parse-names" : false, "suffix" : "" }, { "dropping-particle" : "", "family" : "Aschard", "given" : "H.", "non-dropping-particle" : "", "parse-names" : false, "suffix" : "" }, { "dropping-particle" : "", "family" : "Boudier", "given" : "A.", "non-dropping-particle" : "", "parse-names" : false, "suffix" : "" }, { "dropping-particle" : "", "family" : "Bousquet", "given" : "J.", "non-dropping-particle" : "", "parse-names" : false, "suffix" : "" }, { "dropping-particle" : "", "family" : "Chanoine", "given" : "S.", "non-dropping-particle" : "", "parse-names" : false, "suffix" : "" }, { "dropping-particle" : "", "family" : "Donnay", "given" : "C.", "non-dropping-particle" : "", "parse-names" : false, "suffix" : "" }, { "dropping-particle" : "", "family" : "Dumas", "given" : "O.", "non-dropping-particle" : "", "parse-names" : false, "suffix" : "" }, { "dropping-particle" : "", "family" : "Gormand", "given" : "F.", "non-dropping-particle" : "", "parse-names" : false, "suffix" : "" }, { "dropping-particle" : "", "family" : "Jacquemin", "given" : "B.", "non-dropping-particle" : "", "parse-names" : false, "suffix" : "" }, { "dropping-particle" : "", "family" : "Just", "given" : "J.", "non-dropping-particle" : "", "parse-names" : false, "suffix" : "" }, { "dropping-particle" : "", "family" : "Margaritte-Jeannin", "given" : "P.", "non-dropping-particle" : "", "parse-names" : false, "suffix" : "" }, { "dropping-particle" : "", "family" : "Matran", "given" : "R.", "non-dropping-particle" : "", "parse-names" : false, "suffix" : "" }, { "dropping-particle" : "", "family" : "Pison", "given" : "C.", "non-dropping-particle" : "", "parse-names" : false, "suffix" : "" }, { "dropping-particle" : "", "family" : "Rage", "given" : "E.", "non-dropping-particle" : "", "parse-names" : false, "suffix" : "" }, { "dropping-particle" : "", "family" : "Rava", "given" : "M.", "non-dropping-particle" : "", "parse-names" : false, "suffix" : "" }, { "dropping-particle" : "", "family" : "Sarnowski", "given" : "C.", "non-dropping-particle" : "", "parse-names" : false, "suffix" : "" }, { "dropping-particle" : "", "family" : "Smit", "given" : "L.A.M.", "non-dropping-particle" : "", "parse-names" : false, "suffix" : "" }, { "dropping-particle" : "", "family" : "Temam", "given" : "S.", "non-dropping-particle" : "", "parse-names" : false, "suffix" : "" }, { "dropping-particle" : "", "family" : "Varraso", "given" : "R.", "non-dropping-particle" : "", "parse-names" : false, "suffix" : "" }, { "dropping-particle" : "", "family" : "Vignoud", "given" : "L.", "non-dropping-particle" : "", "parse-names" : false, "suffix" : "" }, { "dropping-particle" : "", "family" : "Lathrop", "given" : "M.", "non-dropping-particle" : "", "parse-names" : false, "suffix" : "" }, { "dropping-particle" : "", "family" : "Pin", "given" : "I.", "non-dropping-particle" : "", "parse-names" : false, "suffix" : "" }, { "dropping-particle" : "", "family" : "Demenais", "given" : "F.", "non-dropping-particle" : "", "parse-names" : false, "suffix" : "" }, { "dropping-particle" : "", "family" : "Kauffmann", "given" : "F.", "non-dropping-particle" : "", "parse-names" : false, "suffix" : "" }, { "dropping-particle" : "", "family" : "Siroux", "given" : "V.", "non-dropping-particle" : "", "parse-names" : false, "suffix" : "" } ], "container-title" : "Revue des Maladies Respiratoires", "id" : "ITEM-1", "issue" : "8", "issued" : { "date-parts" : [ [ "2015", "10" ] ] }, "page" : "822-840", "title" : "Facteurs g\u00e9n\u00e9tiques et environnementaux de l\u2019asthme et de l\u2019allergie\u00a0: synth\u00e8se des r\u00e9sultats de l\u2019\u00e9tude EGEA", "type" : "article-journal", "volume" : "32" }, "uris" : [ "http://www.mendeley.com/documents/?uuid=fa5ebc1d-2401-3b1c-8eff-c20f3f60213e" ] } ], "mendeley" : { "formattedCitation" : "(Bouzigon et al. 2015)", "plainTextFormattedCitation" : "(Bouzigon et al. 2015)", "previouslyFormattedCitation" : "(Bouzigon et al. 2015)" }, "properties" : {  }, "schema" : "https://github.com/citation-style-language/schema/raw/master/csl-citation.json" }</w:instrText>
      </w:r>
      <w:r w:rsidR="00BE01E8">
        <w:rPr>
          <w:rFonts w:ascii="Times New Roman" w:hAnsi="Times New Roman"/>
          <w:lang w:val="en-US"/>
        </w:rPr>
        <w:fldChar w:fldCharType="separate"/>
      </w:r>
      <w:r w:rsidR="009A22DD" w:rsidRPr="009A22DD">
        <w:rPr>
          <w:rFonts w:ascii="Times New Roman" w:hAnsi="Times New Roman"/>
          <w:noProof/>
          <w:lang w:val="en-US"/>
        </w:rPr>
        <w:t>(Bouzigon et al. 2015)</w:t>
      </w:r>
      <w:r w:rsidR="00BE01E8">
        <w:rPr>
          <w:rFonts w:ascii="Times New Roman" w:hAnsi="Times New Roman"/>
          <w:lang w:val="en-US"/>
        </w:rPr>
        <w:fldChar w:fldCharType="end"/>
      </w:r>
      <w:r w:rsidRPr="000430E6">
        <w:rPr>
          <w:rFonts w:ascii="Times New Roman" w:hAnsi="Times New Roman"/>
          <w:lang w:val="en-US"/>
        </w:rPr>
        <w:t xml:space="preserve">. </w:t>
      </w:r>
    </w:p>
    <w:p w14:paraId="4EFCCF3E" w14:textId="36601DD3" w:rsidR="001945E7" w:rsidRDefault="00F85730" w:rsidP="00212500">
      <w:pPr>
        <w:shd w:val="clear" w:color="auto" w:fill="FFFFFF"/>
        <w:spacing w:before="166" w:after="166" w:line="480" w:lineRule="auto"/>
        <w:rPr>
          <w:rFonts w:ascii="Times New Roman" w:hAnsi="Times New Roman"/>
          <w:lang w:val="en-US"/>
        </w:rPr>
      </w:pPr>
      <w:r w:rsidRPr="000430E6">
        <w:rPr>
          <w:rFonts w:ascii="Times New Roman" w:hAnsi="Times New Roman"/>
          <w:lang w:val="en-US"/>
        </w:rPr>
        <w:t xml:space="preserve">ECRHS is a </w:t>
      </w:r>
      <w:r w:rsidR="001945E7">
        <w:rPr>
          <w:rFonts w:ascii="Times New Roman" w:hAnsi="Times New Roman"/>
          <w:lang w:val="en-US"/>
        </w:rPr>
        <w:t xml:space="preserve">random </w:t>
      </w:r>
      <w:r w:rsidRPr="000430E6">
        <w:rPr>
          <w:rFonts w:ascii="Times New Roman" w:hAnsi="Times New Roman"/>
          <w:lang w:val="en-US"/>
        </w:rPr>
        <w:t xml:space="preserve">population-based </w:t>
      </w:r>
      <w:r w:rsidR="001945E7">
        <w:rPr>
          <w:rFonts w:ascii="Times New Roman" w:hAnsi="Times New Roman"/>
          <w:lang w:val="en-US"/>
        </w:rPr>
        <w:t xml:space="preserve">multicenter </w:t>
      </w:r>
      <w:r w:rsidRPr="000430E6">
        <w:rPr>
          <w:rFonts w:ascii="Times New Roman" w:hAnsi="Times New Roman"/>
          <w:lang w:val="en-US"/>
        </w:rPr>
        <w:t>cohort of young adults</w:t>
      </w:r>
      <w:r w:rsidR="00077990">
        <w:rPr>
          <w:rFonts w:ascii="Times New Roman" w:hAnsi="Times New Roman"/>
          <w:lang w:val="en-US"/>
        </w:rPr>
        <w:t xml:space="preserve">, </w:t>
      </w:r>
      <w:r w:rsidR="002A2502">
        <w:rPr>
          <w:rFonts w:ascii="Times New Roman" w:hAnsi="Times New Roman"/>
          <w:lang w:val="en-US"/>
        </w:rPr>
        <w:t xml:space="preserve">aged </w:t>
      </w:r>
      <w:r w:rsidR="00077990">
        <w:rPr>
          <w:rFonts w:ascii="Times New Roman" w:hAnsi="Times New Roman"/>
          <w:lang w:val="en-US"/>
        </w:rPr>
        <w:t xml:space="preserve">20 to 44 </w:t>
      </w:r>
      <w:r w:rsidR="002A2502">
        <w:rPr>
          <w:rFonts w:ascii="Times New Roman" w:hAnsi="Times New Roman"/>
          <w:lang w:val="en-US"/>
        </w:rPr>
        <w:t xml:space="preserve">years old </w:t>
      </w:r>
      <w:r w:rsidR="00077990">
        <w:rPr>
          <w:rFonts w:ascii="Times New Roman" w:hAnsi="Times New Roman"/>
          <w:lang w:val="en-US"/>
        </w:rPr>
        <w:t xml:space="preserve">at </w:t>
      </w:r>
      <w:r w:rsidR="002A2502">
        <w:rPr>
          <w:rFonts w:ascii="Times New Roman" w:hAnsi="Times New Roman"/>
          <w:lang w:val="en-US"/>
        </w:rPr>
        <w:t>recruitment</w:t>
      </w:r>
      <w:r w:rsidRPr="000430E6">
        <w:rPr>
          <w:rFonts w:ascii="Times New Roman" w:hAnsi="Times New Roman"/>
          <w:lang w:val="en-US"/>
        </w:rPr>
        <w:t xml:space="preserve">, enriched with participants with respiratory symptoms, recruited from </w:t>
      </w:r>
      <w:r w:rsidR="007832D5" w:rsidRPr="000430E6">
        <w:rPr>
          <w:rFonts w:ascii="Times New Roman" w:hAnsi="Times New Roman"/>
          <w:lang w:val="en-US"/>
        </w:rPr>
        <w:t>199</w:t>
      </w:r>
      <w:r w:rsidR="007832D5">
        <w:rPr>
          <w:rFonts w:ascii="Times New Roman" w:hAnsi="Times New Roman"/>
          <w:lang w:val="en-US"/>
        </w:rPr>
        <w:t>2</w:t>
      </w:r>
      <w:r w:rsidR="007832D5" w:rsidRPr="000430E6">
        <w:rPr>
          <w:rFonts w:ascii="Times New Roman" w:hAnsi="Times New Roman"/>
          <w:lang w:val="en-US"/>
        </w:rPr>
        <w:t xml:space="preserve"> </w:t>
      </w:r>
      <w:r w:rsidRPr="000430E6">
        <w:rPr>
          <w:rFonts w:ascii="Times New Roman" w:hAnsi="Times New Roman"/>
          <w:lang w:val="en-US"/>
        </w:rPr>
        <w:t xml:space="preserve">to </w:t>
      </w:r>
      <w:r w:rsidR="007832D5" w:rsidRPr="000430E6">
        <w:rPr>
          <w:rFonts w:ascii="Times New Roman" w:hAnsi="Times New Roman"/>
          <w:lang w:val="en-US"/>
        </w:rPr>
        <w:t>199</w:t>
      </w:r>
      <w:r w:rsidR="007832D5">
        <w:rPr>
          <w:rFonts w:ascii="Times New Roman" w:hAnsi="Times New Roman"/>
          <w:lang w:val="en-US"/>
        </w:rPr>
        <w:t>4</w:t>
      </w:r>
      <w:r w:rsidR="007832D5" w:rsidRPr="000430E6">
        <w:rPr>
          <w:rFonts w:ascii="Times New Roman" w:hAnsi="Times New Roman"/>
          <w:lang w:val="en-US"/>
        </w:rPr>
        <w:t xml:space="preserve"> </w:t>
      </w:r>
      <w:r w:rsidRPr="000430E6">
        <w:rPr>
          <w:rFonts w:ascii="Times New Roman" w:hAnsi="Times New Roman"/>
          <w:lang w:val="en-US"/>
        </w:rPr>
        <w:t xml:space="preserve">in 28 western European cities </w:t>
      </w:r>
      <w:r>
        <w:rPr>
          <w:rFonts w:ascii="Times New Roman" w:hAnsi="Times New Roman"/>
          <w:lang w:val="en-US"/>
        </w:rPr>
        <w:t>(ECRHS I,</w:t>
      </w:r>
      <w:r w:rsidR="00A8152A">
        <w:rPr>
          <w:rFonts w:ascii="Times New Roman" w:hAnsi="Times New Roman"/>
          <w:lang w:val="en-US"/>
        </w:rPr>
        <w:t xml:space="preserve"> n</w:t>
      </w:r>
      <w:r w:rsidR="005D411E">
        <w:rPr>
          <w:rFonts w:ascii="Times New Roman" w:hAnsi="Times New Roman"/>
          <w:lang w:val="en-US"/>
        </w:rPr>
        <w:t>=</w:t>
      </w:r>
      <w:r w:rsidR="00CC65BD">
        <w:rPr>
          <w:rFonts w:ascii="Times New Roman" w:hAnsi="Times New Roman"/>
          <w:lang w:val="en-US"/>
        </w:rPr>
        <w:t>1</w:t>
      </w:r>
      <w:r w:rsidR="005D411E">
        <w:rPr>
          <w:rFonts w:ascii="Times New Roman" w:hAnsi="Times New Roman"/>
          <w:lang w:val="en-US"/>
        </w:rPr>
        <w:t>7880</w:t>
      </w:r>
      <w:r w:rsidR="00A8152A">
        <w:rPr>
          <w:rFonts w:ascii="Times New Roman" w:hAnsi="Times New Roman"/>
          <w:lang w:val="en-US"/>
        </w:rPr>
        <w:t xml:space="preserve"> </w:t>
      </w:r>
      <w:r w:rsidR="00A8152A" w:rsidRPr="00D55866">
        <w:rPr>
          <w:rFonts w:ascii="Times New Roman" w:hAnsi="Times New Roman"/>
          <w:color w:val="0000CC"/>
          <w:u w:val="single"/>
          <w:lang w:val="en-US"/>
        </w:rPr>
        <w:t>http://www.ecrhs.org/</w:t>
      </w:r>
      <w:r>
        <w:rPr>
          <w:rFonts w:ascii="Times New Roman" w:hAnsi="Times New Roman"/>
          <w:lang w:val="en-US"/>
        </w:rPr>
        <w:t xml:space="preserve">) </w:t>
      </w:r>
      <w:r w:rsidRPr="000430E6">
        <w:rPr>
          <w:rFonts w:ascii="Times New Roman" w:hAnsi="Times New Roman"/>
          <w:lang w:val="en-US"/>
        </w:rPr>
        <w:t xml:space="preserve">and followed up </w:t>
      </w:r>
      <w:r>
        <w:rPr>
          <w:rFonts w:ascii="Times New Roman" w:hAnsi="Times New Roman"/>
          <w:lang w:val="en-US"/>
        </w:rPr>
        <w:t xml:space="preserve">two times: </w:t>
      </w:r>
      <w:r w:rsidRPr="000430E6">
        <w:rPr>
          <w:rFonts w:ascii="Times New Roman" w:hAnsi="Times New Roman"/>
          <w:lang w:val="en-US"/>
        </w:rPr>
        <w:t xml:space="preserve">between </w:t>
      </w:r>
      <w:r w:rsidR="007832D5">
        <w:rPr>
          <w:rFonts w:ascii="Times New Roman" w:hAnsi="Times New Roman"/>
          <w:lang w:val="en-US"/>
        </w:rPr>
        <w:t>2000</w:t>
      </w:r>
      <w:r w:rsidRPr="000430E6">
        <w:rPr>
          <w:rFonts w:ascii="Times New Roman" w:hAnsi="Times New Roman"/>
          <w:lang w:val="en-US"/>
        </w:rPr>
        <w:t xml:space="preserve"> and </w:t>
      </w:r>
      <w:r w:rsidR="007832D5" w:rsidRPr="000430E6">
        <w:rPr>
          <w:rFonts w:ascii="Times New Roman" w:hAnsi="Times New Roman"/>
          <w:lang w:val="en-US"/>
        </w:rPr>
        <w:t>200</w:t>
      </w:r>
      <w:r w:rsidR="007832D5">
        <w:rPr>
          <w:rFonts w:ascii="Times New Roman" w:hAnsi="Times New Roman"/>
          <w:lang w:val="en-US"/>
        </w:rPr>
        <w:t>2</w:t>
      </w:r>
      <w:r w:rsidR="007832D5" w:rsidRPr="000430E6">
        <w:rPr>
          <w:rFonts w:ascii="Times New Roman" w:hAnsi="Times New Roman"/>
          <w:lang w:val="en-US"/>
        </w:rPr>
        <w:t xml:space="preserve"> </w:t>
      </w:r>
      <w:r w:rsidRPr="000430E6">
        <w:rPr>
          <w:rFonts w:ascii="Times New Roman" w:hAnsi="Times New Roman"/>
          <w:lang w:val="en-US"/>
        </w:rPr>
        <w:t>(</w:t>
      </w:r>
      <w:r>
        <w:rPr>
          <w:rFonts w:ascii="Times New Roman" w:hAnsi="Times New Roman"/>
          <w:lang w:val="en-US"/>
        </w:rPr>
        <w:t xml:space="preserve">ECRHS II, </w:t>
      </w:r>
      <w:r w:rsidR="005D411E">
        <w:rPr>
          <w:rFonts w:ascii="Times New Roman" w:hAnsi="Times New Roman"/>
          <w:lang w:val="en-US"/>
        </w:rPr>
        <w:t>n=10933</w:t>
      </w:r>
      <w:r w:rsidR="00CC65BD">
        <w:rPr>
          <w:rFonts w:ascii="Times New Roman" w:hAnsi="Times New Roman"/>
          <w:lang w:val="en-US"/>
        </w:rPr>
        <w:t xml:space="preserve"> </w:t>
      </w:r>
      <w:r w:rsidR="007832D5">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"10.1016/S0140-6736(07)61164-7", "ISBN" : "0140-6736", "ISSN" : "01406736", "PMID" : "17662882", "abstract" : "Background: The role of exposure to substances in the workplace in new-onset asthma is not well characterised in population-based studies. We therefore aimed to estimate the relative and attributable risks of new-onset asthma in relation to occupations, work-related exposures, and inhalation accidents. Methods: We studied prospectively 6837 participants from 13 countries who previously took part in the European Community Respiratory Health Survey (1990-95) and did not report respiratory symptoms or a history of asthma at the time of the first study. Asthma was assessed by methacholine challenge test and by questionnaire data on asthma symptoms. Exposures were defined by high-risk occupations, an asthma-specific job exposure matrix with additional expert judgment, and through self-report of acute inhalation events. Relative risks for new onset asthma were calculated with log-binomial models adjusted for age, sex, smoking, and study centre. Findings: A significant excess asthma risk was seen after exposure to substances known to cause occupational asthma (Relative risk=1??6, 95% CI 1??1-2??3, p=0??017). Risks were highest for asthma defined by bronchial hyper-reactivity in addition to symptoms (2??4, 1??3-4??6, p=0??008). Of common occupations, a significant excess risk of asthma was seen for nursing (2??2, 1??3-4??0, p=0??007). Asthma risk was also increased in participants who reported an acute symptomatic inhalation event such as fire, mixing cleaning products, or chemical spills (RR=3??3, 95% CI 1??0-11??1, p=0??051). The population-attributable risk for adult asthma due to occupational exposures ranged from 10% to 25%, equivalent to an incidence of new-onset occupational asthma of 250-300 cases per million people per year. Interpretation: Occupational exposures account for a substantial proportion of adult asthma incidence. The increased risk of asthma after inhalation accidents suggests that workers who have such accidents should be monitored closely. ?? 2007 Elsevier Ltd. All rights reserved.", "author" : [ { "dropping-particle" : "", "family" : "Kogevinas", "given" : "Manolis", "non-dropping-particle" : "", "parse-names" : false, "suffix" : "" }, { "dropping-particle" : "", "family" : "Zock", "given" : "Jan Paul", "non-dropping-particle" : "", "parse-names" : false, "suffix" : "" }, { "dropping-particle" : "", "family" : "Jarvis", "given" : "Debbie", "non-dropping-particle" : "", "parse-names" : false, "suffix" : "" }, { "dropping-particle" : "", "family" : "Kromhout", "given" : "Hans", "non-dropping-particle" : "", "parse-names" : false, "suffix" : "" }, { "dropping-particle" : "", "family" : "Lillienberg", "given" : "Linn??a", "non-dropping-particle" : "", "parse-names" : false, "suffix" : "" }, { "dropping-particle" : "", "family" : "Plana", "given" : "Estel", "non-dropping-particle" : "", "parse-names" : false, "suffix" : "" }, { "dropping-particle" : "", "family" : "Radon", "given" : "Katja", "non-dropping-particle" : "", "parse-names" : false, "suffix" : "" }, { "dropping-particle" : "", "family" : "Tor??n", "given" : "Kjell", "non-dropping-particle" : "", "parse-names" : false, "suffix" : "" }, { "dropping-particle" : "", "family" : "Alliksoo", "given" : "Ada", "non-dropping-particle" : "", "parse-names" : false, "suffix" : "" }, { "dropping-particle" : "", "family" : "Benke", "given" : "Geza", "non-dropping-particle" : "", "parse-names" : false, "suffix" : "" }, { "dropping-particle" : "", "family" : "Blanc", "given" : "Paul D.", "non-dropping-particle" : "", "parse-names" : false, "suffix" : "" }, { "dropping-particle" : "", "family" : "Dahlman-Hoglund", "given" : "Anna", "non-dropping-particle" : "", "parse-names" : false, "suffix" : "" }, { "dropping-particle" : "", "family" : "D'Errico", "given" : "Angelo", "non-dropping-particle" : "", "parse-names" : false, "suffix" : "" }, { "dropping-particle" : "", "family" : "H??ry", "given" : "Michel", "non-dropping-particle" : "", "parse-names" : false, "suffix" : "" }, { "dropping-particle" : "", "family" : "Kennedy", "given" : "Susan", "non-dropping-particle" : "", "parse-names" : false, "suffix" : "" }, { "dropping-particle" : "", "family" : "Kunzli", "given" : "Nino", "non-dropping-particle" : "", "parse-names" : false, "suffix" : "" }, { "dropping-particle" : "", "family" : "Leynaert", "given" : "B??n??dicte", "non-dropping-particle" : "", "parse-names" : false, "suffix" : "" }, { "dropping-particle" : "", "family" : "Mirabelli", "given" : "Maria C.", "non-dropping-particle" : "", "parse-names" : false, "suffix" : "" }, { "dropping-particle" : "", "family" : "Muniozguren", "given" : "Nerea", "non-dropping-particle" : "", "parse-names" : false, "suffix" : "" }, { "dropping-particle" : "", "family" : "Norb??ck", "given" : "Dan", "non-dropping-particle" : "", "parse-names" : false, "suffix" : "" }, { "dropping-particle" : "", "family" : "Olivieri", "given" : "Mario", "non-dropping-particle" : "", "parse-names" : false, "suffix" : "" }, { "dropping-particle" : "", "family" : "Payo", "given" : "F??lix", "non-dropping-particle" : "", "parse-names" : false, "suffix" : "" }, { "dropping-particle" : "", "family" : "Villani", "given" : "Simona", "non-dropping-particle" : "", "parse-names" : false, "suffix" : "" }, { "dropping-particle" : "", "family" : "Sprundel", "given" : "Marc", "non-dropping-particle" : "van", "parse-names" : false, "suffix" : "" }, { "dropping-particle" : "", "family" : "Urrutia", "given" : "Isabel", "non-dropping-particle" : "", "parse-names" : false, "suffix" : "" }, { "dropping-particle" : "", "family" : "Wieslander", "given" : "Gunilla", "non-dropping-particle" : "", "parse-names" : false, "suffix" : "" }, { "dropping-particle" : "", "family" : "Sunyer", "given" : "Jordi", "non-dropping-particle" : "", "parse-names" : false, "suffix" : "" }, { "dropping-particle" : "", "family" : "Ant??", "given" : "Josep M.", "non-dropping-particle" : "", "parse-names" : false, "suffix" : "" }, { "dropping-particle" : "", "family" : "Abramson", "given" : "M.", "non-dropping-particle" : "", "parse-names" : false, "suffix" : "" }, { "dropping-particle" : "", "family" : "Woods", "given" : "R.", "non-dropping-particle" : "", "parse-names" : false, "suffix" : "" }, { "dropping-particle" : "", "family" : "Walters", "given" : "E. H.", "non-dropping-particle" : "", "parse-names" : false, "suffix" : "" }, { "dropping-particle" : "", "family" : "Thien", "given" : "F.", "non-dropping-particle" : "", "parse-names" : false, "suffix" : "" }, { "dropping-particle" : "", "family" : "Vermeire", "given" : "P.", "non-dropping-particle" : "", "parse-names" : false, "suffix" : "" }, { "dropping-particle" : "", "family" : "Weyler", "given" : "J.", "non-dropping-particle" : "", "parse-names" : false, "suffix" : "" }, { "dropping-particle" : "", "family" : "Sprundel", "given" : "M.", "non-dropping-particle" : "Van", "parse-names" : false, "suffix" : "" }, { "dropping-particle" : "", "family" : "Nelen", "given" : "V.", "non-dropping-particle" : "", "parse-names" : false, "suffix" : "" }, { "dropping-particle" : "", "family" : "Jogi", "given" : "R.", "non-dropping-particle" : "", "parse-names" : false, "suffix" : "" }, { "dropping-particle" : "", "family" : "Soon", "given" : "A.", "non-dropping-particle" : "", "parse-names" : false, "suffix" : "" }, { "dropping-particle" : "", "family" : "Neukirch", "given" : "F.", "non-dropping-particle" : "", "parse-names" : false, "suffix" : "" }, { "dropping-particle" : "", "family" : "Liard", "given" : "R.", "non-dropping-particle" : "", "parse-names" : false, "suffix" : "" }, { "dropping-particle" : "", "family" : "Zureik", "given" : "M.", "non-dropping-particle" : "", "parse-names" : false, "suffix" : "" }, { "dropping-particle" : "", "family" : "Pin", "given" : "I.", "non-dropping-particle" : "", "parse-names" : false, "suffix" : "" }, { "dropping-particle" : "", "family" : "Ferran-Quentin", "given" : "J.", "non-dropping-particle" : "", "parse-names" : false, "suffix" : "" }, { "dropping-particle" : "", "family" : "Heinrich", "given" : "J.", "non-dropping-particle" : "", "parse-names" : false, "suffix" : "" }, { "dropping-particle" : "", "family" : "Wjst", "given" : "M.", "non-dropping-particle" : "", "parse-names" : false, "suffix" : "" }, { "dropping-particle" : "", "family" : "Frye", "given" : "C.", "non-dropping-particle" : "", "parse-names" : false, "suffix" : "" }, { "dropping-particle" : "", "family" : "Meyer", "given" : "I.", "non-dropping-particle" : "", "parse-names" : false, "suffix" : "" }, { "dropping-particle" : "", "family" : "Gislason", "given" : "T.", "non-dropping-particle" : "", "parse-names" : false, "suffix" : "" }, { "dropping-particle" : "", "family" : "Bugiani", "given" : "M.", "non-dropping-particle" : "", "parse-names" : false, "suffix" : "" }, { "dropping-particle" : "", "family" : "Piccioni", "given" : "P.", "non-dropping-particle" : "", "parse-names" : false, "suffix" : "" }, { "dropping-particle" : "", "family" : "Carosso", "given" : "A.", "non-dropping-particle" : "", "parse-names" : false, "suffix" : "" }, { "dropping-particle" : "", "family" : "Arossa", "given" : "W.", "non-dropping-particle" : "", "parse-names" : false, "suffix" : "" }, { "dropping-particle" : "", "family" : "Caria", "given" : "E.", "non-dropping-particle" : "", "parse-names" : false, "suffix" : "" }, { "dropping-particle" : "", "family" : "Castiglioni", "given" : "G.", "non-dropping-particle" : "", "parse-names" : false, "suffix" : "" }, { "dropping-particle" : "", "family" : "Migliore", "given" : "E.", "non-dropping-particle" : "", "parse-names" : false, "suffix" : "" }, { "dropping-particle" : "", "family" : "Romano", "given" : "C.", "non-dropping-particle" : "", "parse-names" : false, "suffix" : "" }, { "dropping-particle" : "", "family" : "Fabbro", "given" : "D.", "non-dropping-particle" : "", "parse-names" : false, "suffix" : "" }, { "dropping-particle" : "", "family" : "Ciccone", "given" : "G.", "non-dropping-particle" : "", "parse-names" : false, "suffix" : "" }, { "dropping-particle" : "", "family" : "Magnani", "given" : "C.", "non-dropping-particle" : "", "parse-names" : false, "suffix" : "" }, { "dropping-particle" : "", "family" : "Dalmasso", "given" : "P.", "non-dropping-particle" : "", "parse-names" : false, "suffix" : "" }, { "dropping-particle" : "", "family" : "Bono", "given" : "R.", "non-dropping-particle" : "", "parse-names" : false, "suffix" : "" }, { "dropping-particle" : "", "family" : "Gigli", "given" : "G.", "non-dropping-particle" : "", "parse-names" : false, "suffix" : "" }, { "dropping-particle" : "", "family" : "Giraudo", "given" : "A.", "non-dropping-particle" : "", "parse-names" : false, "suffix" : "" }, { "dropping-particle" : "", "family" : "Brussino", "given" : "M. C.", "non-dropping-particle" : "", "parse-names" : false, "suffix" : "" }, { "dropping-particle" : "", "family" : "Bucca", "given" : "C.", "non-dropping-particle" : "", "parse-names" : false, "suffix" : "" }, { "dropping-particle" : "", "family" : "Rolla", "given" : "G.", "non-dropping-particle" : "", "parse-names" : false, "suffix" : "" }, { "dropping-particle" : "", "family" : "Marco", "given" : "R.", "non-dropping-particle" : "de", "parse-names" : false, "suffix" : "" }, { "dropping-particle" : "", "family" : "Verlato", "given" : "G.", "non-dropping-particle" : "", "parse-names" : false, "suffix" : "" }, { "dropping-particle" : "", "family" : "Zanolin", "given" : "E.", "non-dropping-particle" : "", "parse-names" : false, "suffix" : "" }, { "dropping-particle" : "", "family" : "Accordini", "given" : "S.", "non-dropping-particle" : "", "parse-names" : false, "suffix" : "" }, { "dropping-particle" : "", "family" : "Poli", "given" : "A.", "non-dropping-particle" : "", "parse-names" : false, "suffix" : "" }, { "dropping-particle" : "", "family" : "Cascio", "given" : "V.", "non-dropping-particle" : "Lo", "parse-names" : false, "suffix" : "" }, { "dropping-particle" : "", "family" : "Ferrari", "given" : "M.", "non-dropping-particle" : "", "parse-names" : false, "suffix" : "" }, { "dropping-particle" : "", "family" : "Marinoni", "given" : "A.", "non-dropping-particle" : "", "parse-names" : false, "suffix" : "" }, { "dropping-particle" : "", "family" : "Ponzio", "given" : "M.", "non-dropping-particle" : "", "parse-names" : false, "suffix" : "" }, { "dropping-particle" : "", "family" : "Frigerio", "given" : "F.", "non-dropping-particle" : "", "parse-names" : false, "suffix" : "" }, { "dropping-particle" : "", "family" : "Comelli", "given" : "M.", "non-dropping-particle" : "", "parse-names" : false, "suffix" : "" }, { "dropping-particle" : "", "family" : "Grassi", "given" : "M.", "non-dropping-particle" : "", "parse-names" : false, "suffix" : "" }, { "dropping-particle" : "", "family" : "Cerveri", "given" : "I.", "non-dropping-particle" : "", "parse-names" : false, "suffix" : "" }, { "dropping-particle" : "", "family" : "Corsico", "given" : "A.", "non-dropping-particle" : "", "parse-names" : false, "suffix" : "" }, { "dropping-particle" : "", "family" : "Schouten", "given" : "J.", "non-dropping-particle" : "", "parse-names" : false, "suffix" : "" }, { "dropping-particle" : "", "family" : "Gulsvik", "given" : "A.", "non-dropping-particle" : "", "parse-names" : false, "suffix" : "" }, { "dropping-particle" : "", "family" : "Omenaas", "given" : "E.", "non-dropping-particle" : "", "parse-names" : false, "suffix" : "" }, { "dropping-particle" : "", "family" : "Svanes", "given" : "C.", "non-dropping-particle" : "", "parse-names" : false, "suffix" : "" }, { "dropping-particle" : "", "family" : "Laerum", "given" : "B.", "non-dropping-particle" : "", "parse-names" : false, "suffix" : "" }, { "dropping-particle" : "", "family" : "Basagana", "given" : "X.", "non-dropping-particle" : "", "parse-names" : false, "suffix" : "" }, { "dropping-particle" : "", "family" : "Jaen", "given" : "A.", "non-dropping-particle" : "", "parse-names" : false, "suffix" : "" }, { "dropping-particle" : "", "family" : "Burgos", "given" : "F.", "non-dropping-particle" : "", "parse-names" : false, "suffix" : "" }, { "dropping-particle" : "", "family" : "Maldonado", "given" : "J.", "non-dropping-particle" : "", "parse-names" : false, "suffix" : "" }, { "dropping-particle" : "", "family" : "Pereira", "given" : "A.", "non-dropping-particle" : "", "parse-names" : false, "suffix" : "" }, { "dropping-particle" : "", "family" : "Sanchez", "given" : "J. L.", "non-dropping-particle" : "", "parse-names" : false, "suffix" : "" }, { "dropping-particle" : "", "family" : "Martinez-Moratalla Rovira", "given" : "J.", "non-dropping-particle" : "", "parse-names" : false, "suffix" : "" }, { "dropping-particle" : "", "family" : "Almar", "given" : "E.", "non-dropping-particle" : "", "parse-names" : false, "suffix" : "" }, { "dropping-particle" : "", "family" : "Urritia", "given" : "I.", "non-dropping-particle" : "", "parse-names" : false, "suffix" : "" }, { "dropping-particle" : "", "family" : "Janson", "given" : "C.", "non-dropping-particle" : "", "parse-names" : false, "suffix" : "" }, { "dropping-particle" : "", "family" : "Boman", "given" : "G.", "non-dropping-particle" : "", "parse-names" : false, "suffix" : "" }, { "dropping-particle" : "", "family" : "Norback", "given" : "D.", "non-dropping-particle" : "", "parse-names" : false, "suffix" : "" }, { "dropping-particle" : "", "family" : "Gunnbjornsdottir", "given" : "M.", "non-dropping-particle" : "", "parse-names" : false, "suffix" : "" }, { "dropping-particle" : "", "family" : "Toren", "given" : "K.", "non-dropping-particle" : "", "parse-names" : false, "suffix" : "" }, { "dropping-particle" : "", "family" : "Dahlman-H??glund", "given" : "A.", "non-dropping-particle" : "", "parse-names" : false, "suffix" : "" }, { "dropping-particle" : "", "family" : "Sundberg", "given" : "R.", "non-dropping-particle" : "", "parse-names" : false, "suffix" : "" }, { "dropping-particle" : "", "family" : "Norrman", "given" : "E.", "non-dropping-particle" : "", "parse-names" : false, "suffix" : "" }, { "dropping-particle" : "", "family" : "Soderberg", "given" : "M.", "non-dropping-particle" : "", "parse-names" : false, "suffix" : "" }, { "dropping-particle" : "", "family" : "Franklin", "given" : "K.", "non-dropping-particle" : "", "parse-names" : false, "suffix" : "" }, { "dropping-particle" : "", "family" : "Lundback", "given" : "B.", "non-dropping-particle" : "", "parse-names" : false, "suffix" : "" }, { "dropping-particle" : "", "family" : "Forsberg", "given" : "B.", "non-dropping-particle" : "", "parse-names" : false, "suffix" : "" }, { "dropping-particle" : "", "family" : "Nystrom", "given" : "L.", "non-dropping-particle" : "", "parse-names" : false, "suffix" : "" }, { "dropping-particle" : "", "family" : "K??nzli", "given" : "N.", "non-dropping-particle" : "", "parse-names" : false, "suffix" : "" }, { "dropping-particle" : "", "family" : "Dibbert", "given" : "B.", "non-dropping-particle" : "", "parse-names" : false, "suffix" : "" }, { "dropping-particle" : "", "family" : "Hazenkamp", "given" : "M.", "non-dropping-particle" : "", "parse-names" : false, "suffix" : "" }, { "dropping-particle" : "", "family" : "Brutsche", "given" : "M.", "non-dropping-particle" : "", "parse-names" : false, "suffix" : "" }, { "dropping-particle" : "", "family" : "Ackermann-Liebrich", "given" : "U.", "non-dropping-particle" : "", "parse-names" : false, "suffix" : "" }, { "dropping-particle" : "", "family" : "Burney", "given" : "P.", "non-dropping-particle" : "", "parse-names" : false, "suffix" : "" }, { "dropping-particle" : "", "family" : "Chinn", "given" : "S.", "non-dropping-particle" : "", "parse-names" : false, "suffix" : "" }, { "dropping-particle" : "", "family" : "Harrison", "given" : "B.", "non-dropping-particle" : "", "parse-names" : false, "suffix" : "" }, { "dropping-particle" : "", "family" : "Hall", "given" : "R.", "non-dropping-particle" : "", "parse-names" : false, "suffix" : "" }, { "dropping-particle" : "", "family" : "Seaton", "given" : "D.", "non-dropping-particle" : "", "parse-names" : false, "suffix" : "" }, { "dropping-particle" : "", "family" : "Osborne", "given" : "M.", "non-dropping-particle" : "", "parse-names" : false, "suffix" : "" }, { "dropping-particle" : "", "family" : "Buist", "given" : "S.", "non-dropping-particle" : "", "parse-names" : false, "suffix" : "" }, { "dropping-particle" : "", "family" : "Vollmer", "given" : "W.", "non-dropping-particle" : "", "parse-names" : false, "suffix" : "" }, { "dropping-particle" : "", "family" : "Johnson", "given" : "L.", "non-dropping-particle" : "", "parse-names" : false, "suffix" : "" } ], "container-title" : "Lancet", "id" : "ITEM-1", "issue" : "9584", "issued" : { "date-parts" : [ [ "2007" ] ] }, "page" : "336-341", "title" : "Exposure to substances in the workplace and new-onset asthma: an international prospective population-based study (ECRHS-II)", "type" : "article-journal", "volume" : "370" }, "uris" : [ "http://www.mendeley.com/documents/?uuid=a5c90a9a-4509-44c5-8353-666dddd53ced" ] }, { "id" : "ITEM-2", "itemData" : { "DOI" : "10.1183/09031936.02.00046802", "ISBN" : "0903-1936 (Print)\\n0903-1936 (Linking)", "ISSN" : "09031936", "PMID" : "12449157", "abstract" : "The European Community Respiratory Health Survey (ECRHS) II will determine the incidence of and risk factors for the development of allergic disease, atopy and rapid loss of lung function in middle-aged adults living in Europe. From 1991-1993, &gt;18,000 individuals took part in ECRHS I and provided information on symptoms and exposure to known or suspected risk factors for asthma. Blood samples for assessment of specific immunoglobulin E to environmental allergen were taken and lung function and bronchial responsiveness to methacholine were assessed. From 1999-2001, study participants were re-contacted to determine symptom status and exposure to a variety of factors, including tobacco smoke, animals, occupational agents and air pollutants (including particulate matter). In a subsample of responders, exposure to house dust-mite allergen was assessed by analysis of dust samples taken from participants' mattresses. In addition, blood samples suitable for deoxyribonucleic acid extraction were collected and stored. Currently, European Community Respiratory Health Survey II is being conducted in 29 centres in 14 countries. At the time of writing this paper, 27 centres had begun the study and \u223c12,000 participants had completed a short postal questionnaire, \u223c9,000 had completed a more detailed health assessment and 3,500 participants had provided dust samples. Historical air-pollution data have been collated and the programme of monitoring particles with a 50% cut-off aerodynamic diameter of 2.5 \u03bcm has been completed in 21 centres in 10 countries.", "author" : [ { "dropping-particle" : "", "family" : "Jarvis", "given" : "D.", "non-dropping-particle" : "", "parse-names" : false, "suffix" : "" } ], "container-title" : "European Respiratory Journal", "id" : "ITEM-2", "issue" : "5", "issued" : { "date-parts" : [ [ "2002", "11", "1" ] ] }, "page" : "1071-1079", "title" : "The European Community Respiratory Health Survey II", "type" : "article-journal", "volume" : "20" }, "uris" : [ "http://www.mendeley.com/documents/?uuid=be26387a-3138-3258-a6cf-ca5d0188459e" ] } ], "mendeley" : { "formattedCitation" : "(Jarvis 2002; Kogevinas et al. 2007)", "plainTextFormattedCitation" : "(Jarvis 2002; Kogevinas et al. 2007)", "previouslyFormattedCitation" : "(Jarvis 2002; Kogevinas et al. 2007)" }, "properties" : {  }, "schema" : "https://github.com/citation-style-language/schema/raw/master/csl-citation.json" }</w:instrText>
      </w:r>
      <w:r w:rsidR="007832D5">
        <w:rPr>
          <w:rFonts w:ascii="Times New Roman" w:hAnsi="Times New Roman"/>
          <w:lang w:val="en-US"/>
        </w:rPr>
        <w:fldChar w:fldCharType="separate"/>
      </w:r>
      <w:r w:rsidR="009A22DD" w:rsidRPr="009A22DD">
        <w:rPr>
          <w:rFonts w:ascii="Times New Roman" w:hAnsi="Times New Roman"/>
          <w:noProof/>
          <w:lang w:val="en-US"/>
        </w:rPr>
        <w:t>(Jarvis 2002; Kogevinas et al. 2007)</w:t>
      </w:r>
      <w:r w:rsidR="007832D5">
        <w:rPr>
          <w:rFonts w:ascii="Times New Roman" w:hAnsi="Times New Roman"/>
          <w:lang w:val="en-US"/>
        </w:rPr>
        <w:fldChar w:fldCharType="end"/>
      </w:r>
      <w:r w:rsidRPr="000430E6">
        <w:rPr>
          <w:rFonts w:ascii="Times New Roman" w:hAnsi="Times New Roman"/>
          <w:lang w:val="en-US"/>
        </w:rPr>
        <w:t>)</w:t>
      </w:r>
      <w:r>
        <w:rPr>
          <w:rFonts w:ascii="Times New Roman" w:hAnsi="Times New Roman"/>
          <w:lang w:val="en-US"/>
        </w:rPr>
        <w:t xml:space="preserve"> and between 2011 and 2013 (ECRHS III,</w:t>
      </w:r>
      <w:r w:rsidRPr="005D411E">
        <w:rPr>
          <w:rFonts w:ascii="Times New Roman" w:hAnsi="Times New Roman"/>
          <w:color w:val="000000" w:themeColor="text1"/>
          <w:lang w:val="en-US"/>
        </w:rPr>
        <w:t xml:space="preserve"> </w:t>
      </w:r>
      <w:r w:rsidR="00CC65BD" w:rsidRPr="005D411E">
        <w:rPr>
          <w:rFonts w:ascii="Times New Roman" w:hAnsi="Times New Roman"/>
          <w:color w:val="000000" w:themeColor="text1"/>
          <w:lang w:val="en-US"/>
        </w:rPr>
        <w:t>n=</w:t>
      </w:r>
      <w:r w:rsidR="005D411E" w:rsidRPr="005D411E">
        <w:rPr>
          <w:rFonts w:ascii="Times New Roman" w:hAnsi="Times New Roman"/>
          <w:color w:val="000000" w:themeColor="text1"/>
          <w:lang w:val="en-US"/>
        </w:rPr>
        <w:t>7040</w:t>
      </w:r>
      <w:r>
        <w:rPr>
          <w:rFonts w:ascii="Times New Roman" w:hAnsi="Times New Roman"/>
          <w:lang w:val="en-US"/>
        </w:rPr>
        <w:t>)</w:t>
      </w:r>
      <w:r w:rsidRPr="000430E6">
        <w:rPr>
          <w:rFonts w:ascii="Times New Roman" w:hAnsi="Times New Roman"/>
          <w:lang w:val="en-US"/>
        </w:rPr>
        <w:t xml:space="preserve">. </w:t>
      </w:r>
    </w:p>
    <w:p w14:paraId="23BF1800" w14:textId="02C5E4BE" w:rsidR="00F85730" w:rsidRPr="00595F2C" w:rsidRDefault="00092565" w:rsidP="00077990">
      <w:pPr>
        <w:shd w:val="clear" w:color="auto" w:fill="FFFFFF"/>
        <w:spacing w:before="166" w:after="166" w:line="480" w:lineRule="auto"/>
        <w:rPr>
          <w:rFonts w:ascii="Times New Roman" w:hAnsi="Times New Roman"/>
          <w:lang w:val="en-US"/>
        </w:rPr>
      </w:pPr>
      <w:r>
        <w:rPr>
          <w:rFonts w:ascii="Times New Roman" w:hAnsi="Times New Roman"/>
          <w:lang w:val="en-US"/>
        </w:rPr>
        <w:lastRenderedPageBreak/>
        <w:t xml:space="preserve">Both cohort </w:t>
      </w:r>
      <w:r w:rsidR="007D67EA">
        <w:rPr>
          <w:rFonts w:ascii="Times New Roman" w:hAnsi="Times New Roman"/>
          <w:lang w:val="en-US"/>
        </w:rPr>
        <w:t xml:space="preserve">studies </w:t>
      </w:r>
      <w:r>
        <w:rPr>
          <w:rFonts w:ascii="Times New Roman" w:hAnsi="Times New Roman"/>
          <w:lang w:val="en-US"/>
        </w:rPr>
        <w:t xml:space="preserve">applied </w:t>
      </w:r>
      <w:r w:rsidR="009A22DD">
        <w:rPr>
          <w:rFonts w:ascii="Times New Roman" w:hAnsi="Times New Roman"/>
          <w:lang w:val="en-US"/>
        </w:rPr>
        <w:t xml:space="preserve">standardized </w:t>
      </w:r>
      <w:r w:rsidR="007D67EA">
        <w:rPr>
          <w:rFonts w:ascii="Times New Roman" w:hAnsi="Times New Roman"/>
          <w:lang w:val="en-US"/>
        </w:rPr>
        <w:t xml:space="preserve">protocols </w:t>
      </w:r>
      <w:r w:rsidR="009A22DD">
        <w:rPr>
          <w:rFonts w:ascii="Times New Roman" w:hAnsi="Times New Roman"/>
          <w:lang w:val="en-US"/>
        </w:rPr>
        <w:t xml:space="preserve">and </w:t>
      </w:r>
      <w:r>
        <w:rPr>
          <w:rFonts w:ascii="Times New Roman" w:hAnsi="Times New Roman"/>
          <w:lang w:val="en-US"/>
        </w:rPr>
        <w:t xml:space="preserve">comparable </w:t>
      </w:r>
      <w:r w:rsidR="00F85730" w:rsidRPr="000430E6">
        <w:rPr>
          <w:rFonts w:ascii="Times New Roman" w:hAnsi="Times New Roman"/>
          <w:lang w:val="en-US"/>
        </w:rPr>
        <w:t>detailed questionnaire</w:t>
      </w:r>
      <w:r>
        <w:rPr>
          <w:rFonts w:ascii="Times New Roman" w:hAnsi="Times New Roman"/>
          <w:lang w:val="en-US"/>
        </w:rPr>
        <w:t>s</w:t>
      </w:r>
      <w:r w:rsidR="00F85730" w:rsidRPr="000430E6">
        <w:rPr>
          <w:rFonts w:ascii="Times New Roman" w:hAnsi="Times New Roman"/>
          <w:lang w:val="en-US"/>
        </w:rPr>
        <w:t xml:space="preserve"> on respiratory health</w:t>
      </w:r>
      <w:r>
        <w:rPr>
          <w:rFonts w:ascii="Times New Roman" w:hAnsi="Times New Roman"/>
          <w:lang w:val="en-US"/>
        </w:rPr>
        <w:t xml:space="preserve"> </w:t>
      </w:r>
      <w:r w:rsidR="007D67EA">
        <w:rPr>
          <w:rFonts w:ascii="Times New Roman" w:hAnsi="Times New Roman"/>
          <w:lang w:val="en-US"/>
        </w:rPr>
        <w:t xml:space="preserve">and risk factors </w:t>
      </w:r>
      <w:r w:rsidR="00F85730">
        <w:rPr>
          <w:rFonts w:ascii="Times New Roman" w:hAnsi="Times New Roman"/>
          <w:lang w:val="en-US"/>
        </w:rPr>
        <w:t>for the two follow-up</w:t>
      </w:r>
      <w:r w:rsidR="00F85730" w:rsidRPr="000430E6">
        <w:rPr>
          <w:rFonts w:ascii="Times New Roman" w:hAnsi="Times New Roman"/>
          <w:lang w:val="en-US"/>
        </w:rPr>
        <w:t>.</w:t>
      </w:r>
      <w:r w:rsidR="00F85730" w:rsidRPr="00595F2C">
        <w:rPr>
          <w:rFonts w:ascii="Times New Roman" w:hAnsi="Times New Roman"/>
          <w:lang w:val="en-US"/>
        </w:rPr>
        <w:t xml:space="preserve"> </w:t>
      </w:r>
      <w:r w:rsidR="00EE40F2" w:rsidRPr="00595F2C">
        <w:rPr>
          <w:rFonts w:ascii="Times New Roman" w:hAnsi="Times New Roman"/>
          <w:lang w:val="en-US"/>
        </w:rPr>
        <w:t xml:space="preserve">Ethical approval was obtained </w:t>
      </w:r>
      <w:r w:rsidR="003F5A0F">
        <w:rPr>
          <w:rFonts w:ascii="Times New Roman" w:hAnsi="Times New Roman"/>
          <w:lang w:val="en-US"/>
        </w:rPr>
        <w:t>in each cohort</w:t>
      </w:r>
      <w:r w:rsidR="00AD71D2" w:rsidRPr="00AD71D2">
        <w:rPr>
          <w:rFonts w:ascii="Times New Roman" w:hAnsi="Times New Roman"/>
          <w:lang w:val="en-US"/>
        </w:rPr>
        <w:t xml:space="preserve"> from the</w:t>
      </w:r>
      <w:r w:rsidR="00AD71D2">
        <w:rPr>
          <w:rFonts w:ascii="Times New Roman" w:hAnsi="Times New Roman"/>
          <w:lang w:val="en-US"/>
        </w:rPr>
        <w:t xml:space="preserve"> </w:t>
      </w:r>
      <w:r w:rsidR="00EE40F2" w:rsidRPr="00595F2C">
        <w:rPr>
          <w:rFonts w:ascii="Times New Roman" w:hAnsi="Times New Roman"/>
          <w:lang w:val="en-US"/>
        </w:rPr>
        <w:t>appropriate institutional ethics committee</w:t>
      </w:r>
      <w:r w:rsidR="003F5A0F">
        <w:rPr>
          <w:rFonts w:ascii="Times New Roman" w:hAnsi="Times New Roman"/>
          <w:lang w:val="en-US"/>
        </w:rPr>
        <w:t>s</w:t>
      </w:r>
      <w:r w:rsidR="00EE40F2" w:rsidRPr="00595F2C">
        <w:rPr>
          <w:rFonts w:ascii="Times New Roman" w:hAnsi="Times New Roman"/>
          <w:lang w:val="en-US"/>
        </w:rPr>
        <w:t>, and written consent was obtained from each participant.</w:t>
      </w:r>
      <w:r w:rsidR="003F5A0F" w:rsidRPr="003F5A0F">
        <w:rPr>
          <w:rFonts w:ascii="Times New Roman" w:hAnsi="Times New Roman"/>
          <w:lang w:val="en-US"/>
        </w:rPr>
        <w:t xml:space="preserve"> </w:t>
      </w:r>
    </w:p>
    <w:p w14:paraId="649ED8F9" w14:textId="753E40FA" w:rsidR="00F85730" w:rsidRDefault="00F85730" w:rsidP="00FD1313">
      <w:pPr>
        <w:shd w:val="clear" w:color="auto" w:fill="FFFFFF"/>
        <w:spacing w:before="166" w:after="166" w:line="480" w:lineRule="auto"/>
        <w:rPr>
          <w:rFonts w:ascii="Times New Roman" w:eastAsia="Times New Roman" w:hAnsi="Times New Roman"/>
          <w:color w:val="000000"/>
          <w:lang w:val="en-US"/>
        </w:rPr>
      </w:pPr>
      <w:r w:rsidRPr="006B18AF">
        <w:rPr>
          <w:rFonts w:ascii="Times New Roman" w:eastAsia="Times New Roman" w:hAnsi="Times New Roman"/>
          <w:color w:val="000000"/>
          <w:lang w:val="en-US"/>
        </w:rPr>
        <w:t xml:space="preserve">The present </w:t>
      </w:r>
      <w:r>
        <w:rPr>
          <w:rFonts w:ascii="Times New Roman" w:eastAsia="Times New Roman" w:hAnsi="Times New Roman"/>
          <w:color w:val="000000"/>
          <w:lang w:val="en-US"/>
        </w:rPr>
        <w:t>longitudinal</w:t>
      </w:r>
      <w:r w:rsidRPr="006B18AF">
        <w:rPr>
          <w:rFonts w:ascii="Times New Roman" w:eastAsia="Times New Roman" w:hAnsi="Times New Roman"/>
          <w:color w:val="000000"/>
          <w:lang w:val="en-US"/>
        </w:rPr>
        <w:t xml:space="preserve"> </w:t>
      </w:r>
      <w:r w:rsidR="003F5A0F">
        <w:rPr>
          <w:rFonts w:ascii="Times New Roman" w:eastAsia="Times New Roman" w:hAnsi="Times New Roman"/>
          <w:color w:val="000000"/>
          <w:lang w:val="en-US"/>
        </w:rPr>
        <w:t>analys</w:t>
      </w:r>
      <w:r w:rsidR="002A1CA6">
        <w:rPr>
          <w:rFonts w:ascii="Times New Roman" w:eastAsia="Times New Roman" w:hAnsi="Times New Roman"/>
          <w:color w:val="000000"/>
          <w:lang w:val="en-US"/>
        </w:rPr>
        <w:t>i</w:t>
      </w:r>
      <w:r w:rsidR="003F5A0F">
        <w:rPr>
          <w:rFonts w:ascii="Times New Roman" w:eastAsia="Times New Roman" w:hAnsi="Times New Roman"/>
          <w:color w:val="000000"/>
          <w:lang w:val="en-US"/>
        </w:rPr>
        <w:t>s</w:t>
      </w:r>
      <w:r w:rsidR="003F5A0F" w:rsidRPr="006B18AF">
        <w:rPr>
          <w:rFonts w:ascii="Times New Roman" w:eastAsia="Times New Roman" w:hAnsi="Times New Roman"/>
          <w:color w:val="000000"/>
          <w:lang w:val="en-US"/>
        </w:rPr>
        <w:t xml:space="preserve"> </w:t>
      </w:r>
      <w:r w:rsidRPr="006B18AF">
        <w:rPr>
          <w:rFonts w:ascii="Times New Roman" w:eastAsia="Times New Roman" w:hAnsi="Times New Roman"/>
          <w:color w:val="000000"/>
          <w:lang w:val="en-US"/>
        </w:rPr>
        <w:t xml:space="preserve">includes </w:t>
      </w:r>
      <w:r w:rsidR="00BD1C8F">
        <w:rPr>
          <w:rFonts w:ascii="Times New Roman" w:eastAsia="Times New Roman" w:hAnsi="Times New Roman"/>
          <w:color w:val="000000"/>
          <w:lang w:val="en-US"/>
        </w:rPr>
        <w:t xml:space="preserve">a subsample of 1533 </w:t>
      </w:r>
      <w:r w:rsidRPr="006B18AF">
        <w:rPr>
          <w:rFonts w:ascii="Times New Roman" w:eastAsia="Times New Roman" w:hAnsi="Times New Roman"/>
          <w:color w:val="000000"/>
          <w:lang w:val="en-US"/>
        </w:rPr>
        <w:t xml:space="preserve">adults </w:t>
      </w:r>
      <w:r w:rsidR="00504E1C">
        <w:rPr>
          <w:rFonts w:ascii="Times New Roman" w:eastAsia="Times New Roman" w:hAnsi="Times New Roman"/>
          <w:color w:val="000000"/>
          <w:lang w:val="en-US"/>
        </w:rPr>
        <w:t>from 17</w:t>
      </w:r>
      <w:r w:rsidR="00BD1C8F">
        <w:rPr>
          <w:rFonts w:ascii="Times New Roman" w:eastAsia="Times New Roman" w:hAnsi="Times New Roman"/>
          <w:color w:val="000000"/>
          <w:lang w:val="en-US"/>
        </w:rPr>
        <w:t xml:space="preserve"> European cities w</w:t>
      </w:r>
      <w:r w:rsidR="003F5A0F">
        <w:rPr>
          <w:rFonts w:ascii="Times New Roman" w:eastAsia="Times New Roman" w:hAnsi="Times New Roman"/>
          <w:color w:val="000000"/>
          <w:lang w:val="en-US"/>
        </w:rPr>
        <w:t>ho report</w:t>
      </w:r>
      <w:r w:rsidR="00CA6D05">
        <w:rPr>
          <w:rFonts w:ascii="Times New Roman" w:eastAsia="Times New Roman" w:hAnsi="Times New Roman"/>
          <w:color w:val="000000"/>
          <w:lang w:val="en-US"/>
        </w:rPr>
        <w:t>ed</w:t>
      </w:r>
      <w:r>
        <w:rPr>
          <w:rFonts w:ascii="Times New Roman" w:eastAsia="Times New Roman" w:hAnsi="Times New Roman"/>
          <w:color w:val="000000"/>
          <w:lang w:val="en-US"/>
        </w:rPr>
        <w:t xml:space="preserve"> no rhinitis </w:t>
      </w:r>
      <w:r w:rsidR="00203197">
        <w:rPr>
          <w:rFonts w:ascii="Times New Roman" w:eastAsia="Times New Roman" w:hAnsi="Times New Roman"/>
          <w:color w:val="000000"/>
          <w:lang w:val="en-US"/>
        </w:rPr>
        <w:t xml:space="preserve">at </w:t>
      </w:r>
      <w:r>
        <w:rPr>
          <w:rFonts w:ascii="Times New Roman" w:eastAsia="Times New Roman" w:hAnsi="Times New Roman"/>
          <w:color w:val="000000"/>
          <w:lang w:val="en-US"/>
        </w:rPr>
        <w:t>the first follow-up (EGEA2, ECRHS II)</w:t>
      </w:r>
      <w:r w:rsidR="00917D2D">
        <w:rPr>
          <w:rFonts w:ascii="Times New Roman" w:eastAsia="Times New Roman" w:hAnsi="Times New Roman"/>
          <w:color w:val="000000"/>
          <w:lang w:val="en-US"/>
        </w:rPr>
        <w:t>,</w:t>
      </w:r>
      <w:r w:rsidR="00504E1C">
        <w:rPr>
          <w:rFonts w:ascii="Times New Roman" w:eastAsia="Times New Roman" w:hAnsi="Times New Roman"/>
          <w:color w:val="000000"/>
          <w:lang w:val="en-US"/>
        </w:rPr>
        <w:t xml:space="preserve"> and</w:t>
      </w:r>
      <w:r>
        <w:rPr>
          <w:rFonts w:ascii="Times New Roman" w:eastAsia="Times New Roman" w:hAnsi="Times New Roman"/>
          <w:color w:val="000000"/>
          <w:lang w:val="en-US"/>
        </w:rPr>
        <w:t xml:space="preserve"> </w:t>
      </w:r>
      <w:r w:rsidR="00BD1C8F">
        <w:rPr>
          <w:rFonts w:ascii="Times New Roman" w:eastAsia="Times New Roman" w:hAnsi="Times New Roman"/>
          <w:color w:val="000000"/>
          <w:lang w:val="en-US"/>
        </w:rPr>
        <w:t>with</w:t>
      </w:r>
      <w:r w:rsidR="003F5A0F">
        <w:rPr>
          <w:rFonts w:ascii="Times New Roman" w:eastAsia="Times New Roman" w:hAnsi="Times New Roman"/>
          <w:color w:val="000000"/>
          <w:lang w:val="en-US"/>
        </w:rPr>
        <w:t xml:space="preserve"> </w:t>
      </w:r>
      <w:r>
        <w:rPr>
          <w:rFonts w:ascii="Times New Roman" w:eastAsia="Times New Roman" w:hAnsi="Times New Roman"/>
          <w:color w:val="000000"/>
          <w:lang w:val="en-US"/>
        </w:rPr>
        <w:t xml:space="preserve">available data </w:t>
      </w:r>
      <w:r w:rsidR="00A54008">
        <w:rPr>
          <w:rFonts w:ascii="Times New Roman" w:eastAsia="Times New Roman" w:hAnsi="Times New Roman"/>
          <w:color w:val="000000"/>
          <w:lang w:val="en-US"/>
        </w:rPr>
        <w:t>on rhinitis</w:t>
      </w:r>
      <w:r w:rsidR="00A54008" w:rsidDel="00BD1C8F">
        <w:rPr>
          <w:rFonts w:ascii="Times New Roman" w:eastAsia="Times New Roman" w:hAnsi="Times New Roman"/>
          <w:color w:val="000000"/>
          <w:lang w:val="en-US"/>
        </w:rPr>
        <w:t xml:space="preserve"> </w:t>
      </w:r>
      <w:r w:rsidR="00BD1C8F">
        <w:rPr>
          <w:rFonts w:ascii="Times New Roman" w:eastAsia="Times New Roman" w:hAnsi="Times New Roman"/>
          <w:color w:val="000000"/>
          <w:lang w:val="en-US"/>
        </w:rPr>
        <w:t>and on</w:t>
      </w:r>
      <w:r>
        <w:rPr>
          <w:rFonts w:ascii="Times New Roman" w:eastAsia="Times New Roman" w:hAnsi="Times New Roman"/>
          <w:color w:val="000000"/>
          <w:lang w:val="en-US"/>
        </w:rPr>
        <w:t xml:space="preserve"> air pollution</w:t>
      </w:r>
      <w:r w:rsidR="00092565">
        <w:rPr>
          <w:rFonts w:ascii="Times New Roman" w:eastAsia="Times New Roman" w:hAnsi="Times New Roman"/>
          <w:color w:val="000000"/>
          <w:lang w:val="en-US"/>
        </w:rPr>
        <w:t xml:space="preserve"> exposure</w:t>
      </w:r>
      <w:r w:rsidR="005E59A4">
        <w:rPr>
          <w:rFonts w:ascii="Times New Roman" w:eastAsia="Times New Roman" w:hAnsi="Times New Roman"/>
          <w:color w:val="000000"/>
          <w:lang w:val="en-US"/>
        </w:rPr>
        <w:t xml:space="preserve"> at the 2nd follow up (EGEA3, ECRHS III, Figure 1) </w:t>
      </w:r>
      <w:r>
        <w:rPr>
          <w:rFonts w:ascii="Times New Roman" w:eastAsia="Times New Roman" w:hAnsi="Times New Roman"/>
          <w:color w:val="000000"/>
          <w:lang w:val="en-US"/>
        </w:rPr>
        <w:t>.</w:t>
      </w:r>
    </w:p>
    <w:p w14:paraId="6F92727A" w14:textId="77777777" w:rsidR="00D06452" w:rsidRPr="00D06452" w:rsidRDefault="00D06452" w:rsidP="00D06452">
      <w:pPr>
        <w:keepNext/>
        <w:shd w:val="clear" w:color="auto" w:fill="FFFFFF"/>
        <w:spacing w:before="166" w:after="166" w:line="480" w:lineRule="auto"/>
        <w:rPr>
          <w:sz w:val="28"/>
        </w:rPr>
      </w:pPr>
      <w:r w:rsidRPr="00D06452">
        <w:rPr>
          <w:rFonts w:ascii="Times New Roman" w:hAnsi="Times New Roman"/>
          <w:noProof/>
          <w:sz w:val="28"/>
          <w:lang w:eastAsia="en-GB"/>
        </w:rPr>
        <w:drawing>
          <wp:inline distT="0" distB="0" distL="0" distR="0" wp14:anchorId="06D224D5" wp14:editId="16A34BAE">
            <wp:extent cx="5760720" cy="3643967"/>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643967"/>
                    </a:xfrm>
                    <a:prstGeom prst="rect">
                      <a:avLst/>
                    </a:prstGeom>
                    <a:noFill/>
                  </pic:spPr>
                </pic:pic>
              </a:graphicData>
            </a:graphic>
          </wp:inline>
        </w:drawing>
      </w:r>
    </w:p>
    <w:p w14:paraId="7F39B355" w14:textId="7175462D" w:rsidR="00712664" w:rsidRPr="00D06452" w:rsidRDefault="00D06452" w:rsidP="00D06452">
      <w:pPr>
        <w:pStyle w:val="Caption"/>
        <w:rPr>
          <w:rFonts w:ascii="Times New Roman" w:eastAsia="Times New Roman" w:hAnsi="Times New Roman"/>
          <w:color w:val="auto"/>
          <w:sz w:val="20"/>
          <w:lang w:val="en-US"/>
        </w:rPr>
      </w:pPr>
      <w:r w:rsidRPr="00D06452">
        <w:rPr>
          <w:color w:val="auto"/>
          <w:sz w:val="20"/>
        </w:rPr>
        <w:t xml:space="preserve">Figure </w:t>
      </w:r>
      <w:r w:rsidRPr="00D06452">
        <w:rPr>
          <w:color w:val="auto"/>
          <w:sz w:val="20"/>
        </w:rPr>
        <w:fldChar w:fldCharType="begin"/>
      </w:r>
      <w:r w:rsidRPr="00D06452">
        <w:rPr>
          <w:color w:val="auto"/>
          <w:sz w:val="20"/>
        </w:rPr>
        <w:instrText xml:space="preserve"> SEQ Figure \* ARABIC </w:instrText>
      </w:r>
      <w:r w:rsidRPr="00D06452">
        <w:rPr>
          <w:color w:val="auto"/>
          <w:sz w:val="20"/>
        </w:rPr>
        <w:fldChar w:fldCharType="separate"/>
      </w:r>
      <w:r w:rsidR="006E73B4">
        <w:rPr>
          <w:noProof/>
          <w:color w:val="auto"/>
          <w:sz w:val="20"/>
        </w:rPr>
        <w:t>1</w:t>
      </w:r>
      <w:r w:rsidRPr="00D06452">
        <w:rPr>
          <w:color w:val="auto"/>
          <w:sz w:val="20"/>
        </w:rPr>
        <w:fldChar w:fldCharType="end"/>
      </w:r>
      <w:r w:rsidRPr="00D06452">
        <w:rPr>
          <w:color w:val="auto"/>
          <w:sz w:val="20"/>
        </w:rPr>
        <w:t xml:space="preserve"> Flow-chart of the participants</w:t>
      </w:r>
    </w:p>
    <w:p w14:paraId="3CF6C19E" w14:textId="74FF6882" w:rsidR="00F85730" w:rsidRPr="00FE4678" w:rsidRDefault="00092565" w:rsidP="00077990">
      <w:pPr>
        <w:spacing w:line="480" w:lineRule="auto"/>
        <w:rPr>
          <w:rFonts w:ascii="Times New Roman" w:hAnsi="Times New Roman"/>
          <w:lang w:val="en-US"/>
        </w:rPr>
      </w:pPr>
      <w:r>
        <w:rPr>
          <w:rFonts w:ascii="Times New Roman" w:hAnsi="Times New Roman"/>
          <w:b/>
          <w:bCs/>
          <w:lang w:val="en-US"/>
        </w:rPr>
        <w:t>Estimation of a</w:t>
      </w:r>
      <w:r w:rsidR="00F85730" w:rsidRPr="00FE4678">
        <w:rPr>
          <w:rFonts w:ascii="Times New Roman" w:hAnsi="Times New Roman"/>
          <w:b/>
          <w:bCs/>
          <w:lang w:val="en-US"/>
        </w:rPr>
        <w:t xml:space="preserve">ir </w:t>
      </w:r>
      <w:r w:rsidR="00917D2D">
        <w:rPr>
          <w:rFonts w:ascii="Times New Roman" w:hAnsi="Times New Roman"/>
          <w:b/>
          <w:bCs/>
          <w:lang w:val="en-US"/>
        </w:rPr>
        <w:t>p</w:t>
      </w:r>
      <w:r w:rsidR="00917D2D" w:rsidRPr="00FE4678">
        <w:rPr>
          <w:rFonts w:ascii="Times New Roman" w:hAnsi="Times New Roman"/>
          <w:b/>
          <w:bCs/>
          <w:lang w:val="en-US"/>
        </w:rPr>
        <w:t xml:space="preserve">ollution </w:t>
      </w:r>
      <w:r>
        <w:rPr>
          <w:rFonts w:ascii="Times New Roman" w:hAnsi="Times New Roman"/>
          <w:b/>
          <w:bCs/>
          <w:lang w:val="en-US"/>
        </w:rPr>
        <w:t>exposure</w:t>
      </w:r>
    </w:p>
    <w:p w14:paraId="493D68C9" w14:textId="27F66E5F" w:rsidR="003133F4" w:rsidRDefault="00F85730" w:rsidP="003133F4">
      <w:pPr>
        <w:shd w:val="clear" w:color="auto" w:fill="FFFFFF"/>
        <w:spacing w:before="166" w:after="166" w:line="480" w:lineRule="auto"/>
        <w:rPr>
          <w:rFonts w:ascii="Times New Roman" w:hAnsi="Times New Roman"/>
          <w:lang w:val="en-US"/>
        </w:rPr>
      </w:pPr>
      <w:r w:rsidRPr="00FE4678">
        <w:rPr>
          <w:rFonts w:ascii="Times New Roman" w:hAnsi="Times New Roman"/>
          <w:lang w:val="en-US"/>
        </w:rPr>
        <w:t xml:space="preserve">Within the </w:t>
      </w:r>
      <w:r w:rsidR="00825E9D">
        <w:rPr>
          <w:rFonts w:ascii="Times New Roman" w:hAnsi="Times New Roman"/>
          <w:lang w:val="en-US"/>
        </w:rPr>
        <w:t>frame</w:t>
      </w:r>
      <w:r w:rsidR="00825E9D" w:rsidRPr="00FE4678">
        <w:rPr>
          <w:rFonts w:ascii="Times New Roman" w:hAnsi="Times New Roman"/>
          <w:lang w:val="en-US"/>
        </w:rPr>
        <w:t xml:space="preserve"> </w:t>
      </w:r>
      <w:r w:rsidRPr="00FE4678">
        <w:rPr>
          <w:rFonts w:ascii="Times New Roman" w:hAnsi="Times New Roman"/>
          <w:lang w:val="en-US"/>
        </w:rPr>
        <w:t xml:space="preserve">of the </w:t>
      </w:r>
      <w:r w:rsidR="005E59A4" w:rsidRPr="00FE4678">
        <w:rPr>
          <w:rFonts w:ascii="Times New Roman" w:hAnsi="Times New Roman"/>
          <w:lang w:val="en-US"/>
        </w:rPr>
        <w:t xml:space="preserve">European Study of Cohorts for Air Pollution Effects </w:t>
      </w:r>
      <w:r w:rsidR="005E59A4">
        <w:rPr>
          <w:rFonts w:ascii="Times New Roman" w:hAnsi="Times New Roman"/>
          <w:lang w:val="en-US"/>
        </w:rPr>
        <w:t>(</w:t>
      </w:r>
      <w:r w:rsidR="005E59A4" w:rsidRPr="00FE4678">
        <w:rPr>
          <w:rFonts w:ascii="Times New Roman" w:hAnsi="Times New Roman"/>
          <w:lang w:val="en-US"/>
        </w:rPr>
        <w:t xml:space="preserve">ESCAPE </w:t>
      </w:r>
      <w:hyperlink r:id="rId10" w:history="1">
        <w:r w:rsidR="005E59A4" w:rsidRPr="00CB20BF">
          <w:rPr>
            <w:rStyle w:val="Hyperlink"/>
            <w:rFonts w:ascii="Times New Roman" w:hAnsi="Times New Roman"/>
            <w:lang w:val="en-US"/>
          </w:rPr>
          <w:t>www.escapeproject.eu</w:t>
        </w:r>
      </w:hyperlink>
      <w:r w:rsidR="005E59A4">
        <w:rPr>
          <w:rFonts w:ascii="Times New Roman" w:hAnsi="Times New Roman"/>
          <w:lang w:val="en-US"/>
        </w:rPr>
        <w:t xml:space="preserve"> </w:t>
      </w:r>
      <w:r w:rsidR="005E59A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"10.1016/j.atmosenv.2013.02.037", "ISBN" : "13522310", "ISSN" : "13522310", "abstract" : "Estimating within-city variability in air pollution concentrations is important. Land use regression (LUR) models are able to explain such small-scale within-city variations. Transparency in LUR model development methods is important to facilitate comparison of methods between different studies. We therefore developed LUR models in a standardized way in 36 study areas in Europe for the ESCAPE (European Study of Cohorts for Air Pollution Effects) project.Nitrogen dioxide (NO2) and nitrogen oxides (NOx) were measured with Ogawa passive samplers at 40 or 80 sites in each of the 36 study areas. The spatial variation in each area was explained by LUR modelling. Centrally and locally available Geographic Information System (GIS) variables were used as potential predictors. A leave-one out cross-validation procedure was used to evaluate the model performance.There was substantial contrast in annual average NO2 and NOx concentrations within the study areas. The model explained variances (R2) of the LUR models ranged from 55% to 92% (median 82%) for NO2 and from 49% to 91% (median 78%) for NOx. For most areas the cross-validation R2 was less than 10% lower than the model R2. Small-scale traffic and population/household density were the most common predictors. The magnitude of the explained variance depended on the contrast in measured concentrations as well as availability of GIS predictors, especially traffic intensity data were important. In an additional evaluation, models in which local traffic intensity was not offered had 10% lower R2 compared to models in the same areas in which these variables were offered.Within the ESCAPE project it was possible to develop LUR models that explained a large fraction of the spatial variance in measured annual average NO2 and NOx concentrations. These LUR models are being used to estimate outdoor concentrations at the home addresses of participants in over 30 cohort studies. \u00a9 2013 Elsevier Ltd.", "author" : [ { "dropping-particle" : "", "family" : "Beelen", "given" : "Rob", "non-dropping-particle" : "", "parse-names" : false, "suffix" : "" }, { "dropping-particle" : "", "family" : "Hoek", "given" : "Gerard", "non-dropping-particle" : "", "parse-names" : false, "suffix" : "" }, { "dropping-particle" : "", "family" : "Vienneau", "given" : "Danielle", "non-dropping-particle" : "", "parse-names" : false, "suffix" : "" }, { "dropping-particle" : "", "family" : "Eeftens", "given" : "Marloes", "non-dropping-particle" : "", "parse-names" : false, "suffix" : "" }, { "dropping-particle" : "", "family" : "Dimakopoulou", "given" : "Konstantina", "non-dropping-particle" : "", "parse-names" : false, "suffix" : "" }, { "dropping-particle" : "", "family" : "Pedeli", "given" : "Xanthi", "non-dropping-particle" : "", "parse-names" : false, "suffix" : "" }, { "dropping-particle" : "", "family" : "Tsai", "given" : "Ming Yi", "non-dropping-particle" : "", "parse-names" : false, "suffix" : "" }, { "dropping-particle" : "", "family" : "K\u00fcnzli", "given" : "Nino", "non-dropping-particle" : "", "parse-names" : false, "suffix" : "" }, { "dropping-particle" : "", "family" : "Schikowski", "given" : "Tamara", "non-dropping-particle" : "", "parse-names" : false, "suffix" : "" }, { "dropping-particle" : "", "family" : "Marcon", "given" : "Alessandro", "non-dropping-particle" : "", "parse-names" : false, "suffix" : "" }, { "dropping-particle" : "", "family" : "Eriksen", "given" : "Kirsten T.", "non-dropping-particle" : "", "parse-names" : false, "suffix" : "" }, { "dropping-particle" : "", "family" : "Raaschou-Nielsen", "given" : "Ole", "non-dropping-particle" : "", "parse-names" : false, "suffix" : "" }, { "dropping-particle" : "", "family" : "Stephanou", "given" : "Euripides", "non-dropping-particle" : "", "parse-names" : false, "suffix" : "" }, { "dropping-particle" : "", "family" : "Patelarou", "given" : "Evridiki", "non-dropping-particle" : "", "parse-names" : false, "suffix" : "" }, { "dropping-particle" : "", "family" : "Lanki", "given" : "Timo", "non-dropping-particle" : "", "parse-names" : false, "suffix" : "" }, { "dropping-particle" : "", "family" : "Yli-Tuomi", "given" : "Tarja", "non-dropping-particle" : "", "parse-names" : false, "suffix" : "" }, { "dropping-particle" : "", "family" : "Declercq", "given" : "Christophe", "non-dropping-particle" : "", "parse-names" : false, "suffix" : "" }, { "dropping-particle" : "", "family" : "Falq", "given" : "Gr\u00e9goire", "non-dropping-particle" : "", "parse-names" : false, "suffix" : "" }, { "dropping-particle" : "", "family" : "Stempfelet", "given" : "Morgane", "non-dropping-particle" : "", "parse-names" : false, "suffix" : "" }, { "dropping-particle" : "", "family" : "Birk", "given" : "Matthias", "non-dropping-particle" : "", "parse-names" : false, "suffix" : "" }, { "dropping-particle" : "", "family" : "Cyrys", "given" : "Josef", "non-dropping-particle" : "", "parse-names" : false, "suffix" : "" }, { "dropping-particle" : "", "family" : "Klot", "given" : "Stephanie", "non-dropping-particle" : "von", "parse-names" : false, "suffix" : "" }, { "dropping-particle" : "", "family" : "N\u00e1dor", "given" : "Gizella", "non-dropping-particle" : "", "parse-names" : false, "suffix" : "" }, { "dropping-particle" : "", "family" : "Varr\u00f3", "given" : "Mih\u00e1ly J\u00e1nos", "non-dropping-particle" : "", "parse-names" : false, "suffix" : "" }, { "dropping-particle" : "", "family" : "Dedele", "given" : "Audrius", "non-dropping-particle" : "", "parse-names" : false, "suffix" : "" }, { "dropping-particle" : "", "family" : "Gra\u017eulevi\u010diene", "given" : "Regina", "non-dropping-particle" : "", "parse-names" : false, "suffix" : "" }, { "dropping-particle" : "", "family" : "M\u00f6lter", "given" : "Anna", "non-dropping-particle" : "", "parse-names" : false, "suffix" : "" }, { "dropping-particle" : "", "family" : "Lindley", "given" : "Sarah", "non-dropping-particle" : "", "parse-names" : false, "suffix" : "" }, { "dropping-particle" : "", "family" : "Madsen", "given" : "Christian", "non-dropping-particle" : "", "parse-names" : false, "suffix" : "" }, { "dropping-particle" : "", "family" : "Cesaroni", "given" : "Giulia", "non-dropping-particle" : "", "parse-names" : false, "suffix" : "" }, { "dropping-particle" : "", "family" : "Ranzi", "given" : "Andrea", "non-dropping-particle" : "", "parse-names" : false, "suffix" : "" }, { "dropping-particle" : "", "family" : "Badaloni", "given" : "Chiara", "non-dropping-particle" : "", "parse-names" : false, "suffix" : "" }, { "dropping-particle" : "", "family" : "Hoffmann", "given" : "Barbara", "non-dropping-particle" : "", "parse-names" : false, "suffix" : "" }, { "dropping-particle" : "", "family" : "Nonnemacher", "given" : "Michael", "non-dropping-particle" : "", "parse-names" : false, "suffix" : "" }, { "dropping-particle" : "", "family" : "Kr\u00e4mer", "given" : "Ursula", "non-dropping-particle" : "", "parse-names" : false, "suffix" : "" }, { "dropping-particle" : "", "family" : "Kuhlbusch", "given" : "Thomas", "non-dropping-particle" : "", "parse-names" : false, "suffix" : "" }, { "dropping-particle" : "", "family" : "Cirach", "given" : "Marta", "non-dropping-particle" : "", "parse-names" : false, "suffix" : "" }, { "dropping-particle" : "", "family" : "Nazelle", "given" : "Audrey", "non-dropping-particle" : "de", "parse-names" : false, "suffix" : "" }, { "dropping-particle" : "", "family" : "Nieuwenhuijsen", "given" : "Mark", "non-dropping-particle" : "", "parse-names" : false, "suffix" : "" }, { "dropping-particle" : "", "family" : "Bellander", "given" : "Tom", "non-dropping-particle" : "", "parse-names" : false, "suffix" : "" }, { "dropping-particle" : "", "family" : "Korek", "given" : "Michal", "non-dropping-particle" : "", "parse-names" : false, "suffix" : "" }, { "dropping-particle" : "", "family" : "Olsson", "given" : "David", "non-dropping-particle" : "", "parse-names" : false, "suffix" : "" }, { "dropping-particle" : "", "family" : "Str\u00f6mgren", "given" : "Magnus", "non-dropping-particle" : "", "parse-names" : false, "suffix" : "" }, { "dropping-particle" : "", "family" : "Dons", "given" : "Evi", "non-dropping-particle" : "", "parse-names" : false, "suffix" : "" }, { "dropping-particle" : "", "family" : "Jerrett", "given" : "Michael", "non-dropping-particle" : "", "parse-names" : false, "suffix" : "" }, { "dropping-particle" : "", "family" : "Fischer", "given" : "Paul", "non-dropping-particle" : "", "parse-names" : false, "suffix" : "" }, { "dropping-particle" : "", "family" : "Wang", "given" : "Meng", "non-dropping-particle" : "", "parse-names" : false, "suffix" : "" }, { "dropping-particle" : "", "family" : "Brunekreef", "given" : "Bert", "non-dropping-particle" : "", "parse-names" : false, "suffix" : "" }, { "dropping-particle" : "", "family" : "Hoogh", "given" : "Kees", "non-dropping-particle" : "de", "parse-names" : false, "suffix" : "" } ], "container-title" : "Atmospheric Environment", "id" : "ITEM-1", "issued" : { "date-parts" : [ [ "2013" ] ] }, "page" : "10-23", "title" : "Development of NO2 and NOx land use regression models for estimating air pollution exposure in 36 study areas in Europe - The ESCAPE project", "type" : "article-journal", "volume" : "72" }, "uris" : [ "http://www.mendeley.com/documents/?uuid=b9d87f90-66ad-48ca-a3d0-a6893a13b98c" ] }, { "id" : "ITEM-2", "itemData" : { "DOI" : "10.1021/es301948k", "ISBN" : "9780080966342", "ISSN" : "0013936X", "PMID" : "22963366", "abstract" : "Land Use Regression (LUR) models have been used increasingly for modeling small-scale spatial variation in air pollution concentrations and estimating individual exposure for participants of cohort studies. Within the ESCAPE project, concentrations of PM(2.5), PM(2.5) absorbance, PM(10), and PM(coarse) were measured in 20 European study areas at 20 sites per area. GIS-derived predictor variables (e.g., traffic intensity, population, and land-use) were evaluated to model spatial variation of annual average concentrations for each study area. The median model explained variance (R(2)) was 71% for PM(2.5) (range across study areas 35-94%). Model R(2) was higher for PM(2.5) absorbance (median 89%, range 56-97%) and lower for PM(coarse) (median 68%, range 32- 81%). Models included between two and five predictor variables, with various traffic indicators as the most common predictors. Lower R(2) was related to small concentration variability or limited availability of predictor variables, especially traffic intensity. Cross validation R(2) results were on average 8-11% lower than model R(2). Careful selection of monitoring sites, examination of influential observations and skewed variable distributions were essential for developing stable LUR models. The final LUR models are used to estimate air pollution concentrations at the home addresses of participants in the health studies involved in ESCAPE.", "author" : [ { "dropping-particle" : "", "family" : "Eeftens", "given" : "Marloes", "non-dropping-particle" : "", "parse-names" : false, "suffix" : "" }, { "dropping-particle" : "", "family" : "Beelen", "given" : "Rob", "non-dropping-particle" : "", "parse-names" : false, "suffix" : "" }, { "dropping-particle" : "", "family" : "Hoogh", "given" : "Kees", "non-dropping-particle" : "De", "parse-names" : false, "suffix" : "" }, { "dropping-particle" : "", "family" : "Bellander", "given" : "Tom", "non-dropping-particle" : "", "parse-names" : false, "suffix" : "" }, { "dropping-particle" : "", "family" : "Cesaroni", "given" : "Giulia", "non-dropping-particle" : "", "parse-names" : false, "suffix" : "" }, { "dropping-particle" : "", "family" : "Cirach", "given" : "Marta", "non-dropping-particle" : "", "parse-names" : false, "suffix" : "" }, { "dropping-particle" : "", "family" : "Declercq", "given" : "Christophe", "non-dropping-particle" : "", "parse-names" : false, "suffix" : "" }, { "dropping-particle" : "", "family" : "Dedele", "given" : "Audrius", "non-dropping-particle" : "", "parse-names" : false, "suffix" : "" }, { "dropping-particle" : "", "family" : "Dons", "given" : "Evi", "non-dropping-particle" : "", "parse-names" : false, "suffix" : "" }, { "dropping-particle" : "", "family" : "Nazelle", "given" : "Audrey", "non-dropping-particle" : "De", "parse-names" : false, "suffix" : "" }, { "dropping-particle" : "", "family" : "Dimakopoulou", "given" : "Konstantina", "non-dropping-particle" : "", "parse-names" : false, "suffix" : "" }, { "dropping-particle" : "", "family" : "Eriksen", "given" : "Kirsten", "non-dropping-particle" : "", "parse-names" : false, "suffix" : "" }, { "dropping-particle" : "", "family" : "Falq", "given" : "Gr\u00e9goire", "non-dropping-particle" : "", "parse-names" : false, "suffix" : "" }, { "dropping-particle" : "", "family" : "Fischer", "given" : "Paul", "non-dropping-particle" : "", "parse-names" : false, "suffix" : "" }, { "dropping-particle" : "", "family" : "Galassi", "given" : "Claudia", "non-dropping-particle" : "", "parse-names" : false, "suffix" : "" }, { "dropping-particle" : "", "family" : "Gra\u017eulevi\u010diene", "given" : "Regina", "non-dropping-particle" : "", "parse-names" : false, "suffix" : "" }, { "dropping-particle" : "", "family" : "Heinrich", "given" : "Joachim", "non-dropping-particle" : "", "parse-names" : false, "suffix" : "" }, { "dropping-particle" : "", "family" : "Hoffmann", "given" : "Barbara", "non-dropping-particle" : "", "parse-names" : false, "suffix" : "" }, { "dropping-particle" : "", "family" : "Jerrett", "given" : "Michael", "non-dropping-particle" : "", "parse-names" : false, "suffix" : "" }, { "dropping-particle" : "", "family" : "Keidel", "given" : "Dirk", "non-dropping-particle" : "", "parse-names" : false, "suffix" : "" }, { "dropping-particle" : "", "family" : "Korek", "given" : "Michal", "non-dropping-particle" : "", "parse-names" : false, "suffix" : "" }, { "dropping-particle" : "", "family" : "Lanki", "given" : "Timo", "non-dropping-particle" : "", "parse-names" : false, "suffix" : "" }, { "dropping-particle" : "", "family" : "Lindley", "given" : "Sarah", "non-dropping-particle" : "", "parse-names" : false, "suffix" : "" }, { "dropping-particle" : "", "family" : "Madsen", "given" : "Christian", "non-dropping-particle" : "", "parse-names" : false, "suffix" : "" }, { "dropping-particle" : "", "family" : "M\u00f6lter", "given" : "Anna", "non-dropping-particle" : "", "parse-names" : false, "suffix" : "" }, { "dropping-particle" : "", "family" : "N\u00e1dor", "given" : "Gizella", "non-dropping-particle" : "", "parse-names" : false, "suffix" : "" }, { "dropping-particle" : "", "family" : "Nieuwenhuijsen", "given" : "Mark", "non-dropping-particle" : "", "parse-names" : false, "suffix" : "" }, { "dropping-particle" : "", "family" : "Nonnemacher", "given" : "Michael", "non-dropping-particle" : "", "parse-names" : false, "suffix" : "" }, { "dropping-particle" : "", "family" : "Pedeli", "given" : "Xanthi", "non-dropping-particle" : "", "parse-names" : false, "suffix" : "" }, { "dropping-particle" : "", "family" : "Raaschou-Nielsen", "given" : "Ole", "non-dropping-particle" : "", "parse-names" : false, "suffix" : "" }, { "dropping-particle" : "", "family" : "Patelarou", "given" : "Evridiki", "non-dropping-particle" : "", "parse-names" : false, "suffix" : "" }, { "dropping-particle" : "", "family" : "Quass", "given" : "Ulrich", "non-dropping-particle" : "", "parse-names" : false, "suffix" : "" }, { "dropping-particle" : "", "family" : "Ranzi", "given" : "Andrea", "non-dropping-particle" : "", "parse-names" : false, "suffix" : "" }, { "dropping-particle" : "", "family" : "Schindler", "given" : "Christian", "non-dropping-particle" : "", "parse-names" : false, "suffix" : "" }, { "dropping-particle" : "", "family" : "Stempfelet", "given" : "Morgane", "non-dropping-particle" : "", "parse-names" : false, "suffix" : "" }, { "dropping-particle" : "", "family" : "Stephanou", "given" : "Euripides", "non-dropping-particle" : "", "parse-names" : false, "suffix" : "" }, { "dropping-particle" : "", "family" : "Sugiri", "given" : "Dorothea", "non-dropping-particle" : "", "parse-names" : false, "suffix" : "" }, { "dropping-particle" : "", "family" : "Tsai", "given" : "Ming Yi", "non-dropping-particle" : "", "parse-names" : false, "suffix" : "" }, { "dropping-particle" : "", "family" : "Yli-Tuomi", "given" : "Tarja", "non-dropping-particle" : "", "parse-names" : false, "suffix" : "" }, { "dropping-particle" : "", "family" : "Varr\u00f3", "given" : "Mih\u00e1ly J.", "non-dropping-particle" : "", "parse-names" : false, "suffix" : "" }, { "dropping-particle" : "", "family" : "Vienneau", "given" : "Danielle", "non-dropping-particle" : "", "parse-names" : false, "suffix" : "" }, { "dropping-particle" : "Von", "family" : "Klot", "given" : "Stephanie", "non-dropping-particle" : "", "parse-names" : false, "suffix" : "" }, { "dropping-particle" : "", "family" : "Wolf", "given" : "Kathrin", "non-dropping-particle" : "", "parse-names" : false, "suffix" : "" }, { "dropping-particle" : "", "family" : "Brunekreef", "given" : "Bert", "non-dropping-particle" : "", "parse-names" : false, "suffix" : "" }, { "dropping-particle" : "", "family" : "Hoek", "given" : "Gerard", "non-dropping-particle" : "", "parse-names" : false, "suffix" : "" } ], "container-title" : "Environmental Science and Technology", "id" : "ITEM-2", "issue" : "20", "issued" : { "date-parts" : [ [ "2012" ] ] }, "page" : "11195-11205", "title" : "Development of land use regression models for PM2.5, PM 2.5 absorbance, PM10 and PMcoarse in 20 European study areas; Results of the ESCAPE project", "type" : "article-journal", "volume" : "46" }, "uris" : [ "http://www.mendeley.com/documents/?uuid=8fee809d-631e-4fe6-8c76-79322955c114" ] } ], "mendeley" : { "formattedCitation" : "(Beelen et al. 2013; Eeftens et al. 2012)", "plainTextFormattedCitation" : "(Beelen et al. 2013; Eeftens et al. 2012)", "previouslyFormattedCitation" : "(Beelen et al. 2013; Eeftens et al. 2012)" }, "properties" : {  }, "schema" : "https://github.com/citation-style-language/schema/raw/master/csl-citation.json" }</w:instrText>
      </w:r>
      <w:r w:rsidR="005E59A4">
        <w:rPr>
          <w:rFonts w:ascii="Times New Roman" w:hAnsi="Times New Roman"/>
          <w:lang w:val="en-US"/>
        </w:rPr>
        <w:fldChar w:fldCharType="separate"/>
      </w:r>
      <w:r w:rsidR="009A22DD" w:rsidRPr="009A22DD">
        <w:rPr>
          <w:rFonts w:ascii="Times New Roman" w:hAnsi="Times New Roman"/>
          <w:noProof/>
          <w:lang w:val="en-US"/>
        </w:rPr>
        <w:t>(Beelen et al. 2013; Eeftens et al. 2012)</w:t>
      </w:r>
      <w:r w:rsidR="005E59A4">
        <w:rPr>
          <w:rFonts w:ascii="Times New Roman" w:hAnsi="Times New Roman"/>
          <w:lang w:val="en-US"/>
        </w:rPr>
        <w:fldChar w:fldCharType="end"/>
      </w:r>
      <w:r w:rsidRPr="00FE4678">
        <w:rPr>
          <w:rFonts w:ascii="Times New Roman" w:hAnsi="Times New Roman"/>
          <w:lang w:val="en-US"/>
        </w:rPr>
        <w:t>)</w:t>
      </w:r>
      <w:r w:rsidR="005E59A4">
        <w:rPr>
          <w:rFonts w:ascii="Times New Roman" w:hAnsi="Times New Roman"/>
          <w:lang w:val="en-US"/>
        </w:rPr>
        <w:t xml:space="preserve"> </w:t>
      </w:r>
      <w:r w:rsidRPr="00FE4678">
        <w:rPr>
          <w:rFonts w:ascii="Times New Roman" w:hAnsi="Times New Roman"/>
          <w:lang w:val="en-US"/>
        </w:rPr>
        <w:t xml:space="preserve">, the place of residence of each subject </w:t>
      </w:r>
      <w:r w:rsidR="00F77DA2">
        <w:rPr>
          <w:rFonts w:ascii="Times New Roman" w:hAnsi="Times New Roman"/>
          <w:lang w:val="en-US"/>
        </w:rPr>
        <w:t xml:space="preserve">at the first follow-up of the two studies (EGEA2 and ECRHS II) </w:t>
      </w:r>
      <w:r w:rsidRPr="00FE4678">
        <w:rPr>
          <w:rFonts w:ascii="Times New Roman" w:hAnsi="Times New Roman"/>
          <w:lang w:val="en-US"/>
        </w:rPr>
        <w:t xml:space="preserve">was geocoded </w:t>
      </w:r>
      <w:r w:rsidRPr="00FE4678">
        <w:rPr>
          <w:rFonts w:ascii="Times New Roman" w:hAnsi="Times New Roman"/>
          <w:lang w:val="en-US"/>
        </w:rPr>
        <w:lastRenderedPageBreak/>
        <w:t>and linked with NO</w:t>
      </w:r>
      <w:r w:rsidRPr="00595F2C">
        <w:rPr>
          <w:rFonts w:ascii="Times New Roman" w:hAnsi="Times New Roman"/>
          <w:vertAlign w:val="subscript"/>
          <w:lang w:val="en-US"/>
        </w:rPr>
        <w:t>2</w:t>
      </w:r>
      <w:r w:rsidRPr="00FE4678">
        <w:rPr>
          <w:rFonts w:ascii="Times New Roman" w:hAnsi="Times New Roman"/>
          <w:lang w:val="en-US"/>
        </w:rPr>
        <w:t xml:space="preserve"> (nitrogen dioxide), </w:t>
      </w:r>
      <w:r w:rsidR="00B91DE1" w:rsidRPr="00B91DE1">
        <w:rPr>
          <w:rFonts w:ascii="Times New Roman" w:hAnsi="Times New Roman"/>
          <w:lang w:val="en-US"/>
        </w:rPr>
        <w:t>PM</w:t>
      </w:r>
      <w:r w:rsidR="00B91DE1" w:rsidRPr="00595F2C">
        <w:rPr>
          <w:rFonts w:ascii="Times New Roman" w:hAnsi="Times New Roman"/>
          <w:vertAlign w:val="subscript"/>
          <w:lang w:val="en-US"/>
        </w:rPr>
        <w:t>10</w:t>
      </w:r>
      <w:r w:rsidRPr="00FE4678">
        <w:rPr>
          <w:rFonts w:ascii="Times New Roman" w:hAnsi="Times New Roman"/>
          <w:lang w:val="en-US"/>
        </w:rPr>
        <w:t xml:space="preserve"> (airborne particles with an aerodynamical diameter ≤10 µm)</w:t>
      </w:r>
      <w:r w:rsidR="003133F4">
        <w:rPr>
          <w:rFonts w:ascii="Times New Roman" w:hAnsi="Times New Roman"/>
          <w:lang w:val="en-US"/>
        </w:rPr>
        <w:t xml:space="preserve"> and</w:t>
      </w:r>
      <w:r w:rsidRPr="00FE4678">
        <w:rPr>
          <w:rFonts w:ascii="Times New Roman" w:hAnsi="Times New Roman"/>
          <w:lang w:val="en-US"/>
        </w:rPr>
        <w:t xml:space="preserve"> PM</w:t>
      </w:r>
      <w:r w:rsidRPr="00595F2C">
        <w:rPr>
          <w:rFonts w:ascii="Times New Roman" w:hAnsi="Times New Roman"/>
          <w:vertAlign w:val="subscript"/>
          <w:lang w:val="en-US"/>
        </w:rPr>
        <w:t>2.5</w:t>
      </w:r>
      <w:r w:rsidRPr="00FE4678">
        <w:rPr>
          <w:rFonts w:ascii="Times New Roman" w:hAnsi="Times New Roman"/>
          <w:lang w:val="en-US"/>
        </w:rPr>
        <w:t xml:space="preserve"> (airborne particles with an aerodynamical diameter ≤25 µm) m</w:t>
      </w:r>
      <w:r w:rsidR="000B29BB">
        <w:rPr>
          <w:rFonts w:ascii="Times New Roman" w:hAnsi="Times New Roman"/>
          <w:lang w:val="en-US"/>
        </w:rPr>
        <w:t>odel estimates developed between 200</w:t>
      </w:r>
      <w:r w:rsidR="001C1CE7">
        <w:rPr>
          <w:rFonts w:ascii="Times New Roman" w:hAnsi="Times New Roman"/>
          <w:lang w:val="en-US"/>
        </w:rPr>
        <w:t>9</w:t>
      </w:r>
      <w:r w:rsidR="000B29BB">
        <w:rPr>
          <w:rFonts w:ascii="Times New Roman" w:hAnsi="Times New Roman"/>
          <w:lang w:val="en-US"/>
        </w:rPr>
        <w:t xml:space="preserve"> and 201</w:t>
      </w:r>
      <w:r w:rsidR="001C1CE7">
        <w:rPr>
          <w:rFonts w:ascii="Times New Roman" w:hAnsi="Times New Roman"/>
          <w:lang w:val="en-US"/>
        </w:rPr>
        <w:t>0</w:t>
      </w:r>
      <w:r w:rsidRPr="00FE4678">
        <w:rPr>
          <w:rFonts w:ascii="Times New Roman" w:hAnsi="Times New Roman"/>
          <w:lang w:val="en-US"/>
        </w:rPr>
        <w:t>. Estimates of NO</w:t>
      </w:r>
      <w:r w:rsidRPr="00595F2C">
        <w:rPr>
          <w:rFonts w:ascii="Times New Roman" w:hAnsi="Times New Roman"/>
          <w:vertAlign w:val="subscript"/>
          <w:lang w:val="en-US"/>
        </w:rPr>
        <w:t>2</w:t>
      </w:r>
      <w:r w:rsidRPr="00FE4678">
        <w:rPr>
          <w:rFonts w:ascii="Times New Roman" w:hAnsi="Times New Roman"/>
          <w:lang w:val="en-US"/>
        </w:rPr>
        <w:t xml:space="preserve"> are available for 17 cities (Umea, Norwich, Ipswich, Antwerp, Erfurt, Paris, Lyon, Grenoble, Marseille, Verona, Pavia, Turin, Oviedo, Galdakao, Barcelona, Albacete and Huelva) and </w:t>
      </w:r>
      <w:r w:rsidR="001C1CE7">
        <w:rPr>
          <w:rFonts w:ascii="Times New Roman" w:hAnsi="Times New Roman"/>
          <w:lang w:val="en-US"/>
        </w:rPr>
        <w:t xml:space="preserve">as PM were measured only in a subset of cities within ESCAPE, </w:t>
      </w:r>
      <w:r w:rsidRPr="00FE4678">
        <w:rPr>
          <w:rFonts w:ascii="Times New Roman" w:hAnsi="Times New Roman"/>
          <w:lang w:val="en-US"/>
        </w:rPr>
        <w:t xml:space="preserve">estimates of PM </w:t>
      </w:r>
      <w:r w:rsidR="001C1CE7">
        <w:rPr>
          <w:rFonts w:ascii="Times New Roman" w:hAnsi="Times New Roman"/>
          <w:lang w:val="en-US"/>
        </w:rPr>
        <w:t xml:space="preserve">were available </w:t>
      </w:r>
      <w:r w:rsidRPr="00FE4678">
        <w:rPr>
          <w:rFonts w:ascii="Times New Roman" w:hAnsi="Times New Roman"/>
          <w:lang w:val="en-US"/>
        </w:rPr>
        <w:t>for 6 cities (Norwich, Ipswich, Antwerp, Paris, Grenoble, Turin and Barcelona</w:t>
      </w:r>
      <w:r w:rsidR="001C1CE7">
        <w:rPr>
          <w:rFonts w:ascii="Times New Roman" w:hAnsi="Times New Roman"/>
          <w:lang w:val="en-US"/>
        </w:rPr>
        <w:t>)</w:t>
      </w:r>
      <w:r w:rsidRPr="00FE4678">
        <w:rPr>
          <w:rFonts w:ascii="Times New Roman" w:hAnsi="Times New Roman"/>
          <w:lang w:val="en-US"/>
        </w:rPr>
        <w:t xml:space="preserve">. </w:t>
      </w:r>
      <w:r w:rsidRPr="00505B54">
        <w:rPr>
          <w:rFonts w:ascii="Times New Roman" w:hAnsi="Times New Roman"/>
          <w:lang w:val="en-US"/>
        </w:rPr>
        <w:t xml:space="preserve">Annual averages of </w:t>
      </w:r>
      <w:r w:rsidR="001C1CE7">
        <w:rPr>
          <w:rFonts w:ascii="Times New Roman" w:hAnsi="Times New Roman"/>
          <w:lang w:val="en-US"/>
        </w:rPr>
        <w:t xml:space="preserve">air </w:t>
      </w:r>
      <w:r w:rsidRPr="00505B54">
        <w:rPr>
          <w:rFonts w:ascii="Times New Roman" w:hAnsi="Times New Roman"/>
          <w:lang w:val="en-US"/>
        </w:rPr>
        <w:t>pollutant</w:t>
      </w:r>
      <w:r w:rsidR="001C1CE7">
        <w:rPr>
          <w:rFonts w:ascii="Times New Roman" w:hAnsi="Times New Roman"/>
          <w:lang w:val="en-US"/>
        </w:rPr>
        <w:t xml:space="preserve"> concentrations </w:t>
      </w:r>
      <w:r w:rsidRPr="00505B54">
        <w:rPr>
          <w:rFonts w:ascii="Times New Roman" w:hAnsi="Times New Roman"/>
          <w:lang w:val="en-US"/>
        </w:rPr>
        <w:t xml:space="preserve">were estimated at participants’ residential addresses with land use regression models. </w:t>
      </w:r>
      <w:r w:rsidR="000F3F49">
        <w:rPr>
          <w:rFonts w:ascii="Times New Roman" w:hAnsi="Times New Roman"/>
          <w:lang w:val="en-US"/>
        </w:rPr>
        <w:t xml:space="preserve">Results </w:t>
      </w:r>
      <w:r w:rsidRPr="00505B54">
        <w:rPr>
          <w:rFonts w:ascii="Times New Roman" w:hAnsi="Times New Roman"/>
          <w:lang w:val="en-US"/>
        </w:rPr>
        <w:t xml:space="preserve">are reported for an increase of 10 </w:t>
      </w:r>
      <w:r w:rsidRPr="00505B54">
        <w:rPr>
          <w:rFonts w:ascii="Times New Roman" w:hAnsi="Times New Roman"/>
          <w:lang w:val="en-US"/>
        </w:rPr>
        <w:sym w:font="Symbol" w:char="F06D"/>
      </w:r>
      <w:r w:rsidRPr="00505B54">
        <w:rPr>
          <w:rFonts w:ascii="Times New Roman" w:hAnsi="Times New Roman"/>
          <w:lang w:val="en-US"/>
        </w:rPr>
        <w:t>g.m</w:t>
      </w:r>
      <w:r w:rsidRPr="00072D34">
        <w:rPr>
          <w:rFonts w:ascii="Times New Roman" w:hAnsi="Times New Roman"/>
          <w:vertAlign w:val="superscript"/>
          <w:lang w:val="en-US"/>
        </w:rPr>
        <w:t>−3</w:t>
      </w:r>
      <w:r w:rsidRPr="00505B54">
        <w:rPr>
          <w:rFonts w:ascii="Times New Roman" w:hAnsi="Times New Roman"/>
          <w:lang w:val="en-US"/>
        </w:rPr>
        <w:t xml:space="preserve"> for PM</w:t>
      </w:r>
      <w:r w:rsidRPr="00595F2C">
        <w:rPr>
          <w:rFonts w:ascii="Times New Roman" w:hAnsi="Times New Roman"/>
          <w:vertAlign w:val="subscript"/>
          <w:lang w:val="en-US"/>
        </w:rPr>
        <w:t>10</w:t>
      </w:r>
      <w:r w:rsidRPr="00505B54">
        <w:rPr>
          <w:rFonts w:ascii="Times New Roman" w:hAnsi="Times New Roman"/>
          <w:lang w:val="en-US"/>
        </w:rPr>
        <w:t xml:space="preserve"> and NO</w:t>
      </w:r>
      <w:r w:rsidRPr="00595F2C">
        <w:rPr>
          <w:rFonts w:ascii="Times New Roman" w:hAnsi="Times New Roman"/>
          <w:vertAlign w:val="subscript"/>
          <w:lang w:val="en-US"/>
        </w:rPr>
        <w:t>2</w:t>
      </w:r>
      <w:r w:rsidRPr="00505B54">
        <w:rPr>
          <w:rFonts w:ascii="Times New Roman" w:hAnsi="Times New Roman"/>
          <w:lang w:val="en-US"/>
        </w:rPr>
        <w:t xml:space="preserve"> and 5 </w:t>
      </w:r>
      <w:r w:rsidRPr="00505B54">
        <w:rPr>
          <w:rFonts w:ascii="Times New Roman" w:hAnsi="Times New Roman"/>
          <w:lang w:val="en-US"/>
        </w:rPr>
        <w:sym w:font="Symbol" w:char="F06D"/>
      </w:r>
      <w:r w:rsidRPr="00505B54">
        <w:rPr>
          <w:rFonts w:ascii="Times New Roman" w:hAnsi="Times New Roman"/>
          <w:lang w:val="en-US"/>
        </w:rPr>
        <w:t>g.m</w:t>
      </w:r>
      <w:r w:rsidRPr="00072D34">
        <w:rPr>
          <w:rFonts w:ascii="Times New Roman" w:hAnsi="Times New Roman"/>
          <w:vertAlign w:val="superscript"/>
          <w:lang w:val="en-US"/>
        </w:rPr>
        <w:t>−3</w:t>
      </w:r>
      <w:r w:rsidRPr="00505B54">
        <w:rPr>
          <w:rFonts w:ascii="Times New Roman" w:hAnsi="Times New Roman"/>
          <w:lang w:val="en-US"/>
        </w:rPr>
        <w:t xml:space="preserve"> for PM</w:t>
      </w:r>
      <w:r w:rsidRPr="00595F2C">
        <w:rPr>
          <w:rFonts w:ascii="Times New Roman" w:hAnsi="Times New Roman"/>
          <w:vertAlign w:val="subscript"/>
          <w:lang w:val="en-US"/>
        </w:rPr>
        <w:t>2</w:t>
      </w:r>
      <w:r w:rsidR="000F3F49">
        <w:rPr>
          <w:rFonts w:ascii="Times New Roman" w:hAnsi="Times New Roman"/>
          <w:vertAlign w:val="subscript"/>
          <w:lang w:val="en-US"/>
        </w:rPr>
        <w:t>.</w:t>
      </w:r>
      <w:r w:rsidRPr="00595F2C">
        <w:rPr>
          <w:rFonts w:ascii="Times New Roman" w:hAnsi="Times New Roman"/>
          <w:vertAlign w:val="subscript"/>
          <w:lang w:val="en-US"/>
        </w:rPr>
        <w:t>5</w:t>
      </w:r>
      <w:r w:rsidR="006209BA">
        <w:rPr>
          <w:rFonts w:ascii="Times New Roman" w:hAnsi="Times New Roman"/>
          <w:lang w:val="en-US"/>
        </w:rPr>
        <w:t>, following the ESCAPE protocol</w:t>
      </w:r>
      <w:r w:rsidR="00B834D4">
        <w:rPr>
          <w:rFonts w:ascii="Times New Roman" w:hAnsi="Times New Roman"/>
          <w:lang w:val="en-US"/>
        </w:rPr>
        <w:t xml:space="preserve"> </w:t>
      </w:r>
      <w:r w:rsidR="00B834D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"10.1016/S0140-6736(13)62158-3", "ISBN" : "01406736", "ISSN" : "1474547X", "PMID" : "24332274", "abstract" : "Background Few studies on long-term exposure to air pollution and mortality have been reported from Europe. Within the multicentre European Study of Cohorts for Air Pollution Effects (ESCAPE), we aimed to investigate the association between natural-cause mortality and long-term exposure to several air pollutants. Methods We used data from 22 European cohort studies, which created a total study population of 367 251 participants. All cohorts were general population samples, although some were restricted to one sex only. With a strictly standardised protocol, we assessed residential exposure to air pollutants as annual average concentrations of particulate matter (PM) with diameters of less than 2.5 \u03bcm (PM2.5), less than 10 \u03bcm (PM10), and between 10 \u03bcm and 2.5 \u03bcm (PMcoarse), PM2.5absorbance, and annual average concentrations of nitrogen oxides (NO2and NOx) with land use regression models. We also investigated two traffic intensity variables-traffic intensity on the nearest road (vehicles per day) and total traffic load on all major roads within a 100 m buffer. We did cohort-specific statistical analyses using confounder models with increasing adjustment for confounder variables, and Cox proportional hazards models with a common protocol. We obtained pooled effect estimates through a random-effects metaanalysis. Findings The total study population consisted of 367 251 participants who contributed 5 118 039 person-years at risk (average follow-up 13.9 years), of whom 29 076 died from a natural cause during follow-up. A significantly increased hazard ratio (HR) for PM2.5of 1.07 (95% CI 1.02-1.13) per 5 \u03bcg/m3was recorded. No heterogeneity was noted between individual cohort effect estimates (I2p value=0.95). HRs for PM2.5remained significantly raised even when we included only participants exposed to pollutant concentrations lower than the European annual mean limit value of 25 \u03bcg/m3(HR 1.06, 95% CI 1.00-1.12) or below 20 \u03bcg/m3(1.07, 1.01-1.13). Interpretation Long-term exposure to fine particulate air pollution was associated with natural-cause mortality, even within concentration ranges well below the present European annual mean limit value.", "author" : [ { "dropping-particle" : "", "family" : "Beelen", "given" : "Rob", "non-dropping-particle" : "", "parse-names" : false, "suffix" : "" }, { "dropping-particle" : "", "family" : "Raaschou-Nielsen", "given" : "Ole", "non-dropping-particle" : "", "parse-names" : false, "suffix" : "" }, { "dropping-particle" : "", "family" : "Stafoggia", "given" : "Massimo", "non-dropping-particle" : "", "parse-names" : false, "suffix" : "" }, { "dropping-particle" : "", "family" : "Andersen", "given" : "Zorana Jovanovic", "non-dropping-particle" : "", "parse-names" : false, "suffix" : "" }, { "dropping-particle" : "", "family" : "Weinmayr", "given" : "Gudrun", "non-dropping-particle" : "", "parse-names" : false, "suffix" : "" }, { "dropping-particle" : "", "family" : "Hoffmann", "given" : "Barbara", "non-dropping-particle" : "", "parse-names" : false, "suffix" : "" }, { "dropping-particle" : "", "family" : "Wolf", "given" : "Kathrin", "non-dropping-particle" : "", "parse-names" : false, "suffix" : "" }, { "dropping-particle" : "", "family" : "Samoli", "given" : "Evangelia", "non-dropping-particle" : "", "parse-names" : false, "suffix" : "" }, { "dropping-particle" : "", "family" : "Fischer", "given" : "Paul", "non-dropping-particle" : "", "parse-names" : false, "suffix" : "" }, { "dropping-particle" : "", "family" : "Nieuwenhuijsen", "given" : "Mark", "non-dropping-particle" : "", "parse-names" : false, "suffix" : "" }, { "dropping-particle" : "", "family" : "Vineis", "given" : "Paolo", "non-dropping-particle" : "", "parse-names" : false, "suffix" : "" }, { "dropping-particle" : "", "family" : "Xun", "given" : "Wei W.", "non-dropping-particle" : "", "parse-names" : false, "suffix" : "" }, { "dropping-particle" : "", "family" : "Katsouyanni", "given" : "Klea", "non-dropping-particle" : "", "parse-names" : false, "suffix" : "" }, { "dropping-particle" : "", "family" : "Dimakopoulou", "given" : "Konstantina", "non-dropping-particle" : "", "parse-names" : false, "suffix" : "" }, { "dropping-particle" : "", "family" : "Oudin", "given" : "Anna", "non-dropping-particle" : "", "parse-names" : false, "suffix" : "" }, { "dropping-particle" : "", "family" : "Forsberg", "given" : "Bertil", "non-dropping-particle" : "", "parse-names" : false, "suffix" : "" }, { "dropping-particle" : "", "family" : "Modig", "given" : "Lars", "non-dropping-particle" : "", "parse-names" : false, "suffix" : "" }, { "dropping-particle" : "", "family" : "Havulinna", "given" : "Aki S.", "non-dropping-particle" : "", "parse-names" : false, "suffix" : "" }, { "dropping-particle" : "", "family" : "Lanki", "given" : "Timo", "non-dropping-particle" : "", "parse-names" : false, "suffix" : "" }, { "dropping-particle" : "", "family" : "Turunen", "given" : "Anu", "non-dropping-particle" : "", "parse-names" : false, "suffix" : "" }, { "dropping-particle" : "", "family" : "Oftedal", "given" : "Bente", "non-dropping-particle" : "", "parse-names" : false, "suffix" : "" }, { "dropping-particle" : "", "family" : "Nystad", "given" : "Wenche", "non-dropping-particle" : "", "parse-names" : false, "suffix" : "" }, { "dropping-particle" : "", "family" : "Nafstad", "given" : "Per", "non-dropping-particle" : "", "parse-names" : false, "suffix" : "" }, { "dropping-particle" : "", "family" : "Faire", "given" : "Ulf", "non-dropping-particle" : "De", "parse-names" : false, "suffix" : "" }, { "dropping-particle" : "", "family" : "Pedersen", "given" : "Nancy L.", "non-dropping-particle" : "", "parse-names" : false, "suffix" : "" }, { "dropping-particle" : "", "family" : "\u00d6stenson", "given" : "Claes G\u00f6ran", "non-dropping-particle" : "", "parse-names" : false, "suffix" : "" }, { "dropping-particle" : "", "family" : "Fratiglioni", "given" : "Laura", "non-dropping-particle" : "", "parse-names" : false, "suffix" : "" }, { "dropping-particle" : "", "family" : "Penell", "given" : "Johanna", "non-dropping-particle" : "", "parse-names" : false, "suffix" : "" }, { "dropping-particle" : "", "family" : "Korek", "given" : "Michal", "non-dropping-particle" : "", "parse-names" : false, "suffix" : "" }, { "dropping-particle" : "", "family" : "Pershagen", "given" : "G\u00f6ran", "non-dropping-particle" : "", "parse-names" : false, "suffix" : "" }, { "dropping-particle" : "", "family" : "Eriksen", "given" : "Kirsten Thorup", "non-dropping-particle" : "", "parse-names" : false, "suffix" : "" }, { "dropping-particle" : "", "family" : "Overvad", "given" : "Kim", "non-dropping-particle" : "", "parse-names" : false, "suffix" : "" }, { "dropping-particle" : "", "family" : "Ellermann", "given" : "Thomas", "non-dropping-particle" : "", "parse-names" : false, "suffix" : "" }, { "dropping-particle" : "", "family" : "Eeftens", "given" : "Marloes", "non-dropping-particle" : "", "parse-names" : false, "suffix" : "" }, { "dropping-particle" : "", "family" : "Peeters", "given" : "Petra H.", "non-dropping-particle" : "", "parse-names" : false, "suffix" : "" }, { "dropping-particle" : "", "family" : "Meliefste", "given" : "Kees", "non-dropping-particle" : "", "parse-names" : false, "suffix" : "" }, { "dropping-particle" : "", "family" : "Wang", "given" : "Meng", "non-dropping-particle" : "", "parse-names" : false, "suffix" : "" }, { "dropping-particle" : "", "family" : "Bueno-De-Mesquita", "given" : "Bas", "non-dropping-particle" : "", "parse-names" : false, "suffix" : "" }, { "dropping-particle" : "", "family" : "Sugiri", "given" : "Dorothea", "non-dropping-particle" : "", "parse-names" : false, "suffix" : "" }, { "dropping-particle" : "", "family" : "Kr\u00e4mer", "given" : "Ursula", "non-dropping-particle" : "", "parse-names" : false, "suffix" : "" }, { "dropping-particle" : "", "family" : "Heinrich", "given" : "Joachim", "non-dropping-particle" : "", "parse-names" : false, "suffix" : "" }, { "dropping-particle" : "", "family" : "Hoogh", "given" : "Kees", "non-dropping-particle" : "De", "parse-names" : false, "suffix" : "" }, { "dropping-particle" : "", "family" : "Key", "given" : "Timothy", "non-dropping-particle" : "", "parse-names" : false, "suffix" : "" }, { "dropping-particle" : "", "family" : "Peters", "given" : "Annette", "non-dropping-particle" : "", "parse-names" : false, "suffix" : "" }, { "dropping-particle" : "", "family" : "Hampel", "given" : "Regina", "non-dropping-particle" : "", "parse-names" : false, "suffix" : "" }, { "dropping-particle" : "", "family" : "Concin", "given" : "Hans", "non-dropping-particle" : "", "parse-names" : false, "suffix" : "" }, { "dropping-particle" : "", "family" : "Nagel", "given" : "Gabriele", "non-dropping-particle" : "", "parse-names" : false, "suffix" : "" }, { "dropping-particle" : "", "family" : "Ineichen", "given" : "Alex", "non-dropping-particle" : "", "parse-names" : false, "suffix" : "" }, { "dropping-particle" : "", "family" : "Schaffner", "given" : "Emmanuel", "non-dropping-particle" : "", "parse-names" : false, "suffix" : "" }, { "dropping-particle" : "", "family" : "Probst-Hensch", "given" : "Nicole", "non-dropping-particle" : "", "parse-names" : false, "suffix" : "" }, { "dropping-particle" : "", "family" : "K\u00fcnzli", "given" : "Nino", "non-dropping-particle" : "", "parse-names" : false, "suffix" : "" }, { "dropping-particle" : "", "family" : "Schindler", "given" : "Christian", "non-dropping-particle" : "", "parse-names" : false, "suffix" : "" }, { "dropping-particle" : "", "family" : "Schikowski", "given" : "Tamara", "non-dropping-particle" : "", "parse-names" : false, "suffix" : "" }, { "dropping-particle" : "", "family" : "Adam", "given" : "Martin", "non-dropping-particle" : "", "parse-names" : false, "suffix" : "" }, { "dropping-particle" : "", "family" : "Phuleria", "given" : "Harish", "non-dropping-particle" : "", "parse-names" : false, "suffix" : "" }, { "dropping-particle" : "", "family" : "Vilier", "given" : "Alice", "non-dropping-particle" : "", "parse-names" : false, "suffix" : "" }, { "dropping-particle" : "", "family" : "Clavel-Chapelon", "given" : "Fran\u00e7oise", "non-dropping-particle" : "", "parse-names" : false, "suffix" : "" }, { "dropping-particle" : "", "family" : "Declercq", "given" : "Christophe", "non-dropping-particle" : "", "parse-names" : false, "suffix" : "" }, { "dropping-particle" : "", "family" : "Grioni", "given" : "Sara", "non-dropping-particle" : "", "parse-names" : false, "suffix" : "" }, { "dropping-particle" : "", "family" : "Krogh", "given" : "Vittorio", "non-dropping-particle" : "", "parse-names" : false, "suffix" : "" }, { "dropping-particle" : "", "family" : "Tsai", "given" : "Ming Yi", "non-dropping-particle" : "", "parse-names" : false, "suffix" : "" }, { "dropping-particle" : "", "family" : "Ricceri", "given" : "Fulvio", "non-dropping-particle" : "", "parse-names" : false, "suffix" : "" }, { "dropping-particle" : "", "family" : "Sacerdote", "given" : "Carlotta", "non-dropping-particle" : "", "parse-names" : false, "suffix" : "" }, { "dropping-particle" : "", "family" : "Galassi", "given" : "Claudia", "non-dropping-particle" : "", "parse-names" : false, "suffix" : "" }, { "dropping-particle" : "", "family" : "Migliore", "given" : "Enrica", "non-dropping-particle" : "", "parse-names" : false, "suffix" : "" }, { "dropping-particle" : "", "family" : "Ranzi", "given" : "Andrea", "non-dropping-particle" : "", "parse-names" : false, "suffix" : "" }, { "dropping-particle" : "", "family" : "Cesaroni", "given" : "Giulia", "non-dropping-particle" : "", "parse-names" : false, "suffix" : "" }, { "dropping-particle" : "", "family" : "Badaloni", "given" : "Chiara", "non-dropping-particle" : "", "parse-names" : false, "suffix" : "" }, { "dropping-particle" : "", "family" : "Forastiere", "given" : "Francesco", "non-dropping-particle" : "", "parse-names" : false, "suffix" : "" }, { "dropping-particle" : "", "family" : "Tamayo", "given" : "Ibon", "non-dropping-particle" : "", "parse-names" : false, "suffix" : "" }, { "dropping-particle" : "", "family" : "Amiano", "given" : "Pilar", "non-dropping-particle" : "", "parse-names" : false, "suffix" : "" }, { "dropping-particle" : "", "family" : "Dorronsoro", "given" : "Miren", "non-dropping-particle" : "", "parse-names" : false, "suffix" : "" }, { "dropping-particle" : "", "family" : "Katsoulis", "given" : "Michail", "non-dropping-particle" : "", "parse-names" : false, "suffix" : "" }, { "dropping-particle" : "", "family" : "Trichopoulou", "given" : "Antonia", "non-dropping-particle" : "", "parse-names" : false, "suffix" : "" }, { "dropping-particle" : "", "family" : "Brunekreef", "given" : "Bert", "non-dropping-particle" : "", "parse-names" : false, "suffix" : "" }, { "dropping-particle" : "", "family" : "Hoek", "given" : "Gerard", "non-dropping-particle" : "", "parse-names" : false, "suffix" : "" } ], "container-title" : "The Lancet", "id" : "ITEM-1", "issue" : "9919", "issued" : { "date-parts" : [ [ "2014" ] ] }, "page" : "785-795", "title" : "Effects of long-term exposure to air pollution on natural-cause mortality: An analysis of 22 European cohorts within the multicentre ESCAPE project", "type" : "article-journal", "volume" : "383" }, "uris" : [ "http://www.mendeley.com/documents/?uuid=58df4863-d0be-407e-82ff-18782356ea4b" ] } ], "mendeley" : { "formattedCitation" : "(Beelen et al. 2014)", "plainTextFormattedCitation" : "(Beelen et al. 2014)", "previouslyFormattedCitation" : "(Beelen et al. 2014)" }, "properties" : {  }, "schema" : "https://github.com/citation-style-language/schema/raw/master/csl-citation.json" }</w:instrText>
      </w:r>
      <w:r w:rsidR="00B834D4">
        <w:rPr>
          <w:rFonts w:ascii="Times New Roman" w:hAnsi="Times New Roman"/>
          <w:lang w:val="en-US"/>
        </w:rPr>
        <w:fldChar w:fldCharType="separate"/>
      </w:r>
      <w:r w:rsidR="00B834D4" w:rsidRPr="00B834D4">
        <w:rPr>
          <w:rFonts w:ascii="Times New Roman" w:hAnsi="Times New Roman"/>
          <w:noProof/>
          <w:lang w:val="en-US"/>
        </w:rPr>
        <w:t>(Beelen et al. 2014)</w:t>
      </w:r>
      <w:r w:rsidR="00B834D4">
        <w:rPr>
          <w:rFonts w:ascii="Times New Roman" w:hAnsi="Times New Roman"/>
          <w:lang w:val="en-US"/>
        </w:rPr>
        <w:fldChar w:fldCharType="end"/>
      </w:r>
      <w:r w:rsidR="00FD1313">
        <w:rPr>
          <w:rFonts w:ascii="Times New Roman" w:hAnsi="Times New Roman"/>
          <w:lang w:val="en-US"/>
        </w:rPr>
        <w:t>.</w:t>
      </w:r>
      <w:r w:rsidR="003E5FD0">
        <w:rPr>
          <w:rFonts w:ascii="Times New Roman" w:hAnsi="Times New Roman"/>
          <w:lang w:val="en-US"/>
        </w:rPr>
        <w:t xml:space="preserve"> </w:t>
      </w:r>
      <w:r w:rsidR="00B834D4" w:rsidRPr="00B834D4">
        <w:rPr>
          <w:rFonts w:ascii="Times New Roman" w:hAnsi="Times New Roman"/>
          <w:lang w:val="en-US"/>
        </w:rPr>
        <w:t>Assessment o</w:t>
      </w:r>
      <w:r w:rsidR="00B834D4">
        <w:rPr>
          <w:rFonts w:ascii="Times New Roman" w:hAnsi="Times New Roman"/>
          <w:lang w:val="en-US"/>
        </w:rPr>
        <w:t>f</w:t>
      </w:r>
      <w:r w:rsidR="00B834D4" w:rsidRPr="00B834D4">
        <w:rPr>
          <w:rFonts w:ascii="Times New Roman" w:hAnsi="Times New Roman"/>
          <w:lang w:val="en-US"/>
        </w:rPr>
        <w:t xml:space="preserve"> air pollution exposure </w:t>
      </w:r>
      <w:r w:rsidR="00B834D4">
        <w:rPr>
          <w:rFonts w:ascii="Times New Roman" w:hAnsi="Times New Roman"/>
          <w:lang w:val="en-US"/>
        </w:rPr>
        <w:t>is</w:t>
      </w:r>
      <w:r w:rsidR="00B834D4" w:rsidRPr="00B834D4">
        <w:rPr>
          <w:rFonts w:ascii="Times New Roman" w:hAnsi="Times New Roman"/>
          <w:lang w:val="en-US"/>
        </w:rPr>
        <w:t xml:space="preserve"> detailed in the Supplementary material.</w:t>
      </w:r>
    </w:p>
    <w:p w14:paraId="16F6C519" w14:textId="43E251E7" w:rsidR="003133F4" w:rsidRPr="003133F4" w:rsidRDefault="005B48E9">
      <w:pPr>
        <w:shd w:val="clear" w:color="auto" w:fill="FFFFFF"/>
        <w:spacing w:before="166" w:after="166" w:line="480" w:lineRule="auto"/>
        <w:rPr>
          <w:rFonts w:ascii="Times New Roman" w:hAnsi="Times New Roman"/>
          <w:lang w:val="en-US"/>
        </w:rPr>
      </w:pPr>
      <w:r>
        <w:rPr>
          <w:rFonts w:ascii="Times New Roman" w:hAnsi="Times New Roman"/>
          <w:lang w:val="en-US"/>
        </w:rPr>
        <w:t>Main r</w:t>
      </w:r>
      <w:r w:rsidR="00817449">
        <w:rPr>
          <w:rFonts w:ascii="Times New Roman" w:hAnsi="Times New Roman"/>
          <w:lang w:val="en-US"/>
        </w:rPr>
        <w:t>esults for</w:t>
      </w:r>
      <w:r w:rsidR="003133F4">
        <w:rPr>
          <w:rFonts w:ascii="Times New Roman" w:hAnsi="Times New Roman"/>
          <w:lang w:val="en-US"/>
        </w:rPr>
        <w:t xml:space="preserve"> estimates of NOx (nitrogen oxides), PM</w:t>
      </w:r>
      <w:r w:rsidR="003133F4" w:rsidRPr="000F3F49">
        <w:rPr>
          <w:rFonts w:ascii="Times New Roman" w:hAnsi="Times New Roman"/>
          <w:vertAlign w:val="subscript"/>
          <w:lang w:val="en-US"/>
        </w:rPr>
        <w:t>2.5</w:t>
      </w:r>
      <w:r w:rsidR="003133F4">
        <w:rPr>
          <w:rFonts w:ascii="Times New Roman" w:hAnsi="Times New Roman"/>
          <w:lang w:val="en-US"/>
        </w:rPr>
        <w:t>absorbance, PMcoarse</w:t>
      </w:r>
      <w:r w:rsidR="003133F4" w:rsidRPr="003133F4">
        <w:rPr>
          <w:rFonts w:ascii="Times New Roman" w:hAnsi="Times New Roman"/>
          <w:lang w:val="en-US"/>
        </w:rPr>
        <w:t xml:space="preserve"> </w:t>
      </w:r>
      <w:r w:rsidR="003133F4">
        <w:rPr>
          <w:rFonts w:ascii="Times New Roman" w:hAnsi="Times New Roman"/>
          <w:lang w:val="en-US"/>
        </w:rPr>
        <w:t>and two traffic exposure indicators:</w:t>
      </w:r>
      <w:r w:rsidR="003133F4" w:rsidRPr="003133F4">
        <w:rPr>
          <w:rFonts w:ascii="Times New Roman" w:hAnsi="Times New Roman"/>
          <w:lang w:val="en-US"/>
        </w:rPr>
        <w:t xml:space="preserve"> traffic intensity (on the nearest road), and traffic load (in a 100m buffer) </w:t>
      </w:r>
      <w:r w:rsidR="00817449">
        <w:rPr>
          <w:rFonts w:ascii="Times New Roman" w:hAnsi="Times New Roman"/>
          <w:lang w:val="en-US"/>
        </w:rPr>
        <w:t>are</w:t>
      </w:r>
      <w:r>
        <w:rPr>
          <w:rFonts w:ascii="Times New Roman" w:hAnsi="Times New Roman"/>
          <w:lang w:val="en-US"/>
        </w:rPr>
        <w:t xml:space="preserve"> available</w:t>
      </w:r>
      <w:r w:rsidR="003133F4">
        <w:rPr>
          <w:rFonts w:ascii="Times New Roman" w:hAnsi="Times New Roman"/>
          <w:lang w:val="en-US"/>
        </w:rPr>
        <w:t xml:space="preserve"> in supplemental Material.</w:t>
      </w:r>
    </w:p>
    <w:p w14:paraId="031B0B24" w14:textId="77777777" w:rsidR="00F85730" w:rsidRPr="00F85730" w:rsidRDefault="00F85730" w:rsidP="00077990">
      <w:pPr>
        <w:spacing w:line="480" w:lineRule="auto"/>
        <w:rPr>
          <w:rFonts w:ascii="Times New Roman" w:hAnsi="Times New Roman"/>
          <w:lang w:val="en-US"/>
        </w:rPr>
      </w:pPr>
      <w:r>
        <w:rPr>
          <w:rFonts w:ascii="Times New Roman" w:hAnsi="Times New Roman"/>
          <w:b/>
          <w:bCs/>
          <w:lang w:val="en-US"/>
        </w:rPr>
        <w:t>Definition of rhinitis, asthma and allergic sensitization</w:t>
      </w:r>
    </w:p>
    <w:p w14:paraId="3F870413" w14:textId="1055D9B0" w:rsidR="00F85730" w:rsidRPr="00505B54" w:rsidRDefault="00F85730" w:rsidP="000B29BB">
      <w:pPr>
        <w:shd w:val="clear" w:color="auto" w:fill="FFFFFF"/>
        <w:spacing w:before="166" w:after="166" w:line="480" w:lineRule="auto"/>
        <w:rPr>
          <w:rFonts w:ascii="Times New Roman" w:hAnsi="Times New Roman"/>
          <w:lang w:val="en-US"/>
        </w:rPr>
      </w:pPr>
      <w:r w:rsidRPr="00505B54">
        <w:rPr>
          <w:rFonts w:ascii="Times New Roman" w:hAnsi="Times New Roman"/>
          <w:lang w:val="en-US"/>
        </w:rPr>
        <w:t>Rhinitis was defined by a positive response to “</w:t>
      </w:r>
      <w:r w:rsidRPr="00343B79">
        <w:rPr>
          <w:rFonts w:ascii="Times New Roman" w:hAnsi="Times New Roman"/>
          <w:i/>
          <w:lang w:val="en-US"/>
        </w:rPr>
        <w:t>Have you ever had a problem with sneezing, or a runny or a blocked nose when you did not have a cold or the flu</w:t>
      </w:r>
      <w:r w:rsidRPr="00505B54">
        <w:rPr>
          <w:rFonts w:ascii="Times New Roman" w:hAnsi="Times New Roman"/>
          <w:lang w:val="en-US"/>
        </w:rPr>
        <w:t>?” in EGEA and ECRHS. Incident rhinitis was define</w:t>
      </w:r>
      <w:r w:rsidR="007D67EA">
        <w:rPr>
          <w:rFonts w:ascii="Times New Roman" w:hAnsi="Times New Roman"/>
          <w:lang w:val="en-US"/>
        </w:rPr>
        <w:t xml:space="preserve">d by </w:t>
      </w:r>
      <w:r w:rsidR="007D67EA" w:rsidRPr="00505B54">
        <w:rPr>
          <w:rFonts w:ascii="Times New Roman" w:hAnsi="Times New Roman"/>
          <w:lang w:val="en-US"/>
        </w:rPr>
        <w:t>a po</w:t>
      </w:r>
      <w:r w:rsidR="007D67EA">
        <w:rPr>
          <w:rFonts w:ascii="Times New Roman" w:hAnsi="Times New Roman"/>
          <w:lang w:val="en-US"/>
        </w:rPr>
        <w:t xml:space="preserve">sitive response at EGEA3/ECRHS III and a </w:t>
      </w:r>
      <w:r w:rsidR="000B29BB">
        <w:rPr>
          <w:rFonts w:ascii="Times New Roman" w:hAnsi="Times New Roman"/>
          <w:lang w:val="en-US"/>
        </w:rPr>
        <w:t xml:space="preserve">negative response at EGEA </w:t>
      </w:r>
      <w:r w:rsidR="007D67EA">
        <w:rPr>
          <w:rFonts w:ascii="Times New Roman" w:hAnsi="Times New Roman"/>
          <w:lang w:val="en-US"/>
        </w:rPr>
        <w:t>2/</w:t>
      </w:r>
      <w:r w:rsidR="000B29BB">
        <w:rPr>
          <w:rFonts w:ascii="Times New Roman" w:hAnsi="Times New Roman"/>
          <w:lang w:val="en-US"/>
        </w:rPr>
        <w:t>ECRHS II</w:t>
      </w:r>
      <w:r w:rsidRPr="00505B54">
        <w:rPr>
          <w:rFonts w:ascii="Times New Roman" w:hAnsi="Times New Roman"/>
          <w:lang w:val="en-US"/>
        </w:rPr>
        <w:t>.</w:t>
      </w:r>
      <w:r w:rsidR="00EF45B8">
        <w:rPr>
          <w:rFonts w:ascii="Times New Roman" w:hAnsi="Times New Roman"/>
          <w:lang w:val="en-US"/>
        </w:rPr>
        <w:t xml:space="preserve"> </w:t>
      </w:r>
      <w:r w:rsidR="007D67EA">
        <w:rPr>
          <w:rFonts w:ascii="Times New Roman" w:hAnsi="Times New Roman"/>
          <w:lang w:val="en-US"/>
        </w:rPr>
        <w:t>This d</w:t>
      </w:r>
      <w:r w:rsidR="00917D2D">
        <w:rPr>
          <w:rFonts w:ascii="Times New Roman" w:hAnsi="Times New Roman"/>
          <w:lang w:val="en-US"/>
        </w:rPr>
        <w:t xml:space="preserve">efinition </w:t>
      </w:r>
      <w:r w:rsidR="007D67EA">
        <w:rPr>
          <w:rFonts w:ascii="Times New Roman" w:hAnsi="Times New Roman"/>
          <w:lang w:val="en-US"/>
        </w:rPr>
        <w:t>does not distinguish between r</w:t>
      </w:r>
      <w:r w:rsidR="008D698D">
        <w:rPr>
          <w:rFonts w:ascii="Times New Roman" w:hAnsi="Times New Roman"/>
          <w:lang w:val="en-US"/>
        </w:rPr>
        <w:t xml:space="preserve">hinitis </w:t>
      </w:r>
      <w:r w:rsidR="000F75EC">
        <w:rPr>
          <w:rFonts w:ascii="Times New Roman" w:hAnsi="Times New Roman"/>
          <w:lang w:val="en-US"/>
        </w:rPr>
        <w:t xml:space="preserve">subtypes; </w:t>
      </w:r>
      <w:r w:rsidR="008807D3">
        <w:rPr>
          <w:rFonts w:ascii="Times New Roman" w:hAnsi="Times New Roman"/>
          <w:lang w:val="en-US"/>
        </w:rPr>
        <w:t xml:space="preserve">to differentiate participants with nonallergic rhinitis to those with allergic </w:t>
      </w:r>
      <w:r w:rsidR="00070CB9">
        <w:rPr>
          <w:rFonts w:ascii="Times New Roman" w:hAnsi="Times New Roman"/>
          <w:lang w:val="en-US"/>
        </w:rPr>
        <w:t>rhinitis, stratified analyses by</w:t>
      </w:r>
      <w:r w:rsidR="008807D3">
        <w:rPr>
          <w:rFonts w:ascii="Times New Roman" w:hAnsi="Times New Roman"/>
          <w:lang w:val="en-US"/>
        </w:rPr>
        <w:t xml:space="preserve"> allergic sensitization </w:t>
      </w:r>
      <w:r w:rsidR="00110AF2">
        <w:rPr>
          <w:rFonts w:ascii="Times New Roman" w:hAnsi="Times New Roman"/>
          <w:lang w:val="en-US"/>
        </w:rPr>
        <w:t>w</w:t>
      </w:r>
      <w:r w:rsidR="007D67EA">
        <w:rPr>
          <w:rFonts w:ascii="Times New Roman" w:hAnsi="Times New Roman"/>
          <w:lang w:val="en-US"/>
        </w:rPr>
        <w:t>ere</w:t>
      </w:r>
      <w:r w:rsidR="008807D3">
        <w:rPr>
          <w:rFonts w:ascii="Times New Roman" w:hAnsi="Times New Roman"/>
          <w:lang w:val="en-US"/>
        </w:rPr>
        <w:t xml:space="preserve"> used.</w:t>
      </w:r>
      <w:r w:rsidR="008D698D">
        <w:rPr>
          <w:rFonts w:ascii="Times New Roman" w:hAnsi="Times New Roman"/>
          <w:lang w:val="en-US"/>
        </w:rPr>
        <w:t xml:space="preserve"> </w:t>
      </w:r>
      <w:r w:rsidR="000B29BB">
        <w:rPr>
          <w:rFonts w:ascii="Times New Roman" w:hAnsi="Times New Roman"/>
          <w:lang w:val="en-US"/>
        </w:rPr>
        <w:t xml:space="preserve">In </w:t>
      </w:r>
      <w:r w:rsidR="00EF45B8">
        <w:rPr>
          <w:rFonts w:ascii="Times New Roman" w:hAnsi="Times New Roman"/>
          <w:lang w:val="en-US"/>
        </w:rPr>
        <w:t>order to ensure that incident cases were real incident cases</w:t>
      </w:r>
      <w:r w:rsidR="00B23770">
        <w:rPr>
          <w:rFonts w:ascii="Times New Roman" w:hAnsi="Times New Roman"/>
          <w:lang w:val="en-US"/>
        </w:rPr>
        <w:t xml:space="preserve"> of rhinitis</w:t>
      </w:r>
      <w:r w:rsidR="00EF45B8">
        <w:rPr>
          <w:rFonts w:ascii="Times New Roman" w:hAnsi="Times New Roman"/>
          <w:lang w:val="en-US"/>
        </w:rPr>
        <w:t xml:space="preserve">, </w:t>
      </w:r>
      <w:r w:rsidR="00693411">
        <w:rPr>
          <w:rFonts w:ascii="Times New Roman" w:hAnsi="Times New Roman"/>
          <w:lang w:val="en-US"/>
        </w:rPr>
        <w:t>several caution</w:t>
      </w:r>
      <w:r w:rsidR="008D698D">
        <w:rPr>
          <w:rFonts w:ascii="Times New Roman" w:hAnsi="Times New Roman"/>
          <w:lang w:val="en-US"/>
        </w:rPr>
        <w:t xml:space="preserve"> </w:t>
      </w:r>
      <w:r w:rsidR="00693411">
        <w:rPr>
          <w:rFonts w:ascii="Times New Roman" w:hAnsi="Times New Roman"/>
          <w:lang w:val="en-US"/>
        </w:rPr>
        <w:t xml:space="preserve">has </w:t>
      </w:r>
      <w:r w:rsidR="00152528">
        <w:rPr>
          <w:rFonts w:ascii="Times New Roman" w:hAnsi="Times New Roman"/>
          <w:lang w:val="en-US"/>
        </w:rPr>
        <w:t>to be</w:t>
      </w:r>
      <w:r w:rsidR="00693411">
        <w:rPr>
          <w:rFonts w:ascii="Times New Roman" w:hAnsi="Times New Roman"/>
          <w:lang w:val="en-US"/>
        </w:rPr>
        <w:t xml:space="preserve"> taken</w:t>
      </w:r>
      <w:r w:rsidR="00B23770">
        <w:rPr>
          <w:rFonts w:ascii="Times New Roman" w:hAnsi="Times New Roman"/>
          <w:lang w:val="en-US"/>
        </w:rPr>
        <w:t>: 1</w:t>
      </w:r>
      <w:r w:rsidR="00693411">
        <w:rPr>
          <w:rFonts w:ascii="Times New Roman" w:hAnsi="Times New Roman"/>
          <w:lang w:val="en-US"/>
        </w:rPr>
        <w:t xml:space="preserve">) </w:t>
      </w:r>
      <w:r w:rsidR="00EF45B8">
        <w:rPr>
          <w:rFonts w:ascii="Times New Roman" w:hAnsi="Times New Roman"/>
          <w:lang w:val="en-US"/>
        </w:rPr>
        <w:t>participants that have declared nasal symptoms (EGEA1) or nasal allergy (ECRHS I</w:t>
      </w:r>
      <w:r w:rsidR="00EE40F2">
        <w:rPr>
          <w:rFonts w:ascii="Times New Roman" w:hAnsi="Times New Roman"/>
          <w:lang w:val="en-US"/>
        </w:rPr>
        <w:t>) at</w:t>
      </w:r>
      <w:r w:rsidR="00EF45B8">
        <w:rPr>
          <w:rFonts w:ascii="Times New Roman" w:hAnsi="Times New Roman"/>
          <w:lang w:val="en-US"/>
        </w:rPr>
        <w:t xml:space="preserve"> inclusion were excluded</w:t>
      </w:r>
      <w:r w:rsidR="00B23770">
        <w:rPr>
          <w:rFonts w:ascii="Times New Roman" w:hAnsi="Times New Roman"/>
          <w:lang w:val="en-US"/>
        </w:rPr>
        <w:t xml:space="preserve">, 2) participants with a positive response to </w:t>
      </w:r>
      <w:r w:rsidR="00B23770" w:rsidRPr="00505B54">
        <w:rPr>
          <w:rFonts w:ascii="Times New Roman" w:hAnsi="Times New Roman"/>
          <w:lang w:val="en-US"/>
        </w:rPr>
        <w:t>“</w:t>
      </w:r>
      <w:r w:rsidR="00B23770" w:rsidRPr="00343B79">
        <w:rPr>
          <w:rFonts w:ascii="Times New Roman" w:hAnsi="Times New Roman"/>
          <w:i/>
          <w:lang w:val="en-US"/>
        </w:rPr>
        <w:t>Have you ever had</w:t>
      </w:r>
      <w:r w:rsidR="00B23770">
        <w:rPr>
          <w:rFonts w:ascii="Times New Roman" w:hAnsi="Times New Roman"/>
          <w:i/>
          <w:lang w:val="en-US"/>
        </w:rPr>
        <w:t xml:space="preserve"> allergic rhinitis?” </w:t>
      </w:r>
      <w:r w:rsidR="00B23770" w:rsidRPr="00233C57">
        <w:rPr>
          <w:rFonts w:ascii="Times New Roman" w:hAnsi="Times New Roman"/>
          <w:lang w:val="en-US"/>
        </w:rPr>
        <w:t>or</w:t>
      </w:r>
      <w:r w:rsidR="00B23770">
        <w:rPr>
          <w:rFonts w:ascii="Times New Roman" w:hAnsi="Times New Roman"/>
          <w:i/>
          <w:lang w:val="en-US"/>
        </w:rPr>
        <w:t xml:space="preserve"> </w:t>
      </w:r>
      <w:r w:rsidR="00B23770" w:rsidRPr="00505B54">
        <w:rPr>
          <w:rFonts w:ascii="Times New Roman" w:hAnsi="Times New Roman"/>
          <w:lang w:val="en-US"/>
        </w:rPr>
        <w:t>“</w:t>
      </w:r>
      <w:r w:rsidR="00B23770" w:rsidRPr="00343B79">
        <w:rPr>
          <w:rFonts w:ascii="Times New Roman" w:hAnsi="Times New Roman"/>
          <w:i/>
          <w:lang w:val="en-US"/>
        </w:rPr>
        <w:t xml:space="preserve">Have you </w:t>
      </w:r>
      <w:r w:rsidR="00B23770" w:rsidRPr="00343B79">
        <w:rPr>
          <w:rFonts w:ascii="Times New Roman" w:hAnsi="Times New Roman"/>
          <w:i/>
          <w:lang w:val="en-US"/>
        </w:rPr>
        <w:lastRenderedPageBreak/>
        <w:t>ever had</w:t>
      </w:r>
      <w:r w:rsidR="00B23770">
        <w:rPr>
          <w:rFonts w:ascii="Times New Roman" w:hAnsi="Times New Roman"/>
          <w:i/>
          <w:lang w:val="en-US"/>
        </w:rPr>
        <w:t xml:space="preserve"> hay fever?”</w:t>
      </w:r>
      <w:r w:rsidR="00B23770">
        <w:rPr>
          <w:rFonts w:ascii="Times New Roman" w:hAnsi="Times New Roman"/>
          <w:lang w:val="en-US"/>
        </w:rPr>
        <w:t xml:space="preserve"> at EGEA2 or ECRHS II were not considered in the analysis</w:t>
      </w:r>
      <w:r w:rsidR="00031038">
        <w:rPr>
          <w:rFonts w:ascii="Times New Roman" w:hAnsi="Times New Roman"/>
          <w:lang w:val="en-US"/>
        </w:rPr>
        <w:t xml:space="preserve">, 3) participants with no rhinitis at both first </w:t>
      </w:r>
      <w:r w:rsidR="007D67EA">
        <w:rPr>
          <w:rFonts w:ascii="Times New Roman" w:hAnsi="Times New Roman"/>
          <w:lang w:val="en-US"/>
        </w:rPr>
        <w:t xml:space="preserve">(EGEA2 or ECRHS II ) </w:t>
      </w:r>
      <w:r w:rsidR="00031038">
        <w:rPr>
          <w:rFonts w:ascii="Times New Roman" w:hAnsi="Times New Roman"/>
          <w:lang w:val="en-US"/>
        </w:rPr>
        <w:t xml:space="preserve">and second follow-up </w:t>
      </w:r>
      <w:r w:rsidR="007D67EA">
        <w:rPr>
          <w:rFonts w:ascii="Times New Roman" w:hAnsi="Times New Roman"/>
          <w:lang w:val="en-US"/>
        </w:rPr>
        <w:t xml:space="preserve">(EGEA3 or ECRHS III ) </w:t>
      </w:r>
      <w:r w:rsidR="00031038">
        <w:rPr>
          <w:rFonts w:ascii="Times New Roman" w:hAnsi="Times New Roman"/>
          <w:lang w:val="en-US"/>
        </w:rPr>
        <w:t xml:space="preserve">but who had answered yes to </w:t>
      </w:r>
      <w:r w:rsidR="00031038" w:rsidRPr="00505B54">
        <w:rPr>
          <w:rFonts w:ascii="Times New Roman" w:hAnsi="Times New Roman"/>
          <w:lang w:val="en-US"/>
        </w:rPr>
        <w:t>“</w:t>
      </w:r>
      <w:r w:rsidR="00031038" w:rsidRPr="00343B79">
        <w:rPr>
          <w:rFonts w:ascii="Times New Roman" w:hAnsi="Times New Roman"/>
          <w:i/>
          <w:lang w:val="en-US"/>
        </w:rPr>
        <w:t>Have you ever had</w:t>
      </w:r>
      <w:r w:rsidR="00031038">
        <w:rPr>
          <w:rFonts w:ascii="Times New Roman" w:hAnsi="Times New Roman"/>
          <w:i/>
          <w:lang w:val="en-US"/>
        </w:rPr>
        <w:t xml:space="preserve"> allergic rhinitis?” </w:t>
      </w:r>
      <w:r w:rsidR="00031038" w:rsidRPr="00233C57">
        <w:rPr>
          <w:rFonts w:ascii="Times New Roman" w:hAnsi="Times New Roman"/>
          <w:lang w:val="en-US"/>
        </w:rPr>
        <w:t>or</w:t>
      </w:r>
      <w:r w:rsidR="00031038">
        <w:rPr>
          <w:rFonts w:ascii="Times New Roman" w:hAnsi="Times New Roman"/>
          <w:i/>
          <w:lang w:val="en-US"/>
        </w:rPr>
        <w:t xml:space="preserve"> </w:t>
      </w:r>
      <w:r w:rsidR="00031038" w:rsidRPr="00505B54">
        <w:rPr>
          <w:rFonts w:ascii="Times New Roman" w:hAnsi="Times New Roman"/>
          <w:lang w:val="en-US"/>
        </w:rPr>
        <w:t>“</w:t>
      </w:r>
      <w:r w:rsidR="00031038" w:rsidRPr="00343B79">
        <w:rPr>
          <w:rFonts w:ascii="Times New Roman" w:hAnsi="Times New Roman"/>
          <w:i/>
          <w:lang w:val="en-US"/>
        </w:rPr>
        <w:t>Have you ever had</w:t>
      </w:r>
      <w:r w:rsidR="00031038">
        <w:rPr>
          <w:rFonts w:ascii="Times New Roman" w:hAnsi="Times New Roman"/>
          <w:i/>
          <w:lang w:val="en-US"/>
        </w:rPr>
        <w:t xml:space="preserve"> hay fever?”</w:t>
      </w:r>
      <w:r w:rsidR="00031038">
        <w:rPr>
          <w:rFonts w:ascii="Times New Roman" w:hAnsi="Times New Roman"/>
          <w:lang w:val="en-US"/>
        </w:rPr>
        <w:t xml:space="preserve"> at EGEA3 or ECRHS III were also </w:t>
      </w:r>
      <w:r w:rsidR="00917D2D">
        <w:rPr>
          <w:rFonts w:ascii="Times New Roman" w:hAnsi="Times New Roman"/>
          <w:lang w:val="en-US"/>
        </w:rPr>
        <w:t>excluded from</w:t>
      </w:r>
      <w:r w:rsidR="00031038">
        <w:rPr>
          <w:rFonts w:ascii="Times New Roman" w:hAnsi="Times New Roman"/>
          <w:lang w:val="en-US"/>
        </w:rPr>
        <w:t xml:space="preserve"> the </w:t>
      </w:r>
      <w:r w:rsidR="00917D2D">
        <w:rPr>
          <w:rFonts w:ascii="Times New Roman" w:hAnsi="Times New Roman"/>
          <w:lang w:val="en-US"/>
        </w:rPr>
        <w:t>analyses</w:t>
      </w:r>
      <w:r w:rsidR="00031038">
        <w:rPr>
          <w:rFonts w:ascii="Times New Roman" w:hAnsi="Times New Roman"/>
          <w:lang w:val="en-US"/>
        </w:rPr>
        <w:t>.</w:t>
      </w:r>
      <w:r w:rsidR="000B29BB" w:rsidRPr="00505B54">
        <w:rPr>
          <w:rFonts w:ascii="Times New Roman" w:hAnsi="Times New Roman"/>
          <w:lang w:val="en-US"/>
        </w:rPr>
        <w:t xml:space="preserve"> </w:t>
      </w:r>
      <w:r w:rsidR="008D698D">
        <w:rPr>
          <w:rFonts w:ascii="Times New Roman" w:hAnsi="Times New Roman"/>
          <w:lang w:val="en-US"/>
        </w:rPr>
        <w:t xml:space="preserve">In a sensitivity analysis, incidence of allergic rhinitis, defined by a positive response to </w:t>
      </w:r>
      <w:r w:rsidR="008D698D" w:rsidRPr="00505B54">
        <w:rPr>
          <w:rFonts w:ascii="Times New Roman" w:hAnsi="Times New Roman"/>
          <w:lang w:val="en-US"/>
        </w:rPr>
        <w:t>“</w:t>
      </w:r>
      <w:r w:rsidR="008D698D" w:rsidRPr="00343B79">
        <w:rPr>
          <w:rFonts w:ascii="Times New Roman" w:hAnsi="Times New Roman"/>
          <w:i/>
          <w:lang w:val="en-US"/>
        </w:rPr>
        <w:t>Have you ever had</w:t>
      </w:r>
      <w:r w:rsidR="008D698D">
        <w:rPr>
          <w:rFonts w:ascii="Times New Roman" w:hAnsi="Times New Roman"/>
          <w:i/>
          <w:lang w:val="en-US"/>
        </w:rPr>
        <w:t xml:space="preserve"> allergic rhinitis?” </w:t>
      </w:r>
      <w:r w:rsidR="008D698D" w:rsidRPr="00FB5628">
        <w:rPr>
          <w:rFonts w:ascii="Times New Roman" w:hAnsi="Times New Roman"/>
          <w:lang w:val="en-US"/>
        </w:rPr>
        <w:t>or</w:t>
      </w:r>
      <w:r w:rsidR="008D698D">
        <w:rPr>
          <w:rFonts w:ascii="Times New Roman" w:hAnsi="Times New Roman"/>
          <w:i/>
          <w:lang w:val="en-US"/>
        </w:rPr>
        <w:t xml:space="preserve"> </w:t>
      </w:r>
      <w:r w:rsidR="008D698D" w:rsidRPr="00505B54">
        <w:rPr>
          <w:rFonts w:ascii="Times New Roman" w:hAnsi="Times New Roman"/>
          <w:lang w:val="en-US"/>
        </w:rPr>
        <w:t>“</w:t>
      </w:r>
      <w:r w:rsidR="008D698D" w:rsidRPr="00343B79">
        <w:rPr>
          <w:rFonts w:ascii="Times New Roman" w:hAnsi="Times New Roman"/>
          <w:i/>
          <w:lang w:val="en-US"/>
        </w:rPr>
        <w:t>Have you ever had</w:t>
      </w:r>
      <w:r w:rsidR="008D698D">
        <w:rPr>
          <w:rFonts w:ascii="Times New Roman" w:hAnsi="Times New Roman"/>
          <w:i/>
          <w:lang w:val="en-US"/>
        </w:rPr>
        <w:t xml:space="preserve"> hay fever?”</w:t>
      </w:r>
      <w:r w:rsidR="008D698D">
        <w:rPr>
          <w:rFonts w:ascii="Times New Roman" w:hAnsi="Times New Roman"/>
          <w:lang w:val="en-US"/>
        </w:rPr>
        <w:t xml:space="preserve"> was considered</w:t>
      </w:r>
      <w:r w:rsidR="008D698D">
        <w:rPr>
          <w:rFonts w:ascii="Times New Roman" w:hAnsi="Times New Roman"/>
          <w:i/>
          <w:lang w:val="en-US"/>
        </w:rPr>
        <w:t>.</w:t>
      </w:r>
    </w:p>
    <w:p w14:paraId="39B415E3" w14:textId="22740E03" w:rsidR="00F85730" w:rsidRPr="000B29BB" w:rsidRDefault="00152528" w:rsidP="00077990">
      <w:pPr>
        <w:shd w:val="clear" w:color="auto" w:fill="FFFFFF"/>
        <w:spacing w:before="166" w:after="166" w:line="480" w:lineRule="auto"/>
        <w:rPr>
          <w:rFonts w:ascii="Times New Roman" w:hAnsi="Times New Roman"/>
          <w:lang w:val="en-US"/>
        </w:rPr>
      </w:pPr>
      <w:r>
        <w:rPr>
          <w:rFonts w:ascii="Times New Roman" w:eastAsia="Times New Roman" w:hAnsi="Times New Roman"/>
          <w:color w:val="000000"/>
          <w:lang w:val="en-US"/>
        </w:rPr>
        <w:t>“A</w:t>
      </w:r>
      <w:r w:rsidR="00F85730" w:rsidRPr="006B18AF">
        <w:rPr>
          <w:rFonts w:ascii="Times New Roman" w:eastAsia="Times New Roman" w:hAnsi="Times New Roman"/>
          <w:color w:val="000000"/>
          <w:lang w:val="en-US"/>
        </w:rPr>
        <w:t xml:space="preserve">sthma </w:t>
      </w:r>
      <w:r>
        <w:rPr>
          <w:rFonts w:ascii="Times New Roman" w:eastAsia="Times New Roman" w:hAnsi="Times New Roman"/>
          <w:color w:val="000000"/>
          <w:lang w:val="en-US"/>
        </w:rPr>
        <w:t xml:space="preserve">ever” </w:t>
      </w:r>
      <w:r w:rsidR="00F85730" w:rsidRPr="006B18AF">
        <w:rPr>
          <w:rFonts w:ascii="Times New Roman" w:eastAsia="Times New Roman" w:hAnsi="Times New Roman"/>
          <w:color w:val="000000"/>
          <w:lang w:val="en-US"/>
        </w:rPr>
        <w:t xml:space="preserve">was defined </w:t>
      </w:r>
      <w:r w:rsidR="000B29BB">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"10.1183/09031936.00120810", "ISSN" : "1399-3003", "PMID" : "21233270", "abstract" : "There is a need to improve asthma characterisation by integrating multiple aspects of the disease. The aim of the present study was to identify distinct asthma phenotypes by applying latent class analysis (LCA), a model-based clustering method, to two large epidemiological studies. Adults with asthma who participated in the follow-up of the Epidemiological Study on the Genetics and Environment of Asthma (EGEA2) (n = 641) and the European Community Respiratory Health Survey (ECRHSII) (n = 1,895) were included. 19 variables covering personal characteristics, asthma symptoms, exacerbations and treatment, age of asthma onset, allergic characteristics, lung function and airway hyperresponsiveness were considered in the LCA. Four asthma phenotypes were distinguished by the LCA in each sample. Two phenotypes were similar in EGEA2 and ECRHSII: active treated allergic childhood-onset asthma and active treated adult-onset asthma. The other two phenotypes were composed of subjects with inactive or mild untreated asthma, who differed by atopy status and age of asthma onset (childhood or adulthood). The phenotypes clearly discriminated populations in terms of quality of life, and blood eosinophil and neutrophil counts. The LCAs revealed four distinct asthma phenotypes in each sample. Considering these more homogeneous phenotypes in future studies may lead to a better identification of risk factors for asthma.", "author" : [ { "dropping-particle" : "", "family" : "Siroux", "given" : "V", "non-dropping-particle" : "", "parse-names" : false, "suffix" : "" }, { "dropping-particle" : "", "family" : "Basaga\u00f1a", "given" : "X", "non-dropping-particle" : "", "parse-names" : false, "suffix" : "" }, { "dropping-particle" : "", "family" : "Boudier", "given" : "A", "non-dropping-particle" : "", "parse-names" : false, "suffix" : "" }, { "dropping-particle" : "", "family" : "Pin", "given" : "I", "non-dropping-particle" : "", "parse-names" : false, "suffix" : "" }, { "dropping-particle" : "", "family" : "Garcia-Aymerich", "given" : "J", "non-dropping-particle" : "", "parse-names" : false, "suffix" : "" }, { "dropping-particle" : "", "family" : "Vesin", "given" : "A", "non-dropping-particle" : "", "parse-names" : false, "suffix" : "" }, { "dropping-particle" : "", "family" : "Slama", "given" : "R", "non-dropping-particle" : "", "parse-names" : false, "suffix" : "" }, { "dropping-particle" : "", "family" : "Jarvis", "given" : "D", "non-dropping-particle" : "", "parse-names" : false, "suffix" : "" }, { "dropping-particle" : "", "family" : "Anto", "given" : "J M", "non-dropping-particle" : "", "parse-names" : false, "suffix" : "" }, { "dropping-particle" : "", "family" : "Kauffmann", "given" : "F", "non-dropping-particle" : "", "parse-names" : false, "suffix" : "" }, { "dropping-particle" : "", "family" : "Sunyer", "given" : "J", "non-dropping-particle" : "", "parse-names" : false, "suffix" : "" } ], "container-title" : "The European respiratory journal", "id" : "ITEM-1", "issue" : "2", "issued" : { "date-parts" : [ [ "2011", "8" ] ] }, "page" : "310-7", "title" : "Identifying adult asthma phenotypes using a clustering approach.", "type" : "article-journal", "volume" : "38" }, "uris" : [ "http://www.mendeley.com/documents/?uuid=b0a75afc-38d4-4577-9dd8-1d4afe9d5dd7" ] } ], "mendeley" : { "formattedCitation" : "(Siroux et al. 2011)", "plainTextFormattedCitation" : "(Siroux et al. 2011)", "previouslyFormattedCitation" : "(Siroux et al. 2011)" }, "properties" : {  }, "schema" : "https://github.com/citation-style-language/schema/raw/master/csl-citation.json" }</w:instrText>
      </w:r>
      <w:r w:rsidR="000B29BB">
        <w:rPr>
          <w:rFonts w:ascii="Times New Roman" w:hAnsi="Times New Roman"/>
          <w:lang w:val="en-US"/>
        </w:rPr>
        <w:fldChar w:fldCharType="separate"/>
      </w:r>
      <w:r w:rsidR="009A22DD" w:rsidRPr="009A22DD">
        <w:rPr>
          <w:rFonts w:ascii="Times New Roman" w:hAnsi="Times New Roman"/>
          <w:noProof/>
          <w:lang w:val="en-US"/>
        </w:rPr>
        <w:t>(Siroux et al. 2011)</w:t>
      </w:r>
      <w:r w:rsidR="000B29BB">
        <w:rPr>
          <w:rFonts w:ascii="Times New Roman" w:hAnsi="Times New Roman"/>
          <w:lang w:val="en-US"/>
        </w:rPr>
        <w:fldChar w:fldCharType="end"/>
      </w:r>
      <w:r w:rsidR="0079311B">
        <w:rPr>
          <w:rFonts w:ascii="Times New Roman" w:hAnsi="Times New Roman"/>
          <w:bCs/>
          <w:lang w:val="en-US"/>
        </w:rPr>
        <w:t xml:space="preserve"> </w:t>
      </w:r>
      <w:r w:rsidR="00F85730" w:rsidRPr="006B18AF">
        <w:rPr>
          <w:rFonts w:ascii="Times New Roman" w:eastAsia="Times New Roman" w:hAnsi="Times New Roman"/>
          <w:color w:val="000000"/>
          <w:lang w:val="en-US"/>
        </w:rPr>
        <w:t>by a positive response to “</w:t>
      </w:r>
      <w:r w:rsidR="00F85730" w:rsidRPr="00BC49A4">
        <w:rPr>
          <w:rFonts w:ascii="Times New Roman" w:eastAsia="Times New Roman" w:hAnsi="Times New Roman"/>
          <w:i/>
          <w:color w:val="000000"/>
          <w:lang w:val="en-US"/>
        </w:rPr>
        <w:t>Have you ever had asthma?</w:t>
      </w:r>
      <w:r w:rsidR="00F85730" w:rsidRPr="006B18AF">
        <w:rPr>
          <w:rFonts w:ascii="Times New Roman" w:eastAsia="Times New Roman" w:hAnsi="Times New Roman"/>
          <w:color w:val="000000"/>
          <w:lang w:val="en-US"/>
        </w:rPr>
        <w:t>” in ECRHS</w:t>
      </w:r>
      <w:r w:rsidR="0079311B">
        <w:rPr>
          <w:rFonts w:ascii="Times New Roman" w:eastAsia="Times New Roman" w:hAnsi="Times New Roman"/>
          <w:color w:val="000000"/>
          <w:lang w:val="en-US"/>
        </w:rPr>
        <w:t xml:space="preserve">; </w:t>
      </w:r>
      <w:r w:rsidR="00643F00">
        <w:rPr>
          <w:rFonts w:ascii="Times New Roman" w:eastAsia="Times New Roman" w:hAnsi="Times New Roman"/>
          <w:color w:val="000000"/>
          <w:lang w:val="en-US"/>
        </w:rPr>
        <w:t>and</w:t>
      </w:r>
      <w:r w:rsidR="000B29BB">
        <w:rPr>
          <w:rFonts w:ascii="Times New Roman" w:eastAsia="Times New Roman" w:hAnsi="Times New Roman"/>
          <w:color w:val="000000"/>
          <w:lang w:val="en-US"/>
        </w:rPr>
        <w:t xml:space="preserve"> </w:t>
      </w:r>
      <w:r w:rsidR="00F85730" w:rsidRPr="006B18AF">
        <w:rPr>
          <w:rFonts w:ascii="Times New Roman" w:eastAsia="Times New Roman" w:hAnsi="Times New Roman"/>
          <w:color w:val="000000"/>
          <w:lang w:val="en-US"/>
        </w:rPr>
        <w:t xml:space="preserve">by a positive response to </w:t>
      </w:r>
      <w:r w:rsidR="0079311B">
        <w:rPr>
          <w:rFonts w:ascii="Times New Roman" w:eastAsia="Times New Roman" w:hAnsi="Times New Roman"/>
          <w:color w:val="000000"/>
          <w:lang w:val="en-US"/>
        </w:rPr>
        <w:t xml:space="preserve">one of the following questions </w:t>
      </w:r>
      <w:r w:rsidR="00F85730" w:rsidRPr="006B18AF">
        <w:rPr>
          <w:rFonts w:ascii="Times New Roman" w:eastAsia="Times New Roman" w:hAnsi="Times New Roman"/>
          <w:color w:val="000000"/>
          <w:lang w:val="en-US"/>
        </w:rPr>
        <w:t>“</w:t>
      </w:r>
      <w:r w:rsidR="00F85730" w:rsidRPr="00BC49A4">
        <w:rPr>
          <w:rFonts w:ascii="Times New Roman" w:eastAsia="Times New Roman" w:hAnsi="Times New Roman"/>
          <w:i/>
          <w:color w:val="000000"/>
          <w:lang w:val="en-US"/>
        </w:rPr>
        <w:t>Have you ever had attacks of breathlessness at rest with wheezing?</w:t>
      </w:r>
      <w:r w:rsidR="00F85730" w:rsidRPr="006B18AF">
        <w:rPr>
          <w:rFonts w:ascii="Times New Roman" w:eastAsia="Times New Roman" w:hAnsi="Times New Roman"/>
          <w:color w:val="000000"/>
          <w:lang w:val="en-US"/>
        </w:rPr>
        <w:t>” or “</w:t>
      </w:r>
      <w:r w:rsidR="00F85730" w:rsidRPr="00BC49A4">
        <w:rPr>
          <w:rFonts w:ascii="Times New Roman" w:eastAsia="Times New Roman" w:hAnsi="Times New Roman"/>
          <w:i/>
          <w:color w:val="000000"/>
          <w:lang w:val="en-US"/>
        </w:rPr>
        <w:t>Have you ever had asthma attacks?</w:t>
      </w:r>
      <w:r w:rsidR="00F85730" w:rsidRPr="006B18AF">
        <w:rPr>
          <w:rFonts w:ascii="Times New Roman" w:eastAsia="Times New Roman" w:hAnsi="Times New Roman"/>
          <w:color w:val="000000"/>
          <w:lang w:val="en-US"/>
        </w:rPr>
        <w:t xml:space="preserve">” or by being recruited </w:t>
      </w:r>
      <w:r w:rsidR="0079311B" w:rsidRPr="00A55C60">
        <w:rPr>
          <w:rFonts w:ascii="Times New Roman" w:hAnsi="Times New Roman"/>
          <w:bCs/>
          <w:lang w:val="en-US"/>
        </w:rPr>
        <w:t xml:space="preserve">as asthmatic cases </w:t>
      </w:r>
      <w:r w:rsidR="0079311B">
        <w:rPr>
          <w:rFonts w:ascii="Times New Roman" w:hAnsi="Times New Roman"/>
          <w:bCs/>
          <w:lang w:val="en-US"/>
        </w:rPr>
        <w:t>in</w:t>
      </w:r>
      <w:r w:rsidR="0079311B" w:rsidRPr="00A55C60">
        <w:rPr>
          <w:rFonts w:ascii="Times New Roman" w:hAnsi="Times New Roman"/>
          <w:bCs/>
          <w:lang w:val="en-US"/>
        </w:rPr>
        <w:t xml:space="preserve"> EGEA</w:t>
      </w:r>
      <w:r w:rsidR="00F85730" w:rsidRPr="006B18AF">
        <w:rPr>
          <w:rFonts w:ascii="Times New Roman" w:eastAsia="Times New Roman" w:hAnsi="Times New Roman"/>
          <w:color w:val="000000"/>
          <w:lang w:val="en-US"/>
        </w:rPr>
        <w:t>.</w:t>
      </w:r>
    </w:p>
    <w:p w14:paraId="5A32A4F3" w14:textId="028D686B" w:rsidR="00F85730" w:rsidRPr="00FD1313" w:rsidRDefault="00F85730" w:rsidP="00FD1313">
      <w:pPr>
        <w:shd w:val="clear" w:color="auto" w:fill="FFFFFF"/>
        <w:spacing w:before="166" w:after="166" w:line="480" w:lineRule="auto"/>
        <w:rPr>
          <w:rFonts w:ascii="Times New Roman" w:eastAsia="Times New Roman" w:hAnsi="Times New Roman"/>
          <w:color w:val="000000"/>
          <w:lang w:val="en-US"/>
        </w:rPr>
      </w:pPr>
      <w:r w:rsidRPr="006B18AF">
        <w:rPr>
          <w:rFonts w:ascii="Times New Roman" w:eastAsia="Times New Roman" w:hAnsi="Times New Roman"/>
          <w:color w:val="000000"/>
          <w:lang w:val="en-US"/>
        </w:rPr>
        <w:t xml:space="preserve">Allergic sensitization was defined </w:t>
      </w:r>
      <w:r w:rsidR="00C90D5C">
        <w:rPr>
          <w:rFonts w:ascii="Times New Roman" w:eastAsia="Times New Roman" w:hAnsi="Times New Roman"/>
          <w:color w:val="000000"/>
          <w:lang w:val="en-US"/>
        </w:rPr>
        <w:t>using</w:t>
      </w:r>
      <w:r w:rsidRPr="006B18AF">
        <w:rPr>
          <w:rFonts w:ascii="Times New Roman" w:eastAsia="Times New Roman" w:hAnsi="Times New Roman"/>
          <w:color w:val="000000"/>
          <w:lang w:val="en-US"/>
        </w:rPr>
        <w:t xml:space="preserve"> </w:t>
      </w:r>
      <w:r w:rsidR="001945E7">
        <w:rPr>
          <w:rFonts w:ascii="Times New Roman" w:eastAsia="Times New Roman" w:hAnsi="Times New Roman"/>
          <w:color w:val="000000"/>
          <w:lang w:val="en-US"/>
        </w:rPr>
        <w:t>skin-prick test</w:t>
      </w:r>
      <w:r w:rsidR="00C90D5C">
        <w:rPr>
          <w:rFonts w:ascii="Times New Roman" w:eastAsia="Times New Roman" w:hAnsi="Times New Roman"/>
          <w:color w:val="000000"/>
          <w:lang w:val="en-US"/>
        </w:rPr>
        <w:t xml:space="preserve"> (SPT) </w:t>
      </w:r>
      <w:r w:rsidR="001945E7" w:rsidRPr="001945E7">
        <w:rPr>
          <w:rFonts w:ascii="Times New Roman" w:eastAsia="Times New Roman" w:hAnsi="Times New Roman"/>
          <w:color w:val="000000"/>
          <w:lang w:val="en-US"/>
        </w:rPr>
        <w:t>for 12 aeroallergens</w:t>
      </w:r>
      <w:r w:rsidR="001945E7">
        <w:rPr>
          <w:rFonts w:ascii="Times New Roman" w:eastAsia="Times New Roman" w:hAnsi="Times New Roman"/>
          <w:color w:val="000000"/>
          <w:lang w:val="en-US"/>
        </w:rPr>
        <w:t xml:space="preserve"> </w:t>
      </w:r>
      <w:r w:rsidRPr="006B18AF">
        <w:rPr>
          <w:rFonts w:ascii="Times New Roman" w:eastAsia="Times New Roman" w:hAnsi="Times New Roman"/>
          <w:color w:val="000000"/>
          <w:lang w:val="en-US"/>
        </w:rPr>
        <w:t>in EGEA</w:t>
      </w:r>
      <w:r w:rsidR="00F77DA2">
        <w:rPr>
          <w:rFonts w:ascii="Times New Roman" w:eastAsia="Times New Roman" w:hAnsi="Times New Roman"/>
          <w:color w:val="000000"/>
          <w:lang w:val="en-US"/>
        </w:rPr>
        <w:t>2</w:t>
      </w:r>
      <w:r w:rsidRPr="006B18AF">
        <w:rPr>
          <w:rFonts w:ascii="Times New Roman" w:eastAsia="Times New Roman" w:hAnsi="Times New Roman"/>
          <w:color w:val="000000"/>
          <w:lang w:val="en-US"/>
        </w:rPr>
        <w:t xml:space="preserve"> (</w:t>
      </w:r>
      <w:r w:rsidR="0061282B" w:rsidRPr="0061282B">
        <w:rPr>
          <w:rFonts w:ascii="Times New Roman" w:eastAsia="Times New Roman" w:hAnsi="Times New Roman"/>
          <w:color w:val="000000"/>
          <w:lang w:val="en-US"/>
        </w:rPr>
        <w:t xml:space="preserve">a wheal </w:t>
      </w:r>
      <w:r w:rsidR="0061282B">
        <w:rPr>
          <w:rFonts w:ascii="Times New Roman" w:eastAsia="Times New Roman" w:hAnsi="Times New Roman"/>
          <w:color w:val="000000"/>
          <w:lang w:val="en-US"/>
        </w:rPr>
        <w:t xml:space="preserve">diameter </w:t>
      </w:r>
      <w:r w:rsidR="0061282B">
        <w:rPr>
          <w:rFonts w:ascii="Calibri" w:eastAsia="Times New Roman" w:hAnsi="Calibri" w:cs="Calibri"/>
          <w:color w:val="000000"/>
          <w:lang w:val="en-US"/>
        </w:rPr>
        <w:t>≥3</w:t>
      </w:r>
      <w:r w:rsidR="0061282B">
        <w:rPr>
          <w:rFonts w:ascii="Times New Roman" w:eastAsia="Times New Roman" w:hAnsi="Times New Roman"/>
          <w:color w:val="000000"/>
          <w:lang w:val="en-US"/>
        </w:rPr>
        <w:t xml:space="preserve"> mm and superior to </w:t>
      </w:r>
      <w:r w:rsidR="0061282B" w:rsidRPr="0061282B">
        <w:rPr>
          <w:rFonts w:ascii="Times New Roman" w:eastAsia="Times New Roman" w:hAnsi="Times New Roman"/>
          <w:color w:val="000000"/>
          <w:lang w:val="en-US"/>
        </w:rPr>
        <w:t>the negative control wheal</w:t>
      </w:r>
      <w:r w:rsidR="00765394">
        <w:rPr>
          <w:rFonts w:ascii="Times New Roman" w:eastAsia="Times New Roman" w:hAnsi="Times New Roman"/>
          <w:color w:val="000000"/>
          <w:lang w:val="en-US"/>
        </w:rPr>
        <w:t xml:space="preserve"> </w:t>
      </w:r>
      <w:r w:rsidR="0061282B">
        <w:rPr>
          <w:rFonts w:ascii="Times New Roman" w:eastAsia="Times New Roman" w:hAnsi="Times New Roman"/>
          <w:color w:val="000000"/>
          <w:lang w:val="en-US"/>
        </w:rPr>
        <w:t xml:space="preserve">to </w:t>
      </w:r>
      <w:r w:rsidR="000C7942">
        <w:rPr>
          <w:rFonts w:ascii="Times New Roman" w:eastAsia="Times New Roman" w:hAnsi="Times New Roman"/>
          <w:color w:val="000000"/>
          <w:lang w:val="en-US"/>
        </w:rPr>
        <w:t xml:space="preserve">at least </w:t>
      </w:r>
      <w:r w:rsidR="0061282B">
        <w:rPr>
          <w:rFonts w:ascii="Times New Roman" w:eastAsia="Times New Roman" w:hAnsi="Times New Roman"/>
          <w:color w:val="000000"/>
          <w:lang w:val="en-US"/>
        </w:rPr>
        <w:t>one of the allergen</w:t>
      </w:r>
      <w:r w:rsidR="000C7942">
        <w:rPr>
          <w:rFonts w:ascii="Times New Roman" w:eastAsia="Times New Roman" w:hAnsi="Times New Roman"/>
          <w:color w:val="000000"/>
          <w:lang w:val="en-US"/>
        </w:rPr>
        <w:t xml:space="preserve"> among</w:t>
      </w:r>
      <w:r w:rsidR="0061282B">
        <w:rPr>
          <w:rFonts w:ascii="Times New Roman" w:eastAsia="Times New Roman" w:hAnsi="Times New Roman"/>
          <w:color w:val="000000"/>
          <w:lang w:val="en-US"/>
        </w:rPr>
        <w:t xml:space="preserve">: </w:t>
      </w:r>
      <w:r w:rsidRPr="006B18AF">
        <w:rPr>
          <w:rFonts w:ascii="Times New Roman" w:eastAsia="Times New Roman" w:hAnsi="Times New Roman"/>
          <w:color w:val="000000"/>
          <w:lang w:val="en-US"/>
        </w:rPr>
        <w:t>cat, </w:t>
      </w:r>
      <w:r w:rsidRPr="006B18AF">
        <w:rPr>
          <w:rFonts w:ascii="Times New Roman" w:eastAsia="Times New Roman" w:hAnsi="Times New Roman"/>
          <w:i/>
          <w:iCs/>
          <w:color w:val="000000"/>
          <w:lang w:val="en-US"/>
        </w:rPr>
        <w:t>Dermatophagoides pteronyssinus</w:t>
      </w:r>
      <w:r w:rsidRPr="006B18AF">
        <w:rPr>
          <w:rFonts w:ascii="Times New Roman" w:eastAsia="Times New Roman" w:hAnsi="Times New Roman"/>
          <w:color w:val="000000"/>
          <w:lang w:val="en-US"/>
        </w:rPr>
        <w:t>, </w:t>
      </w:r>
      <w:r w:rsidRPr="006B18AF">
        <w:rPr>
          <w:rFonts w:ascii="Times New Roman" w:eastAsia="Times New Roman" w:hAnsi="Times New Roman"/>
          <w:i/>
          <w:iCs/>
          <w:color w:val="000000"/>
          <w:lang w:val="en-US"/>
        </w:rPr>
        <w:t>Blattela germanica</w:t>
      </w:r>
      <w:r w:rsidRPr="006B18AF">
        <w:rPr>
          <w:rFonts w:ascii="Times New Roman" w:eastAsia="Times New Roman" w:hAnsi="Times New Roman"/>
          <w:color w:val="000000"/>
          <w:lang w:val="en-US"/>
        </w:rPr>
        <w:t>, olive, birch, </w:t>
      </w:r>
      <w:r w:rsidRPr="006B18AF">
        <w:rPr>
          <w:rFonts w:ascii="Times New Roman" w:eastAsia="Times New Roman" w:hAnsi="Times New Roman"/>
          <w:i/>
          <w:iCs/>
          <w:color w:val="000000"/>
          <w:lang w:val="en-US"/>
        </w:rPr>
        <w:t>Parieteria judaica</w:t>
      </w:r>
      <w:r w:rsidRPr="006B18AF">
        <w:rPr>
          <w:rFonts w:ascii="Times New Roman" w:eastAsia="Times New Roman" w:hAnsi="Times New Roman"/>
          <w:color w:val="000000"/>
          <w:lang w:val="en-US"/>
        </w:rPr>
        <w:t>, timothy grass, ragweed pollen,</w:t>
      </w:r>
      <w:r w:rsidR="000F3F49">
        <w:rPr>
          <w:rFonts w:ascii="Times New Roman" w:eastAsia="Times New Roman" w:hAnsi="Times New Roman"/>
          <w:color w:val="000000"/>
          <w:lang w:val="en-US"/>
        </w:rPr>
        <w:t xml:space="preserve"> </w:t>
      </w:r>
      <w:r w:rsidRPr="006B18AF">
        <w:rPr>
          <w:rFonts w:ascii="Times New Roman" w:eastAsia="Times New Roman" w:hAnsi="Times New Roman"/>
          <w:i/>
          <w:iCs/>
          <w:color w:val="000000"/>
          <w:lang w:val="en-US"/>
        </w:rPr>
        <w:t>Aspergillus</w:t>
      </w:r>
      <w:r w:rsidRPr="006B18AF">
        <w:rPr>
          <w:rFonts w:ascii="Times New Roman" w:eastAsia="Times New Roman" w:hAnsi="Times New Roman"/>
          <w:color w:val="000000"/>
          <w:lang w:val="en-US"/>
        </w:rPr>
        <w:t>, </w:t>
      </w:r>
      <w:r w:rsidRPr="006B18AF">
        <w:rPr>
          <w:rFonts w:ascii="Times New Roman" w:eastAsia="Times New Roman" w:hAnsi="Times New Roman"/>
          <w:i/>
          <w:iCs/>
          <w:color w:val="000000"/>
          <w:lang w:val="en-US"/>
        </w:rPr>
        <w:t>Cladosporium herbarum</w:t>
      </w:r>
      <w:r w:rsidRPr="006B18AF">
        <w:rPr>
          <w:rFonts w:ascii="Times New Roman" w:eastAsia="Times New Roman" w:hAnsi="Times New Roman"/>
          <w:color w:val="000000"/>
          <w:lang w:val="en-US"/>
        </w:rPr>
        <w:t>, </w:t>
      </w:r>
      <w:r w:rsidRPr="006B18AF">
        <w:rPr>
          <w:rFonts w:ascii="Times New Roman" w:eastAsia="Times New Roman" w:hAnsi="Times New Roman"/>
          <w:i/>
          <w:iCs/>
          <w:color w:val="000000"/>
          <w:lang w:val="en-US"/>
        </w:rPr>
        <w:t>Alternaria tenuis</w:t>
      </w:r>
      <w:r w:rsidRPr="006B18AF">
        <w:rPr>
          <w:rFonts w:ascii="Times New Roman" w:eastAsia="Times New Roman" w:hAnsi="Times New Roman"/>
          <w:color w:val="000000"/>
          <w:lang w:val="en-US"/>
        </w:rPr>
        <w:t>)</w:t>
      </w:r>
      <w:r w:rsidR="00C90D5C">
        <w:rPr>
          <w:rFonts w:ascii="Times New Roman" w:eastAsia="Times New Roman" w:hAnsi="Times New Roman"/>
          <w:color w:val="000000"/>
          <w:lang w:val="en-US"/>
        </w:rPr>
        <w:t xml:space="preserve">. </w:t>
      </w:r>
      <w:r w:rsidR="00C90D5C" w:rsidRPr="006B18AF">
        <w:rPr>
          <w:rFonts w:ascii="Times New Roman" w:eastAsia="Times New Roman" w:hAnsi="Times New Roman"/>
          <w:color w:val="000000"/>
          <w:lang w:val="en-US"/>
        </w:rPr>
        <w:t xml:space="preserve">Allergic sensitization was defined </w:t>
      </w:r>
      <w:r w:rsidR="00C90D5C">
        <w:rPr>
          <w:rFonts w:ascii="Times New Roman" w:eastAsia="Times New Roman" w:hAnsi="Times New Roman"/>
          <w:color w:val="000000"/>
          <w:lang w:val="en-US"/>
        </w:rPr>
        <w:t>using</w:t>
      </w:r>
      <w:r w:rsidR="00C90D5C" w:rsidRPr="006B18AF">
        <w:rPr>
          <w:rFonts w:ascii="Times New Roman" w:eastAsia="Times New Roman" w:hAnsi="Times New Roman"/>
          <w:color w:val="000000"/>
          <w:lang w:val="en-US"/>
        </w:rPr>
        <w:t xml:space="preserve"> </w:t>
      </w:r>
      <w:r w:rsidRPr="006B18AF">
        <w:rPr>
          <w:rFonts w:ascii="Times New Roman" w:eastAsia="Times New Roman" w:hAnsi="Times New Roman"/>
          <w:color w:val="000000"/>
          <w:lang w:val="en-US"/>
        </w:rPr>
        <w:t xml:space="preserve">specific </w:t>
      </w:r>
      <w:r w:rsidR="000F3F49" w:rsidRPr="000F3F49">
        <w:rPr>
          <w:rFonts w:ascii="Times New Roman" w:eastAsia="Times New Roman" w:hAnsi="Times New Roman"/>
          <w:color w:val="000000"/>
          <w:lang w:val="en-US"/>
        </w:rPr>
        <w:t>Immunoglobulin E</w:t>
      </w:r>
      <w:r w:rsidR="000F3F49">
        <w:rPr>
          <w:rFonts w:ascii="Times New Roman" w:eastAsia="Times New Roman" w:hAnsi="Times New Roman"/>
          <w:color w:val="000000"/>
          <w:lang w:val="en-US"/>
        </w:rPr>
        <w:t xml:space="preserve"> (</w:t>
      </w:r>
      <w:r w:rsidRPr="006B18AF">
        <w:rPr>
          <w:rFonts w:ascii="Times New Roman" w:eastAsia="Times New Roman" w:hAnsi="Times New Roman"/>
          <w:color w:val="000000"/>
          <w:lang w:val="en-US"/>
        </w:rPr>
        <w:t>IgE</w:t>
      </w:r>
      <w:r w:rsidR="000F3F49">
        <w:rPr>
          <w:rFonts w:ascii="Times New Roman" w:eastAsia="Times New Roman" w:hAnsi="Times New Roman"/>
          <w:color w:val="000000"/>
          <w:lang w:val="en-US"/>
        </w:rPr>
        <w:t>)</w:t>
      </w:r>
      <w:r w:rsidRPr="006B18AF">
        <w:rPr>
          <w:rFonts w:ascii="Times New Roman" w:eastAsia="Times New Roman" w:hAnsi="Times New Roman"/>
          <w:color w:val="000000"/>
          <w:lang w:val="en-US"/>
        </w:rPr>
        <w:t xml:space="preserve"> to four allergens in ECRHS </w:t>
      </w:r>
      <w:r w:rsidR="00F77DA2">
        <w:rPr>
          <w:rFonts w:ascii="Times New Roman" w:eastAsia="Times New Roman" w:hAnsi="Times New Roman"/>
          <w:color w:val="000000"/>
          <w:lang w:val="en-US"/>
        </w:rPr>
        <w:t xml:space="preserve">II </w:t>
      </w:r>
      <w:r w:rsidRPr="006B18AF">
        <w:rPr>
          <w:rFonts w:ascii="Times New Roman" w:eastAsia="Times New Roman" w:hAnsi="Times New Roman"/>
          <w:color w:val="000000"/>
          <w:lang w:val="en-US"/>
        </w:rPr>
        <w:t>(</w:t>
      </w:r>
      <w:r w:rsidR="000C7942">
        <w:rPr>
          <w:rFonts w:ascii="Times New Roman" w:eastAsia="Times New Roman" w:hAnsi="Times New Roman"/>
          <w:color w:val="000000"/>
          <w:lang w:val="en-US"/>
        </w:rPr>
        <w:t>specific IgE</w:t>
      </w:r>
      <w:r w:rsidR="000C7942">
        <w:rPr>
          <w:rFonts w:ascii="Calibri" w:eastAsia="Times New Roman" w:hAnsi="Calibri" w:cs="Calibri"/>
          <w:color w:val="000000"/>
          <w:lang w:val="en-US"/>
        </w:rPr>
        <w:t>≥</w:t>
      </w:r>
      <w:r w:rsidR="000C7942">
        <w:rPr>
          <w:rFonts w:ascii="Times New Roman" w:eastAsia="Times New Roman" w:hAnsi="Times New Roman"/>
          <w:color w:val="000000"/>
          <w:lang w:val="en-US"/>
        </w:rPr>
        <w:t>35</w:t>
      </w:r>
      <w:r w:rsidR="000C7942" w:rsidRPr="000C7942">
        <w:rPr>
          <w:rFonts w:ascii="Times New Roman" w:eastAsia="Times New Roman" w:hAnsi="Times New Roman"/>
          <w:color w:val="000000"/>
          <w:lang w:val="en-US"/>
        </w:rPr>
        <w:t>kU/ml</w:t>
      </w:r>
      <w:r w:rsidR="000C7942">
        <w:rPr>
          <w:rFonts w:ascii="Times New Roman" w:eastAsia="Times New Roman" w:hAnsi="Times New Roman"/>
          <w:color w:val="000000"/>
          <w:lang w:val="en-US"/>
        </w:rPr>
        <w:t xml:space="preserve"> to at least one of the allergen among: </w:t>
      </w:r>
      <w:r w:rsidRPr="006B18AF">
        <w:rPr>
          <w:rFonts w:ascii="Times New Roman" w:eastAsia="Times New Roman" w:hAnsi="Times New Roman"/>
          <w:color w:val="000000"/>
          <w:lang w:val="en-US"/>
        </w:rPr>
        <w:t>cat, </w:t>
      </w:r>
      <w:r w:rsidRPr="006B18AF">
        <w:rPr>
          <w:rFonts w:ascii="Times New Roman" w:eastAsia="Times New Roman" w:hAnsi="Times New Roman"/>
          <w:i/>
          <w:iCs/>
          <w:color w:val="000000"/>
          <w:lang w:val="en-US"/>
        </w:rPr>
        <w:t>Dermatophagoides pteronyssinus</w:t>
      </w:r>
      <w:r w:rsidRPr="006B18AF">
        <w:rPr>
          <w:rFonts w:ascii="Times New Roman" w:eastAsia="Times New Roman" w:hAnsi="Times New Roman"/>
          <w:color w:val="000000"/>
          <w:lang w:val="en-US"/>
        </w:rPr>
        <w:t>, </w:t>
      </w:r>
      <w:r w:rsidRPr="006B18AF">
        <w:rPr>
          <w:rFonts w:ascii="Times New Roman" w:eastAsia="Times New Roman" w:hAnsi="Times New Roman"/>
          <w:i/>
          <w:iCs/>
          <w:color w:val="000000"/>
          <w:lang w:val="en-US"/>
        </w:rPr>
        <w:t>Cladosporium,</w:t>
      </w:r>
      <w:r w:rsidR="00FD1313">
        <w:rPr>
          <w:rFonts w:ascii="Times New Roman" w:eastAsia="Times New Roman" w:hAnsi="Times New Roman"/>
          <w:color w:val="000000"/>
          <w:lang w:val="en-US"/>
        </w:rPr>
        <w:t> and timothy grass).</w:t>
      </w:r>
    </w:p>
    <w:p w14:paraId="63EEEC1F" w14:textId="77777777" w:rsidR="00F85730" w:rsidRDefault="00F85730" w:rsidP="00077990">
      <w:pPr>
        <w:spacing w:line="480" w:lineRule="auto"/>
        <w:rPr>
          <w:rFonts w:ascii="Times New Roman" w:hAnsi="Times New Roman"/>
        </w:rPr>
      </w:pPr>
      <w:r>
        <w:rPr>
          <w:rFonts w:ascii="Times New Roman" w:hAnsi="Times New Roman"/>
          <w:b/>
          <w:bCs/>
          <w:lang w:val="en-US"/>
        </w:rPr>
        <w:t>Statistical analysis</w:t>
      </w:r>
    </w:p>
    <w:p w14:paraId="26F92712" w14:textId="44FF88E6" w:rsidR="00181F98" w:rsidRDefault="003275AA" w:rsidP="00077990">
      <w:pPr>
        <w:shd w:val="clear" w:color="auto" w:fill="FFFFFF"/>
        <w:spacing w:before="166" w:after="166" w:line="480" w:lineRule="auto"/>
        <w:rPr>
          <w:rFonts w:ascii="Times New Roman" w:hAnsi="Times New Roman"/>
          <w:lang w:val="en-US"/>
        </w:rPr>
      </w:pPr>
      <w:r>
        <w:rPr>
          <w:rFonts w:ascii="Times New Roman" w:hAnsi="Times New Roman"/>
          <w:lang w:val="en-US"/>
        </w:rPr>
        <w:t>T</w:t>
      </w:r>
      <w:r w:rsidR="00181F98">
        <w:rPr>
          <w:rFonts w:ascii="Times New Roman" w:hAnsi="Times New Roman"/>
          <w:lang w:val="en-US"/>
        </w:rPr>
        <w:t xml:space="preserve">he differences of general characteristics between the two studies were </w:t>
      </w:r>
      <w:r>
        <w:rPr>
          <w:rFonts w:ascii="Times New Roman" w:hAnsi="Times New Roman"/>
          <w:lang w:val="en-US"/>
        </w:rPr>
        <w:t>evaluated</w:t>
      </w:r>
      <w:r w:rsidR="00181F98">
        <w:rPr>
          <w:rFonts w:ascii="Times New Roman" w:hAnsi="Times New Roman"/>
          <w:lang w:val="en-US"/>
        </w:rPr>
        <w:t xml:space="preserve"> using Student test for quantitative variables and Chi-square test </w:t>
      </w:r>
      <w:r w:rsidR="00D93B45">
        <w:rPr>
          <w:rFonts w:ascii="Times New Roman" w:hAnsi="Times New Roman"/>
          <w:lang w:val="en-US"/>
        </w:rPr>
        <w:t xml:space="preserve">or Fisher exact test </w:t>
      </w:r>
      <w:r w:rsidR="00181F98">
        <w:rPr>
          <w:rFonts w:ascii="Times New Roman" w:hAnsi="Times New Roman"/>
          <w:lang w:val="en-US"/>
        </w:rPr>
        <w:t>for qualitative</w:t>
      </w:r>
      <w:r w:rsidR="008B5621">
        <w:rPr>
          <w:rFonts w:ascii="Times New Roman" w:hAnsi="Times New Roman"/>
          <w:lang w:val="en-US"/>
        </w:rPr>
        <w:t xml:space="preserve"> variables</w:t>
      </w:r>
      <w:r w:rsidR="00D93B45">
        <w:rPr>
          <w:rFonts w:ascii="Times New Roman" w:hAnsi="Times New Roman"/>
          <w:lang w:val="en-US"/>
        </w:rPr>
        <w:t>.</w:t>
      </w:r>
    </w:p>
    <w:p w14:paraId="667CAD9B" w14:textId="3BB25D26" w:rsidR="005C7B35" w:rsidRDefault="005C7B35" w:rsidP="00077990">
      <w:pPr>
        <w:shd w:val="clear" w:color="auto" w:fill="FFFFFF"/>
        <w:spacing w:before="166" w:after="166" w:line="480" w:lineRule="auto"/>
        <w:rPr>
          <w:rFonts w:ascii="Times New Roman" w:hAnsi="Times New Roman"/>
          <w:lang w:val="en-US"/>
        </w:rPr>
      </w:pPr>
      <w:r>
        <w:rPr>
          <w:rFonts w:ascii="Times New Roman" w:hAnsi="Times New Roman"/>
          <w:lang w:val="en-US"/>
        </w:rPr>
        <w:t>Incident rate</w:t>
      </w:r>
      <w:r w:rsidR="000F3F49">
        <w:rPr>
          <w:rFonts w:ascii="Times New Roman" w:hAnsi="Times New Roman"/>
          <w:lang w:val="en-US"/>
        </w:rPr>
        <w:t>s</w:t>
      </w:r>
      <w:r>
        <w:rPr>
          <w:rFonts w:ascii="Times New Roman" w:hAnsi="Times New Roman"/>
          <w:lang w:val="en-US"/>
        </w:rPr>
        <w:t xml:space="preserve"> of rhinitis were estimated</w:t>
      </w:r>
      <w:r w:rsidRPr="005C7B35">
        <w:rPr>
          <w:rFonts w:ascii="Times New Roman" w:hAnsi="Times New Roman"/>
          <w:lang w:val="en-US"/>
        </w:rPr>
        <w:t xml:space="preserve"> as the ratio between the number of new cases </w:t>
      </w:r>
      <w:r>
        <w:rPr>
          <w:rFonts w:ascii="Times New Roman" w:hAnsi="Times New Roman"/>
          <w:lang w:val="en-US"/>
        </w:rPr>
        <w:t xml:space="preserve">at ECRHS III/EGEA3 </w:t>
      </w:r>
      <w:r w:rsidRPr="005C7B35">
        <w:rPr>
          <w:rFonts w:ascii="Times New Roman" w:hAnsi="Times New Roman"/>
          <w:lang w:val="en-US"/>
        </w:rPr>
        <w:t xml:space="preserve">and the number of person-years at risk (per 1,000), which were </w:t>
      </w:r>
      <w:r w:rsidRPr="005C7B35">
        <w:rPr>
          <w:rFonts w:ascii="Times New Roman" w:hAnsi="Times New Roman"/>
          <w:lang w:val="en-US"/>
        </w:rPr>
        <w:lastRenderedPageBreak/>
        <w:t xml:space="preserve">considered to be equal to the length of the follow-up </w:t>
      </w:r>
      <w:r>
        <w:rPr>
          <w:rFonts w:ascii="Times New Roman" w:hAnsi="Times New Roman"/>
          <w:lang w:val="en-US"/>
        </w:rPr>
        <w:t xml:space="preserve">(between ECRHS II/EGEA2 and ECRHS III/EGEA3) </w:t>
      </w:r>
      <w:r w:rsidR="00376E0C">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"10.1164/rccm.201007-1125OC", "ISBN" : "1535-4970 (Electronic)\\r1073-449X (Linking)", "ISSN" : "1073449X", "PMID" : "20935112", "abstract" : "RATIONALE: Few studies have investigated the factors associated with the early inception of chronic obstructive pulmonary disease (COPD). OBJECTIVES: We investigated COPD risk factors in an international cohort of young adults using different spirometric definitions of the disease. METHODS: We studied 4,636 subjects without asthma who had prebronchodilator FEV(1)/FVC measured in the European Community Respiratory Health Survey both in 1991 to 1993 (when they were 20-44 yr old) and in 1999 to 2002. COPD was defined according to the Global Initiative for Chronic Obstructive Lung Disease fixed cut-off criterion (FEV(1)/FVC &lt; 0.70), and two criteria based on the Quanjer and LuftiBus reference equations (FEV(1)/FVC less than lower limit of normal). COPD determinants were studied using two-level Poisson regression models. MEASUREMENTS AND MAIN RESULTS: COPD incidence ranged from 1.85 (lower limit of normal [Quanjer]) to 2.88 (Global Initiative for Chronic Obstructive Lung Disease) cases/1,000/yr. Although about half of the cases had smoked less than 20 pack-years, smoking was the main risk factor for COPD, and it accounted for 29 to 39% of the new cases during the follow-up. Airway hyperresponsiveness was the second strongest risk factor (15-17% of new cases). Other determinants were respiratory infections in childhood and a family history of asthma, whereas the role of sex, age, and of being underweight largely depended on the definition of COPD used. CONCLUSIONS: COPD may start early in life. Smoking prevention should be given the highest priority to reduce COPD occurrence. Airway hyperresponsiveness, a family history of asthma, and respiratory infections in childhood are other important determinants of COPD. We suggest the need for a definition of COPD that is not exclusively based on spirometry.", "author" : [ { "dropping-particle" : "", "family" : "Marco", "given" : "Roberto", "non-dropping-particle" : "De", "parse-names" : false, "suffix" : "" }, { "dropping-particle" : "", "family" : "Accordini", "given" : "Simone", "non-dropping-particle" : "", "parse-names" : false, "suffix" : "" }, { "dropping-particle" : "", "family" : "Marcon", "given" : "Alessandro", "non-dropping-particle" : "", "parse-names" : false, "suffix" : "" }, { "dropping-particle" : "", "family" : "Cerveri", "given" : "Isa", "non-dropping-particle" : "", "parse-names" : false, "suffix" : "" }, { "dropping-particle" : "", "family" : "Ant\u00f3", "given" : "Josep M.", "non-dropping-particle" : "", "parse-names" : false, "suffix" : "" }, { "dropping-particle" : "", "family" : "Gislason", "given" : "Thorarinn", "non-dropping-particle" : "", "parse-names" : false, "suffix" : "" }, { "dropping-particle" : "", "family" : "Heinrich", "given" : "Joachim", "non-dropping-particle" : "", "parse-names" : false, "suffix" : "" }, { "dropping-particle" : "", "family" : "Janson", "given" : "Christer", "non-dropping-particle" : "", "parse-names" : false, "suffix" : "" }, { "dropping-particle" : "", "family" : "Jarvis", "given" : "Deborah", "non-dropping-particle" : "", "parse-names" : false, "suffix" : "" }, { "dropping-particle" : "", "family" : "Kuenzli", "given" : "Nino", "non-dropping-particle" : "", "parse-names" : false, "suffix" : "" }, { "dropping-particle" : "", "family" : "Leynaert", "given" : "B\u00e9n\u00e9dicte", "non-dropping-particle" : "", "parse-names" : false, "suffix" : "" }, { "dropping-particle" : "", "family" : "Sunyer", "given" : "Jordi", "non-dropping-particle" : "", "parse-names" : false, "suffix" : "" }, { "dropping-particle" : "", "family" : "Svanes", "given" : "Cecilie", "non-dropping-particle" : "", "parse-names" : false, "suffix" : "" }, { "dropping-particle" : "", "family" : "Wjst", "given" : "Matthias", "non-dropping-particle" : "", "parse-names" : false, "suffix" : "" }, { "dropping-particle" : "", "family" : "Burney", "given" : "Peter", "non-dropping-particle" : "", "parse-names" : false, "suffix" : "" } ], "container-title" : "American Journal of Respiratory and Critical Care Medicine", "id" : "ITEM-1", "issue" : "7", "issued" : { "date-parts" : [ [ "2011" ] ] }, "page" : "891-897", "title" : "Risk factors for chronic obstructive pulmonary disease in a European cohort of young adults", "type" : "article-journal", "volume" : "183" }, "uris" : [ "http://www.mendeley.com/documents/?uuid=3cd000e7-594d-4851-99c6-5dc1d1330dcf" ] } ], "mendeley" : { "formattedCitation" : "(De Marco et al. 2011)", "plainTextFormattedCitation" : "(De Marco et al. 2011)", "previouslyFormattedCitation" : "(De Marco et al. 2011)" }, "properties" : {  }, "schema" : "https://github.com/citation-style-language/schema/raw/master/csl-citation.json" }</w:instrText>
      </w:r>
      <w:r w:rsidR="00376E0C">
        <w:rPr>
          <w:rFonts w:ascii="Times New Roman" w:hAnsi="Times New Roman"/>
          <w:lang w:val="en-US"/>
        </w:rPr>
        <w:fldChar w:fldCharType="separate"/>
      </w:r>
      <w:r w:rsidR="009A22DD" w:rsidRPr="009A22DD">
        <w:rPr>
          <w:rFonts w:ascii="Times New Roman" w:hAnsi="Times New Roman"/>
          <w:noProof/>
          <w:lang w:val="en-US"/>
        </w:rPr>
        <w:t>(De Marco et al. 2011)</w:t>
      </w:r>
      <w:r w:rsidR="00376E0C">
        <w:rPr>
          <w:rFonts w:ascii="Times New Roman" w:hAnsi="Times New Roman"/>
          <w:lang w:val="en-US"/>
        </w:rPr>
        <w:fldChar w:fldCharType="end"/>
      </w:r>
      <w:r w:rsidR="00376E0C">
        <w:rPr>
          <w:rFonts w:ascii="Times New Roman" w:hAnsi="Times New Roman"/>
          <w:lang w:val="en-US"/>
        </w:rPr>
        <w:t xml:space="preserve"> </w:t>
      </w:r>
      <w:r w:rsidRPr="005C7B35">
        <w:rPr>
          <w:rFonts w:ascii="Times New Roman" w:hAnsi="Times New Roman"/>
          <w:lang w:val="en-US"/>
        </w:rPr>
        <w:t xml:space="preserve">for each </w:t>
      </w:r>
      <w:r w:rsidR="008B5621">
        <w:rPr>
          <w:rFonts w:ascii="Times New Roman" w:hAnsi="Times New Roman"/>
          <w:lang w:val="en-US"/>
        </w:rPr>
        <w:t>participant</w:t>
      </w:r>
      <w:r w:rsidR="008B5621" w:rsidRPr="005C7B35">
        <w:rPr>
          <w:rFonts w:ascii="Times New Roman" w:hAnsi="Times New Roman"/>
          <w:lang w:val="en-US"/>
        </w:rPr>
        <w:t xml:space="preserve"> </w:t>
      </w:r>
      <w:r w:rsidRPr="005C7B35">
        <w:rPr>
          <w:rFonts w:ascii="Times New Roman" w:hAnsi="Times New Roman"/>
          <w:lang w:val="en-US"/>
        </w:rPr>
        <w:t xml:space="preserve">of the cohort who was </w:t>
      </w:r>
      <w:r>
        <w:rPr>
          <w:rFonts w:ascii="Times New Roman" w:hAnsi="Times New Roman"/>
          <w:lang w:val="en-US"/>
        </w:rPr>
        <w:t>rhinitis</w:t>
      </w:r>
      <w:r w:rsidRPr="005C7B35">
        <w:rPr>
          <w:rFonts w:ascii="Times New Roman" w:hAnsi="Times New Roman"/>
          <w:lang w:val="en-US"/>
        </w:rPr>
        <w:t>-free at baseline. Exact 95% confidence intervals were computed using the Poisson distribution.</w:t>
      </w:r>
      <w:r w:rsidR="003B3286">
        <w:rPr>
          <w:rFonts w:ascii="Times New Roman" w:hAnsi="Times New Roman"/>
          <w:lang w:val="en-US"/>
        </w:rPr>
        <w:t xml:space="preserve"> Correlation</w:t>
      </w:r>
      <w:r w:rsidR="00B23770">
        <w:rPr>
          <w:rFonts w:ascii="Times New Roman" w:hAnsi="Times New Roman"/>
          <w:lang w:val="en-US"/>
        </w:rPr>
        <w:t>s</w:t>
      </w:r>
      <w:r w:rsidR="003B3286">
        <w:rPr>
          <w:rFonts w:ascii="Times New Roman" w:hAnsi="Times New Roman"/>
          <w:lang w:val="en-US"/>
        </w:rPr>
        <w:t xml:space="preserve"> between pollutants were assessed using Spearman</w:t>
      </w:r>
      <w:r w:rsidR="00F771CA">
        <w:rPr>
          <w:rFonts w:ascii="Times New Roman" w:hAnsi="Times New Roman"/>
          <w:lang w:val="en-US"/>
        </w:rPr>
        <w:t xml:space="preserve"> coefficient.</w:t>
      </w:r>
    </w:p>
    <w:p w14:paraId="379F3928" w14:textId="0E3901CD" w:rsidR="00104320" w:rsidRDefault="00ED417C" w:rsidP="00077990">
      <w:pPr>
        <w:shd w:val="clear" w:color="auto" w:fill="FFFFFF"/>
        <w:spacing w:before="166" w:after="166" w:line="480" w:lineRule="auto"/>
        <w:rPr>
          <w:rFonts w:ascii="Times New Roman" w:hAnsi="Times New Roman"/>
          <w:lang w:val="en-US"/>
        </w:rPr>
      </w:pPr>
      <w:r>
        <w:rPr>
          <w:rFonts w:ascii="Times New Roman" w:hAnsi="Times New Roman"/>
          <w:lang w:val="en-US"/>
        </w:rPr>
        <w:t>Associations between air pollut</w:t>
      </w:r>
      <w:r w:rsidR="003275AA">
        <w:rPr>
          <w:rFonts w:ascii="Times New Roman" w:hAnsi="Times New Roman"/>
          <w:lang w:val="en-US"/>
        </w:rPr>
        <w:t>ants</w:t>
      </w:r>
      <w:r>
        <w:rPr>
          <w:rFonts w:ascii="Times New Roman" w:hAnsi="Times New Roman"/>
          <w:lang w:val="en-US"/>
        </w:rPr>
        <w:t xml:space="preserve"> and</w:t>
      </w:r>
      <w:r w:rsidR="00E62A45">
        <w:rPr>
          <w:rFonts w:ascii="Times New Roman" w:hAnsi="Times New Roman"/>
          <w:lang w:val="en-US"/>
        </w:rPr>
        <w:t xml:space="preserve"> incident</w:t>
      </w:r>
      <w:r>
        <w:rPr>
          <w:rFonts w:ascii="Times New Roman" w:hAnsi="Times New Roman"/>
          <w:lang w:val="en-US"/>
        </w:rPr>
        <w:t xml:space="preserve"> rhinitis were</w:t>
      </w:r>
      <w:r w:rsidR="005B0A0E" w:rsidRPr="00505B54">
        <w:rPr>
          <w:rFonts w:ascii="Times New Roman" w:hAnsi="Times New Roman"/>
          <w:lang w:val="en-US"/>
        </w:rPr>
        <w:t xml:space="preserve"> </w:t>
      </w:r>
      <w:r w:rsidR="003275AA">
        <w:rPr>
          <w:rFonts w:ascii="Times New Roman" w:hAnsi="Times New Roman"/>
          <w:lang w:val="en-US"/>
        </w:rPr>
        <w:t>evaluate</w:t>
      </w:r>
      <w:r w:rsidR="00181F98" w:rsidRPr="00505B54">
        <w:rPr>
          <w:rFonts w:ascii="Times New Roman" w:hAnsi="Times New Roman"/>
          <w:lang w:val="en-US"/>
        </w:rPr>
        <w:t>d</w:t>
      </w:r>
      <w:r w:rsidR="003275AA">
        <w:rPr>
          <w:rFonts w:ascii="Times New Roman" w:hAnsi="Times New Roman"/>
          <w:lang w:val="en-US"/>
        </w:rPr>
        <w:t xml:space="preserve"> using incidence rate ratio (IRR)</w:t>
      </w:r>
      <w:r w:rsidR="007D67EA">
        <w:rPr>
          <w:rFonts w:ascii="Times New Roman" w:hAnsi="Times New Roman"/>
          <w:lang w:val="en-US"/>
        </w:rPr>
        <w:t xml:space="preserve"> in a pooled dataset</w:t>
      </w:r>
      <w:r w:rsidR="003275AA">
        <w:rPr>
          <w:rFonts w:ascii="Times New Roman" w:hAnsi="Times New Roman"/>
          <w:lang w:val="en-US"/>
        </w:rPr>
        <w:t>. The IRR were computed using Poisson regression models, with a random-intercept at city level (level 2), and the follow-up time as an offset</w:t>
      </w:r>
      <w:r w:rsidR="005B0A0E" w:rsidRPr="00505B54">
        <w:rPr>
          <w:rFonts w:ascii="Times New Roman" w:hAnsi="Times New Roman"/>
          <w:lang w:val="en-US"/>
        </w:rPr>
        <w:t xml:space="preserve">. </w:t>
      </w:r>
      <w:r w:rsidR="00E31770">
        <w:rPr>
          <w:rFonts w:ascii="Times New Roman" w:hAnsi="Times New Roman"/>
          <w:lang w:val="en-US"/>
        </w:rPr>
        <w:t xml:space="preserve">Based on the ESCAPE protocol, estimates were calculated for </w:t>
      </w:r>
      <w:r w:rsidR="004969B4">
        <w:rPr>
          <w:rFonts w:ascii="Times New Roman" w:hAnsi="Times New Roman"/>
          <w:lang w:val="en-US"/>
        </w:rPr>
        <w:t xml:space="preserve">an increase </w:t>
      </w:r>
      <w:r w:rsidR="004969B4" w:rsidRPr="004969B4">
        <w:rPr>
          <w:rFonts w:ascii="Times New Roman" w:hAnsi="Times New Roman"/>
          <w:lang w:val="en-US"/>
        </w:rPr>
        <w:t>of 10 μg</w:t>
      </w:r>
      <w:r w:rsidR="004969B4">
        <w:rPr>
          <w:rFonts w:ascii="Times New Roman" w:hAnsi="Times New Roman"/>
          <w:lang w:val="en-US"/>
        </w:rPr>
        <w:t>/m</w:t>
      </w:r>
      <w:r w:rsidR="004969B4" w:rsidRPr="000F3F49">
        <w:rPr>
          <w:rFonts w:ascii="Times New Roman" w:hAnsi="Times New Roman"/>
          <w:vertAlign w:val="superscript"/>
          <w:lang w:val="en-US"/>
        </w:rPr>
        <w:t>3</w:t>
      </w:r>
      <w:r w:rsidR="004969B4">
        <w:rPr>
          <w:rFonts w:ascii="Times New Roman" w:hAnsi="Times New Roman"/>
          <w:lang w:val="en-US"/>
        </w:rPr>
        <w:t xml:space="preserve"> </w:t>
      </w:r>
      <w:r w:rsidR="00E31770">
        <w:rPr>
          <w:rFonts w:ascii="Times New Roman" w:hAnsi="Times New Roman"/>
          <w:lang w:val="en-US"/>
        </w:rPr>
        <w:t xml:space="preserve">for </w:t>
      </w:r>
      <w:r w:rsidR="004969B4">
        <w:rPr>
          <w:rFonts w:ascii="Times New Roman" w:hAnsi="Times New Roman"/>
          <w:lang w:val="en-US"/>
        </w:rPr>
        <w:t>NO</w:t>
      </w:r>
      <w:r w:rsidR="004969B4" w:rsidRPr="00595F2C">
        <w:rPr>
          <w:rFonts w:ascii="Times New Roman" w:hAnsi="Times New Roman"/>
          <w:vertAlign w:val="subscript"/>
          <w:lang w:val="en-US"/>
        </w:rPr>
        <w:t>2</w:t>
      </w:r>
      <w:r w:rsidR="004969B4">
        <w:rPr>
          <w:rFonts w:ascii="Times New Roman" w:hAnsi="Times New Roman"/>
          <w:lang w:val="en-US"/>
        </w:rPr>
        <w:t xml:space="preserve"> and PM</w:t>
      </w:r>
      <w:r w:rsidR="004969B4" w:rsidRPr="00595F2C">
        <w:rPr>
          <w:rFonts w:ascii="Times New Roman" w:hAnsi="Times New Roman"/>
          <w:vertAlign w:val="subscript"/>
          <w:lang w:val="en-US"/>
        </w:rPr>
        <w:t>10</w:t>
      </w:r>
      <w:r w:rsidR="00704D83">
        <w:rPr>
          <w:rFonts w:ascii="Times New Roman" w:hAnsi="Times New Roman"/>
          <w:lang w:val="en-US"/>
        </w:rPr>
        <w:t xml:space="preserve">, </w:t>
      </w:r>
      <w:r w:rsidR="004969B4">
        <w:rPr>
          <w:rFonts w:ascii="Times New Roman" w:hAnsi="Times New Roman"/>
          <w:lang w:val="en-US"/>
        </w:rPr>
        <w:t>5 μg/m</w:t>
      </w:r>
      <w:r w:rsidR="004969B4" w:rsidRPr="000F3F49">
        <w:rPr>
          <w:rFonts w:ascii="Times New Roman" w:hAnsi="Times New Roman"/>
          <w:vertAlign w:val="superscript"/>
          <w:lang w:val="en-US"/>
        </w:rPr>
        <w:t>3</w:t>
      </w:r>
      <w:r w:rsidR="004969B4">
        <w:rPr>
          <w:rFonts w:ascii="Times New Roman" w:hAnsi="Times New Roman"/>
          <w:lang w:val="en-US"/>
        </w:rPr>
        <w:t xml:space="preserve"> </w:t>
      </w:r>
      <w:r w:rsidR="00E31770">
        <w:rPr>
          <w:rFonts w:ascii="Times New Roman" w:hAnsi="Times New Roman"/>
          <w:lang w:val="en-US"/>
        </w:rPr>
        <w:t xml:space="preserve">for </w:t>
      </w:r>
      <w:r w:rsidR="004969B4">
        <w:rPr>
          <w:rFonts w:ascii="Times New Roman" w:hAnsi="Times New Roman"/>
          <w:lang w:val="en-US"/>
        </w:rPr>
        <w:t>PM</w:t>
      </w:r>
      <w:r w:rsidR="004969B4" w:rsidRPr="00595F2C">
        <w:rPr>
          <w:rFonts w:ascii="Times New Roman" w:hAnsi="Times New Roman"/>
          <w:vertAlign w:val="subscript"/>
          <w:lang w:val="en-US"/>
        </w:rPr>
        <w:t>2.5</w:t>
      </w:r>
      <w:r w:rsidR="006660AC">
        <w:rPr>
          <w:rFonts w:ascii="Times New Roman" w:hAnsi="Times New Roman"/>
          <w:lang w:val="en-US"/>
        </w:rPr>
        <w:t xml:space="preserve"> and PM</w:t>
      </w:r>
      <w:r w:rsidR="006660AC" w:rsidRPr="00031038">
        <w:rPr>
          <w:rFonts w:ascii="Times New Roman" w:hAnsi="Times New Roman"/>
          <w:vertAlign w:val="subscript"/>
          <w:lang w:val="en-US"/>
        </w:rPr>
        <w:t>coarse</w:t>
      </w:r>
      <w:r w:rsidR="006660AC">
        <w:rPr>
          <w:rFonts w:ascii="Times New Roman" w:hAnsi="Times New Roman"/>
          <w:lang w:val="en-US"/>
        </w:rPr>
        <w:t xml:space="preserve">, </w:t>
      </w:r>
      <w:r w:rsidR="006660AC" w:rsidRPr="004969B4">
        <w:rPr>
          <w:rFonts w:ascii="Times New Roman" w:hAnsi="Times New Roman"/>
          <w:lang w:val="en-US"/>
        </w:rPr>
        <w:t>10 μg</w:t>
      </w:r>
      <w:r w:rsidR="006660AC">
        <w:rPr>
          <w:rFonts w:ascii="Times New Roman" w:hAnsi="Times New Roman"/>
          <w:lang w:val="en-US"/>
        </w:rPr>
        <w:t>/m</w:t>
      </w:r>
      <w:r w:rsidR="006660AC" w:rsidRPr="000F3F49">
        <w:rPr>
          <w:rFonts w:ascii="Times New Roman" w:hAnsi="Times New Roman"/>
          <w:vertAlign w:val="superscript"/>
          <w:lang w:val="en-US"/>
        </w:rPr>
        <w:t>3</w:t>
      </w:r>
      <w:r w:rsidR="006660AC">
        <w:rPr>
          <w:rFonts w:ascii="Times New Roman" w:hAnsi="Times New Roman"/>
          <w:lang w:val="en-US"/>
        </w:rPr>
        <w:t xml:space="preserve"> for NOX, 4,000,000 vehicles*m/day for traffic load on all major roads in a 100m buffer and 5,000 vehicles/day for traf</w:t>
      </w:r>
      <w:r w:rsidR="008807D3">
        <w:rPr>
          <w:rFonts w:ascii="Times New Roman" w:hAnsi="Times New Roman"/>
          <w:lang w:val="en-US"/>
        </w:rPr>
        <w:t>fic density on the nearest road</w:t>
      </w:r>
      <w:r w:rsidR="006660AC">
        <w:rPr>
          <w:rFonts w:ascii="Times New Roman" w:hAnsi="Times New Roman"/>
          <w:lang w:val="en-US"/>
        </w:rPr>
        <w:t xml:space="preserve">. </w:t>
      </w:r>
      <w:r w:rsidR="005C7B35">
        <w:rPr>
          <w:rFonts w:ascii="Times New Roman" w:hAnsi="Times New Roman"/>
          <w:lang w:val="en-US"/>
        </w:rPr>
        <w:t xml:space="preserve">The </w:t>
      </w:r>
      <w:r>
        <w:rPr>
          <w:rFonts w:ascii="Times New Roman" w:hAnsi="Times New Roman"/>
          <w:lang w:val="en-US"/>
        </w:rPr>
        <w:t>estimates we</w:t>
      </w:r>
      <w:r w:rsidR="00961F9F">
        <w:rPr>
          <w:rFonts w:ascii="Times New Roman" w:hAnsi="Times New Roman"/>
          <w:lang w:val="en-US"/>
        </w:rPr>
        <w:t xml:space="preserve">re adjusted </w:t>
      </w:r>
      <w:r w:rsidR="00806EB0">
        <w:rPr>
          <w:rFonts w:ascii="Times New Roman" w:hAnsi="Times New Roman"/>
          <w:lang w:val="en-US"/>
        </w:rPr>
        <w:t>for</w:t>
      </w:r>
      <w:r w:rsidR="00961F9F">
        <w:rPr>
          <w:rFonts w:ascii="Times New Roman" w:hAnsi="Times New Roman"/>
          <w:lang w:val="en-US"/>
        </w:rPr>
        <w:t xml:space="preserve"> </w:t>
      </w:r>
      <w:r w:rsidR="00523668">
        <w:rPr>
          <w:rFonts w:ascii="Times New Roman" w:hAnsi="Times New Roman"/>
          <w:lang w:val="en-US"/>
        </w:rPr>
        <w:t xml:space="preserve">pre-selected variables </w:t>
      </w:r>
      <w:r w:rsidR="00D93B45">
        <w:rPr>
          <w:rFonts w:ascii="Times New Roman" w:hAnsi="Times New Roman"/>
          <w:lang w:val="en-US"/>
        </w:rPr>
        <w:t xml:space="preserve">-at ECRHS II/ EGEA 2- </w:t>
      </w:r>
      <w:r w:rsidR="00523668">
        <w:rPr>
          <w:rFonts w:ascii="Times New Roman" w:hAnsi="Times New Roman"/>
          <w:lang w:val="en-US"/>
        </w:rPr>
        <w:t xml:space="preserve">based on previous </w:t>
      </w:r>
      <w:r w:rsidR="00BF20D8">
        <w:rPr>
          <w:rFonts w:ascii="Times New Roman" w:hAnsi="Times New Roman"/>
          <w:lang w:val="en-US"/>
        </w:rPr>
        <w:t>literature</w:t>
      </w:r>
      <w:r w:rsidR="00523668">
        <w:rPr>
          <w:rFonts w:ascii="Times New Roman" w:hAnsi="Times New Roman"/>
          <w:lang w:val="en-US"/>
        </w:rPr>
        <w:t xml:space="preserve">: </w:t>
      </w:r>
      <w:r w:rsidR="00961F9F" w:rsidRPr="00505B54">
        <w:rPr>
          <w:rFonts w:ascii="Times New Roman" w:hAnsi="Times New Roman"/>
          <w:lang w:val="en-US"/>
        </w:rPr>
        <w:t xml:space="preserve">age, sex, number of siblings, family history of allergy, </w:t>
      </w:r>
      <w:r w:rsidR="00D93B45">
        <w:rPr>
          <w:rFonts w:ascii="Times New Roman" w:hAnsi="Times New Roman"/>
          <w:lang w:val="en-US"/>
        </w:rPr>
        <w:t>smoking</w:t>
      </w:r>
      <w:r w:rsidR="00D93B45" w:rsidRPr="00505B54">
        <w:rPr>
          <w:rFonts w:ascii="Times New Roman" w:hAnsi="Times New Roman"/>
          <w:lang w:val="en-US"/>
        </w:rPr>
        <w:t xml:space="preserve"> </w:t>
      </w:r>
      <w:r w:rsidR="00961F9F" w:rsidRPr="00505B54">
        <w:rPr>
          <w:rFonts w:ascii="Times New Roman" w:hAnsi="Times New Roman"/>
          <w:lang w:val="en-US"/>
        </w:rPr>
        <w:t xml:space="preserve">status, </w:t>
      </w:r>
      <w:r w:rsidR="00BF20D8">
        <w:rPr>
          <w:rFonts w:ascii="Times New Roman" w:hAnsi="Times New Roman"/>
          <w:lang w:val="en-US"/>
        </w:rPr>
        <w:t xml:space="preserve">educational level </w:t>
      </w:r>
      <w:r w:rsidR="00A816DD">
        <w:rPr>
          <w:rFonts w:ascii="Times New Roman" w:hAnsi="Times New Roman"/>
          <w:lang w:val="en-US"/>
        </w:rPr>
        <w:t>-</w:t>
      </w:r>
      <w:r w:rsidR="00BF20D8">
        <w:rPr>
          <w:rFonts w:ascii="Times New Roman" w:hAnsi="Times New Roman"/>
          <w:lang w:val="en-US"/>
        </w:rPr>
        <w:t>as a proxy of socio-economic status</w:t>
      </w:r>
      <w:r w:rsidR="00A816DD">
        <w:rPr>
          <w:rFonts w:ascii="Times New Roman" w:hAnsi="Times New Roman"/>
          <w:lang w:val="en-US"/>
        </w:rPr>
        <w:t>-</w:t>
      </w:r>
      <w:r w:rsidR="00BF20D8">
        <w:rPr>
          <w:rFonts w:ascii="Times New Roman" w:hAnsi="Times New Roman"/>
          <w:lang w:val="en-US"/>
        </w:rPr>
        <w:t xml:space="preserve"> </w:t>
      </w:r>
      <w:r w:rsidR="00961F9F" w:rsidRPr="00505B54">
        <w:rPr>
          <w:rFonts w:ascii="Times New Roman" w:hAnsi="Times New Roman"/>
          <w:lang w:val="en-US"/>
        </w:rPr>
        <w:t xml:space="preserve">and asthma status. </w:t>
      </w:r>
      <w:r w:rsidR="006660AC">
        <w:rPr>
          <w:rFonts w:ascii="Times New Roman" w:hAnsi="Times New Roman"/>
          <w:lang w:val="en-US"/>
        </w:rPr>
        <w:t xml:space="preserve">Analyses with traffic density or traffic load were </w:t>
      </w:r>
      <w:r w:rsidR="000F3F49">
        <w:rPr>
          <w:rFonts w:ascii="Times New Roman" w:hAnsi="Times New Roman"/>
          <w:lang w:val="en-US"/>
        </w:rPr>
        <w:t xml:space="preserve">also </w:t>
      </w:r>
      <w:r w:rsidR="006660AC">
        <w:rPr>
          <w:rFonts w:ascii="Times New Roman" w:hAnsi="Times New Roman"/>
          <w:lang w:val="en-US"/>
        </w:rPr>
        <w:t xml:space="preserve">adjusted </w:t>
      </w:r>
      <w:r w:rsidR="00806EB0">
        <w:rPr>
          <w:rFonts w:ascii="Times New Roman" w:hAnsi="Times New Roman"/>
          <w:lang w:val="en-US"/>
        </w:rPr>
        <w:t>for</w:t>
      </w:r>
      <w:r w:rsidR="006660AC">
        <w:rPr>
          <w:rFonts w:ascii="Times New Roman" w:hAnsi="Times New Roman"/>
          <w:lang w:val="en-US"/>
        </w:rPr>
        <w:t xml:space="preserve"> NO</w:t>
      </w:r>
      <w:r w:rsidR="006660AC" w:rsidRPr="00031038">
        <w:rPr>
          <w:rFonts w:ascii="Times New Roman" w:hAnsi="Times New Roman"/>
          <w:vertAlign w:val="subscript"/>
          <w:lang w:val="en-US"/>
        </w:rPr>
        <w:t>2</w:t>
      </w:r>
      <w:r w:rsidR="006660AC">
        <w:rPr>
          <w:rFonts w:ascii="Times New Roman" w:hAnsi="Times New Roman"/>
          <w:lang w:val="en-US"/>
        </w:rPr>
        <w:t xml:space="preserve"> background level. </w:t>
      </w:r>
      <w:r w:rsidR="005B48E9">
        <w:rPr>
          <w:rFonts w:ascii="Times New Roman" w:hAnsi="Times New Roman"/>
          <w:lang w:val="en-US"/>
        </w:rPr>
        <w:t xml:space="preserve">In a sensitivity analysis, the fully adjusted model was </w:t>
      </w:r>
      <w:r w:rsidR="000F3F49">
        <w:rPr>
          <w:rFonts w:ascii="Times New Roman" w:hAnsi="Times New Roman"/>
          <w:lang w:val="en-US"/>
        </w:rPr>
        <w:t>additionally adjusted for</w:t>
      </w:r>
      <w:r w:rsidR="003E5FD0">
        <w:rPr>
          <w:rFonts w:ascii="Times New Roman" w:hAnsi="Times New Roman"/>
          <w:lang w:val="en-US"/>
        </w:rPr>
        <w:t xml:space="preserve"> study (EGEA/ECRHS). </w:t>
      </w:r>
      <w:r w:rsidR="005C7B35">
        <w:rPr>
          <w:rFonts w:ascii="Times New Roman" w:hAnsi="Times New Roman"/>
          <w:lang w:val="en-US"/>
        </w:rPr>
        <w:t>Analyses</w:t>
      </w:r>
      <w:r w:rsidR="00BF20D8">
        <w:rPr>
          <w:rFonts w:ascii="Times New Roman" w:hAnsi="Times New Roman"/>
          <w:lang w:val="en-US"/>
        </w:rPr>
        <w:t xml:space="preserve"> were subsequently stratified according to </w:t>
      </w:r>
      <w:r w:rsidR="00BD1C8F">
        <w:rPr>
          <w:rFonts w:ascii="Times New Roman" w:hAnsi="Times New Roman"/>
          <w:lang w:val="en-US"/>
        </w:rPr>
        <w:t xml:space="preserve">pre-set subgroups, namely </w:t>
      </w:r>
      <w:r w:rsidR="00BF20D8">
        <w:rPr>
          <w:rFonts w:ascii="Times New Roman" w:hAnsi="Times New Roman"/>
          <w:lang w:val="en-US"/>
        </w:rPr>
        <w:t>asthma status</w:t>
      </w:r>
      <w:r w:rsidR="00EE40F2">
        <w:rPr>
          <w:rFonts w:ascii="Times New Roman" w:hAnsi="Times New Roman"/>
          <w:lang w:val="en-US"/>
        </w:rPr>
        <w:t>, allergic</w:t>
      </w:r>
      <w:r w:rsidR="00BF20D8">
        <w:rPr>
          <w:rFonts w:ascii="Times New Roman" w:hAnsi="Times New Roman"/>
          <w:lang w:val="en-US"/>
        </w:rPr>
        <w:t xml:space="preserve"> sensitization status, </w:t>
      </w:r>
      <w:r w:rsidR="00BD1C8F">
        <w:rPr>
          <w:rFonts w:ascii="Times New Roman" w:hAnsi="Times New Roman"/>
          <w:lang w:val="en-US"/>
        </w:rPr>
        <w:t>sex, s</w:t>
      </w:r>
      <w:r w:rsidR="00595F2C">
        <w:rPr>
          <w:rFonts w:ascii="Times New Roman" w:hAnsi="Times New Roman"/>
          <w:lang w:val="en-US"/>
        </w:rPr>
        <w:t>moking</w:t>
      </w:r>
      <w:r w:rsidR="008B5621">
        <w:rPr>
          <w:rFonts w:ascii="Times New Roman" w:hAnsi="Times New Roman"/>
          <w:lang w:val="en-US"/>
        </w:rPr>
        <w:t>,</w:t>
      </w:r>
      <w:r w:rsidR="00BD1C8F">
        <w:rPr>
          <w:rFonts w:ascii="Times New Roman" w:hAnsi="Times New Roman"/>
          <w:lang w:val="en-US"/>
        </w:rPr>
        <w:t xml:space="preserve"> and finally study (EGEA/ECRHS)</w:t>
      </w:r>
      <w:r w:rsidR="008B5621">
        <w:rPr>
          <w:rFonts w:ascii="Times New Roman" w:hAnsi="Times New Roman"/>
          <w:lang w:val="en-US"/>
        </w:rPr>
        <w:t xml:space="preserve"> because</w:t>
      </w:r>
      <w:r w:rsidR="00BD1C8F">
        <w:rPr>
          <w:rFonts w:ascii="Times New Roman" w:hAnsi="Times New Roman"/>
          <w:lang w:val="en-US"/>
        </w:rPr>
        <w:t xml:space="preserve"> </w:t>
      </w:r>
      <w:r w:rsidR="007D67EA">
        <w:rPr>
          <w:rFonts w:ascii="Times New Roman" w:hAnsi="Times New Roman"/>
          <w:lang w:val="en-US"/>
        </w:rPr>
        <w:t xml:space="preserve">of the </w:t>
      </w:r>
      <w:r w:rsidR="00BD1C8F">
        <w:rPr>
          <w:rFonts w:ascii="Times New Roman" w:hAnsi="Times New Roman"/>
          <w:lang w:val="en-US"/>
        </w:rPr>
        <w:t xml:space="preserve">different recruitment </w:t>
      </w:r>
      <w:r w:rsidR="007D67EA">
        <w:rPr>
          <w:rFonts w:ascii="Times New Roman" w:hAnsi="Times New Roman"/>
          <w:lang w:val="en-US"/>
        </w:rPr>
        <w:t>criteria in</w:t>
      </w:r>
      <w:r w:rsidR="005B48E9">
        <w:rPr>
          <w:rFonts w:ascii="Times New Roman" w:hAnsi="Times New Roman"/>
          <w:lang w:val="en-US"/>
        </w:rPr>
        <w:t xml:space="preserve"> EGEA</w:t>
      </w:r>
      <w:r w:rsidR="00BD1C8F">
        <w:rPr>
          <w:rFonts w:ascii="Times New Roman" w:hAnsi="Times New Roman"/>
          <w:lang w:val="en-US"/>
        </w:rPr>
        <w:t xml:space="preserve"> </w:t>
      </w:r>
      <w:r w:rsidR="002518E2">
        <w:rPr>
          <w:rFonts w:ascii="Times New Roman" w:hAnsi="Times New Roman"/>
          <w:lang w:val="en-US"/>
        </w:rPr>
        <w:t>and ECRHS</w:t>
      </w:r>
      <w:r w:rsidR="00BD1C8F">
        <w:rPr>
          <w:rFonts w:ascii="Times New Roman" w:hAnsi="Times New Roman"/>
          <w:lang w:val="en-US"/>
        </w:rPr>
        <w:t xml:space="preserve">. </w:t>
      </w:r>
    </w:p>
    <w:p w14:paraId="79BCD33B" w14:textId="1D188119" w:rsidR="00F85730" w:rsidRPr="00BE6056" w:rsidRDefault="00BC49A4" w:rsidP="00077990">
      <w:pPr>
        <w:shd w:val="clear" w:color="auto" w:fill="FFFFFF"/>
        <w:spacing w:before="166" w:after="166" w:line="480" w:lineRule="auto"/>
        <w:rPr>
          <w:rFonts w:ascii="Times New Roman" w:hAnsi="Times New Roman"/>
          <w:lang w:val="en-US"/>
        </w:rPr>
      </w:pPr>
      <w:r>
        <w:rPr>
          <w:rFonts w:ascii="Times New Roman" w:hAnsi="Times New Roman"/>
          <w:lang w:val="en-US"/>
        </w:rPr>
        <w:t xml:space="preserve">In a second step, </w:t>
      </w:r>
      <w:r w:rsidR="009F7C04">
        <w:rPr>
          <w:rFonts w:ascii="Times New Roman" w:hAnsi="Times New Roman"/>
          <w:lang w:val="en-US"/>
        </w:rPr>
        <w:t xml:space="preserve">analysis by city and </w:t>
      </w:r>
      <w:r>
        <w:rPr>
          <w:rFonts w:ascii="Times New Roman" w:hAnsi="Times New Roman"/>
          <w:lang w:val="en-US"/>
        </w:rPr>
        <w:t>m</w:t>
      </w:r>
      <w:r w:rsidR="00F85730">
        <w:rPr>
          <w:rFonts w:ascii="Times New Roman" w:hAnsi="Times New Roman"/>
          <w:lang w:val="en-US"/>
        </w:rPr>
        <w:t>eta</w:t>
      </w:r>
      <w:r w:rsidR="009F7C04">
        <w:rPr>
          <w:rFonts w:ascii="Times New Roman" w:hAnsi="Times New Roman"/>
          <w:lang w:val="en-US"/>
        </w:rPr>
        <w:t>-regression</w:t>
      </w:r>
      <w:r w:rsidR="000C7942">
        <w:rPr>
          <w:rFonts w:ascii="Times New Roman" w:hAnsi="Times New Roman"/>
          <w:lang w:val="en-US"/>
        </w:rPr>
        <w:t xml:space="preserve"> </w:t>
      </w:r>
      <w:r w:rsidR="009F7C04">
        <w:rPr>
          <w:rFonts w:ascii="Times New Roman" w:hAnsi="Times New Roman"/>
          <w:lang w:val="en-US"/>
        </w:rPr>
        <w:t xml:space="preserve">were </w:t>
      </w:r>
      <w:r w:rsidR="005C7B35">
        <w:rPr>
          <w:rFonts w:ascii="Times New Roman" w:hAnsi="Times New Roman"/>
          <w:lang w:val="en-US"/>
        </w:rPr>
        <w:t>applied</w:t>
      </w:r>
      <w:r w:rsidR="00F85730">
        <w:rPr>
          <w:rFonts w:ascii="Times New Roman" w:hAnsi="Times New Roman"/>
          <w:lang w:val="en-US"/>
        </w:rPr>
        <w:t xml:space="preserve"> to study the association between air pollution and</w:t>
      </w:r>
      <w:r w:rsidR="00920558">
        <w:rPr>
          <w:rFonts w:ascii="Times New Roman" w:hAnsi="Times New Roman"/>
          <w:lang w:val="en-US"/>
        </w:rPr>
        <w:t xml:space="preserve"> incident rhinitis </w:t>
      </w:r>
      <w:r w:rsidR="009F7C04">
        <w:rPr>
          <w:rFonts w:ascii="Times New Roman" w:hAnsi="Times New Roman"/>
          <w:lang w:val="en-US"/>
        </w:rPr>
        <w:t>for</w:t>
      </w:r>
      <w:r w:rsidR="00920558">
        <w:rPr>
          <w:rFonts w:ascii="Times New Roman" w:hAnsi="Times New Roman"/>
          <w:lang w:val="en-US"/>
        </w:rPr>
        <w:t xml:space="preserve"> each city. The DerSimonian-Laird</w:t>
      </w:r>
      <w:r w:rsidR="00920558" w:rsidRPr="00920558">
        <w:rPr>
          <w:rFonts w:ascii="Times New Roman" w:hAnsi="Times New Roman"/>
          <w:lang w:val="en-US"/>
        </w:rPr>
        <w:t xml:space="preserve"> approach</w:t>
      </w:r>
      <w:r w:rsidR="00920558">
        <w:rPr>
          <w:rFonts w:ascii="Times New Roman" w:hAnsi="Times New Roman"/>
          <w:lang w:val="en-US"/>
        </w:rPr>
        <w:t xml:space="preserve"> was used to </w:t>
      </w:r>
      <w:r w:rsidR="00920558" w:rsidRPr="00920558">
        <w:rPr>
          <w:rFonts w:ascii="Times New Roman" w:hAnsi="Times New Roman"/>
          <w:lang w:val="en-US"/>
        </w:rPr>
        <w:t xml:space="preserve">estimate between studies variance </w:t>
      </w:r>
      <w:r w:rsidR="00920558">
        <w:rPr>
          <w:rFonts w:ascii="Times New Roman" w:hAnsi="Times New Roman"/>
          <w:lang w:val="en-US"/>
        </w:rPr>
        <w:t xml:space="preserve">and </w:t>
      </w:r>
      <w:r w:rsidR="006D1743" w:rsidRPr="00B579B1">
        <w:rPr>
          <w:rFonts w:ascii="Times New Roman" w:eastAsia="Times New Roman" w:hAnsi="Times New Roman"/>
          <w:lang w:val="en-US"/>
        </w:rPr>
        <w:t>heterogeneity was measured by I</w:t>
      </w:r>
      <w:r w:rsidR="006D1743" w:rsidRPr="00B579B1">
        <w:rPr>
          <w:rFonts w:ascii="Times New Roman" w:eastAsia="Times New Roman" w:hAnsi="Times New Roman"/>
          <w:vertAlign w:val="superscript"/>
          <w:lang w:val="en-US"/>
        </w:rPr>
        <w:t>2</w:t>
      </w:r>
      <w:r w:rsidR="006D1743" w:rsidRPr="00B579B1">
        <w:rPr>
          <w:rFonts w:ascii="Times New Roman" w:eastAsia="Times New Roman" w:hAnsi="Times New Roman"/>
          <w:lang w:val="en-US"/>
        </w:rPr>
        <w:t>, which ranges from 0% to 100%. The I² statistic describes the percentage of variation across studies that is due to heterogeneity rather than chance (Higgins and Thom</w:t>
      </w:r>
      <w:r w:rsidR="00DF06BD">
        <w:rPr>
          <w:rFonts w:ascii="Times New Roman" w:eastAsia="Times New Roman" w:hAnsi="Times New Roman"/>
          <w:lang w:val="en-US"/>
        </w:rPr>
        <w:t>pson 2002; Higgins et al. 2003)</w:t>
      </w:r>
      <w:r w:rsidR="006D1743" w:rsidRPr="00B579B1">
        <w:rPr>
          <w:rFonts w:ascii="Times New Roman" w:eastAsia="Times New Roman" w:hAnsi="Times New Roman"/>
          <w:lang w:val="en-US"/>
        </w:rPr>
        <w:t xml:space="preserve">. </w:t>
      </w:r>
      <w:r w:rsidR="000C7942" w:rsidRPr="009F7C04">
        <w:rPr>
          <w:rFonts w:ascii="Times New Roman" w:hAnsi="Times New Roman"/>
          <w:lang w:val="en-US"/>
        </w:rPr>
        <w:t xml:space="preserve">These </w:t>
      </w:r>
      <w:r w:rsidR="00031038">
        <w:rPr>
          <w:rFonts w:ascii="Times New Roman" w:hAnsi="Times New Roman"/>
          <w:lang w:val="en-US"/>
        </w:rPr>
        <w:t xml:space="preserve">meta-regressions </w:t>
      </w:r>
      <w:r w:rsidR="007D67EA">
        <w:rPr>
          <w:rFonts w:ascii="Times New Roman" w:hAnsi="Times New Roman"/>
          <w:lang w:val="en-US"/>
        </w:rPr>
        <w:t>were</w:t>
      </w:r>
      <w:r w:rsidR="000C7942" w:rsidRPr="009F7C04">
        <w:rPr>
          <w:rFonts w:ascii="Times New Roman" w:hAnsi="Times New Roman"/>
          <w:lang w:val="en-US"/>
        </w:rPr>
        <w:t xml:space="preserve"> adjust</w:t>
      </w:r>
      <w:r w:rsidR="001C0928" w:rsidRPr="00031038">
        <w:rPr>
          <w:rFonts w:ascii="Times New Roman" w:hAnsi="Times New Roman"/>
          <w:lang w:val="en-US"/>
        </w:rPr>
        <w:t xml:space="preserve">ed only </w:t>
      </w:r>
      <w:r w:rsidR="00110AF2">
        <w:rPr>
          <w:rFonts w:ascii="Times New Roman" w:hAnsi="Times New Roman"/>
          <w:lang w:val="en-US"/>
        </w:rPr>
        <w:t>for</w:t>
      </w:r>
      <w:r w:rsidR="00110AF2" w:rsidRPr="00031038">
        <w:rPr>
          <w:rFonts w:ascii="Times New Roman" w:hAnsi="Times New Roman"/>
          <w:lang w:val="en-US"/>
        </w:rPr>
        <w:t xml:space="preserve"> </w:t>
      </w:r>
      <w:r w:rsidR="001C0928" w:rsidRPr="00031038">
        <w:rPr>
          <w:rFonts w:ascii="Times New Roman" w:hAnsi="Times New Roman"/>
          <w:lang w:val="en-US"/>
        </w:rPr>
        <w:t>age</w:t>
      </w:r>
      <w:r w:rsidR="000C7942" w:rsidRPr="009F7C04">
        <w:rPr>
          <w:rFonts w:ascii="Times New Roman" w:hAnsi="Times New Roman"/>
          <w:lang w:val="en-US"/>
        </w:rPr>
        <w:t xml:space="preserve"> as the number of </w:t>
      </w:r>
      <w:r w:rsidR="001C0928" w:rsidRPr="00031038">
        <w:rPr>
          <w:rFonts w:ascii="Times New Roman" w:hAnsi="Times New Roman"/>
          <w:lang w:val="en-US"/>
        </w:rPr>
        <w:t>incident cases</w:t>
      </w:r>
      <w:r w:rsidR="001C0928" w:rsidRPr="009F7C04">
        <w:rPr>
          <w:rFonts w:ascii="Times New Roman" w:hAnsi="Times New Roman"/>
          <w:lang w:val="en-US"/>
        </w:rPr>
        <w:t xml:space="preserve"> </w:t>
      </w:r>
      <w:r w:rsidR="000C7942" w:rsidRPr="009F7C04">
        <w:rPr>
          <w:rFonts w:ascii="Times New Roman" w:hAnsi="Times New Roman"/>
          <w:lang w:val="en-US"/>
        </w:rPr>
        <w:t xml:space="preserve">was </w:t>
      </w:r>
      <w:r w:rsidR="001C0928" w:rsidRPr="00031038">
        <w:rPr>
          <w:rFonts w:ascii="Times New Roman" w:hAnsi="Times New Roman"/>
          <w:lang w:val="en-US"/>
        </w:rPr>
        <w:t>too small</w:t>
      </w:r>
      <w:r w:rsidR="001C0928" w:rsidRPr="009F7C04">
        <w:rPr>
          <w:rFonts w:ascii="Times New Roman" w:hAnsi="Times New Roman"/>
          <w:lang w:val="en-US"/>
        </w:rPr>
        <w:t xml:space="preserve"> </w:t>
      </w:r>
      <w:r w:rsidR="000C7942" w:rsidRPr="009F7C04">
        <w:rPr>
          <w:rFonts w:ascii="Times New Roman" w:hAnsi="Times New Roman"/>
          <w:lang w:val="en-US"/>
        </w:rPr>
        <w:t>in some cities</w:t>
      </w:r>
      <w:r w:rsidR="009F7C04" w:rsidRPr="009F7C04">
        <w:rPr>
          <w:rFonts w:ascii="Times New Roman" w:hAnsi="Times New Roman"/>
          <w:lang w:val="en-US"/>
        </w:rPr>
        <w:t xml:space="preserve"> to adjust </w:t>
      </w:r>
      <w:r w:rsidR="00110AF2">
        <w:rPr>
          <w:rFonts w:ascii="Times New Roman" w:hAnsi="Times New Roman"/>
          <w:lang w:val="en-US"/>
        </w:rPr>
        <w:t>for other</w:t>
      </w:r>
      <w:r w:rsidR="001C0928" w:rsidRPr="00031038">
        <w:rPr>
          <w:rFonts w:ascii="Times New Roman" w:hAnsi="Times New Roman"/>
          <w:lang w:val="en-US"/>
        </w:rPr>
        <w:t xml:space="preserve"> factors</w:t>
      </w:r>
      <w:r w:rsidR="000C7942" w:rsidRPr="009F7C04">
        <w:rPr>
          <w:rFonts w:ascii="Times New Roman" w:hAnsi="Times New Roman"/>
          <w:lang w:val="en-US"/>
        </w:rPr>
        <w:t>.</w:t>
      </w:r>
    </w:p>
    <w:p w14:paraId="1BD3B4F2" w14:textId="5A606829" w:rsidR="00ED417C" w:rsidRDefault="004969B4" w:rsidP="00685B0F">
      <w:pPr>
        <w:spacing w:after="120" w:line="480" w:lineRule="auto"/>
        <w:rPr>
          <w:rFonts w:ascii="Times New Roman" w:hAnsi="Times New Roman"/>
          <w:u w:val="single"/>
          <w:lang w:val="en-US"/>
        </w:rPr>
      </w:pPr>
      <w:r>
        <w:rPr>
          <w:rFonts w:ascii="Times New Roman" w:hAnsi="Times New Roman"/>
          <w:lang w:val="en-US"/>
        </w:rPr>
        <w:lastRenderedPageBreak/>
        <w:t>Analyses were done using R statistical software</w:t>
      </w:r>
      <w:r w:rsidR="003E0180">
        <w:rPr>
          <w:rFonts w:ascii="Times New Roman" w:hAnsi="Times New Roman"/>
          <w:lang w:val="en-US"/>
        </w:rPr>
        <w:t xml:space="preserve"> </w:t>
      </w:r>
      <w:r w:rsidR="003E0180" w:rsidRPr="003E0180">
        <w:rPr>
          <w:rFonts w:ascii="Times New Roman" w:hAnsi="Times New Roman"/>
          <w:lang w:val="en-US"/>
        </w:rPr>
        <w:t>(R Core Team, 2012)</w:t>
      </w:r>
      <w:r w:rsidR="003E0180">
        <w:rPr>
          <w:rFonts w:ascii="Times New Roman" w:hAnsi="Times New Roman"/>
          <w:lang w:val="en-US"/>
        </w:rPr>
        <w:t>.</w:t>
      </w:r>
    </w:p>
    <w:p w14:paraId="1BC770CA" w14:textId="77777777" w:rsidR="00EC0325" w:rsidRDefault="005B0A0E" w:rsidP="00077990">
      <w:pPr>
        <w:spacing w:line="480" w:lineRule="auto"/>
        <w:rPr>
          <w:rFonts w:ascii="Times New Roman" w:hAnsi="Times New Roman"/>
          <w:lang w:val="en-US"/>
        </w:rPr>
      </w:pPr>
      <w:r w:rsidRPr="00630D6D">
        <w:rPr>
          <w:rFonts w:ascii="Times New Roman" w:hAnsi="Times New Roman"/>
          <w:u w:val="single"/>
          <w:lang w:val="en-US"/>
        </w:rPr>
        <w:t>Results:</w:t>
      </w:r>
      <w:r>
        <w:rPr>
          <w:rFonts w:ascii="Times New Roman" w:hAnsi="Times New Roman"/>
          <w:lang w:val="en-US"/>
        </w:rPr>
        <w:t xml:space="preserve"> </w:t>
      </w:r>
    </w:p>
    <w:p w14:paraId="4335AB5C" w14:textId="4C646CC5" w:rsidR="00063EBF" w:rsidRDefault="00376E0C" w:rsidP="00E27B3B">
      <w:pPr>
        <w:shd w:val="clear" w:color="auto" w:fill="FFFFFF"/>
        <w:spacing w:line="480" w:lineRule="auto"/>
        <w:rPr>
          <w:rFonts w:ascii="Times New Roman" w:hAnsi="Times New Roman"/>
          <w:lang w:val="en-US"/>
        </w:rPr>
      </w:pPr>
      <w:r>
        <w:rPr>
          <w:rFonts w:ascii="Times New Roman" w:hAnsi="Times New Roman"/>
          <w:lang w:val="en-US"/>
        </w:rPr>
        <w:t>A total of</w:t>
      </w:r>
      <w:r w:rsidR="005B0A0E">
        <w:rPr>
          <w:rFonts w:ascii="Times New Roman" w:hAnsi="Times New Roman"/>
          <w:lang w:val="en-US"/>
        </w:rPr>
        <w:t xml:space="preserve"> </w:t>
      </w:r>
      <w:r w:rsidR="00BF20D8" w:rsidRPr="00505B54">
        <w:rPr>
          <w:rFonts w:ascii="Times New Roman" w:hAnsi="Times New Roman"/>
          <w:lang w:val="en-US"/>
        </w:rPr>
        <w:t>1</w:t>
      </w:r>
      <w:r w:rsidR="00BF20D8">
        <w:rPr>
          <w:rFonts w:ascii="Times New Roman" w:hAnsi="Times New Roman"/>
          <w:lang w:val="en-US"/>
        </w:rPr>
        <w:t>533</w:t>
      </w:r>
      <w:r w:rsidR="00BF20D8" w:rsidRPr="00505B54">
        <w:rPr>
          <w:rFonts w:ascii="Times New Roman" w:hAnsi="Times New Roman"/>
          <w:lang w:val="en-US"/>
        </w:rPr>
        <w:t xml:space="preserve"> </w:t>
      </w:r>
      <w:r w:rsidR="005B0A0E" w:rsidRPr="00505B54">
        <w:rPr>
          <w:rFonts w:ascii="Times New Roman" w:hAnsi="Times New Roman"/>
          <w:lang w:val="en-US"/>
        </w:rPr>
        <w:t>adults</w:t>
      </w:r>
      <w:r w:rsidR="005B0A0E">
        <w:rPr>
          <w:rFonts w:ascii="Times New Roman" w:hAnsi="Times New Roman"/>
          <w:lang w:val="en-US"/>
        </w:rPr>
        <w:t xml:space="preserve"> from 17 European cities</w:t>
      </w:r>
      <w:r w:rsidR="00CE2987">
        <w:rPr>
          <w:rFonts w:ascii="Times New Roman" w:hAnsi="Times New Roman"/>
          <w:lang w:val="en-US"/>
        </w:rPr>
        <w:t xml:space="preserve"> (Table 1)</w:t>
      </w:r>
      <w:r>
        <w:rPr>
          <w:rFonts w:ascii="Times New Roman" w:hAnsi="Times New Roman"/>
          <w:lang w:val="en-US"/>
        </w:rPr>
        <w:t xml:space="preserve"> were included in the analyses</w:t>
      </w:r>
      <w:r w:rsidR="005B0A0E">
        <w:rPr>
          <w:rFonts w:ascii="Times New Roman" w:hAnsi="Times New Roman"/>
          <w:lang w:val="en-US"/>
        </w:rPr>
        <w:t xml:space="preserve">: </w:t>
      </w:r>
      <w:r w:rsidR="00AD71D2">
        <w:rPr>
          <w:rFonts w:ascii="Times New Roman" w:hAnsi="Times New Roman"/>
          <w:lang w:val="en-US"/>
        </w:rPr>
        <w:t xml:space="preserve">1358 </w:t>
      </w:r>
      <w:r w:rsidR="005B0A0E">
        <w:rPr>
          <w:rFonts w:ascii="Times New Roman" w:hAnsi="Times New Roman"/>
          <w:lang w:val="en-US"/>
        </w:rPr>
        <w:t>from ECRHS (mean age=43.</w:t>
      </w:r>
      <w:r w:rsidR="00AD71D2">
        <w:rPr>
          <w:rFonts w:ascii="Times New Roman" w:hAnsi="Times New Roman"/>
          <w:lang w:val="en-US"/>
        </w:rPr>
        <w:t>3</w:t>
      </w:r>
      <w:r w:rsidR="005B0A0E">
        <w:rPr>
          <w:rFonts w:ascii="Times New Roman" w:hAnsi="Times New Roman"/>
          <w:lang w:val="en-US"/>
        </w:rPr>
        <w:t xml:space="preserve"> years, </w:t>
      </w:r>
      <w:r w:rsidR="00AD71D2">
        <w:rPr>
          <w:rFonts w:ascii="Times New Roman" w:hAnsi="Times New Roman"/>
          <w:lang w:val="en-US"/>
        </w:rPr>
        <w:t>51</w:t>
      </w:r>
      <w:r w:rsidR="008B5621">
        <w:rPr>
          <w:rFonts w:ascii="Times New Roman" w:hAnsi="Times New Roman"/>
          <w:lang w:val="en-US"/>
        </w:rPr>
        <w:t>.</w:t>
      </w:r>
      <w:r w:rsidR="00AD71D2">
        <w:rPr>
          <w:rFonts w:ascii="Times New Roman" w:hAnsi="Times New Roman"/>
          <w:lang w:val="en-US"/>
        </w:rPr>
        <w:t>4</w:t>
      </w:r>
      <w:r w:rsidR="005B0A0E">
        <w:rPr>
          <w:rFonts w:ascii="Times New Roman" w:hAnsi="Times New Roman"/>
          <w:lang w:val="en-US"/>
        </w:rPr>
        <w:t xml:space="preserve">% </w:t>
      </w:r>
      <w:r w:rsidR="00AD5885">
        <w:rPr>
          <w:rFonts w:ascii="Times New Roman" w:hAnsi="Times New Roman"/>
          <w:lang w:val="en-US"/>
        </w:rPr>
        <w:t>female</w:t>
      </w:r>
      <w:r w:rsidR="005B0A0E">
        <w:rPr>
          <w:rFonts w:ascii="Times New Roman" w:hAnsi="Times New Roman"/>
          <w:lang w:val="en-US"/>
        </w:rPr>
        <w:t xml:space="preserve">) and </w:t>
      </w:r>
      <w:r w:rsidR="00AD71D2">
        <w:rPr>
          <w:rFonts w:ascii="Times New Roman" w:hAnsi="Times New Roman"/>
          <w:lang w:val="en-US"/>
        </w:rPr>
        <w:t xml:space="preserve">175 </w:t>
      </w:r>
      <w:r w:rsidR="005B0A0E">
        <w:rPr>
          <w:rFonts w:ascii="Times New Roman" w:hAnsi="Times New Roman"/>
          <w:lang w:val="en-US"/>
        </w:rPr>
        <w:t>from EGEA (mean age=</w:t>
      </w:r>
      <w:r w:rsidR="00AD71D2">
        <w:rPr>
          <w:rFonts w:ascii="Times New Roman" w:hAnsi="Times New Roman"/>
          <w:lang w:val="en-US"/>
        </w:rPr>
        <w:t>44.4</w:t>
      </w:r>
      <w:r w:rsidR="005B0A0E">
        <w:rPr>
          <w:rFonts w:ascii="Times New Roman" w:hAnsi="Times New Roman"/>
          <w:lang w:val="en-US"/>
        </w:rPr>
        <w:t xml:space="preserve"> years, 49.</w:t>
      </w:r>
      <w:r w:rsidR="00AD71D2">
        <w:rPr>
          <w:rFonts w:ascii="Times New Roman" w:hAnsi="Times New Roman"/>
          <w:lang w:val="en-US"/>
        </w:rPr>
        <w:t>7</w:t>
      </w:r>
      <w:r w:rsidR="005B0A0E">
        <w:rPr>
          <w:rFonts w:ascii="Times New Roman" w:hAnsi="Times New Roman"/>
          <w:lang w:val="en-US"/>
        </w:rPr>
        <w:t xml:space="preserve">% </w:t>
      </w:r>
      <w:r w:rsidR="00AD5885">
        <w:rPr>
          <w:rFonts w:ascii="Times New Roman" w:hAnsi="Times New Roman"/>
          <w:lang w:val="en-US"/>
        </w:rPr>
        <w:t>female</w:t>
      </w:r>
      <w:r w:rsidR="005B0A0E">
        <w:rPr>
          <w:rFonts w:ascii="Times New Roman" w:hAnsi="Times New Roman"/>
          <w:lang w:val="en-US"/>
        </w:rPr>
        <w:t xml:space="preserve">). </w:t>
      </w:r>
      <w:r w:rsidR="006660AC">
        <w:rPr>
          <w:rFonts w:ascii="Times New Roman" w:hAnsi="Times New Roman"/>
          <w:lang w:val="en-US"/>
        </w:rPr>
        <w:t>The crude incident rate</w:t>
      </w:r>
      <w:r w:rsidR="001B6E7F" w:rsidRPr="001B6E7F">
        <w:rPr>
          <w:rFonts w:ascii="Times New Roman" w:hAnsi="Times New Roman"/>
          <w:lang w:val="en-US"/>
        </w:rPr>
        <w:t xml:space="preserve"> </w:t>
      </w:r>
      <w:r w:rsidR="001B6E7F">
        <w:rPr>
          <w:rFonts w:ascii="Times New Roman" w:hAnsi="Times New Roman"/>
          <w:lang w:val="en-US"/>
        </w:rPr>
        <w:t>at the 3</w:t>
      </w:r>
      <w:r w:rsidR="001B6E7F" w:rsidRPr="00BB3F96">
        <w:rPr>
          <w:rFonts w:ascii="Times New Roman" w:hAnsi="Times New Roman"/>
          <w:vertAlign w:val="superscript"/>
          <w:lang w:val="en-US"/>
        </w:rPr>
        <w:t>rd</w:t>
      </w:r>
      <w:r w:rsidR="001B6E7F">
        <w:rPr>
          <w:rFonts w:ascii="Times New Roman" w:hAnsi="Times New Roman"/>
          <w:lang w:val="en-US"/>
        </w:rPr>
        <w:t xml:space="preserve"> follow-up was </w:t>
      </w:r>
      <w:r w:rsidR="006D368C">
        <w:rPr>
          <w:rFonts w:ascii="Times New Roman" w:hAnsi="Times New Roman"/>
          <w:lang w:val="en-US"/>
        </w:rPr>
        <w:t>23.4</w:t>
      </w:r>
      <w:r w:rsidR="008A4FAC">
        <w:rPr>
          <w:rFonts w:ascii="Times New Roman" w:hAnsi="Times New Roman"/>
          <w:lang w:val="en-US"/>
        </w:rPr>
        <w:t xml:space="preserve"> per 1000 person-years </w:t>
      </w:r>
      <w:r w:rsidR="001B6E7F">
        <w:rPr>
          <w:rFonts w:ascii="Times New Roman" w:hAnsi="Times New Roman"/>
          <w:lang w:val="en-US"/>
        </w:rPr>
        <w:t>(95% CI: [</w:t>
      </w:r>
      <w:r w:rsidR="006D368C">
        <w:rPr>
          <w:rFonts w:ascii="Times New Roman" w:hAnsi="Times New Roman"/>
          <w:lang w:val="en-US"/>
        </w:rPr>
        <w:t>21.2-25.8</w:t>
      </w:r>
      <w:r w:rsidR="001B6E7F">
        <w:rPr>
          <w:rFonts w:ascii="Times New Roman" w:hAnsi="Times New Roman"/>
          <w:lang w:val="en-US"/>
        </w:rPr>
        <w:t xml:space="preserve">]) with </w:t>
      </w:r>
      <w:r w:rsidR="005C7B35">
        <w:rPr>
          <w:rFonts w:ascii="Times New Roman" w:hAnsi="Times New Roman"/>
          <w:lang w:val="en-US"/>
        </w:rPr>
        <w:t xml:space="preserve">394 </w:t>
      </w:r>
      <w:r w:rsidR="001B6E7F">
        <w:rPr>
          <w:rFonts w:ascii="Times New Roman" w:hAnsi="Times New Roman"/>
          <w:lang w:val="en-US"/>
        </w:rPr>
        <w:t xml:space="preserve">participants </w:t>
      </w:r>
      <w:r w:rsidR="008B5621">
        <w:rPr>
          <w:rFonts w:ascii="Times New Roman" w:hAnsi="Times New Roman"/>
          <w:lang w:val="en-US"/>
        </w:rPr>
        <w:t xml:space="preserve">reporting </w:t>
      </w:r>
      <w:r w:rsidR="005C7B35">
        <w:rPr>
          <w:rFonts w:ascii="Times New Roman" w:hAnsi="Times New Roman"/>
          <w:lang w:val="en-US"/>
        </w:rPr>
        <w:t xml:space="preserve">incident rhinitis </w:t>
      </w:r>
      <w:r w:rsidR="001B6E7F">
        <w:rPr>
          <w:rFonts w:ascii="Times New Roman" w:hAnsi="Times New Roman"/>
          <w:lang w:val="en-US"/>
        </w:rPr>
        <w:t>and a median length of the follow-up of 11 years</w:t>
      </w:r>
      <w:r>
        <w:rPr>
          <w:rFonts w:ascii="Times New Roman" w:hAnsi="Times New Roman"/>
          <w:lang w:val="en-US"/>
        </w:rPr>
        <w:t xml:space="preserve">. </w:t>
      </w:r>
      <w:r w:rsidR="00AD71D2">
        <w:rPr>
          <w:rFonts w:ascii="Times New Roman" w:hAnsi="Times New Roman"/>
          <w:lang w:val="en-US"/>
        </w:rPr>
        <w:t xml:space="preserve">Participants with incident rhinitis were younger </w:t>
      </w:r>
      <w:r w:rsidR="0083590D">
        <w:rPr>
          <w:rFonts w:ascii="Times New Roman" w:hAnsi="Times New Roman"/>
          <w:lang w:val="en-US"/>
        </w:rPr>
        <w:t xml:space="preserve">and </w:t>
      </w:r>
      <w:r>
        <w:rPr>
          <w:rFonts w:ascii="Times New Roman" w:hAnsi="Times New Roman"/>
          <w:lang w:val="en-US"/>
        </w:rPr>
        <w:t xml:space="preserve">reported </w:t>
      </w:r>
      <w:r w:rsidR="0083590D">
        <w:rPr>
          <w:rFonts w:ascii="Times New Roman" w:hAnsi="Times New Roman"/>
          <w:lang w:val="en-US"/>
        </w:rPr>
        <w:t xml:space="preserve">more often </w:t>
      </w:r>
      <w:r>
        <w:rPr>
          <w:rFonts w:ascii="Times New Roman" w:hAnsi="Times New Roman"/>
          <w:lang w:val="en-US"/>
        </w:rPr>
        <w:t>a history of asthma</w:t>
      </w:r>
      <w:r w:rsidR="00B61F66">
        <w:rPr>
          <w:rFonts w:ascii="Times New Roman" w:hAnsi="Times New Roman"/>
          <w:lang w:val="en-US"/>
        </w:rPr>
        <w:t xml:space="preserve"> </w:t>
      </w:r>
      <w:r w:rsidR="0083590D">
        <w:rPr>
          <w:rFonts w:ascii="Times New Roman" w:hAnsi="Times New Roman"/>
          <w:lang w:val="en-US"/>
        </w:rPr>
        <w:t>than</w:t>
      </w:r>
      <w:r w:rsidR="00AD71D2">
        <w:rPr>
          <w:rFonts w:ascii="Times New Roman" w:hAnsi="Times New Roman"/>
          <w:lang w:val="en-US"/>
        </w:rPr>
        <w:t xml:space="preserve"> those with</w:t>
      </w:r>
      <w:r w:rsidR="006D1743">
        <w:rPr>
          <w:rFonts w:ascii="Times New Roman" w:hAnsi="Times New Roman"/>
          <w:lang w:val="en-US"/>
        </w:rPr>
        <w:t>out</w:t>
      </w:r>
      <w:r w:rsidR="00AD71D2">
        <w:rPr>
          <w:rFonts w:ascii="Times New Roman" w:hAnsi="Times New Roman"/>
          <w:lang w:val="en-US"/>
        </w:rPr>
        <w:t xml:space="preserve"> rhinitis (</w:t>
      </w:r>
      <w:r>
        <w:rPr>
          <w:rFonts w:ascii="Times New Roman" w:hAnsi="Times New Roman"/>
          <w:lang w:val="en-US"/>
        </w:rPr>
        <w:t>Table 1</w:t>
      </w:r>
      <w:r w:rsidR="00AD71D2">
        <w:rPr>
          <w:rFonts w:ascii="Times New Roman" w:hAnsi="Times New Roman"/>
          <w:lang w:val="en-US"/>
        </w:rPr>
        <w:t>)</w:t>
      </w:r>
      <w:r w:rsidR="0083590D">
        <w:rPr>
          <w:rFonts w:ascii="Times New Roman" w:hAnsi="Times New Roman"/>
          <w:lang w:val="en-US"/>
        </w:rPr>
        <w:t>.</w:t>
      </w:r>
      <w:r w:rsidR="0066312A">
        <w:rPr>
          <w:rFonts w:ascii="Times New Roman" w:hAnsi="Times New Roman"/>
          <w:lang w:val="en-US"/>
        </w:rPr>
        <w:t xml:space="preserve"> </w:t>
      </w:r>
    </w:p>
    <w:tbl>
      <w:tblPr>
        <w:tblStyle w:val="MediumList1"/>
        <w:tblW w:w="4980" w:type="pct"/>
        <w:tblLayout w:type="fixed"/>
        <w:tblLook w:val="04A0" w:firstRow="1" w:lastRow="0" w:firstColumn="1" w:lastColumn="0" w:noHBand="0" w:noVBand="1"/>
      </w:tblPr>
      <w:tblGrid>
        <w:gridCol w:w="3012"/>
        <w:gridCol w:w="1854"/>
        <w:gridCol w:w="1511"/>
        <w:gridCol w:w="1343"/>
        <w:gridCol w:w="1298"/>
        <w:gridCol w:w="18"/>
      </w:tblGrid>
      <w:tr w:rsidR="00835313" w:rsidRPr="00B362DF" w14:paraId="4A1ADDEF" w14:textId="77777777" w:rsidTr="006E73B4">
        <w:trPr>
          <w:gridAfter w:val="1"/>
          <w:cnfStyle w:val="100000000000" w:firstRow="1" w:lastRow="0" w:firstColumn="0" w:lastColumn="0" w:oddVBand="0" w:evenVBand="0" w:oddHBand="0" w:evenHBand="0" w:firstRowFirstColumn="0" w:firstRowLastColumn="0" w:lastRowFirstColumn="0" w:lastRowLastColumn="0"/>
          <w:wAfter w:w="9" w:type="pct"/>
          <w:trHeight w:val="196"/>
        </w:trPr>
        <w:tc>
          <w:tcPr>
            <w:cnfStyle w:val="001000000000" w:firstRow="0" w:lastRow="0" w:firstColumn="1" w:lastColumn="0" w:oddVBand="0" w:evenVBand="0" w:oddHBand="0" w:evenHBand="0" w:firstRowFirstColumn="0" w:firstRowLastColumn="0" w:lastRowFirstColumn="0" w:lastRowLastColumn="0"/>
            <w:tcW w:w="1667" w:type="pct"/>
            <w:noWrap/>
            <w:hideMark/>
          </w:tcPr>
          <w:p w14:paraId="226E754C" w14:textId="77777777" w:rsidR="00835313" w:rsidRDefault="00835313" w:rsidP="00F871D3">
            <w:pPr>
              <w:jc w:val="center"/>
              <w:rPr>
                <w:b w:val="0"/>
                <w:bCs w:val="0"/>
                <w:color w:val="auto"/>
                <w:lang w:val="en-US"/>
              </w:rPr>
            </w:pPr>
          </w:p>
          <w:p w14:paraId="029699BD" w14:textId="77777777" w:rsidR="00835313" w:rsidRPr="00B362DF" w:rsidRDefault="00835313" w:rsidP="00F871D3">
            <w:pPr>
              <w:jc w:val="center"/>
              <w:rPr>
                <w:color w:val="auto"/>
                <w:lang w:val="en-US"/>
              </w:rPr>
            </w:pPr>
            <w:r w:rsidRPr="00B362DF">
              <w:rPr>
                <w:color w:val="auto"/>
                <w:lang w:val="en-US"/>
              </w:rPr>
              <w:t>Variables</w:t>
            </w:r>
          </w:p>
        </w:tc>
        <w:tc>
          <w:tcPr>
            <w:tcW w:w="1026" w:type="pct"/>
          </w:tcPr>
          <w:p w14:paraId="669492D1" w14:textId="77777777" w:rsidR="00835313" w:rsidRDefault="00835313" w:rsidP="00F871D3">
            <w:pPr>
              <w:jc w:val="center"/>
              <w:cnfStyle w:val="100000000000" w:firstRow="1" w:lastRow="0" w:firstColumn="0" w:lastColumn="0" w:oddVBand="0" w:evenVBand="0" w:oddHBand="0" w:evenHBand="0" w:firstRowFirstColumn="0" w:firstRowLastColumn="0" w:lastRowFirstColumn="0" w:lastRowLastColumn="0"/>
              <w:rPr>
                <w:lang w:val="en-US"/>
              </w:rPr>
            </w:pPr>
            <w:r w:rsidRPr="00B362DF">
              <w:rPr>
                <w:b/>
                <w:bCs/>
                <w:color w:val="auto"/>
                <w:lang w:val="en-US"/>
              </w:rPr>
              <w:t>All</w:t>
            </w:r>
          </w:p>
          <w:p w14:paraId="6CD14DBE" w14:textId="77777777" w:rsidR="00835313" w:rsidRPr="00B362DF" w:rsidRDefault="00835313" w:rsidP="00F871D3">
            <w:pPr>
              <w:jc w:val="center"/>
              <w:cnfStyle w:val="100000000000" w:firstRow="1" w:lastRow="0" w:firstColumn="0" w:lastColumn="0" w:oddVBand="0" w:evenVBand="0" w:oddHBand="0" w:evenHBand="0" w:firstRowFirstColumn="0" w:firstRowLastColumn="0" w:lastRowFirstColumn="0" w:lastRowLastColumn="0"/>
              <w:rPr>
                <w:b/>
                <w:bCs/>
                <w:color w:val="auto"/>
                <w:lang w:val="en-US"/>
              </w:rPr>
            </w:pPr>
            <w:r>
              <w:rPr>
                <w:color w:val="auto"/>
                <w:lang w:val="en-US"/>
              </w:rPr>
              <w:t>(N=1533)</w:t>
            </w:r>
          </w:p>
        </w:tc>
        <w:tc>
          <w:tcPr>
            <w:tcW w:w="836" w:type="pct"/>
          </w:tcPr>
          <w:p w14:paraId="34A05F7F" w14:textId="77777777" w:rsidR="00835313" w:rsidRPr="00B362DF" w:rsidRDefault="00835313" w:rsidP="00F871D3">
            <w:pPr>
              <w:jc w:val="center"/>
              <w:cnfStyle w:val="100000000000" w:firstRow="1" w:lastRow="0" w:firstColumn="0" w:lastColumn="0" w:oddVBand="0" w:evenVBand="0" w:oddHBand="0" w:evenHBand="0" w:firstRowFirstColumn="0" w:firstRowLastColumn="0" w:lastRowFirstColumn="0" w:lastRowLastColumn="0"/>
              <w:rPr>
                <w:b/>
                <w:bCs/>
                <w:color w:val="auto"/>
                <w:lang w:val="en-US"/>
              </w:rPr>
            </w:pPr>
            <w:r w:rsidRPr="00B362DF">
              <w:rPr>
                <w:b/>
                <w:bCs/>
                <w:color w:val="auto"/>
                <w:lang w:val="en-US"/>
              </w:rPr>
              <w:t>No rhinitis</w:t>
            </w:r>
            <w:r>
              <w:rPr>
                <w:color w:val="auto"/>
                <w:lang w:val="en-US"/>
              </w:rPr>
              <w:t xml:space="preserve"> (N=1139</w:t>
            </w:r>
            <w:r>
              <w:rPr>
                <w:lang w:val="en-US"/>
              </w:rPr>
              <w:t>)</w:t>
            </w:r>
          </w:p>
        </w:tc>
        <w:tc>
          <w:tcPr>
            <w:tcW w:w="743" w:type="pct"/>
          </w:tcPr>
          <w:p w14:paraId="077C4D27" w14:textId="77777777" w:rsidR="00835313" w:rsidRPr="00B362DF" w:rsidRDefault="00835313" w:rsidP="00F871D3">
            <w:pPr>
              <w:jc w:val="center"/>
              <w:cnfStyle w:val="100000000000" w:firstRow="1" w:lastRow="0" w:firstColumn="0" w:lastColumn="0" w:oddVBand="0" w:evenVBand="0" w:oddHBand="0" w:evenHBand="0" w:firstRowFirstColumn="0" w:firstRowLastColumn="0" w:lastRowFirstColumn="0" w:lastRowLastColumn="0"/>
              <w:rPr>
                <w:b/>
                <w:bCs/>
                <w:color w:val="auto"/>
                <w:lang w:val="en-US"/>
              </w:rPr>
            </w:pPr>
            <w:r w:rsidRPr="00B362DF">
              <w:rPr>
                <w:b/>
                <w:bCs/>
                <w:color w:val="auto"/>
                <w:lang w:val="en-US"/>
              </w:rPr>
              <w:t>Incident rhinitis</w:t>
            </w:r>
            <w:r>
              <w:rPr>
                <w:color w:val="auto"/>
                <w:lang w:val="en-US"/>
              </w:rPr>
              <w:t xml:space="preserve"> (N=394)</w:t>
            </w:r>
          </w:p>
        </w:tc>
        <w:tc>
          <w:tcPr>
            <w:tcW w:w="718" w:type="pct"/>
            <w:noWrap/>
          </w:tcPr>
          <w:p w14:paraId="46A8859E" w14:textId="23B55946" w:rsidR="00835313" w:rsidRPr="00B362DF" w:rsidRDefault="00835313" w:rsidP="00F871D3">
            <w:pPr>
              <w:jc w:val="center"/>
              <w:cnfStyle w:val="100000000000" w:firstRow="1" w:lastRow="0" w:firstColumn="0" w:lastColumn="0" w:oddVBand="0" w:evenVBand="0" w:oddHBand="0" w:evenHBand="0" w:firstRowFirstColumn="0" w:firstRowLastColumn="0" w:lastRowFirstColumn="0" w:lastRowLastColumn="0"/>
              <w:rPr>
                <w:b/>
                <w:bCs/>
                <w:color w:val="auto"/>
                <w:lang w:val="en-US"/>
              </w:rPr>
            </w:pPr>
            <w:r w:rsidRPr="00B362DF">
              <w:rPr>
                <w:b/>
                <w:bCs/>
                <w:color w:val="auto"/>
                <w:lang w:val="en-US"/>
              </w:rPr>
              <w:t>p crude</w:t>
            </w:r>
            <w:r w:rsidR="0061628B">
              <w:rPr>
                <w:b/>
                <w:bCs/>
                <w:color w:val="auto"/>
                <w:lang w:val="en-US"/>
              </w:rPr>
              <w:t xml:space="preserve"> overall</w:t>
            </w:r>
          </w:p>
        </w:tc>
      </w:tr>
      <w:tr w:rsidR="00835313" w:rsidRPr="00B362DF" w14:paraId="35FDC1F1" w14:textId="77777777" w:rsidTr="006E73B4">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03C0E402" w14:textId="77777777" w:rsidR="00835313" w:rsidRPr="00B362DF" w:rsidRDefault="00835313" w:rsidP="00F871D3">
            <w:pPr>
              <w:rPr>
                <w:color w:val="auto"/>
                <w:lang w:val="en-US"/>
              </w:rPr>
            </w:pPr>
            <w:r w:rsidRPr="00B362DF">
              <w:rPr>
                <w:color w:val="auto"/>
                <w:lang w:val="en-US"/>
              </w:rPr>
              <w:t>Age, mean±sd</w:t>
            </w:r>
          </w:p>
        </w:tc>
        <w:tc>
          <w:tcPr>
            <w:tcW w:w="1026" w:type="pct"/>
            <w:shd w:val="clear" w:color="auto" w:fill="FFFFFF" w:themeFill="background1"/>
            <w:noWrap/>
          </w:tcPr>
          <w:p w14:paraId="19F7CD76" w14:textId="5BADA37A"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en-US"/>
              </w:rPr>
            </w:pPr>
            <w:r w:rsidRPr="00B362DF">
              <w:rPr>
                <w:rFonts w:ascii="Arial Narrow" w:hAnsi="Arial Narrow"/>
                <w:color w:val="auto"/>
              </w:rPr>
              <w:t>43.4±8.9</w:t>
            </w:r>
            <w:r w:rsidR="0061628B">
              <w:rPr>
                <w:rFonts w:ascii="Arial Narrow" w:hAnsi="Arial Narrow"/>
                <w:color w:val="auto"/>
              </w:rPr>
              <w:t xml:space="preserve"> (N=1533)</w:t>
            </w:r>
          </w:p>
        </w:tc>
        <w:tc>
          <w:tcPr>
            <w:tcW w:w="836" w:type="pct"/>
            <w:shd w:val="clear" w:color="auto" w:fill="FFFFFF" w:themeFill="background1"/>
            <w:noWrap/>
          </w:tcPr>
          <w:p w14:paraId="5291EC33"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43.7±8.9</w:t>
            </w:r>
          </w:p>
        </w:tc>
        <w:tc>
          <w:tcPr>
            <w:tcW w:w="743" w:type="pct"/>
            <w:shd w:val="clear" w:color="auto" w:fill="FFFFFF" w:themeFill="background1"/>
            <w:noWrap/>
          </w:tcPr>
          <w:p w14:paraId="431F538B"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42.7±8.9</w:t>
            </w:r>
          </w:p>
        </w:tc>
        <w:tc>
          <w:tcPr>
            <w:tcW w:w="727" w:type="pct"/>
            <w:gridSpan w:val="2"/>
            <w:shd w:val="clear" w:color="auto" w:fill="FFFFFF" w:themeFill="background1"/>
            <w:noWrap/>
          </w:tcPr>
          <w:p w14:paraId="23D4CE5E"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0.06</w:t>
            </w:r>
          </w:p>
        </w:tc>
      </w:tr>
      <w:tr w:rsidR="00835313" w:rsidRPr="00B362DF" w14:paraId="24897400" w14:textId="77777777" w:rsidTr="006E73B4">
        <w:trPr>
          <w:trHeight w:val="186"/>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tcPr>
          <w:p w14:paraId="63061390" w14:textId="77777777" w:rsidR="00835313" w:rsidRPr="00B362DF" w:rsidRDefault="00835313" w:rsidP="00F871D3">
            <w:pPr>
              <w:rPr>
                <w:color w:val="auto"/>
                <w:lang w:val="fr-FR"/>
              </w:rPr>
            </w:pPr>
            <w:r w:rsidRPr="00B362DF">
              <w:rPr>
                <w:color w:val="auto"/>
                <w:lang w:val="fr-FR"/>
              </w:rPr>
              <w:t>Study, % EGEA</w:t>
            </w:r>
          </w:p>
        </w:tc>
        <w:tc>
          <w:tcPr>
            <w:tcW w:w="1026" w:type="pct"/>
            <w:shd w:val="clear" w:color="auto" w:fill="FFFFFF" w:themeFill="background1"/>
            <w:noWrap/>
          </w:tcPr>
          <w:p w14:paraId="7B29736B" w14:textId="121E3EB0"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B362DF">
              <w:rPr>
                <w:rFonts w:ascii="Arial Narrow" w:hAnsi="Arial Narrow"/>
                <w:color w:val="auto"/>
              </w:rPr>
              <w:t>11.4</w:t>
            </w:r>
            <w:r w:rsidR="0061628B">
              <w:rPr>
                <w:rFonts w:ascii="Arial Narrow" w:hAnsi="Arial Narrow"/>
                <w:color w:val="auto"/>
              </w:rPr>
              <w:t xml:space="preserve"> (N=1533)</w:t>
            </w:r>
          </w:p>
        </w:tc>
        <w:tc>
          <w:tcPr>
            <w:tcW w:w="836" w:type="pct"/>
            <w:shd w:val="clear" w:color="auto" w:fill="FFFFFF" w:themeFill="background1"/>
            <w:noWrap/>
          </w:tcPr>
          <w:p w14:paraId="003DD699"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B362DF">
              <w:rPr>
                <w:rFonts w:ascii="Arial Narrow" w:hAnsi="Arial Narrow"/>
                <w:color w:val="auto"/>
              </w:rPr>
              <w:t>11.4</w:t>
            </w:r>
          </w:p>
        </w:tc>
        <w:tc>
          <w:tcPr>
            <w:tcW w:w="743" w:type="pct"/>
            <w:shd w:val="clear" w:color="auto" w:fill="FFFFFF" w:themeFill="background1"/>
            <w:noWrap/>
          </w:tcPr>
          <w:p w14:paraId="5F5E4F52"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B362DF">
              <w:rPr>
                <w:rFonts w:ascii="Arial Narrow" w:hAnsi="Arial Narrow"/>
                <w:color w:val="auto"/>
              </w:rPr>
              <w:t>11.4</w:t>
            </w:r>
          </w:p>
        </w:tc>
        <w:tc>
          <w:tcPr>
            <w:tcW w:w="727" w:type="pct"/>
            <w:gridSpan w:val="2"/>
            <w:shd w:val="clear" w:color="auto" w:fill="FFFFFF" w:themeFill="background1"/>
            <w:noWrap/>
          </w:tcPr>
          <w:p w14:paraId="4015EF48"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B362DF">
              <w:rPr>
                <w:rFonts w:ascii="Arial Narrow" w:hAnsi="Arial Narrow"/>
                <w:color w:val="auto"/>
              </w:rPr>
              <w:t>1</w:t>
            </w:r>
          </w:p>
        </w:tc>
      </w:tr>
      <w:tr w:rsidR="00835313" w:rsidRPr="00B362DF" w14:paraId="392EB0D8"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4833EB7B" w14:textId="77777777" w:rsidR="00835313" w:rsidRPr="00B362DF" w:rsidRDefault="00835313" w:rsidP="00F871D3">
            <w:pPr>
              <w:rPr>
                <w:color w:val="auto"/>
                <w:lang w:val="fr-FR"/>
              </w:rPr>
            </w:pPr>
            <w:r w:rsidRPr="00B362DF">
              <w:rPr>
                <w:color w:val="auto"/>
                <w:lang w:val="fr-FR"/>
              </w:rPr>
              <w:t>Sex=women</w:t>
            </w:r>
          </w:p>
        </w:tc>
        <w:tc>
          <w:tcPr>
            <w:tcW w:w="1026" w:type="pct"/>
            <w:shd w:val="clear" w:color="auto" w:fill="FFFFFF" w:themeFill="background1"/>
            <w:noWrap/>
          </w:tcPr>
          <w:p w14:paraId="0ADDB277" w14:textId="05EAC9DD"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51.2</w:t>
            </w:r>
            <w:r w:rsidR="0061628B">
              <w:rPr>
                <w:rFonts w:ascii="Arial Narrow" w:hAnsi="Arial Narrow"/>
                <w:color w:val="auto"/>
              </w:rPr>
              <w:t xml:space="preserve"> (N=1533)</w:t>
            </w:r>
          </w:p>
        </w:tc>
        <w:tc>
          <w:tcPr>
            <w:tcW w:w="836" w:type="pct"/>
            <w:shd w:val="clear" w:color="auto" w:fill="FFFFFF" w:themeFill="background1"/>
            <w:noWrap/>
          </w:tcPr>
          <w:p w14:paraId="76143E78"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50.1</w:t>
            </w:r>
          </w:p>
        </w:tc>
        <w:tc>
          <w:tcPr>
            <w:tcW w:w="743" w:type="pct"/>
            <w:shd w:val="clear" w:color="auto" w:fill="FFFFFF" w:themeFill="background1"/>
            <w:noWrap/>
          </w:tcPr>
          <w:p w14:paraId="01AD6720"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54.3</w:t>
            </w:r>
          </w:p>
        </w:tc>
        <w:tc>
          <w:tcPr>
            <w:tcW w:w="727" w:type="pct"/>
            <w:gridSpan w:val="2"/>
            <w:shd w:val="clear" w:color="auto" w:fill="FFFFFF" w:themeFill="background1"/>
            <w:noWrap/>
          </w:tcPr>
          <w:p w14:paraId="7459EEE5"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0.17</w:t>
            </w:r>
          </w:p>
        </w:tc>
      </w:tr>
      <w:tr w:rsidR="00835313" w:rsidRPr="00B362DF" w14:paraId="29B59BFD"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tcPr>
          <w:p w14:paraId="4F431D38" w14:textId="77777777" w:rsidR="00835313" w:rsidRPr="00B362DF" w:rsidRDefault="00835313" w:rsidP="00F871D3">
            <w:pPr>
              <w:rPr>
                <w:color w:val="auto"/>
                <w:lang w:val="fr-FR"/>
              </w:rPr>
            </w:pPr>
            <w:r w:rsidRPr="00B362DF">
              <w:rPr>
                <w:color w:val="auto"/>
                <w:lang w:val="fr-FR"/>
              </w:rPr>
              <w:t>BMI, %</w:t>
            </w:r>
          </w:p>
        </w:tc>
        <w:tc>
          <w:tcPr>
            <w:tcW w:w="1026" w:type="pct"/>
            <w:shd w:val="clear" w:color="auto" w:fill="FFFFFF" w:themeFill="background1"/>
            <w:noWrap/>
          </w:tcPr>
          <w:p w14:paraId="5CC4C383" w14:textId="5337B12B" w:rsidR="00835313" w:rsidRPr="00B362DF" w:rsidRDefault="0061628B"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Pr>
                <w:rFonts w:ascii="Arial Narrow" w:hAnsi="Arial Narrow"/>
                <w:color w:val="auto"/>
              </w:rPr>
              <w:t>(N=1374)</w:t>
            </w:r>
          </w:p>
        </w:tc>
        <w:tc>
          <w:tcPr>
            <w:tcW w:w="836" w:type="pct"/>
            <w:shd w:val="clear" w:color="auto" w:fill="FFFFFF" w:themeFill="background1"/>
            <w:noWrap/>
          </w:tcPr>
          <w:p w14:paraId="038D4E16" w14:textId="5431F830"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p>
        </w:tc>
        <w:tc>
          <w:tcPr>
            <w:tcW w:w="743" w:type="pct"/>
            <w:shd w:val="clear" w:color="auto" w:fill="FFFFFF" w:themeFill="background1"/>
            <w:noWrap/>
          </w:tcPr>
          <w:p w14:paraId="5EF95F22" w14:textId="46128CFF"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p>
        </w:tc>
        <w:tc>
          <w:tcPr>
            <w:tcW w:w="727" w:type="pct"/>
            <w:gridSpan w:val="2"/>
            <w:shd w:val="clear" w:color="auto" w:fill="FFFFFF" w:themeFill="background1"/>
            <w:noWrap/>
          </w:tcPr>
          <w:p w14:paraId="1FC37D96"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rPr>
            </w:pPr>
            <w:r w:rsidRPr="00B362DF">
              <w:rPr>
                <w:rFonts w:ascii="Arial Narrow" w:hAnsi="Arial Narrow"/>
                <w:color w:val="auto"/>
              </w:rPr>
              <w:t>0.27</w:t>
            </w:r>
          </w:p>
        </w:tc>
      </w:tr>
      <w:tr w:rsidR="00835313" w:rsidRPr="00B362DF" w14:paraId="7CC7DA92"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372E111A" w14:textId="77777777" w:rsidR="00835313" w:rsidRPr="00B362DF" w:rsidRDefault="00835313" w:rsidP="006E73B4">
            <w:pPr>
              <w:ind w:right="600"/>
              <w:jc w:val="right"/>
              <w:rPr>
                <w:color w:val="auto"/>
                <w:lang w:val="fr-FR"/>
              </w:rPr>
            </w:pPr>
            <w:r w:rsidRPr="00B362DF">
              <w:rPr>
                <w:color w:val="auto"/>
                <w:lang w:val="fr-FR"/>
              </w:rPr>
              <w:t>&lt;18</w:t>
            </w:r>
          </w:p>
        </w:tc>
        <w:tc>
          <w:tcPr>
            <w:tcW w:w="1026" w:type="pct"/>
            <w:shd w:val="clear" w:color="auto" w:fill="FFFFFF" w:themeFill="background1"/>
            <w:noWrap/>
          </w:tcPr>
          <w:p w14:paraId="7D52E443" w14:textId="05C622FC"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1.8</w:t>
            </w:r>
            <w:r w:rsidR="0061628B">
              <w:rPr>
                <w:rFonts w:ascii="Arial Narrow" w:hAnsi="Arial Narrow"/>
                <w:color w:val="auto"/>
              </w:rPr>
              <w:t xml:space="preserve"> </w:t>
            </w:r>
          </w:p>
        </w:tc>
        <w:tc>
          <w:tcPr>
            <w:tcW w:w="836" w:type="pct"/>
            <w:shd w:val="clear" w:color="auto" w:fill="FFFFFF" w:themeFill="background1"/>
            <w:noWrap/>
          </w:tcPr>
          <w:p w14:paraId="700BEC07"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2.0</w:t>
            </w:r>
          </w:p>
        </w:tc>
        <w:tc>
          <w:tcPr>
            <w:tcW w:w="743" w:type="pct"/>
            <w:shd w:val="clear" w:color="auto" w:fill="FFFFFF" w:themeFill="background1"/>
            <w:noWrap/>
          </w:tcPr>
          <w:p w14:paraId="146AB4F8"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1.4</w:t>
            </w:r>
          </w:p>
        </w:tc>
        <w:tc>
          <w:tcPr>
            <w:tcW w:w="727" w:type="pct"/>
            <w:gridSpan w:val="2"/>
            <w:shd w:val="clear" w:color="auto" w:fill="FFFFFF" w:themeFill="background1"/>
            <w:noWrap/>
          </w:tcPr>
          <w:p w14:paraId="5CAD3B46"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p>
        </w:tc>
      </w:tr>
      <w:tr w:rsidR="00835313" w:rsidRPr="00B362DF" w14:paraId="7BE19614"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1A1913B2" w14:textId="77777777" w:rsidR="00835313" w:rsidRPr="00B362DF" w:rsidRDefault="00835313" w:rsidP="006E73B4">
            <w:pPr>
              <w:ind w:right="600"/>
              <w:jc w:val="right"/>
              <w:rPr>
                <w:color w:val="auto"/>
                <w:lang w:val="fr-FR"/>
              </w:rPr>
            </w:pPr>
            <w:r w:rsidRPr="00B362DF">
              <w:rPr>
                <w:color w:val="auto"/>
                <w:lang w:val="fr-FR"/>
              </w:rPr>
              <w:t>18-25</w:t>
            </w:r>
          </w:p>
        </w:tc>
        <w:tc>
          <w:tcPr>
            <w:tcW w:w="1026" w:type="pct"/>
            <w:shd w:val="clear" w:color="auto" w:fill="FFFFFF" w:themeFill="background1"/>
            <w:noWrap/>
          </w:tcPr>
          <w:p w14:paraId="4F15427E"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49.6</w:t>
            </w:r>
          </w:p>
        </w:tc>
        <w:tc>
          <w:tcPr>
            <w:tcW w:w="836" w:type="pct"/>
            <w:shd w:val="clear" w:color="auto" w:fill="FFFFFF" w:themeFill="background1"/>
            <w:noWrap/>
          </w:tcPr>
          <w:p w14:paraId="7DA4C9C4"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48.1</w:t>
            </w:r>
          </w:p>
        </w:tc>
        <w:tc>
          <w:tcPr>
            <w:tcW w:w="743" w:type="pct"/>
            <w:shd w:val="clear" w:color="auto" w:fill="FFFFFF" w:themeFill="background1"/>
            <w:noWrap/>
          </w:tcPr>
          <w:p w14:paraId="35DD56EB"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54.1</w:t>
            </w:r>
          </w:p>
        </w:tc>
        <w:tc>
          <w:tcPr>
            <w:tcW w:w="727" w:type="pct"/>
            <w:gridSpan w:val="2"/>
            <w:shd w:val="clear" w:color="auto" w:fill="FFFFFF" w:themeFill="background1"/>
            <w:noWrap/>
          </w:tcPr>
          <w:p w14:paraId="075C52CF"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p>
        </w:tc>
      </w:tr>
      <w:tr w:rsidR="00835313" w:rsidRPr="00B362DF" w14:paraId="4B859A83"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18477707" w14:textId="77777777" w:rsidR="00835313" w:rsidRPr="00B362DF" w:rsidRDefault="00835313" w:rsidP="006E73B4">
            <w:pPr>
              <w:ind w:right="600"/>
              <w:jc w:val="right"/>
              <w:rPr>
                <w:color w:val="auto"/>
                <w:lang w:val="fr-FR"/>
              </w:rPr>
            </w:pPr>
            <w:r w:rsidRPr="00B362DF">
              <w:rPr>
                <w:color w:val="auto"/>
                <w:lang w:val="fr-FR"/>
              </w:rPr>
              <w:t>25-30</w:t>
            </w:r>
          </w:p>
        </w:tc>
        <w:tc>
          <w:tcPr>
            <w:tcW w:w="1026" w:type="pct"/>
            <w:shd w:val="clear" w:color="auto" w:fill="FFFFFF" w:themeFill="background1"/>
            <w:noWrap/>
          </w:tcPr>
          <w:p w14:paraId="08AE0177"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34.2</w:t>
            </w:r>
          </w:p>
        </w:tc>
        <w:tc>
          <w:tcPr>
            <w:tcW w:w="836" w:type="pct"/>
            <w:shd w:val="clear" w:color="auto" w:fill="FFFFFF" w:themeFill="background1"/>
            <w:noWrap/>
          </w:tcPr>
          <w:p w14:paraId="167AF55E"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35.2</w:t>
            </w:r>
          </w:p>
        </w:tc>
        <w:tc>
          <w:tcPr>
            <w:tcW w:w="743" w:type="pct"/>
            <w:shd w:val="clear" w:color="auto" w:fill="FFFFFF" w:themeFill="background1"/>
            <w:noWrap/>
          </w:tcPr>
          <w:p w14:paraId="0623E767"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31.4</w:t>
            </w:r>
          </w:p>
        </w:tc>
        <w:tc>
          <w:tcPr>
            <w:tcW w:w="727" w:type="pct"/>
            <w:gridSpan w:val="2"/>
            <w:shd w:val="clear" w:color="auto" w:fill="FFFFFF" w:themeFill="background1"/>
            <w:noWrap/>
          </w:tcPr>
          <w:p w14:paraId="2A70FC23"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p>
        </w:tc>
      </w:tr>
      <w:tr w:rsidR="00835313" w:rsidRPr="00B362DF" w14:paraId="5A7CE56A"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5F857E96" w14:textId="77777777" w:rsidR="00835313" w:rsidRPr="00B362DF" w:rsidRDefault="00835313" w:rsidP="006E73B4">
            <w:pPr>
              <w:ind w:right="600"/>
              <w:jc w:val="right"/>
              <w:rPr>
                <w:color w:val="auto"/>
                <w:lang w:val="fr-FR"/>
              </w:rPr>
            </w:pPr>
            <w:r w:rsidRPr="00B362DF">
              <w:rPr>
                <w:color w:val="auto"/>
                <w:lang w:val="fr-FR"/>
              </w:rPr>
              <w:t>&gt;=30</w:t>
            </w:r>
          </w:p>
        </w:tc>
        <w:tc>
          <w:tcPr>
            <w:tcW w:w="1026" w:type="pct"/>
            <w:shd w:val="clear" w:color="auto" w:fill="FFFFFF" w:themeFill="background1"/>
            <w:noWrap/>
          </w:tcPr>
          <w:p w14:paraId="1F562905"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14.3</w:t>
            </w:r>
          </w:p>
        </w:tc>
        <w:tc>
          <w:tcPr>
            <w:tcW w:w="836" w:type="pct"/>
            <w:shd w:val="clear" w:color="auto" w:fill="FFFFFF" w:themeFill="background1"/>
            <w:noWrap/>
          </w:tcPr>
          <w:p w14:paraId="47706734"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14.7</w:t>
            </w:r>
          </w:p>
        </w:tc>
        <w:tc>
          <w:tcPr>
            <w:tcW w:w="743" w:type="pct"/>
            <w:shd w:val="clear" w:color="auto" w:fill="FFFFFF" w:themeFill="background1"/>
            <w:noWrap/>
          </w:tcPr>
          <w:p w14:paraId="3E340D2F"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13.2</w:t>
            </w:r>
          </w:p>
        </w:tc>
        <w:tc>
          <w:tcPr>
            <w:tcW w:w="727" w:type="pct"/>
            <w:gridSpan w:val="2"/>
            <w:shd w:val="clear" w:color="auto" w:fill="FFFFFF" w:themeFill="background1"/>
            <w:noWrap/>
          </w:tcPr>
          <w:p w14:paraId="6DEA8F00"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p>
        </w:tc>
      </w:tr>
      <w:tr w:rsidR="00835313" w:rsidRPr="00B362DF" w14:paraId="23212ED0"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tcPr>
          <w:p w14:paraId="0479FB70" w14:textId="77777777" w:rsidR="00835313" w:rsidRPr="00B362DF" w:rsidRDefault="00835313" w:rsidP="00F871D3">
            <w:pPr>
              <w:rPr>
                <w:color w:val="auto"/>
                <w:lang w:val="fr-FR"/>
              </w:rPr>
            </w:pPr>
            <w:r w:rsidRPr="00B362DF">
              <w:rPr>
                <w:color w:val="auto"/>
                <w:lang w:val="fr-FR"/>
              </w:rPr>
              <w:t>Smoking status, %</w:t>
            </w:r>
          </w:p>
        </w:tc>
        <w:tc>
          <w:tcPr>
            <w:tcW w:w="1026" w:type="pct"/>
            <w:shd w:val="clear" w:color="auto" w:fill="FFFFFF" w:themeFill="background1"/>
            <w:noWrap/>
          </w:tcPr>
          <w:p w14:paraId="56AFA8B1" w14:textId="709DBB82" w:rsidR="00835313" w:rsidRPr="00B362DF" w:rsidRDefault="0061628B"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Pr>
                <w:rFonts w:ascii="Arial Narrow" w:hAnsi="Arial Narrow"/>
                <w:color w:val="auto"/>
              </w:rPr>
              <w:t>(N=1520)</w:t>
            </w:r>
          </w:p>
        </w:tc>
        <w:tc>
          <w:tcPr>
            <w:tcW w:w="836" w:type="pct"/>
            <w:shd w:val="clear" w:color="auto" w:fill="FFFFFF" w:themeFill="background1"/>
            <w:noWrap/>
          </w:tcPr>
          <w:p w14:paraId="2BE76033" w14:textId="2B690893"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c>
          <w:tcPr>
            <w:tcW w:w="743" w:type="pct"/>
            <w:shd w:val="clear" w:color="auto" w:fill="FFFFFF" w:themeFill="background1"/>
            <w:noWrap/>
          </w:tcPr>
          <w:p w14:paraId="66624C75" w14:textId="4013A434"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c>
          <w:tcPr>
            <w:tcW w:w="727" w:type="pct"/>
            <w:gridSpan w:val="2"/>
            <w:shd w:val="clear" w:color="auto" w:fill="FFFFFF" w:themeFill="background1"/>
            <w:noWrap/>
          </w:tcPr>
          <w:p w14:paraId="641C0CBA"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B362DF">
              <w:rPr>
                <w:rFonts w:ascii="Arial Narrow" w:hAnsi="Arial Narrow"/>
                <w:color w:val="auto"/>
              </w:rPr>
              <w:t>0.34</w:t>
            </w:r>
          </w:p>
        </w:tc>
      </w:tr>
      <w:tr w:rsidR="00835313" w:rsidRPr="00B362DF" w14:paraId="437AE3DC"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4B0DA2F9" w14:textId="77777777" w:rsidR="00835313" w:rsidRPr="00B362DF" w:rsidRDefault="00835313" w:rsidP="006E73B4">
            <w:pPr>
              <w:ind w:right="600"/>
              <w:jc w:val="right"/>
              <w:rPr>
                <w:color w:val="auto"/>
                <w:lang w:val="fr-FR"/>
              </w:rPr>
            </w:pPr>
            <w:r w:rsidRPr="00B362DF">
              <w:rPr>
                <w:color w:val="auto"/>
                <w:lang w:val="fr-FR"/>
              </w:rPr>
              <w:t>current</w:t>
            </w:r>
          </w:p>
        </w:tc>
        <w:tc>
          <w:tcPr>
            <w:tcW w:w="1026" w:type="pct"/>
            <w:shd w:val="clear" w:color="auto" w:fill="FFFFFF" w:themeFill="background1"/>
            <w:noWrap/>
          </w:tcPr>
          <w:p w14:paraId="65321A40"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30.7</w:t>
            </w:r>
          </w:p>
        </w:tc>
        <w:tc>
          <w:tcPr>
            <w:tcW w:w="836" w:type="pct"/>
            <w:shd w:val="clear" w:color="auto" w:fill="FFFFFF" w:themeFill="background1"/>
            <w:noWrap/>
          </w:tcPr>
          <w:p w14:paraId="4E25E363"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29.7</w:t>
            </w:r>
          </w:p>
        </w:tc>
        <w:tc>
          <w:tcPr>
            <w:tcW w:w="743" w:type="pct"/>
            <w:shd w:val="clear" w:color="auto" w:fill="FFFFFF" w:themeFill="background1"/>
            <w:noWrap/>
          </w:tcPr>
          <w:p w14:paraId="1E913A83"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33.7</w:t>
            </w:r>
          </w:p>
        </w:tc>
        <w:tc>
          <w:tcPr>
            <w:tcW w:w="727" w:type="pct"/>
            <w:gridSpan w:val="2"/>
            <w:shd w:val="clear" w:color="auto" w:fill="FFFFFF" w:themeFill="background1"/>
            <w:noWrap/>
          </w:tcPr>
          <w:p w14:paraId="447E7C7F"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p>
        </w:tc>
      </w:tr>
      <w:tr w:rsidR="00835313" w:rsidRPr="00B362DF" w14:paraId="172010D0"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5C8452F3" w14:textId="77777777" w:rsidR="00835313" w:rsidRPr="00B362DF" w:rsidRDefault="00835313" w:rsidP="006E73B4">
            <w:pPr>
              <w:ind w:right="600"/>
              <w:jc w:val="right"/>
              <w:rPr>
                <w:color w:val="auto"/>
                <w:lang w:val="fr-FR"/>
              </w:rPr>
            </w:pPr>
            <w:r w:rsidRPr="00B362DF">
              <w:rPr>
                <w:color w:val="auto"/>
                <w:lang w:val="fr-FR"/>
              </w:rPr>
              <w:t>ex-smoker</w:t>
            </w:r>
          </w:p>
        </w:tc>
        <w:tc>
          <w:tcPr>
            <w:tcW w:w="1026" w:type="pct"/>
            <w:shd w:val="clear" w:color="auto" w:fill="FFFFFF" w:themeFill="background1"/>
            <w:noWrap/>
          </w:tcPr>
          <w:p w14:paraId="5B6F20EC"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27.8</w:t>
            </w:r>
          </w:p>
        </w:tc>
        <w:tc>
          <w:tcPr>
            <w:tcW w:w="836" w:type="pct"/>
            <w:shd w:val="clear" w:color="auto" w:fill="FFFFFF" w:themeFill="background1"/>
            <w:noWrap/>
          </w:tcPr>
          <w:p w14:paraId="514EE61C"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28.2</w:t>
            </w:r>
          </w:p>
        </w:tc>
        <w:tc>
          <w:tcPr>
            <w:tcW w:w="743" w:type="pct"/>
            <w:shd w:val="clear" w:color="auto" w:fill="FFFFFF" w:themeFill="background1"/>
            <w:noWrap/>
          </w:tcPr>
          <w:p w14:paraId="5ADE9AFC"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26.5</w:t>
            </w:r>
          </w:p>
        </w:tc>
        <w:tc>
          <w:tcPr>
            <w:tcW w:w="727" w:type="pct"/>
            <w:gridSpan w:val="2"/>
            <w:shd w:val="clear" w:color="auto" w:fill="FFFFFF" w:themeFill="background1"/>
            <w:noWrap/>
          </w:tcPr>
          <w:p w14:paraId="28EC9515"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p>
        </w:tc>
      </w:tr>
      <w:tr w:rsidR="00835313" w:rsidRPr="00B362DF" w14:paraId="0ABED3B0"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4431A84B" w14:textId="77777777" w:rsidR="00835313" w:rsidRPr="00B362DF" w:rsidRDefault="00835313" w:rsidP="006E73B4">
            <w:pPr>
              <w:ind w:right="600"/>
              <w:jc w:val="right"/>
              <w:rPr>
                <w:color w:val="auto"/>
                <w:lang w:val="fr-FR"/>
              </w:rPr>
            </w:pPr>
            <w:r w:rsidRPr="00B362DF">
              <w:rPr>
                <w:color w:val="auto"/>
                <w:lang w:val="fr-FR"/>
              </w:rPr>
              <w:t>never</w:t>
            </w:r>
          </w:p>
        </w:tc>
        <w:tc>
          <w:tcPr>
            <w:tcW w:w="1026" w:type="pct"/>
            <w:shd w:val="clear" w:color="auto" w:fill="FFFFFF" w:themeFill="background1"/>
            <w:noWrap/>
          </w:tcPr>
          <w:p w14:paraId="40122FF2"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41.5</w:t>
            </w:r>
          </w:p>
        </w:tc>
        <w:tc>
          <w:tcPr>
            <w:tcW w:w="836" w:type="pct"/>
            <w:shd w:val="clear" w:color="auto" w:fill="FFFFFF" w:themeFill="background1"/>
            <w:noWrap/>
          </w:tcPr>
          <w:p w14:paraId="14C62392"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42.1</w:t>
            </w:r>
          </w:p>
        </w:tc>
        <w:tc>
          <w:tcPr>
            <w:tcW w:w="743" w:type="pct"/>
            <w:shd w:val="clear" w:color="auto" w:fill="FFFFFF" w:themeFill="background1"/>
            <w:noWrap/>
          </w:tcPr>
          <w:p w14:paraId="104F448D"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39.8</w:t>
            </w:r>
          </w:p>
        </w:tc>
        <w:tc>
          <w:tcPr>
            <w:tcW w:w="727" w:type="pct"/>
            <w:gridSpan w:val="2"/>
            <w:shd w:val="clear" w:color="auto" w:fill="FFFFFF" w:themeFill="background1"/>
            <w:noWrap/>
          </w:tcPr>
          <w:p w14:paraId="4C0584A7"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p>
        </w:tc>
      </w:tr>
      <w:tr w:rsidR="00835313" w:rsidRPr="00B362DF" w14:paraId="7E379F89"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tcPr>
          <w:p w14:paraId="55CBB252" w14:textId="77777777" w:rsidR="00835313" w:rsidRPr="00B362DF" w:rsidRDefault="00835313" w:rsidP="00F871D3">
            <w:pPr>
              <w:rPr>
                <w:color w:val="auto"/>
                <w:lang w:val="fr-FR"/>
              </w:rPr>
            </w:pPr>
            <w:r w:rsidRPr="00B362DF">
              <w:rPr>
                <w:color w:val="auto"/>
                <w:lang w:val="fr-FR"/>
              </w:rPr>
              <w:t xml:space="preserve">Educational </w:t>
            </w:r>
            <w:r w:rsidRPr="00B362DF">
              <w:rPr>
                <w:color w:val="auto"/>
                <w:lang w:val="en-US"/>
              </w:rPr>
              <w:t>level</w:t>
            </w:r>
            <w:r w:rsidRPr="00B362DF">
              <w:rPr>
                <w:color w:val="auto"/>
                <w:lang w:val="fr-FR"/>
              </w:rPr>
              <w:t>, %</w:t>
            </w:r>
          </w:p>
        </w:tc>
        <w:tc>
          <w:tcPr>
            <w:tcW w:w="1026" w:type="pct"/>
            <w:shd w:val="clear" w:color="auto" w:fill="FFFFFF" w:themeFill="background1"/>
            <w:noWrap/>
          </w:tcPr>
          <w:p w14:paraId="0284D427" w14:textId="6914A0E4" w:rsidR="00835313" w:rsidRPr="00B362DF" w:rsidRDefault="0061628B"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Pr>
                <w:rFonts w:ascii="Arial Narrow" w:hAnsi="Arial Narrow"/>
                <w:color w:val="auto"/>
              </w:rPr>
              <w:t>(N=1529)</w:t>
            </w:r>
          </w:p>
        </w:tc>
        <w:tc>
          <w:tcPr>
            <w:tcW w:w="836" w:type="pct"/>
            <w:shd w:val="clear" w:color="auto" w:fill="FFFFFF" w:themeFill="background1"/>
            <w:noWrap/>
          </w:tcPr>
          <w:p w14:paraId="3CCB7FE9" w14:textId="5722D894"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c>
          <w:tcPr>
            <w:tcW w:w="743" w:type="pct"/>
            <w:shd w:val="clear" w:color="auto" w:fill="FFFFFF" w:themeFill="background1"/>
            <w:noWrap/>
          </w:tcPr>
          <w:p w14:paraId="65F6D9C6" w14:textId="684F2B57"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p>
        </w:tc>
        <w:tc>
          <w:tcPr>
            <w:tcW w:w="727" w:type="pct"/>
            <w:gridSpan w:val="2"/>
            <w:shd w:val="clear" w:color="auto" w:fill="FFFFFF" w:themeFill="background1"/>
            <w:noWrap/>
          </w:tcPr>
          <w:p w14:paraId="4A0D6063"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B362DF">
              <w:rPr>
                <w:rFonts w:ascii="Arial Narrow" w:hAnsi="Arial Narrow"/>
                <w:color w:val="auto"/>
              </w:rPr>
              <w:t>0.49</w:t>
            </w:r>
          </w:p>
        </w:tc>
      </w:tr>
      <w:tr w:rsidR="00835313" w:rsidRPr="00B362DF" w14:paraId="792313CC"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36F0485A" w14:textId="77777777" w:rsidR="00835313" w:rsidRPr="00B362DF" w:rsidRDefault="00835313" w:rsidP="006E73B4">
            <w:pPr>
              <w:ind w:right="600"/>
              <w:jc w:val="right"/>
              <w:rPr>
                <w:color w:val="auto"/>
                <w:lang w:val="fr-FR"/>
              </w:rPr>
            </w:pPr>
            <w:r w:rsidRPr="00B362DF">
              <w:rPr>
                <w:color w:val="auto"/>
                <w:lang w:val="fr-FR"/>
              </w:rPr>
              <w:t>low</w:t>
            </w:r>
          </w:p>
        </w:tc>
        <w:tc>
          <w:tcPr>
            <w:tcW w:w="1026" w:type="pct"/>
            <w:shd w:val="clear" w:color="auto" w:fill="FFFFFF" w:themeFill="background1"/>
            <w:noWrap/>
          </w:tcPr>
          <w:p w14:paraId="3B1468A8"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26.3</w:t>
            </w:r>
          </w:p>
        </w:tc>
        <w:tc>
          <w:tcPr>
            <w:tcW w:w="836" w:type="pct"/>
            <w:shd w:val="clear" w:color="auto" w:fill="FFFFFF" w:themeFill="background1"/>
            <w:noWrap/>
          </w:tcPr>
          <w:p w14:paraId="18FFC535"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26.8</w:t>
            </w:r>
          </w:p>
        </w:tc>
        <w:tc>
          <w:tcPr>
            <w:tcW w:w="743" w:type="pct"/>
            <w:shd w:val="clear" w:color="auto" w:fill="FFFFFF" w:themeFill="background1"/>
            <w:noWrap/>
          </w:tcPr>
          <w:p w14:paraId="273D435E"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24.7</w:t>
            </w:r>
          </w:p>
        </w:tc>
        <w:tc>
          <w:tcPr>
            <w:tcW w:w="727" w:type="pct"/>
            <w:gridSpan w:val="2"/>
            <w:shd w:val="clear" w:color="auto" w:fill="FFFFFF" w:themeFill="background1"/>
            <w:noWrap/>
          </w:tcPr>
          <w:p w14:paraId="744E4111"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p>
        </w:tc>
      </w:tr>
      <w:tr w:rsidR="00835313" w:rsidRPr="00B362DF" w14:paraId="34F4D083"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51BB653B" w14:textId="77777777" w:rsidR="00835313" w:rsidRPr="00B362DF" w:rsidRDefault="00835313" w:rsidP="006E73B4">
            <w:pPr>
              <w:ind w:right="600"/>
              <w:jc w:val="right"/>
              <w:rPr>
                <w:color w:val="auto"/>
                <w:lang w:val="fr-FR"/>
              </w:rPr>
            </w:pPr>
            <w:r w:rsidRPr="00B362DF">
              <w:rPr>
                <w:color w:val="auto"/>
                <w:lang w:val="fr-FR"/>
              </w:rPr>
              <w:t>medium</w:t>
            </w:r>
          </w:p>
        </w:tc>
        <w:tc>
          <w:tcPr>
            <w:tcW w:w="1026" w:type="pct"/>
            <w:shd w:val="clear" w:color="auto" w:fill="FFFFFF" w:themeFill="background1"/>
            <w:noWrap/>
          </w:tcPr>
          <w:p w14:paraId="1D276679"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34.7</w:t>
            </w:r>
          </w:p>
        </w:tc>
        <w:tc>
          <w:tcPr>
            <w:tcW w:w="836" w:type="pct"/>
            <w:shd w:val="clear" w:color="auto" w:fill="FFFFFF" w:themeFill="background1"/>
            <w:noWrap/>
          </w:tcPr>
          <w:p w14:paraId="0B92E1DD"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34.9</w:t>
            </w:r>
          </w:p>
        </w:tc>
        <w:tc>
          <w:tcPr>
            <w:tcW w:w="743" w:type="pct"/>
            <w:shd w:val="clear" w:color="auto" w:fill="FFFFFF" w:themeFill="background1"/>
            <w:noWrap/>
          </w:tcPr>
          <w:p w14:paraId="1CEF8DB7"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33.8</w:t>
            </w:r>
          </w:p>
        </w:tc>
        <w:tc>
          <w:tcPr>
            <w:tcW w:w="727" w:type="pct"/>
            <w:gridSpan w:val="2"/>
            <w:shd w:val="clear" w:color="auto" w:fill="FFFFFF" w:themeFill="background1"/>
            <w:noWrap/>
          </w:tcPr>
          <w:p w14:paraId="2D1C6253"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p>
        </w:tc>
      </w:tr>
      <w:tr w:rsidR="00835313" w:rsidRPr="00B362DF" w14:paraId="2ADE83E5"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2EEFFA92" w14:textId="77777777" w:rsidR="00835313" w:rsidRPr="00B362DF" w:rsidRDefault="00835313" w:rsidP="006E73B4">
            <w:pPr>
              <w:ind w:right="600"/>
              <w:jc w:val="right"/>
              <w:rPr>
                <w:color w:val="auto"/>
                <w:lang w:val="fr-FR"/>
              </w:rPr>
            </w:pPr>
            <w:r w:rsidRPr="00B362DF">
              <w:rPr>
                <w:color w:val="auto"/>
                <w:lang w:val="fr-FR"/>
              </w:rPr>
              <w:t>high</w:t>
            </w:r>
          </w:p>
        </w:tc>
        <w:tc>
          <w:tcPr>
            <w:tcW w:w="1026" w:type="pct"/>
            <w:shd w:val="clear" w:color="auto" w:fill="FFFFFF" w:themeFill="background1"/>
            <w:noWrap/>
          </w:tcPr>
          <w:p w14:paraId="476C89BB"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39.0</w:t>
            </w:r>
          </w:p>
        </w:tc>
        <w:tc>
          <w:tcPr>
            <w:tcW w:w="836" w:type="pct"/>
            <w:shd w:val="clear" w:color="auto" w:fill="FFFFFF" w:themeFill="background1"/>
            <w:noWrap/>
          </w:tcPr>
          <w:p w14:paraId="29ECAAD8"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38.2</w:t>
            </w:r>
          </w:p>
        </w:tc>
        <w:tc>
          <w:tcPr>
            <w:tcW w:w="743" w:type="pct"/>
            <w:shd w:val="clear" w:color="auto" w:fill="FFFFFF" w:themeFill="background1"/>
            <w:noWrap/>
          </w:tcPr>
          <w:p w14:paraId="7762E720"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41.5</w:t>
            </w:r>
          </w:p>
        </w:tc>
        <w:tc>
          <w:tcPr>
            <w:tcW w:w="727" w:type="pct"/>
            <w:gridSpan w:val="2"/>
            <w:shd w:val="clear" w:color="auto" w:fill="FFFFFF" w:themeFill="background1"/>
            <w:noWrap/>
          </w:tcPr>
          <w:p w14:paraId="28499B7B"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p>
        </w:tc>
      </w:tr>
      <w:tr w:rsidR="00835313" w:rsidRPr="00B362DF" w14:paraId="400E0BDD"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3576A33C" w14:textId="77777777" w:rsidR="00835313" w:rsidRPr="00B362DF" w:rsidRDefault="00835313" w:rsidP="00F871D3">
            <w:pPr>
              <w:rPr>
                <w:color w:val="auto"/>
                <w:lang w:val="fr-FR"/>
              </w:rPr>
            </w:pPr>
            <w:r w:rsidRPr="00B362DF">
              <w:rPr>
                <w:color w:val="auto"/>
                <w:lang w:val="fr-FR"/>
              </w:rPr>
              <w:t>Asthma ever, %</w:t>
            </w:r>
          </w:p>
        </w:tc>
        <w:tc>
          <w:tcPr>
            <w:tcW w:w="1026" w:type="pct"/>
            <w:shd w:val="clear" w:color="auto" w:fill="FFFFFF" w:themeFill="background1"/>
            <w:noWrap/>
          </w:tcPr>
          <w:p w14:paraId="236113BC" w14:textId="7F983F6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5.1</w:t>
            </w:r>
            <w:r w:rsidR="0061628B">
              <w:rPr>
                <w:rFonts w:ascii="Arial Narrow" w:hAnsi="Arial Narrow"/>
                <w:color w:val="auto"/>
              </w:rPr>
              <w:t xml:space="preserve"> (N=1533)</w:t>
            </w:r>
          </w:p>
        </w:tc>
        <w:tc>
          <w:tcPr>
            <w:tcW w:w="836" w:type="pct"/>
            <w:shd w:val="clear" w:color="auto" w:fill="FFFFFF" w:themeFill="background1"/>
            <w:noWrap/>
          </w:tcPr>
          <w:p w14:paraId="5E3ECC17" w14:textId="18201633"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4.1</w:t>
            </w:r>
            <w:r w:rsidR="0061628B">
              <w:rPr>
                <w:rFonts w:ascii="Arial Narrow" w:hAnsi="Arial Narrow"/>
                <w:color w:val="auto"/>
              </w:rPr>
              <w:t xml:space="preserve"> </w:t>
            </w:r>
          </w:p>
        </w:tc>
        <w:tc>
          <w:tcPr>
            <w:tcW w:w="743" w:type="pct"/>
            <w:shd w:val="clear" w:color="auto" w:fill="FFFFFF" w:themeFill="background1"/>
            <w:noWrap/>
          </w:tcPr>
          <w:p w14:paraId="2A28826C" w14:textId="68151FC4"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7.9</w:t>
            </w:r>
            <w:r w:rsidR="0061628B">
              <w:rPr>
                <w:rFonts w:ascii="Arial Narrow" w:hAnsi="Arial Narrow"/>
                <w:color w:val="auto"/>
              </w:rPr>
              <w:t xml:space="preserve"> </w:t>
            </w:r>
          </w:p>
        </w:tc>
        <w:tc>
          <w:tcPr>
            <w:tcW w:w="727" w:type="pct"/>
            <w:gridSpan w:val="2"/>
            <w:shd w:val="clear" w:color="auto" w:fill="FFFFFF" w:themeFill="background1"/>
            <w:noWrap/>
          </w:tcPr>
          <w:p w14:paraId="6F202A92"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fr-FR"/>
              </w:rPr>
            </w:pPr>
            <w:r w:rsidRPr="00B362DF">
              <w:rPr>
                <w:rFonts w:ascii="Arial Narrow" w:hAnsi="Arial Narrow"/>
                <w:color w:val="auto"/>
                <w:lang w:val="en-US"/>
              </w:rPr>
              <w:t>&lt;0.01</w:t>
            </w:r>
          </w:p>
        </w:tc>
      </w:tr>
      <w:tr w:rsidR="00835313" w:rsidRPr="00B362DF" w14:paraId="6828EC04"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75E9FB9E" w14:textId="77777777" w:rsidR="00835313" w:rsidRPr="00B362DF" w:rsidRDefault="00835313" w:rsidP="00F871D3">
            <w:pPr>
              <w:rPr>
                <w:color w:val="auto"/>
                <w:lang w:val="en-US"/>
              </w:rPr>
            </w:pPr>
            <w:r w:rsidRPr="00B362DF">
              <w:rPr>
                <w:color w:val="auto"/>
                <w:lang w:val="en-US"/>
              </w:rPr>
              <w:t>Asthma age of onset, mean±sd</w:t>
            </w:r>
          </w:p>
        </w:tc>
        <w:tc>
          <w:tcPr>
            <w:tcW w:w="1026" w:type="pct"/>
            <w:shd w:val="clear" w:color="auto" w:fill="FFFFFF" w:themeFill="background1"/>
            <w:noWrap/>
          </w:tcPr>
          <w:p w14:paraId="2C66D08A" w14:textId="3604D788"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17.8±16.2</w:t>
            </w:r>
            <w:r w:rsidR="0061628B">
              <w:rPr>
                <w:rFonts w:ascii="Arial Narrow" w:hAnsi="Arial Narrow"/>
                <w:color w:val="auto"/>
              </w:rPr>
              <w:t xml:space="preserve"> (N=75)</w:t>
            </w:r>
          </w:p>
        </w:tc>
        <w:tc>
          <w:tcPr>
            <w:tcW w:w="836" w:type="pct"/>
            <w:shd w:val="clear" w:color="auto" w:fill="FFFFFF" w:themeFill="background1"/>
            <w:noWrap/>
          </w:tcPr>
          <w:p w14:paraId="7F5B066F" w14:textId="66D4A490"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18.6±16.9</w:t>
            </w:r>
            <w:r w:rsidR="0061628B">
              <w:rPr>
                <w:rFonts w:ascii="Arial Narrow" w:hAnsi="Arial Narrow"/>
                <w:color w:val="auto"/>
              </w:rPr>
              <w:t xml:space="preserve"> </w:t>
            </w:r>
          </w:p>
        </w:tc>
        <w:tc>
          <w:tcPr>
            <w:tcW w:w="743" w:type="pct"/>
            <w:shd w:val="clear" w:color="auto" w:fill="FFFFFF" w:themeFill="background1"/>
            <w:noWrap/>
          </w:tcPr>
          <w:p w14:paraId="6212DB64" w14:textId="741B0EE4"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16.7±15.4</w:t>
            </w:r>
            <w:r w:rsidR="0061628B">
              <w:rPr>
                <w:rFonts w:ascii="Arial Narrow" w:hAnsi="Arial Narrow"/>
                <w:color w:val="auto"/>
              </w:rPr>
              <w:t xml:space="preserve"> </w:t>
            </w:r>
          </w:p>
        </w:tc>
        <w:tc>
          <w:tcPr>
            <w:tcW w:w="727" w:type="pct"/>
            <w:gridSpan w:val="2"/>
            <w:shd w:val="clear" w:color="auto" w:fill="FFFFFF" w:themeFill="background1"/>
            <w:noWrap/>
          </w:tcPr>
          <w:p w14:paraId="087769F7"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0.61</w:t>
            </w:r>
          </w:p>
        </w:tc>
      </w:tr>
      <w:tr w:rsidR="00835313" w:rsidRPr="00B362DF" w14:paraId="2219A619"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tcPr>
          <w:p w14:paraId="04F333A4" w14:textId="77777777" w:rsidR="00835313" w:rsidRPr="00B362DF" w:rsidRDefault="00835313" w:rsidP="00F871D3">
            <w:pPr>
              <w:rPr>
                <w:color w:val="auto"/>
                <w:lang w:val="en-US"/>
              </w:rPr>
            </w:pPr>
            <w:r w:rsidRPr="00B362DF">
              <w:rPr>
                <w:color w:val="auto"/>
                <w:lang w:val="en-US"/>
              </w:rPr>
              <w:t>Report of hay fever or AR ever, %</w:t>
            </w:r>
          </w:p>
        </w:tc>
        <w:tc>
          <w:tcPr>
            <w:tcW w:w="1026" w:type="pct"/>
            <w:shd w:val="clear" w:color="auto" w:fill="FFFFFF" w:themeFill="background1"/>
            <w:noWrap/>
          </w:tcPr>
          <w:p w14:paraId="0110DA6C" w14:textId="1C6F475D"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B362DF">
              <w:rPr>
                <w:rFonts w:ascii="Arial Narrow" w:hAnsi="Arial Narrow"/>
                <w:color w:val="auto"/>
              </w:rPr>
              <w:t>5.6</w:t>
            </w:r>
            <w:r w:rsidR="0061628B">
              <w:rPr>
                <w:rFonts w:ascii="Arial Narrow" w:hAnsi="Arial Narrow"/>
                <w:color w:val="auto"/>
              </w:rPr>
              <w:t xml:space="preserve"> (N=1522)</w:t>
            </w:r>
          </w:p>
        </w:tc>
        <w:tc>
          <w:tcPr>
            <w:tcW w:w="836" w:type="pct"/>
            <w:shd w:val="clear" w:color="auto" w:fill="FFFFFF" w:themeFill="background1"/>
            <w:noWrap/>
          </w:tcPr>
          <w:p w14:paraId="7E980B6A" w14:textId="66418D45"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B362DF">
              <w:rPr>
                <w:rFonts w:ascii="Arial Narrow" w:hAnsi="Arial Narrow"/>
                <w:color w:val="auto"/>
              </w:rPr>
              <w:t>0</w:t>
            </w:r>
            <w:r w:rsidR="0061628B">
              <w:rPr>
                <w:rFonts w:ascii="Arial Narrow" w:hAnsi="Arial Narrow"/>
                <w:color w:val="auto"/>
              </w:rPr>
              <w:t xml:space="preserve"> </w:t>
            </w:r>
          </w:p>
        </w:tc>
        <w:tc>
          <w:tcPr>
            <w:tcW w:w="743" w:type="pct"/>
            <w:shd w:val="clear" w:color="auto" w:fill="FFFFFF" w:themeFill="background1"/>
            <w:noWrap/>
          </w:tcPr>
          <w:p w14:paraId="29FAEBD4" w14:textId="3EC082F4"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rPr>
            </w:pPr>
            <w:r w:rsidRPr="00B362DF">
              <w:rPr>
                <w:rFonts w:ascii="Arial Narrow" w:hAnsi="Arial Narrow"/>
                <w:color w:val="auto"/>
              </w:rPr>
              <w:t>22.2</w:t>
            </w:r>
            <w:r w:rsidR="0061628B">
              <w:rPr>
                <w:rFonts w:ascii="Arial Narrow" w:hAnsi="Arial Narrow"/>
                <w:color w:val="auto"/>
              </w:rPr>
              <w:t xml:space="preserve"> </w:t>
            </w:r>
          </w:p>
        </w:tc>
        <w:tc>
          <w:tcPr>
            <w:tcW w:w="727" w:type="pct"/>
            <w:gridSpan w:val="2"/>
            <w:shd w:val="clear" w:color="auto" w:fill="FFFFFF" w:themeFill="background1"/>
            <w:noWrap/>
          </w:tcPr>
          <w:p w14:paraId="1A35EEDF"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color w:val="auto"/>
                <w:lang w:val="en-US"/>
              </w:rPr>
            </w:pPr>
            <w:r w:rsidRPr="00B362DF">
              <w:rPr>
                <w:rFonts w:ascii="Arial Narrow" w:hAnsi="Arial Narrow"/>
                <w:color w:val="auto"/>
                <w:lang w:val="en-US"/>
              </w:rPr>
              <w:t>&lt;0.01</w:t>
            </w:r>
          </w:p>
        </w:tc>
      </w:tr>
      <w:tr w:rsidR="00835313" w:rsidRPr="00B362DF" w14:paraId="743BE6A3"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4D05D2B1" w14:textId="77777777" w:rsidR="00835313" w:rsidRPr="00B362DF" w:rsidRDefault="00835313" w:rsidP="00F871D3">
            <w:pPr>
              <w:rPr>
                <w:color w:val="auto"/>
                <w:lang w:val="fr-FR"/>
              </w:rPr>
            </w:pPr>
            <w:r w:rsidRPr="00B362DF">
              <w:rPr>
                <w:color w:val="auto"/>
                <w:lang w:val="fr-FR"/>
              </w:rPr>
              <w:t>Allergic sensitization, %</w:t>
            </w:r>
          </w:p>
        </w:tc>
        <w:tc>
          <w:tcPr>
            <w:tcW w:w="1026" w:type="pct"/>
            <w:shd w:val="clear" w:color="auto" w:fill="FFFFFF" w:themeFill="background1"/>
            <w:noWrap/>
          </w:tcPr>
          <w:p w14:paraId="7370A052" w14:textId="03B29ECD"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18.4</w:t>
            </w:r>
            <w:r w:rsidR="0061628B">
              <w:rPr>
                <w:rFonts w:ascii="Arial Narrow" w:hAnsi="Arial Narrow"/>
                <w:color w:val="auto"/>
              </w:rPr>
              <w:t xml:space="preserve"> (N=1306)</w:t>
            </w:r>
          </w:p>
        </w:tc>
        <w:tc>
          <w:tcPr>
            <w:tcW w:w="836" w:type="pct"/>
            <w:shd w:val="clear" w:color="auto" w:fill="FFFFFF" w:themeFill="background1"/>
            <w:noWrap/>
          </w:tcPr>
          <w:p w14:paraId="42C369B1" w14:textId="0A6777CF"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17.6</w:t>
            </w:r>
            <w:r w:rsidR="0061628B">
              <w:rPr>
                <w:rFonts w:ascii="Arial Narrow" w:hAnsi="Arial Narrow"/>
                <w:color w:val="auto"/>
              </w:rPr>
              <w:t xml:space="preserve"> </w:t>
            </w:r>
          </w:p>
        </w:tc>
        <w:tc>
          <w:tcPr>
            <w:tcW w:w="743" w:type="pct"/>
            <w:shd w:val="clear" w:color="auto" w:fill="FFFFFF" w:themeFill="background1"/>
            <w:noWrap/>
          </w:tcPr>
          <w:p w14:paraId="5DBA8789" w14:textId="0C589778"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22.2</w:t>
            </w:r>
            <w:r w:rsidR="0061628B">
              <w:rPr>
                <w:rFonts w:ascii="Arial Narrow" w:hAnsi="Arial Narrow"/>
                <w:color w:val="auto"/>
              </w:rPr>
              <w:t xml:space="preserve"> </w:t>
            </w:r>
          </w:p>
        </w:tc>
        <w:tc>
          <w:tcPr>
            <w:tcW w:w="727" w:type="pct"/>
            <w:gridSpan w:val="2"/>
            <w:shd w:val="clear" w:color="auto" w:fill="FFFFFF" w:themeFill="background1"/>
            <w:noWrap/>
          </w:tcPr>
          <w:p w14:paraId="57EE839C"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fr-FR"/>
              </w:rPr>
            </w:pPr>
            <w:r w:rsidRPr="00B362DF">
              <w:rPr>
                <w:rFonts w:ascii="Arial Narrow" w:hAnsi="Arial Narrow"/>
                <w:color w:val="auto"/>
              </w:rPr>
              <w:t>0.25</w:t>
            </w:r>
          </w:p>
        </w:tc>
      </w:tr>
      <w:tr w:rsidR="00835313" w:rsidRPr="00B362DF" w14:paraId="71CF9998"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390BFBCB" w14:textId="1B3BA1D7" w:rsidR="00835313" w:rsidRPr="00B362DF" w:rsidRDefault="00835313" w:rsidP="00F871D3">
            <w:pPr>
              <w:rPr>
                <w:color w:val="auto"/>
                <w:lang w:val="en-US"/>
              </w:rPr>
            </w:pPr>
            <w:r w:rsidRPr="00B362DF">
              <w:rPr>
                <w:color w:val="auto"/>
                <w:lang w:val="en-US"/>
              </w:rPr>
              <w:t>NO</w:t>
            </w:r>
            <w:r w:rsidRPr="00B362DF">
              <w:rPr>
                <w:color w:val="auto"/>
                <w:vertAlign w:val="subscript"/>
                <w:lang w:val="en-US"/>
              </w:rPr>
              <w:t>2</w:t>
            </w:r>
            <w:r w:rsidRPr="00B362DF">
              <w:rPr>
                <w:color w:val="auto"/>
                <w:lang w:val="en-US"/>
              </w:rPr>
              <w:t xml:space="preserve">, </w:t>
            </w:r>
            <w:r w:rsidRPr="00B362DF">
              <w:rPr>
                <w:color w:val="auto"/>
                <w:lang w:val="en-US"/>
              </w:rPr>
              <w:sym w:font="Symbol" w:char="F06D"/>
            </w:r>
            <w:r w:rsidRPr="00B362DF">
              <w:rPr>
                <w:color w:val="auto"/>
                <w:lang w:val="en-US"/>
              </w:rPr>
              <w:t xml:space="preserve"> g.m</w:t>
            </w:r>
            <w:r w:rsidRPr="00B362DF">
              <w:rPr>
                <w:color w:val="auto"/>
                <w:vertAlign w:val="superscript"/>
                <w:lang w:val="en-US"/>
              </w:rPr>
              <w:t>−3</w:t>
            </w:r>
            <w:r w:rsidRPr="00B362DF">
              <w:rPr>
                <w:color w:val="auto"/>
                <w:lang w:val="en-US"/>
              </w:rPr>
              <w:t>, mean±sd</w:t>
            </w:r>
            <w:r w:rsidR="0050698C">
              <w:rPr>
                <w:color w:val="auto"/>
                <w:lang w:val="en-US"/>
              </w:rPr>
              <w:t>*</w:t>
            </w:r>
          </w:p>
        </w:tc>
        <w:tc>
          <w:tcPr>
            <w:tcW w:w="1026" w:type="pct"/>
            <w:shd w:val="clear" w:color="auto" w:fill="FFFFFF" w:themeFill="background1"/>
            <w:noWrap/>
          </w:tcPr>
          <w:p w14:paraId="1BC768E6" w14:textId="473661ED"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29.3±15.1</w:t>
            </w:r>
            <w:r w:rsidR="0061628B">
              <w:rPr>
                <w:rFonts w:ascii="Arial Narrow" w:hAnsi="Arial Narrow"/>
                <w:bCs/>
                <w:iCs/>
                <w:color w:val="auto"/>
                <w:lang w:val="en-US"/>
              </w:rPr>
              <w:t xml:space="preserve"> </w:t>
            </w:r>
            <w:r w:rsidR="0061628B">
              <w:rPr>
                <w:rFonts w:ascii="Arial Narrow" w:hAnsi="Arial Narrow"/>
                <w:color w:val="auto"/>
              </w:rPr>
              <w:t>(N=1533)</w:t>
            </w:r>
          </w:p>
        </w:tc>
        <w:tc>
          <w:tcPr>
            <w:tcW w:w="836" w:type="pct"/>
            <w:shd w:val="clear" w:color="auto" w:fill="FFFFFF" w:themeFill="background1"/>
            <w:noWrap/>
          </w:tcPr>
          <w:p w14:paraId="4C100457" w14:textId="300B2BA4"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28.9±15.4</w:t>
            </w:r>
            <w:r w:rsidR="0061628B">
              <w:rPr>
                <w:rFonts w:ascii="Arial Narrow" w:hAnsi="Arial Narrow"/>
                <w:bCs/>
                <w:iCs/>
                <w:color w:val="auto"/>
                <w:lang w:val="en-US"/>
              </w:rPr>
              <w:t xml:space="preserve"> </w:t>
            </w:r>
          </w:p>
        </w:tc>
        <w:tc>
          <w:tcPr>
            <w:tcW w:w="743" w:type="pct"/>
            <w:shd w:val="clear" w:color="auto" w:fill="FFFFFF" w:themeFill="background1"/>
            <w:noWrap/>
          </w:tcPr>
          <w:p w14:paraId="1D834DB5" w14:textId="58912831"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30.3±14.2</w:t>
            </w:r>
            <w:r w:rsidR="0061628B">
              <w:rPr>
                <w:rFonts w:ascii="Arial Narrow" w:hAnsi="Arial Narrow"/>
                <w:bCs/>
                <w:iCs/>
                <w:color w:val="auto"/>
                <w:lang w:val="en-US"/>
              </w:rPr>
              <w:t xml:space="preserve"> </w:t>
            </w:r>
          </w:p>
        </w:tc>
        <w:tc>
          <w:tcPr>
            <w:tcW w:w="727" w:type="pct"/>
            <w:gridSpan w:val="2"/>
            <w:shd w:val="clear" w:color="auto" w:fill="FFFFFF" w:themeFill="background1"/>
            <w:noWrap/>
          </w:tcPr>
          <w:p w14:paraId="5148D2E6"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0.11</w:t>
            </w:r>
          </w:p>
        </w:tc>
      </w:tr>
      <w:tr w:rsidR="00835313" w:rsidRPr="00B362DF" w14:paraId="24E24167" w14:textId="77777777" w:rsidTr="006E73B4">
        <w:trPr>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44444678" w14:textId="5F8D033E" w:rsidR="00835313" w:rsidRPr="00B362DF" w:rsidRDefault="00835313" w:rsidP="00F871D3">
            <w:pPr>
              <w:rPr>
                <w:color w:val="auto"/>
                <w:lang w:val="en-US"/>
              </w:rPr>
            </w:pPr>
            <w:r w:rsidRPr="00B362DF">
              <w:rPr>
                <w:color w:val="auto"/>
                <w:lang w:val="en-US"/>
              </w:rPr>
              <w:t>PM</w:t>
            </w:r>
            <w:r w:rsidRPr="00B362DF">
              <w:rPr>
                <w:color w:val="auto"/>
                <w:vertAlign w:val="subscript"/>
                <w:lang w:val="en-US"/>
              </w:rPr>
              <w:t>10</w:t>
            </w:r>
            <w:r w:rsidRPr="00B362DF">
              <w:rPr>
                <w:color w:val="auto"/>
                <w:lang w:val="en-US"/>
              </w:rPr>
              <w:t xml:space="preserve">, </w:t>
            </w:r>
            <w:r w:rsidRPr="00B362DF">
              <w:rPr>
                <w:color w:val="auto"/>
                <w:lang w:val="fr-FR"/>
              </w:rPr>
              <w:sym w:font="Symbol" w:char="F06D"/>
            </w:r>
            <w:r w:rsidRPr="00B362DF">
              <w:rPr>
                <w:color w:val="auto"/>
                <w:vertAlign w:val="superscript"/>
                <w:lang w:val="en-US"/>
              </w:rPr>
              <w:t xml:space="preserve"> </w:t>
            </w:r>
            <w:r w:rsidRPr="00B362DF">
              <w:rPr>
                <w:color w:val="auto"/>
                <w:lang w:val="en-US"/>
              </w:rPr>
              <w:t>g.m</w:t>
            </w:r>
            <w:r w:rsidRPr="00B362DF">
              <w:rPr>
                <w:color w:val="auto"/>
                <w:vertAlign w:val="superscript"/>
                <w:lang w:val="en-US"/>
              </w:rPr>
              <w:t>−3</w:t>
            </w:r>
            <w:r w:rsidRPr="00B362DF">
              <w:rPr>
                <w:color w:val="auto"/>
                <w:lang w:val="en-US"/>
              </w:rPr>
              <w:t>, mean±sd</w:t>
            </w:r>
            <w:r w:rsidR="0050698C">
              <w:rPr>
                <w:color w:val="auto"/>
                <w:lang w:val="en-US"/>
              </w:rPr>
              <w:t>*</w:t>
            </w:r>
          </w:p>
        </w:tc>
        <w:tc>
          <w:tcPr>
            <w:tcW w:w="1026" w:type="pct"/>
            <w:shd w:val="clear" w:color="auto" w:fill="FFFFFF" w:themeFill="background1"/>
            <w:noWrap/>
          </w:tcPr>
          <w:p w14:paraId="0A5032CD" w14:textId="09FCC1A7"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en-US"/>
              </w:rPr>
            </w:pPr>
            <w:r w:rsidRPr="00B362DF">
              <w:rPr>
                <w:rFonts w:ascii="Arial Narrow" w:hAnsi="Arial Narrow"/>
                <w:color w:val="auto"/>
              </w:rPr>
              <w:t>26.9±8.3</w:t>
            </w:r>
            <w:r w:rsidR="0061628B">
              <w:rPr>
                <w:rFonts w:ascii="Arial Narrow" w:hAnsi="Arial Narrow"/>
                <w:color w:val="auto"/>
              </w:rPr>
              <w:t xml:space="preserve"> (N=738)</w:t>
            </w:r>
          </w:p>
        </w:tc>
        <w:tc>
          <w:tcPr>
            <w:tcW w:w="836" w:type="pct"/>
            <w:shd w:val="clear" w:color="auto" w:fill="FFFFFF" w:themeFill="background1"/>
            <w:noWrap/>
          </w:tcPr>
          <w:p w14:paraId="41B9A7B5" w14:textId="79B4B87A"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en-US"/>
              </w:rPr>
            </w:pPr>
            <w:r w:rsidRPr="00B362DF">
              <w:rPr>
                <w:rFonts w:ascii="Arial Narrow" w:hAnsi="Arial Narrow"/>
                <w:color w:val="auto"/>
              </w:rPr>
              <w:t>27.2±8.7</w:t>
            </w:r>
            <w:r w:rsidR="0061628B">
              <w:rPr>
                <w:rFonts w:ascii="Arial Narrow" w:hAnsi="Arial Narrow"/>
                <w:color w:val="auto"/>
              </w:rPr>
              <w:t xml:space="preserve"> </w:t>
            </w:r>
          </w:p>
        </w:tc>
        <w:tc>
          <w:tcPr>
            <w:tcW w:w="743" w:type="pct"/>
            <w:shd w:val="clear" w:color="auto" w:fill="FFFFFF" w:themeFill="background1"/>
            <w:noWrap/>
          </w:tcPr>
          <w:p w14:paraId="0A639E4D" w14:textId="42062A28" w:rsidR="00835313" w:rsidRPr="00B362DF" w:rsidRDefault="00835313" w:rsidP="0061628B">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en-US"/>
              </w:rPr>
            </w:pPr>
            <w:r w:rsidRPr="00B362DF">
              <w:rPr>
                <w:rFonts w:ascii="Arial Narrow" w:hAnsi="Arial Narrow"/>
                <w:color w:val="auto"/>
              </w:rPr>
              <w:t>26.2±7.1</w:t>
            </w:r>
            <w:r w:rsidR="0061628B">
              <w:rPr>
                <w:rFonts w:ascii="Arial Narrow" w:hAnsi="Arial Narrow"/>
                <w:color w:val="auto"/>
              </w:rPr>
              <w:t xml:space="preserve"> </w:t>
            </w:r>
          </w:p>
        </w:tc>
        <w:tc>
          <w:tcPr>
            <w:tcW w:w="727" w:type="pct"/>
            <w:gridSpan w:val="2"/>
            <w:shd w:val="clear" w:color="auto" w:fill="FFFFFF" w:themeFill="background1"/>
            <w:noWrap/>
          </w:tcPr>
          <w:p w14:paraId="2ABCB7C1" w14:textId="77777777" w:rsidR="00835313" w:rsidRPr="00B362DF" w:rsidRDefault="00835313" w:rsidP="00F871D3">
            <w:pPr>
              <w:jc w:val="center"/>
              <w:cnfStyle w:val="000000000000" w:firstRow="0" w:lastRow="0" w:firstColumn="0" w:lastColumn="0" w:oddVBand="0" w:evenVBand="0" w:oddHBand="0" w:evenHBand="0" w:firstRowFirstColumn="0" w:firstRowLastColumn="0" w:lastRowFirstColumn="0" w:lastRowLastColumn="0"/>
              <w:rPr>
                <w:rFonts w:ascii="Arial Narrow" w:hAnsi="Arial Narrow"/>
                <w:color w:val="auto"/>
                <w:lang w:val="en-US"/>
              </w:rPr>
            </w:pPr>
            <w:r w:rsidRPr="00B362DF">
              <w:rPr>
                <w:rFonts w:ascii="Arial Narrow" w:hAnsi="Arial Narrow"/>
                <w:color w:val="auto"/>
              </w:rPr>
              <w:t>0.09</w:t>
            </w:r>
          </w:p>
        </w:tc>
      </w:tr>
      <w:tr w:rsidR="00835313" w:rsidRPr="00B362DF" w14:paraId="2BF22101" w14:textId="77777777" w:rsidTr="006E73B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667" w:type="pct"/>
            <w:shd w:val="clear" w:color="auto" w:fill="FFFFFF" w:themeFill="background1"/>
            <w:noWrap/>
            <w:hideMark/>
          </w:tcPr>
          <w:p w14:paraId="16F3E18A" w14:textId="4E24A6BD" w:rsidR="00835313" w:rsidRPr="00B362DF" w:rsidRDefault="00835313" w:rsidP="00F871D3">
            <w:pPr>
              <w:rPr>
                <w:color w:val="auto"/>
                <w:lang w:val="en-US"/>
              </w:rPr>
            </w:pPr>
            <w:r w:rsidRPr="00B362DF">
              <w:rPr>
                <w:color w:val="auto"/>
                <w:lang w:val="en-US"/>
              </w:rPr>
              <w:t>PM</w:t>
            </w:r>
            <w:r w:rsidRPr="00B362DF">
              <w:rPr>
                <w:color w:val="auto"/>
                <w:vertAlign w:val="subscript"/>
                <w:lang w:val="en-US"/>
              </w:rPr>
              <w:t>2.5</w:t>
            </w:r>
            <w:r w:rsidRPr="00B362DF">
              <w:rPr>
                <w:color w:val="auto"/>
                <w:lang w:val="en-US"/>
              </w:rPr>
              <w:t xml:space="preserve">, </w:t>
            </w:r>
            <w:r w:rsidRPr="00B362DF">
              <w:rPr>
                <w:color w:val="auto"/>
                <w:lang w:val="en-US"/>
              </w:rPr>
              <w:sym w:font="Symbol" w:char="F06D"/>
            </w:r>
            <w:r w:rsidRPr="00B362DF">
              <w:rPr>
                <w:color w:val="auto"/>
                <w:lang w:val="en-US"/>
              </w:rPr>
              <w:t xml:space="preserve"> g.m</w:t>
            </w:r>
            <w:r w:rsidRPr="00B362DF">
              <w:rPr>
                <w:color w:val="auto"/>
                <w:vertAlign w:val="superscript"/>
                <w:lang w:val="en-US"/>
              </w:rPr>
              <w:t>−3</w:t>
            </w:r>
            <w:r w:rsidRPr="00B362DF">
              <w:rPr>
                <w:color w:val="auto"/>
                <w:lang w:val="en-US"/>
              </w:rPr>
              <w:t>, mean±sd</w:t>
            </w:r>
            <w:r w:rsidR="0050698C">
              <w:rPr>
                <w:color w:val="auto"/>
                <w:lang w:val="en-US"/>
              </w:rPr>
              <w:t>*</w:t>
            </w:r>
          </w:p>
        </w:tc>
        <w:tc>
          <w:tcPr>
            <w:tcW w:w="1026" w:type="pct"/>
            <w:shd w:val="clear" w:color="auto" w:fill="FFFFFF" w:themeFill="background1"/>
            <w:noWrap/>
          </w:tcPr>
          <w:p w14:paraId="25202BCC" w14:textId="111F5D6B" w:rsidR="00835313" w:rsidRPr="00B362DF" w:rsidRDefault="00835313" w:rsidP="0061628B">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16.4±4.9</w:t>
            </w:r>
            <w:r w:rsidR="0061628B">
              <w:rPr>
                <w:rFonts w:ascii="Arial Narrow" w:hAnsi="Arial Narrow"/>
                <w:bCs/>
                <w:iCs/>
                <w:color w:val="auto"/>
                <w:lang w:val="en-US"/>
              </w:rPr>
              <w:t xml:space="preserve"> </w:t>
            </w:r>
            <w:r w:rsidR="0061628B">
              <w:rPr>
                <w:rFonts w:ascii="Arial Narrow" w:hAnsi="Arial Narrow"/>
                <w:color w:val="auto"/>
              </w:rPr>
              <w:t>(N=738)</w:t>
            </w:r>
          </w:p>
        </w:tc>
        <w:tc>
          <w:tcPr>
            <w:tcW w:w="836" w:type="pct"/>
            <w:shd w:val="clear" w:color="auto" w:fill="FFFFFF" w:themeFill="background1"/>
            <w:noWrap/>
          </w:tcPr>
          <w:p w14:paraId="5E3D0195" w14:textId="4E92F3A2" w:rsidR="00835313" w:rsidRPr="00B362DF" w:rsidRDefault="00835313" w:rsidP="006209B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16.6±5.2</w:t>
            </w:r>
          </w:p>
        </w:tc>
        <w:tc>
          <w:tcPr>
            <w:tcW w:w="743" w:type="pct"/>
            <w:shd w:val="clear" w:color="auto" w:fill="FFFFFF" w:themeFill="background1"/>
            <w:noWrap/>
          </w:tcPr>
          <w:p w14:paraId="65728E1D" w14:textId="3E099C52" w:rsidR="00835313" w:rsidRPr="00B362DF" w:rsidRDefault="00835313" w:rsidP="006209BA">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15.9±4.4</w:t>
            </w:r>
          </w:p>
        </w:tc>
        <w:tc>
          <w:tcPr>
            <w:tcW w:w="727" w:type="pct"/>
            <w:gridSpan w:val="2"/>
            <w:shd w:val="clear" w:color="auto" w:fill="FFFFFF" w:themeFill="background1"/>
            <w:noWrap/>
          </w:tcPr>
          <w:p w14:paraId="76C2D855" w14:textId="77777777" w:rsidR="00835313" w:rsidRPr="00B362DF" w:rsidRDefault="00835313" w:rsidP="00F871D3">
            <w:pPr>
              <w:jc w:val="center"/>
              <w:cnfStyle w:val="000000100000" w:firstRow="0" w:lastRow="0" w:firstColumn="0" w:lastColumn="0" w:oddVBand="0" w:evenVBand="0" w:oddHBand="1" w:evenHBand="0" w:firstRowFirstColumn="0" w:firstRowLastColumn="0" w:lastRowFirstColumn="0" w:lastRowLastColumn="0"/>
              <w:rPr>
                <w:rFonts w:ascii="Arial Narrow" w:hAnsi="Arial Narrow"/>
                <w:bCs/>
                <w:iCs/>
                <w:color w:val="auto"/>
                <w:lang w:val="en-US"/>
              </w:rPr>
            </w:pPr>
            <w:r w:rsidRPr="00B362DF">
              <w:rPr>
                <w:rFonts w:ascii="Arial Narrow" w:hAnsi="Arial Narrow"/>
                <w:bCs/>
                <w:iCs/>
                <w:color w:val="auto"/>
                <w:lang w:val="en-US"/>
              </w:rPr>
              <w:t>0.08</w:t>
            </w:r>
          </w:p>
        </w:tc>
      </w:tr>
      <w:tr w:rsidR="0050698C" w:rsidRPr="00B362DF" w14:paraId="27EBED74" w14:textId="77777777" w:rsidTr="0050698C">
        <w:trPr>
          <w:trHeight w:val="178"/>
        </w:trPr>
        <w:tc>
          <w:tcPr>
            <w:cnfStyle w:val="001000000000" w:firstRow="0" w:lastRow="0" w:firstColumn="1" w:lastColumn="0" w:oddVBand="0" w:evenVBand="0" w:oddHBand="0" w:evenHBand="0" w:firstRowFirstColumn="0" w:firstRowLastColumn="0" w:lastRowFirstColumn="0" w:lastRowLastColumn="0"/>
            <w:tcW w:w="5000" w:type="pct"/>
            <w:gridSpan w:val="6"/>
            <w:shd w:val="clear" w:color="auto" w:fill="FFFFFF" w:themeFill="background1"/>
            <w:noWrap/>
          </w:tcPr>
          <w:p w14:paraId="39811413" w14:textId="235CEED3" w:rsidR="0050698C" w:rsidRPr="006E73B4" w:rsidRDefault="0050698C" w:rsidP="006E73B4">
            <w:pPr>
              <w:rPr>
                <w:rFonts w:ascii="Arial Narrow" w:hAnsi="Arial Narrow"/>
                <w:b w:val="0"/>
                <w:iCs/>
                <w:sz w:val="20"/>
                <w:szCs w:val="20"/>
                <w:lang w:val="fr-FR"/>
              </w:rPr>
            </w:pPr>
            <w:r>
              <w:rPr>
                <w:rFonts w:ascii="Arial Narrow" w:hAnsi="Arial Narrow"/>
                <w:b w:val="0"/>
                <w:iCs/>
                <w:sz w:val="20"/>
                <w:szCs w:val="20"/>
                <w:lang w:val="fr-FR"/>
              </w:rPr>
              <w:t>*A</w:t>
            </w:r>
            <w:r w:rsidRPr="006E73B4">
              <w:rPr>
                <w:rFonts w:ascii="Arial Narrow" w:hAnsi="Arial Narrow"/>
                <w:iCs/>
                <w:sz w:val="20"/>
                <w:szCs w:val="20"/>
                <w:lang w:val="fr-FR"/>
              </w:rPr>
              <w:t>nnual.</w:t>
            </w:r>
            <w:r>
              <w:rPr>
                <w:rFonts w:ascii="Arial Narrow" w:hAnsi="Arial Narrow"/>
                <w:b w:val="0"/>
                <w:iCs/>
                <w:sz w:val="20"/>
                <w:szCs w:val="20"/>
                <w:lang w:val="fr-FR"/>
              </w:rPr>
              <w:t xml:space="preserve">averaged </w:t>
            </w:r>
          </w:p>
        </w:tc>
      </w:tr>
    </w:tbl>
    <w:p w14:paraId="1A6CE4C7" w14:textId="6092B453" w:rsidR="00063EBF" w:rsidRPr="00712664" w:rsidRDefault="00063EBF">
      <w:pPr>
        <w:pStyle w:val="Caption"/>
        <w:rPr>
          <w:color w:val="auto"/>
          <w:sz w:val="20"/>
        </w:rPr>
      </w:pPr>
      <w:r w:rsidRPr="00712664">
        <w:rPr>
          <w:color w:val="auto"/>
          <w:sz w:val="20"/>
        </w:rPr>
        <w:t xml:space="preserve">Table </w:t>
      </w:r>
      <w:r w:rsidRPr="00712664">
        <w:rPr>
          <w:color w:val="auto"/>
          <w:sz w:val="20"/>
        </w:rPr>
        <w:fldChar w:fldCharType="begin"/>
      </w:r>
      <w:r w:rsidRPr="00712664">
        <w:rPr>
          <w:color w:val="auto"/>
          <w:sz w:val="20"/>
        </w:rPr>
        <w:instrText xml:space="preserve"> SEQ Table \* ARABIC </w:instrText>
      </w:r>
      <w:r w:rsidRPr="00712664">
        <w:rPr>
          <w:color w:val="auto"/>
          <w:sz w:val="20"/>
        </w:rPr>
        <w:fldChar w:fldCharType="separate"/>
      </w:r>
      <w:r w:rsidR="006E73B4">
        <w:rPr>
          <w:noProof/>
          <w:color w:val="auto"/>
          <w:sz w:val="20"/>
        </w:rPr>
        <w:t>1</w:t>
      </w:r>
      <w:r w:rsidRPr="00712664">
        <w:rPr>
          <w:color w:val="auto"/>
          <w:sz w:val="20"/>
        </w:rPr>
        <w:fldChar w:fldCharType="end"/>
      </w:r>
      <w:r w:rsidRPr="00712664">
        <w:rPr>
          <w:color w:val="auto"/>
          <w:sz w:val="20"/>
        </w:rPr>
        <w:t xml:space="preserve"> General characteristics of all the </w:t>
      </w:r>
      <w:r w:rsidR="00712664" w:rsidRPr="00712664">
        <w:rPr>
          <w:color w:val="auto"/>
          <w:sz w:val="20"/>
        </w:rPr>
        <w:t>participants</w:t>
      </w:r>
      <w:r w:rsidRPr="00712664">
        <w:rPr>
          <w:color w:val="auto"/>
          <w:sz w:val="20"/>
        </w:rPr>
        <w:t xml:space="preserve"> at ECRHS II/EGEA2, and according to rhinitis status</w:t>
      </w:r>
    </w:p>
    <w:p w14:paraId="23838071" w14:textId="32896672" w:rsidR="00063EBF" w:rsidRDefault="0066312A" w:rsidP="00077990">
      <w:pPr>
        <w:shd w:val="clear" w:color="auto" w:fill="FFFFFF"/>
        <w:spacing w:before="166" w:after="166" w:line="480" w:lineRule="auto"/>
        <w:rPr>
          <w:rFonts w:ascii="Times New Roman" w:hAnsi="Times New Roman"/>
          <w:lang w:val="en-US"/>
        </w:rPr>
      </w:pPr>
      <w:r>
        <w:rPr>
          <w:rFonts w:ascii="Times New Roman" w:hAnsi="Times New Roman"/>
          <w:lang w:val="en-US"/>
        </w:rPr>
        <w:lastRenderedPageBreak/>
        <w:t>Correlation</w:t>
      </w:r>
      <w:r w:rsidR="00031038">
        <w:rPr>
          <w:rFonts w:ascii="Times New Roman" w:hAnsi="Times New Roman"/>
          <w:lang w:val="en-US"/>
        </w:rPr>
        <w:t>s</w:t>
      </w:r>
      <w:r>
        <w:rPr>
          <w:rFonts w:ascii="Times New Roman" w:hAnsi="Times New Roman"/>
          <w:lang w:val="en-US"/>
        </w:rPr>
        <w:t xml:space="preserve"> </w:t>
      </w:r>
      <w:r w:rsidRPr="00F771CA">
        <w:rPr>
          <w:rFonts w:ascii="Times New Roman" w:hAnsi="Times New Roman"/>
          <w:lang w:val="en-US"/>
        </w:rPr>
        <w:t xml:space="preserve">between </w:t>
      </w:r>
      <w:r w:rsidR="00F771CA" w:rsidRPr="00031038">
        <w:rPr>
          <w:rFonts w:ascii="Times New Roman" w:hAnsi="Times New Roman"/>
          <w:lang w:val="en-US"/>
        </w:rPr>
        <w:t xml:space="preserve">the three </w:t>
      </w:r>
      <w:r w:rsidRPr="00F771CA">
        <w:rPr>
          <w:rFonts w:ascii="Times New Roman" w:hAnsi="Times New Roman"/>
          <w:lang w:val="en-US"/>
        </w:rPr>
        <w:t>pollutants</w:t>
      </w:r>
      <w:r>
        <w:rPr>
          <w:rFonts w:ascii="Times New Roman" w:hAnsi="Times New Roman"/>
          <w:lang w:val="en-US"/>
        </w:rPr>
        <w:t xml:space="preserve"> </w:t>
      </w:r>
      <w:r w:rsidR="00F771CA">
        <w:rPr>
          <w:rFonts w:ascii="Times New Roman" w:hAnsi="Times New Roman"/>
          <w:lang w:val="en-US"/>
        </w:rPr>
        <w:t>were high (0.71 between NO</w:t>
      </w:r>
      <w:r w:rsidR="00F771CA" w:rsidRPr="00031038">
        <w:rPr>
          <w:rFonts w:ascii="Times New Roman" w:hAnsi="Times New Roman"/>
          <w:vertAlign w:val="subscript"/>
          <w:lang w:val="en-US"/>
        </w:rPr>
        <w:t>2</w:t>
      </w:r>
      <w:r w:rsidR="00F771CA">
        <w:rPr>
          <w:rFonts w:ascii="Times New Roman" w:hAnsi="Times New Roman"/>
          <w:lang w:val="en-US"/>
        </w:rPr>
        <w:t xml:space="preserve"> and PM</w:t>
      </w:r>
      <w:r w:rsidR="00F771CA" w:rsidRPr="00031038">
        <w:rPr>
          <w:rFonts w:ascii="Times New Roman" w:hAnsi="Times New Roman"/>
          <w:vertAlign w:val="subscript"/>
          <w:lang w:val="en-US"/>
        </w:rPr>
        <w:t>10</w:t>
      </w:r>
      <w:r w:rsidR="00F771CA">
        <w:rPr>
          <w:rFonts w:ascii="Times New Roman" w:hAnsi="Times New Roman"/>
          <w:lang w:val="en-US"/>
        </w:rPr>
        <w:t>, 0.70 between NO</w:t>
      </w:r>
      <w:r w:rsidR="00F771CA" w:rsidRPr="00031038">
        <w:rPr>
          <w:rFonts w:ascii="Times New Roman" w:hAnsi="Times New Roman"/>
          <w:vertAlign w:val="subscript"/>
          <w:lang w:val="en-US"/>
        </w:rPr>
        <w:t>2</w:t>
      </w:r>
      <w:r w:rsidR="00F771CA">
        <w:rPr>
          <w:rFonts w:ascii="Times New Roman" w:hAnsi="Times New Roman"/>
          <w:lang w:val="en-US"/>
        </w:rPr>
        <w:t xml:space="preserve"> and PM</w:t>
      </w:r>
      <w:r w:rsidR="00F771CA" w:rsidRPr="00031038">
        <w:rPr>
          <w:rFonts w:ascii="Times New Roman" w:hAnsi="Times New Roman"/>
          <w:vertAlign w:val="subscript"/>
          <w:lang w:val="en-US"/>
        </w:rPr>
        <w:t>2.5</w:t>
      </w:r>
      <w:r w:rsidR="00F771CA">
        <w:rPr>
          <w:rFonts w:ascii="Times New Roman" w:hAnsi="Times New Roman"/>
          <w:lang w:val="en-US"/>
        </w:rPr>
        <w:t xml:space="preserve"> and 0.77 between PM</w:t>
      </w:r>
      <w:r w:rsidR="00F771CA" w:rsidRPr="00031038">
        <w:rPr>
          <w:rFonts w:ascii="Times New Roman" w:hAnsi="Times New Roman"/>
          <w:vertAlign w:val="subscript"/>
          <w:lang w:val="en-US"/>
        </w:rPr>
        <w:t>10</w:t>
      </w:r>
      <w:r w:rsidR="00F771CA">
        <w:rPr>
          <w:rFonts w:ascii="Times New Roman" w:hAnsi="Times New Roman"/>
          <w:lang w:val="en-US"/>
        </w:rPr>
        <w:t xml:space="preserve"> and PM</w:t>
      </w:r>
      <w:r w:rsidR="00F771CA" w:rsidRPr="00031038">
        <w:rPr>
          <w:rFonts w:ascii="Times New Roman" w:hAnsi="Times New Roman"/>
          <w:vertAlign w:val="subscript"/>
          <w:lang w:val="en-US"/>
        </w:rPr>
        <w:t>2.5</w:t>
      </w:r>
      <w:r w:rsidR="00F771CA">
        <w:rPr>
          <w:rFonts w:ascii="Times New Roman" w:hAnsi="Times New Roman"/>
          <w:lang w:val="en-US"/>
        </w:rPr>
        <w:t>, Table 1 in Supplemental Material).</w:t>
      </w:r>
    </w:p>
    <w:p w14:paraId="47768D4C" w14:textId="32896672" w:rsidR="00E94F92" w:rsidRPr="00E94F92" w:rsidRDefault="00866C8B" w:rsidP="00077990">
      <w:pPr>
        <w:shd w:val="clear" w:color="auto" w:fill="FFFFFF"/>
        <w:spacing w:before="166" w:after="166" w:line="480" w:lineRule="auto"/>
        <w:rPr>
          <w:rFonts w:ascii="Times New Roman" w:hAnsi="Times New Roman"/>
          <w:i/>
          <w:lang w:val="en-US"/>
        </w:rPr>
      </w:pPr>
      <w:r>
        <w:rPr>
          <w:rFonts w:ascii="Times New Roman" w:hAnsi="Times New Roman"/>
          <w:i/>
          <w:lang w:val="en-US"/>
        </w:rPr>
        <w:t>Main</w:t>
      </w:r>
      <w:r w:rsidRPr="00E94F92">
        <w:rPr>
          <w:rFonts w:ascii="Times New Roman" w:hAnsi="Times New Roman"/>
          <w:i/>
          <w:lang w:val="en-US"/>
        </w:rPr>
        <w:t xml:space="preserve"> </w:t>
      </w:r>
      <w:r w:rsidR="00E94F92" w:rsidRPr="00E94F92">
        <w:rPr>
          <w:rFonts w:ascii="Times New Roman" w:hAnsi="Times New Roman"/>
          <w:i/>
          <w:lang w:val="en-US"/>
        </w:rPr>
        <w:t>analysis</w:t>
      </w:r>
    </w:p>
    <w:p w14:paraId="5BE9172B" w14:textId="19D90815" w:rsidR="00AB74BB" w:rsidRDefault="006D1743" w:rsidP="00077990">
      <w:pPr>
        <w:shd w:val="clear" w:color="auto" w:fill="FFFFFF"/>
        <w:spacing w:before="166" w:after="166" w:line="480" w:lineRule="auto"/>
        <w:rPr>
          <w:rFonts w:ascii="Times New Roman" w:hAnsi="Times New Roman"/>
          <w:lang w:val="en-US"/>
        </w:rPr>
      </w:pPr>
      <w:r>
        <w:rPr>
          <w:rFonts w:ascii="Times New Roman" w:hAnsi="Times New Roman"/>
          <w:lang w:val="en-US"/>
        </w:rPr>
        <w:t xml:space="preserve">Pooled analyses of the </w:t>
      </w:r>
      <w:r w:rsidR="00961F9F">
        <w:rPr>
          <w:rFonts w:ascii="Times New Roman" w:hAnsi="Times New Roman"/>
          <w:lang w:val="en-US"/>
        </w:rPr>
        <w:t>association</w:t>
      </w:r>
      <w:r>
        <w:rPr>
          <w:rFonts w:ascii="Times New Roman" w:hAnsi="Times New Roman"/>
          <w:lang w:val="en-US"/>
        </w:rPr>
        <w:t>s</w:t>
      </w:r>
      <w:r w:rsidR="00961F9F">
        <w:rPr>
          <w:rFonts w:ascii="Times New Roman" w:hAnsi="Times New Roman"/>
          <w:lang w:val="en-US"/>
        </w:rPr>
        <w:t xml:space="preserve"> between </w:t>
      </w:r>
      <w:r w:rsidR="00C651DA">
        <w:rPr>
          <w:rFonts w:ascii="Times New Roman" w:hAnsi="Times New Roman"/>
          <w:lang w:val="en-US"/>
        </w:rPr>
        <w:t>NO</w:t>
      </w:r>
      <w:r w:rsidR="00C651DA" w:rsidRPr="00595F2C">
        <w:rPr>
          <w:rFonts w:ascii="Times New Roman" w:hAnsi="Times New Roman"/>
          <w:vertAlign w:val="subscript"/>
          <w:lang w:val="en-US"/>
        </w:rPr>
        <w:t>2</w:t>
      </w:r>
      <w:r w:rsidR="00C651DA">
        <w:rPr>
          <w:rFonts w:ascii="Times New Roman" w:hAnsi="Times New Roman"/>
          <w:lang w:val="en-US"/>
        </w:rPr>
        <w:t>, PM</w:t>
      </w:r>
      <w:r w:rsidR="00C651DA" w:rsidRPr="00595F2C">
        <w:rPr>
          <w:rFonts w:ascii="Times New Roman" w:hAnsi="Times New Roman"/>
          <w:vertAlign w:val="subscript"/>
          <w:lang w:val="en-US"/>
        </w:rPr>
        <w:t>10</w:t>
      </w:r>
      <w:r w:rsidR="00C651DA">
        <w:rPr>
          <w:rFonts w:ascii="Times New Roman" w:hAnsi="Times New Roman"/>
          <w:lang w:val="en-US"/>
        </w:rPr>
        <w:t xml:space="preserve"> or </w:t>
      </w:r>
      <w:r w:rsidR="00961F9F">
        <w:rPr>
          <w:rFonts w:ascii="Times New Roman" w:hAnsi="Times New Roman"/>
          <w:lang w:val="en-US"/>
        </w:rPr>
        <w:t>PM</w:t>
      </w:r>
      <w:r w:rsidR="00961F9F" w:rsidRPr="00595F2C">
        <w:rPr>
          <w:rFonts w:ascii="Times New Roman" w:hAnsi="Times New Roman"/>
          <w:vertAlign w:val="subscript"/>
          <w:lang w:val="en-US"/>
        </w:rPr>
        <w:t>2.5</w:t>
      </w:r>
      <w:r w:rsidR="00961F9F">
        <w:rPr>
          <w:rFonts w:ascii="Times New Roman" w:hAnsi="Times New Roman"/>
          <w:lang w:val="en-US"/>
        </w:rPr>
        <w:t xml:space="preserve"> </w:t>
      </w:r>
      <w:r w:rsidR="00C651DA">
        <w:rPr>
          <w:rFonts w:ascii="Times New Roman" w:hAnsi="Times New Roman"/>
          <w:lang w:val="en-US"/>
        </w:rPr>
        <w:t xml:space="preserve">and incident rhinitis </w:t>
      </w:r>
      <w:r>
        <w:rPr>
          <w:rFonts w:ascii="Times New Roman" w:hAnsi="Times New Roman"/>
          <w:lang w:val="en-US"/>
        </w:rPr>
        <w:t xml:space="preserve">showed no </w:t>
      </w:r>
      <w:r w:rsidR="00376E0C">
        <w:rPr>
          <w:rFonts w:ascii="Times New Roman" w:hAnsi="Times New Roman"/>
          <w:lang w:val="en-US"/>
        </w:rPr>
        <w:t xml:space="preserve">statistically </w:t>
      </w:r>
      <w:r>
        <w:rPr>
          <w:rFonts w:ascii="Times New Roman" w:hAnsi="Times New Roman"/>
          <w:lang w:val="en-US"/>
        </w:rPr>
        <w:t>significant results</w:t>
      </w:r>
      <w:r w:rsidR="0021530D">
        <w:rPr>
          <w:rFonts w:ascii="Times New Roman" w:hAnsi="Times New Roman"/>
          <w:lang w:val="en-US"/>
        </w:rPr>
        <w:t xml:space="preserve"> </w:t>
      </w:r>
      <w:r w:rsidR="00376E0C">
        <w:rPr>
          <w:rFonts w:ascii="Times New Roman" w:hAnsi="Times New Roman"/>
          <w:lang w:val="en-US"/>
        </w:rPr>
        <w:t>(Table 2)</w:t>
      </w:r>
      <w:r w:rsidR="0021530D">
        <w:rPr>
          <w:rFonts w:ascii="Times New Roman" w:hAnsi="Times New Roman"/>
          <w:lang w:val="en-US"/>
        </w:rPr>
        <w:t>.</w:t>
      </w:r>
      <w:r w:rsidR="003E5FD0">
        <w:rPr>
          <w:rFonts w:ascii="Times New Roman" w:hAnsi="Times New Roman"/>
          <w:lang w:val="en-US"/>
        </w:rPr>
        <w:t xml:space="preserve"> </w:t>
      </w:r>
      <w:r w:rsidR="0021530D">
        <w:rPr>
          <w:rFonts w:ascii="Times New Roman" w:hAnsi="Times New Roman"/>
          <w:lang w:val="en-US"/>
        </w:rPr>
        <w:t>In a two-pollutant model including NO</w:t>
      </w:r>
      <w:r w:rsidR="0021530D" w:rsidRPr="00BF746B">
        <w:rPr>
          <w:rFonts w:ascii="Times New Roman" w:hAnsi="Times New Roman"/>
          <w:vertAlign w:val="subscript"/>
          <w:lang w:val="en-US"/>
        </w:rPr>
        <w:t>2</w:t>
      </w:r>
      <w:r w:rsidR="0021530D">
        <w:rPr>
          <w:rFonts w:ascii="Times New Roman" w:hAnsi="Times New Roman"/>
          <w:lang w:val="en-US"/>
        </w:rPr>
        <w:t xml:space="preserve"> and PM</w:t>
      </w:r>
      <w:r w:rsidR="0021530D" w:rsidRPr="00BF746B">
        <w:rPr>
          <w:rFonts w:ascii="Times New Roman" w:hAnsi="Times New Roman"/>
          <w:vertAlign w:val="subscript"/>
          <w:lang w:val="en-US"/>
        </w:rPr>
        <w:t>2.5</w:t>
      </w:r>
      <w:r w:rsidR="0021530D">
        <w:rPr>
          <w:rFonts w:ascii="Times New Roman" w:hAnsi="Times New Roman"/>
          <w:lang w:val="en-US"/>
        </w:rPr>
        <w:t xml:space="preserve">, results were very similar to </w:t>
      </w:r>
      <w:r w:rsidR="002171A2">
        <w:rPr>
          <w:rFonts w:ascii="Times New Roman" w:hAnsi="Times New Roman"/>
          <w:lang w:val="en-US"/>
        </w:rPr>
        <w:t>those of</w:t>
      </w:r>
      <w:r w:rsidR="0021530D">
        <w:rPr>
          <w:rFonts w:ascii="Times New Roman" w:hAnsi="Times New Roman"/>
          <w:lang w:val="en-US"/>
        </w:rPr>
        <w:t xml:space="preserve"> the single pollutant-model.</w:t>
      </w:r>
      <w:r w:rsidR="005B48E9">
        <w:rPr>
          <w:rFonts w:ascii="Times New Roman" w:hAnsi="Times New Roman"/>
          <w:lang w:val="en-US"/>
        </w:rPr>
        <w:t xml:space="preserve"> </w:t>
      </w:r>
      <w:r w:rsidR="00110AF2">
        <w:rPr>
          <w:rFonts w:ascii="Times New Roman" w:hAnsi="Times New Roman"/>
          <w:lang w:val="en-US"/>
        </w:rPr>
        <w:t>N</w:t>
      </w:r>
      <w:r w:rsidR="007D1E9E">
        <w:rPr>
          <w:rFonts w:ascii="Times New Roman" w:hAnsi="Times New Roman"/>
          <w:lang w:val="en-US"/>
        </w:rPr>
        <w:t xml:space="preserve">o association was found when considering </w:t>
      </w:r>
      <w:r w:rsidR="00110AF2">
        <w:rPr>
          <w:rFonts w:ascii="Times New Roman" w:hAnsi="Times New Roman"/>
          <w:lang w:val="en-US"/>
        </w:rPr>
        <w:t>other</w:t>
      </w:r>
      <w:r w:rsidR="007D1E9E">
        <w:rPr>
          <w:rFonts w:ascii="Times New Roman" w:hAnsi="Times New Roman"/>
          <w:lang w:val="en-US"/>
        </w:rPr>
        <w:t xml:space="preserve"> pollutan</w:t>
      </w:r>
      <w:r w:rsidR="003E5FD0">
        <w:rPr>
          <w:rFonts w:ascii="Times New Roman" w:hAnsi="Times New Roman"/>
          <w:lang w:val="en-US"/>
        </w:rPr>
        <w:t>ts or traffic measures (NOx, PM</w:t>
      </w:r>
      <w:r w:rsidR="003E5FD0" w:rsidRPr="003E5FD0">
        <w:rPr>
          <w:rFonts w:ascii="Times New Roman" w:hAnsi="Times New Roman"/>
          <w:vertAlign w:val="subscript"/>
          <w:lang w:val="en-US"/>
        </w:rPr>
        <w:t>2.</w:t>
      </w:r>
      <w:r w:rsidR="007D1E9E" w:rsidRPr="003E5FD0">
        <w:rPr>
          <w:rFonts w:ascii="Times New Roman" w:hAnsi="Times New Roman"/>
          <w:vertAlign w:val="subscript"/>
          <w:lang w:val="en-US"/>
        </w:rPr>
        <w:t>5</w:t>
      </w:r>
      <w:r w:rsidR="007D1E9E">
        <w:rPr>
          <w:rFonts w:ascii="Times New Roman" w:hAnsi="Times New Roman"/>
          <w:lang w:val="en-US"/>
        </w:rPr>
        <w:t xml:space="preserve"> absorbance, PM coarse or traffic measures, Supplemental Material, Table </w:t>
      </w:r>
      <w:r w:rsidR="00F771CA">
        <w:rPr>
          <w:rFonts w:ascii="Times New Roman" w:hAnsi="Times New Roman"/>
          <w:lang w:val="en-US"/>
        </w:rPr>
        <w:t>2</w:t>
      </w:r>
      <w:r w:rsidR="007D1E9E">
        <w:rPr>
          <w:rFonts w:ascii="Times New Roman" w:hAnsi="Times New Roman"/>
          <w:lang w:val="en-US"/>
        </w:rPr>
        <w:t>). Sensitivity analysis</w:t>
      </w:r>
      <w:r w:rsidR="005B48E9">
        <w:rPr>
          <w:rFonts w:ascii="Times New Roman" w:hAnsi="Times New Roman"/>
          <w:lang w:val="en-US"/>
        </w:rPr>
        <w:t xml:space="preserve"> studying incident allergic rhinitis</w:t>
      </w:r>
      <w:r w:rsidR="007D1E9E">
        <w:rPr>
          <w:rFonts w:ascii="Times New Roman" w:hAnsi="Times New Roman"/>
          <w:lang w:val="en-US"/>
        </w:rPr>
        <w:t xml:space="preserve"> showed similar results</w:t>
      </w:r>
      <w:r w:rsidR="0031148C">
        <w:rPr>
          <w:rFonts w:ascii="Times New Roman" w:hAnsi="Times New Roman"/>
          <w:lang w:val="en-US"/>
        </w:rPr>
        <w:t xml:space="preserve"> </w:t>
      </w:r>
      <w:r w:rsidR="007D1E9E">
        <w:rPr>
          <w:rFonts w:ascii="Times New Roman" w:hAnsi="Times New Roman"/>
          <w:lang w:val="en-US"/>
        </w:rPr>
        <w:t xml:space="preserve">(Table 2). </w:t>
      </w:r>
    </w:p>
    <w:p w14:paraId="6C396A82" w14:textId="5DFEC523" w:rsidR="00E94F92" w:rsidRPr="00E94F92" w:rsidRDefault="00E94F92" w:rsidP="00077990">
      <w:pPr>
        <w:shd w:val="clear" w:color="auto" w:fill="FFFFFF"/>
        <w:spacing w:before="166" w:after="166" w:line="480" w:lineRule="auto"/>
        <w:rPr>
          <w:rFonts w:ascii="Times New Roman" w:hAnsi="Times New Roman"/>
          <w:i/>
          <w:lang w:val="en-US"/>
        </w:rPr>
      </w:pPr>
      <w:r w:rsidRPr="00E94F92">
        <w:rPr>
          <w:rFonts w:ascii="Times New Roman" w:hAnsi="Times New Roman"/>
          <w:i/>
          <w:lang w:val="en-US"/>
        </w:rPr>
        <w:t xml:space="preserve">Stratifying </w:t>
      </w:r>
      <w:r w:rsidR="00376E0C">
        <w:rPr>
          <w:rFonts w:ascii="Times New Roman" w:hAnsi="Times New Roman"/>
          <w:i/>
          <w:lang w:val="en-US"/>
        </w:rPr>
        <w:t>by</w:t>
      </w:r>
      <w:r w:rsidRPr="00E94F92">
        <w:rPr>
          <w:rFonts w:ascii="Times New Roman" w:hAnsi="Times New Roman"/>
          <w:i/>
          <w:lang w:val="en-US"/>
        </w:rPr>
        <w:t xml:space="preserve"> </w:t>
      </w:r>
      <w:r>
        <w:rPr>
          <w:rFonts w:ascii="Times New Roman" w:hAnsi="Times New Roman"/>
          <w:i/>
          <w:lang w:val="en-US"/>
        </w:rPr>
        <w:t>study</w:t>
      </w:r>
    </w:p>
    <w:p w14:paraId="568DAB49" w14:textId="2F04B0C8" w:rsidR="00E94F92" w:rsidRPr="00595F2C" w:rsidRDefault="00961F9F" w:rsidP="00077990">
      <w:pPr>
        <w:spacing w:line="480" w:lineRule="auto"/>
        <w:rPr>
          <w:rFonts w:ascii="Arial Narrow" w:eastAsia="Times New Roman" w:hAnsi="Arial Narrow" w:cs="Calibri"/>
          <w:b/>
          <w:bCs/>
          <w:color w:val="000000"/>
          <w:lang w:val="en-US"/>
        </w:rPr>
      </w:pPr>
      <w:r>
        <w:rPr>
          <w:rFonts w:ascii="Times New Roman" w:hAnsi="Times New Roman"/>
          <w:lang w:val="en-US"/>
        </w:rPr>
        <w:t xml:space="preserve">When </w:t>
      </w:r>
      <w:r w:rsidR="00070CB9">
        <w:rPr>
          <w:rFonts w:ascii="Times New Roman" w:hAnsi="Times New Roman"/>
          <w:lang w:val="en-US"/>
        </w:rPr>
        <w:t>stratifying by</w:t>
      </w:r>
      <w:r>
        <w:rPr>
          <w:rFonts w:ascii="Times New Roman" w:hAnsi="Times New Roman"/>
          <w:lang w:val="en-US"/>
        </w:rPr>
        <w:t xml:space="preserve"> study, </w:t>
      </w:r>
      <w:r w:rsidR="00887781">
        <w:rPr>
          <w:rFonts w:ascii="Times New Roman" w:hAnsi="Times New Roman"/>
          <w:lang w:val="en-US"/>
        </w:rPr>
        <w:t>estimates</w:t>
      </w:r>
      <w:r w:rsidR="008C5A8B">
        <w:rPr>
          <w:rFonts w:ascii="Times New Roman" w:hAnsi="Times New Roman"/>
          <w:lang w:val="en-US"/>
        </w:rPr>
        <w:t xml:space="preserve"> of the associations</w:t>
      </w:r>
      <w:r w:rsidR="00887781">
        <w:rPr>
          <w:rFonts w:ascii="Times New Roman" w:hAnsi="Times New Roman"/>
          <w:lang w:val="en-US"/>
        </w:rPr>
        <w:t xml:space="preserve"> were positive in</w:t>
      </w:r>
      <w:r w:rsidR="00DC38CA" w:rsidRPr="006C536F">
        <w:rPr>
          <w:rFonts w:ascii="Times New Roman" w:hAnsi="Times New Roman"/>
          <w:lang w:val="en-US"/>
        </w:rPr>
        <w:t xml:space="preserve"> the EGEA study</w:t>
      </w:r>
      <w:r w:rsidR="0021530D">
        <w:rPr>
          <w:rFonts w:ascii="Times New Roman" w:hAnsi="Times New Roman"/>
          <w:lang w:val="en-US"/>
        </w:rPr>
        <w:t xml:space="preserve"> </w:t>
      </w:r>
      <w:r w:rsidR="00B1052F">
        <w:rPr>
          <w:rFonts w:ascii="Times New Roman" w:hAnsi="Times New Roman"/>
          <w:lang w:val="en-US"/>
        </w:rPr>
        <w:t xml:space="preserve">for the three air pollutants </w:t>
      </w:r>
      <w:r w:rsidR="0021530D">
        <w:rPr>
          <w:rFonts w:ascii="Times New Roman" w:hAnsi="Times New Roman"/>
          <w:lang w:val="en-US"/>
        </w:rPr>
        <w:t xml:space="preserve">and </w:t>
      </w:r>
      <w:r w:rsidR="001859A1">
        <w:rPr>
          <w:rFonts w:ascii="Times New Roman" w:hAnsi="Times New Roman"/>
          <w:lang w:val="en-US"/>
        </w:rPr>
        <w:t>statistically</w:t>
      </w:r>
      <w:r w:rsidR="0021530D">
        <w:rPr>
          <w:rFonts w:ascii="Times New Roman" w:hAnsi="Times New Roman"/>
          <w:lang w:val="en-US"/>
        </w:rPr>
        <w:t xml:space="preserve"> </w:t>
      </w:r>
      <w:r w:rsidR="00110AF2">
        <w:rPr>
          <w:rFonts w:ascii="Times New Roman" w:hAnsi="Times New Roman"/>
          <w:lang w:val="en-US"/>
        </w:rPr>
        <w:t xml:space="preserve">significant </w:t>
      </w:r>
      <w:r w:rsidR="00B1052F">
        <w:rPr>
          <w:rFonts w:ascii="Times New Roman" w:hAnsi="Times New Roman"/>
          <w:lang w:val="en-US"/>
        </w:rPr>
        <w:t xml:space="preserve">for </w:t>
      </w:r>
      <w:r w:rsidR="00B91DE1" w:rsidRPr="006C536F">
        <w:rPr>
          <w:rFonts w:ascii="Times New Roman" w:hAnsi="Times New Roman"/>
          <w:lang w:val="en-US"/>
        </w:rPr>
        <w:t>NO</w:t>
      </w:r>
      <w:r w:rsidR="00B91DE1" w:rsidRPr="006C536F">
        <w:rPr>
          <w:rFonts w:ascii="Times New Roman" w:hAnsi="Times New Roman"/>
          <w:vertAlign w:val="subscript"/>
          <w:lang w:val="en-US"/>
        </w:rPr>
        <w:t>2</w:t>
      </w:r>
      <w:r w:rsidR="00DC38CA" w:rsidRPr="006C536F">
        <w:rPr>
          <w:rFonts w:ascii="Times New Roman" w:hAnsi="Times New Roman"/>
          <w:lang w:val="en-US"/>
        </w:rPr>
        <w:t xml:space="preserve"> </w:t>
      </w:r>
      <w:r w:rsidR="00A15C63">
        <w:rPr>
          <w:rFonts w:ascii="Times New Roman" w:hAnsi="Times New Roman"/>
          <w:lang w:val="en-US"/>
        </w:rPr>
        <w:t>in the crude analysis</w:t>
      </w:r>
      <w:r w:rsidR="00A15C63" w:rsidRPr="006C536F">
        <w:rPr>
          <w:rFonts w:ascii="Times New Roman" w:hAnsi="Times New Roman"/>
          <w:lang w:val="en-US"/>
        </w:rPr>
        <w:t xml:space="preserve"> </w:t>
      </w:r>
      <w:r w:rsidR="00E94F92" w:rsidRPr="006C536F">
        <w:rPr>
          <w:rFonts w:ascii="Times New Roman" w:hAnsi="Times New Roman"/>
          <w:lang w:val="en-US"/>
        </w:rPr>
        <w:t>(</w:t>
      </w:r>
      <w:r w:rsidR="0021530D">
        <w:rPr>
          <w:rFonts w:ascii="Times New Roman" w:hAnsi="Times New Roman"/>
          <w:lang w:val="en-US"/>
        </w:rPr>
        <w:t>Table 2</w:t>
      </w:r>
      <w:r w:rsidR="0021530D" w:rsidRPr="006C536F">
        <w:rPr>
          <w:rFonts w:ascii="Times New Roman" w:hAnsi="Times New Roman"/>
          <w:lang w:val="en-US"/>
        </w:rPr>
        <w:t>)</w:t>
      </w:r>
      <w:r w:rsidR="0021530D">
        <w:rPr>
          <w:rFonts w:ascii="Times New Roman" w:hAnsi="Times New Roman"/>
          <w:lang w:val="en-US"/>
        </w:rPr>
        <w:t>.</w:t>
      </w:r>
      <w:r w:rsidR="002171A2">
        <w:rPr>
          <w:rFonts w:ascii="Times New Roman" w:hAnsi="Times New Roman"/>
          <w:lang w:val="en-US"/>
        </w:rPr>
        <w:t xml:space="preserve"> </w:t>
      </w:r>
      <w:r w:rsidR="001859A1">
        <w:rPr>
          <w:rFonts w:ascii="Times New Roman" w:hAnsi="Times New Roman"/>
          <w:lang w:val="en-US"/>
        </w:rPr>
        <w:t>In the adjusted model,</w:t>
      </w:r>
      <w:r w:rsidR="0021530D">
        <w:rPr>
          <w:rFonts w:ascii="Times New Roman" w:hAnsi="Times New Roman"/>
          <w:lang w:val="en-US"/>
        </w:rPr>
        <w:t xml:space="preserve"> </w:t>
      </w:r>
      <w:r w:rsidR="00110AF2">
        <w:rPr>
          <w:rFonts w:ascii="Times New Roman" w:hAnsi="Times New Roman"/>
          <w:lang w:val="en-US"/>
        </w:rPr>
        <w:t xml:space="preserve">this </w:t>
      </w:r>
      <w:r w:rsidR="0021530D">
        <w:rPr>
          <w:rFonts w:ascii="Times New Roman" w:hAnsi="Times New Roman"/>
          <w:lang w:val="en-US"/>
        </w:rPr>
        <w:t xml:space="preserve">estimate was similar and </w:t>
      </w:r>
      <w:r w:rsidR="0021530D" w:rsidRPr="0021530D">
        <w:rPr>
          <w:rFonts w:ascii="Times New Roman" w:hAnsi="Times New Roman"/>
          <w:lang w:val="en-US"/>
        </w:rPr>
        <w:t>borderlin</w:t>
      </w:r>
      <w:r w:rsidR="00110AF2">
        <w:rPr>
          <w:rFonts w:ascii="Times New Roman" w:hAnsi="Times New Roman"/>
          <w:lang w:val="en-US"/>
        </w:rPr>
        <w:t>e</w:t>
      </w:r>
      <w:r w:rsidR="0021530D">
        <w:rPr>
          <w:rFonts w:ascii="Times New Roman" w:hAnsi="Times New Roman"/>
          <w:lang w:val="en-US"/>
        </w:rPr>
        <w:t>.</w:t>
      </w:r>
      <w:r w:rsidR="00DC38CA">
        <w:rPr>
          <w:rFonts w:ascii="Times New Roman" w:hAnsi="Times New Roman"/>
          <w:lang w:val="en-US"/>
        </w:rPr>
        <w:t xml:space="preserve"> </w:t>
      </w:r>
      <w:r w:rsidR="00376E0C">
        <w:rPr>
          <w:rFonts w:ascii="Times New Roman" w:hAnsi="Times New Roman"/>
          <w:lang w:val="en-US"/>
        </w:rPr>
        <w:t>No</w:t>
      </w:r>
      <w:r w:rsidR="00DC38CA">
        <w:rPr>
          <w:rFonts w:ascii="Times New Roman" w:hAnsi="Times New Roman"/>
          <w:lang w:val="en-US"/>
        </w:rPr>
        <w:t xml:space="preserve"> statistically significant association was found </w:t>
      </w:r>
      <w:r w:rsidR="00110AF2">
        <w:rPr>
          <w:rFonts w:ascii="Times New Roman" w:hAnsi="Times New Roman"/>
          <w:lang w:val="en-US"/>
        </w:rPr>
        <w:t xml:space="preserve">in </w:t>
      </w:r>
      <w:r w:rsidR="00DC38CA">
        <w:rPr>
          <w:rFonts w:ascii="Times New Roman" w:hAnsi="Times New Roman"/>
          <w:lang w:val="en-US"/>
        </w:rPr>
        <w:t xml:space="preserve">ECRHS, </w:t>
      </w:r>
      <w:r w:rsidR="00A816DD">
        <w:rPr>
          <w:rFonts w:ascii="Times New Roman" w:hAnsi="Times New Roman"/>
          <w:lang w:val="en-US"/>
        </w:rPr>
        <w:t xml:space="preserve">where </w:t>
      </w:r>
      <w:r w:rsidR="00DC38CA">
        <w:rPr>
          <w:rFonts w:ascii="Times New Roman" w:hAnsi="Times New Roman"/>
          <w:lang w:val="en-US"/>
        </w:rPr>
        <w:t xml:space="preserve">results were </w:t>
      </w:r>
      <w:r w:rsidR="001859A1">
        <w:rPr>
          <w:rFonts w:ascii="Times New Roman" w:hAnsi="Times New Roman"/>
          <w:lang w:val="en-US"/>
        </w:rPr>
        <w:t xml:space="preserve">similar to </w:t>
      </w:r>
      <w:r w:rsidR="001B54B9">
        <w:rPr>
          <w:rFonts w:ascii="Times New Roman" w:hAnsi="Times New Roman"/>
          <w:lang w:val="en-US"/>
        </w:rPr>
        <w:t>those from</w:t>
      </w:r>
      <w:r w:rsidR="00DC38CA">
        <w:rPr>
          <w:rFonts w:ascii="Times New Roman" w:hAnsi="Times New Roman"/>
          <w:lang w:val="en-US"/>
        </w:rPr>
        <w:t xml:space="preserve"> the </w:t>
      </w:r>
      <w:r w:rsidR="001859A1">
        <w:rPr>
          <w:rFonts w:ascii="Times New Roman" w:hAnsi="Times New Roman"/>
          <w:lang w:val="en-US"/>
        </w:rPr>
        <w:t xml:space="preserve">main </w:t>
      </w:r>
      <w:r w:rsidR="00DC38CA">
        <w:rPr>
          <w:rFonts w:ascii="Times New Roman" w:hAnsi="Times New Roman"/>
          <w:lang w:val="en-US"/>
        </w:rPr>
        <w:t xml:space="preserve">analysis. </w:t>
      </w:r>
    </w:p>
    <w:p w14:paraId="6089D28F" w14:textId="6C5A21F3" w:rsidR="00E94F92" w:rsidRPr="00E94F92" w:rsidRDefault="00E94F92" w:rsidP="00077990">
      <w:pPr>
        <w:shd w:val="clear" w:color="auto" w:fill="FFFFFF"/>
        <w:spacing w:before="166" w:after="166" w:line="480" w:lineRule="auto"/>
        <w:rPr>
          <w:rFonts w:ascii="Times New Roman" w:hAnsi="Times New Roman"/>
          <w:i/>
          <w:lang w:val="en-US"/>
        </w:rPr>
      </w:pPr>
      <w:r w:rsidRPr="00E94F92">
        <w:rPr>
          <w:rFonts w:ascii="Times New Roman" w:hAnsi="Times New Roman"/>
          <w:i/>
          <w:lang w:val="en-US"/>
        </w:rPr>
        <w:t xml:space="preserve">Stratifying </w:t>
      </w:r>
      <w:r w:rsidR="000551AE">
        <w:rPr>
          <w:rFonts w:ascii="Times New Roman" w:hAnsi="Times New Roman"/>
          <w:i/>
          <w:lang w:val="en-US"/>
        </w:rPr>
        <w:t xml:space="preserve">by </w:t>
      </w:r>
      <w:r w:rsidRPr="00E94F92">
        <w:rPr>
          <w:rFonts w:ascii="Times New Roman" w:hAnsi="Times New Roman"/>
          <w:i/>
          <w:lang w:val="en-US"/>
        </w:rPr>
        <w:t>asthma status</w:t>
      </w:r>
    </w:p>
    <w:p w14:paraId="1E45B969" w14:textId="6F533336" w:rsidR="003E21F6" w:rsidRDefault="005F5962" w:rsidP="00077990">
      <w:pPr>
        <w:shd w:val="clear" w:color="auto" w:fill="FFFFFF"/>
        <w:spacing w:before="166" w:after="166" w:line="480" w:lineRule="auto"/>
        <w:rPr>
          <w:rFonts w:ascii="Times New Roman" w:hAnsi="Times New Roman"/>
          <w:lang w:val="en-US"/>
        </w:rPr>
      </w:pPr>
      <w:r>
        <w:rPr>
          <w:rFonts w:ascii="Times New Roman" w:hAnsi="Times New Roman"/>
          <w:lang w:val="en-US"/>
        </w:rPr>
        <w:t xml:space="preserve">When stratifying </w:t>
      </w:r>
      <w:r w:rsidR="00070CB9">
        <w:rPr>
          <w:rFonts w:ascii="Times New Roman" w:hAnsi="Times New Roman"/>
          <w:lang w:val="en-US"/>
        </w:rPr>
        <w:t>by</w:t>
      </w:r>
      <w:r w:rsidR="00A15C63">
        <w:rPr>
          <w:rFonts w:ascii="Times New Roman" w:hAnsi="Times New Roman"/>
          <w:lang w:val="en-US"/>
        </w:rPr>
        <w:t xml:space="preserve"> </w:t>
      </w:r>
      <w:r>
        <w:rPr>
          <w:rFonts w:ascii="Times New Roman" w:hAnsi="Times New Roman"/>
          <w:lang w:val="en-US"/>
        </w:rPr>
        <w:t xml:space="preserve">asthma status, </w:t>
      </w:r>
      <w:r w:rsidR="00B507B8">
        <w:rPr>
          <w:rFonts w:ascii="Times New Roman" w:hAnsi="Times New Roman"/>
          <w:lang w:val="en-US"/>
        </w:rPr>
        <w:t>e</w:t>
      </w:r>
      <w:r w:rsidR="00887781">
        <w:rPr>
          <w:rFonts w:ascii="Times New Roman" w:hAnsi="Times New Roman"/>
          <w:lang w:val="en-US"/>
        </w:rPr>
        <w:t>stimates</w:t>
      </w:r>
      <w:r w:rsidR="00B507B8">
        <w:rPr>
          <w:rFonts w:ascii="Times New Roman" w:hAnsi="Times New Roman"/>
          <w:lang w:val="en-US"/>
        </w:rPr>
        <w:t xml:space="preserve"> </w:t>
      </w:r>
      <w:r w:rsidR="00887781">
        <w:rPr>
          <w:rFonts w:ascii="Times New Roman" w:hAnsi="Times New Roman"/>
          <w:lang w:val="en-US"/>
        </w:rPr>
        <w:t>were positive in</w:t>
      </w:r>
      <w:r>
        <w:rPr>
          <w:rFonts w:ascii="Times New Roman" w:hAnsi="Times New Roman"/>
          <w:lang w:val="en-US"/>
        </w:rPr>
        <w:t xml:space="preserve"> participants with asthma</w:t>
      </w:r>
      <w:r w:rsidR="00E94F92">
        <w:rPr>
          <w:rFonts w:ascii="Times New Roman" w:hAnsi="Times New Roman"/>
          <w:lang w:val="en-US"/>
        </w:rPr>
        <w:t xml:space="preserve"> and similar to the </w:t>
      </w:r>
      <w:r w:rsidR="00110AF2">
        <w:rPr>
          <w:rFonts w:ascii="Times New Roman" w:hAnsi="Times New Roman"/>
          <w:lang w:val="en-US"/>
        </w:rPr>
        <w:t>main</w:t>
      </w:r>
      <w:r w:rsidR="00E94F92">
        <w:rPr>
          <w:rFonts w:ascii="Times New Roman" w:hAnsi="Times New Roman"/>
          <w:lang w:val="en-US"/>
        </w:rPr>
        <w:t xml:space="preserve"> analysis in those without asthma </w:t>
      </w:r>
      <w:r w:rsidR="00B1052F">
        <w:rPr>
          <w:rFonts w:ascii="Times New Roman" w:hAnsi="Times New Roman"/>
          <w:lang w:val="en-US"/>
        </w:rPr>
        <w:t xml:space="preserve">for the three air pollutants </w:t>
      </w:r>
      <w:r w:rsidR="00E94F92">
        <w:rPr>
          <w:rFonts w:ascii="Times New Roman" w:hAnsi="Times New Roman"/>
          <w:lang w:val="en-US"/>
        </w:rPr>
        <w:t>but none of the result</w:t>
      </w:r>
      <w:r w:rsidR="00DC38CA">
        <w:rPr>
          <w:rFonts w:ascii="Times New Roman" w:hAnsi="Times New Roman"/>
          <w:lang w:val="en-US"/>
        </w:rPr>
        <w:t xml:space="preserve"> </w:t>
      </w:r>
      <w:r w:rsidR="005848F6">
        <w:rPr>
          <w:rFonts w:ascii="Times New Roman" w:hAnsi="Times New Roman"/>
          <w:lang w:val="en-US"/>
        </w:rPr>
        <w:t>was</w:t>
      </w:r>
      <w:r w:rsidR="00E94F92">
        <w:rPr>
          <w:rFonts w:ascii="Times New Roman" w:hAnsi="Times New Roman"/>
          <w:lang w:val="en-US"/>
        </w:rPr>
        <w:t xml:space="preserve"> statistically significant</w:t>
      </w:r>
      <w:r w:rsidR="00376E0C">
        <w:rPr>
          <w:rFonts w:ascii="Times New Roman" w:hAnsi="Times New Roman"/>
          <w:lang w:val="en-US"/>
        </w:rPr>
        <w:t xml:space="preserve"> (Table 2)</w:t>
      </w:r>
      <w:r w:rsidR="00E94F92">
        <w:rPr>
          <w:rFonts w:ascii="Times New Roman" w:hAnsi="Times New Roman"/>
          <w:lang w:val="en-US"/>
        </w:rPr>
        <w:t xml:space="preserve">. </w:t>
      </w:r>
    </w:p>
    <w:p w14:paraId="14A4C0FC" w14:textId="7925A4F9" w:rsidR="00E94F92" w:rsidRPr="00E94F92" w:rsidRDefault="00E94F92" w:rsidP="00077990">
      <w:pPr>
        <w:shd w:val="clear" w:color="auto" w:fill="FFFFFF"/>
        <w:spacing w:before="166" w:after="166" w:line="480" w:lineRule="auto"/>
        <w:rPr>
          <w:rFonts w:ascii="Times New Roman" w:hAnsi="Times New Roman"/>
          <w:i/>
          <w:lang w:val="en-US"/>
        </w:rPr>
      </w:pPr>
      <w:r w:rsidRPr="00E94F92">
        <w:rPr>
          <w:rFonts w:ascii="Times New Roman" w:hAnsi="Times New Roman"/>
          <w:i/>
          <w:lang w:val="en-US"/>
        </w:rPr>
        <w:t xml:space="preserve">Stratifying </w:t>
      </w:r>
      <w:r w:rsidR="005B48E9">
        <w:rPr>
          <w:rFonts w:ascii="Times New Roman" w:hAnsi="Times New Roman"/>
          <w:i/>
          <w:lang w:val="en-US"/>
        </w:rPr>
        <w:t xml:space="preserve">by </w:t>
      </w:r>
      <w:r w:rsidR="005B48E9" w:rsidRPr="00E94F92">
        <w:rPr>
          <w:rFonts w:ascii="Times New Roman" w:hAnsi="Times New Roman"/>
          <w:i/>
          <w:lang w:val="en-US"/>
        </w:rPr>
        <w:t>allergic</w:t>
      </w:r>
      <w:r>
        <w:rPr>
          <w:rFonts w:ascii="Times New Roman" w:hAnsi="Times New Roman"/>
          <w:i/>
          <w:lang w:val="en-US"/>
        </w:rPr>
        <w:t xml:space="preserve"> sensitization </w:t>
      </w:r>
      <w:r w:rsidRPr="00E94F92">
        <w:rPr>
          <w:rFonts w:ascii="Times New Roman" w:hAnsi="Times New Roman"/>
          <w:i/>
          <w:lang w:val="en-US"/>
        </w:rPr>
        <w:t>status</w:t>
      </w:r>
    </w:p>
    <w:p w14:paraId="28422650" w14:textId="62987181" w:rsidR="00DC38CA" w:rsidRDefault="00B43735" w:rsidP="00077990">
      <w:pPr>
        <w:shd w:val="clear" w:color="auto" w:fill="FFFFFF"/>
        <w:spacing w:before="166" w:after="166" w:line="480" w:lineRule="auto"/>
        <w:rPr>
          <w:rFonts w:ascii="Times New Roman" w:hAnsi="Times New Roman"/>
          <w:lang w:val="en-US"/>
        </w:rPr>
      </w:pPr>
      <w:r>
        <w:rPr>
          <w:rFonts w:ascii="Times New Roman" w:hAnsi="Times New Roman"/>
          <w:lang w:val="en-US"/>
        </w:rPr>
        <w:t>Amo</w:t>
      </w:r>
      <w:r w:rsidR="00AB74BB">
        <w:rPr>
          <w:rFonts w:ascii="Times New Roman" w:hAnsi="Times New Roman"/>
          <w:lang w:val="en-US"/>
        </w:rPr>
        <w:t>n</w:t>
      </w:r>
      <w:r>
        <w:rPr>
          <w:rFonts w:ascii="Times New Roman" w:hAnsi="Times New Roman"/>
          <w:lang w:val="en-US"/>
        </w:rPr>
        <w:t>g</w:t>
      </w:r>
      <w:r w:rsidR="00AB74BB">
        <w:rPr>
          <w:rFonts w:ascii="Times New Roman" w:hAnsi="Times New Roman"/>
          <w:lang w:val="en-US"/>
        </w:rPr>
        <w:t xml:space="preserve"> </w:t>
      </w:r>
      <w:r w:rsidR="008C5A8B">
        <w:rPr>
          <w:rFonts w:ascii="Times New Roman" w:hAnsi="Times New Roman"/>
          <w:lang w:val="en-US"/>
        </w:rPr>
        <w:t xml:space="preserve">sensitized </w:t>
      </w:r>
      <w:r w:rsidR="008807D3">
        <w:rPr>
          <w:rFonts w:ascii="Times New Roman" w:hAnsi="Times New Roman"/>
          <w:lang w:val="en-US"/>
        </w:rPr>
        <w:t>participants</w:t>
      </w:r>
      <w:r w:rsidR="000F75EC">
        <w:rPr>
          <w:rFonts w:ascii="Times New Roman" w:hAnsi="Times New Roman"/>
          <w:lang w:val="en-US"/>
        </w:rPr>
        <w:t>,</w:t>
      </w:r>
      <w:r w:rsidR="00AB74BB">
        <w:rPr>
          <w:rFonts w:ascii="Times New Roman" w:hAnsi="Times New Roman"/>
          <w:lang w:val="en-US"/>
        </w:rPr>
        <w:t xml:space="preserve"> </w:t>
      </w:r>
      <w:r w:rsidR="00887781">
        <w:rPr>
          <w:rFonts w:ascii="Times New Roman" w:hAnsi="Times New Roman"/>
          <w:lang w:val="en-US"/>
        </w:rPr>
        <w:t xml:space="preserve">estimates </w:t>
      </w:r>
      <w:r w:rsidR="00B1052F">
        <w:rPr>
          <w:rFonts w:ascii="Times New Roman" w:hAnsi="Times New Roman"/>
          <w:lang w:val="en-US"/>
        </w:rPr>
        <w:t xml:space="preserve">were negative </w:t>
      </w:r>
      <w:r w:rsidR="002A6F27">
        <w:rPr>
          <w:rFonts w:ascii="Times New Roman" w:hAnsi="Times New Roman"/>
          <w:lang w:val="en-US"/>
        </w:rPr>
        <w:t>for</w:t>
      </w:r>
      <w:r w:rsidR="000551AE">
        <w:rPr>
          <w:rFonts w:ascii="Times New Roman" w:hAnsi="Times New Roman"/>
          <w:lang w:val="en-US"/>
        </w:rPr>
        <w:t xml:space="preserve"> </w:t>
      </w:r>
      <w:r w:rsidR="00023D0C" w:rsidRPr="00023D0C">
        <w:rPr>
          <w:rFonts w:ascii="Times New Roman" w:hAnsi="Times New Roman"/>
          <w:lang w:val="en-US"/>
        </w:rPr>
        <w:t>PM</w:t>
      </w:r>
      <w:r w:rsidR="00023D0C" w:rsidRPr="00595F2C">
        <w:rPr>
          <w:rFonts w:ascii="Times New Roman" w:hAnsi="Times New Roman"/>
          <w:vertAlign w:val="subscript"/>
          <w:lang w:val="en-US"/>
        </w:rPr>
        <w:t>10</w:t>
      </w:r>
      <w:r w:rsidR="00AB74BB">
        <w:rPr>
          <w:rFonts w:ascii="Times New Roman" w:hAnsi="Times New Roman"/>
          <w:lang w:val="en-US"/>
        </w:rPr>
        <w:t xml:space="preserve"> and </w:t>
      </w:r>
      <w:r w:rsidR="00B91DE1">
        <w:rPr>
          <w:rFonts w:ascii="Times New Roman" w:hAnsi="Times New Roman"/>
          <w:lang w:val="en-US"/>
        </w:rPr>
        <w:t>PM</w:t>
      </w:r>
      <w:r w:rsidR="00B91DE1" w:rsidRPr="00BF746B">
        <w:rPr>
          <w:rFonts w:ascii="Times New Roman" w:hAnsi="Times New Roman"/>
          <w:vertAlign w:val="subscript"/>
          <w:lang w:val="en-US"/>
        </w:rPr>
        <w:t>2.5</w:t>
      </w:r>
      <w:r w:rsidR="00110AF2">
        <w:rPr>
          <w:rFonts w:ascii="Times New Roman" w:hAnsi="Times New Roman"/>
          <w:lang w:val="en-US"/>
        </w:rPr>
        <w:t>.</w:t>
      </w:r>
      <w:r w:rsidR="00AB74BB">
        <w:rPr>
          <w:rFonts w:ascii="Times New Roman" w:hAnsi="Times New Roman"/>
          <w:lang w:val="en-US"/>
        </w:rPr>
        <w:t xml:space="preserve"> </w:t>
      </w:r>
      <w:r w:rsidR="00110AF2">
        <w:rPr>
          <w:rFonts w:ascii="Times New Roman" w:hAnsi="Times New Roman"/>
          <w:lang w:val="en-US"/>
        </w:rPr>
        <w:t>R</w:t>
      </w:r>
      <w:r w:rsidR="00633C95">
        <w:rPr>
          <w:rFonts w:ascii="Times New Roman" w:hAnsi="Times New Roman"/>
          <w:lang w:val="en-US"/>
        </w:rPr>
        <w:t xml:space="preserve">esults were </w:t>
      </w:r>
      <w:r w:rsidR="00AB74BB">
        <w:rPr>
          <w:rFonts w:ascii="Times New Roman" w:hAnsi="Times New Roman"/>
          <w:lang w:val="en-US"/>
        </w:rPr>
        <w:t xml:space="preserve">statistically significant only for </w:t>
      </w:r>
      <w:r w:rsidR="00B91DE1">
        <w:rPr>
          <w:rFonts w:ascii="Times New Roman" w:hAnsi="Times New Roman"/>
          <w:lang w:val="en-US"/>
        </w:rPr>
        <w:t>PM</w:t>
      </w:r>
      <w:r w:rsidR="00B91DE1" w:rsidRPr="00BF746B">
        <w:rPr>
          <w:rFonts w:ascii="Times New Roman" w:hAnsi="Times New Roman"/>
          <w:vertAlign w:val="subscript"/>
          <w:lang w:val="en-US"/>
        </w:rPr>
        <w:t>2.5</w:t>
      </w:r>
      <w:r w:rsidR="00AB74BB">
        <w:rPr>
          <w:rFonts w:ascii="Times New Roman" w:hAnsi="Times New Roman"/>
          <w:lang w:val="en-US"/>
        </w:rPr>
        <w:t xml:space="preserve"> (</w:t>
      </w:r>
      <w:r>
        <w:rPr>
          <w:rFonts w:ascii="Times New Roman" w:hAnsi="Times New Roman"/>
          <w:lang w:val="en-US"/>
        </w:rPr>
        <w:t>Table 2</w:t>
      </w:r>
      <w:r w:rsidR="00AB74BB">
        <w:rPr>
          <w:rFonts w:ascii="Times New Roman" w:hAnsi="Times New Roman"/>
          <w:lang w:val="en-US"/>
        </w:rPr>
        <w:t>).</w:t>
      </w:r>
      <w:r w:rsidR="00AB74BB" w:rsidRPr="00AB74BB">
        <w:rPr>
          <w:rFonts w:ascii="Times New Roman" w:hAnsi="Times New Roman"/>
          <w:lang w:val="en-US"/>
        </w:rPr>
        <w:t xml:space="preserve"> </w:t>
      </w:r>
      <w:r w:rsidR="00643911">
        <w:rPr>
          <w:rFonts w:ascii="Times New Roman" w:hAnsi="Times New Roman"/>
          <w:lang w:val="en-US"/>
        </w:rPr>
        <w:t xml:space="preserve">The strength of the associations </w:t>
      </w:r>
      <w:r w:rsidR="00887781">
        <w:rPr>
          <w:rFonts w:ascii="Times New Roman" w:hAnsi="Times New Roman"/>
          <w:lang w:val="en-US"/>
        </w:rPr>
        <w:t>in</w:t>
      </w:r>
      <w:r w:rsidR="00643911">
        <w:rPr>
          <w:rFonts w:ascii="Times New Roman" w:hAnsi="Times New Roman"/>
          <w:lang w:val="en-US"/>
        </w:rPr>
        <w:t>crease</w:t>
      </w:r>
      <w:r w:rsidR="00E559B6">
        <w:rPr>
          <w:rFonts w:ascii="Times New Roman" w:hAnsi="Times New Roman"/>
          <w:lang w:val="en-US"/>
        </w:rPr>
        <w:t>s</w:t>
      </w:r>
      <w:r w:rsidR="00643911">
        <w:rPr>
          <w:rFonts w:ascii="Times New Roman" w:hAnsi="Times New Roman"/>
          <w:lang w:val="en-US"/>
        </w:rPr>
        <w:t xml:space="preserve"> </w:t>
      </w:r>
      <w:r w:rsidR="001859A1">
        <w:rPr>
          <w:rFonts w:ascii="Times New Roman" w:hAnsi="Times New Roman"/>
          <w:lang w:val="en-US"/>
        </w:rPr>
        <w:t xml:space="preserve">in </w:t>
      </w:r>
      <w:r w:rsidR="001859A1">
        <w:rPr>
          <w:rFonts w:ascii="Times New Roman" w:hAnsi="Times New Roman"/>
          <w:lang w:val="en-US"/>
        </w:rPr>
        <w:lastRenderedPageBreak/>
        <w:t>the adjusted model</w:t>
      </w:r>
      <w:r w:rsidR="00AB74BB">
        <w:rPr>
          <w:rFonts w:ascii="Times New Roman" w:hAnsi="Times New Roman"/>
          <w:lang w:val="en-US"/>
        </w:rPr>
        <w:t>.</w:t>
      </w:r>
      <w:r w:rsidR="001859A1">
        <w:rPr>
          <w:rFonts w:ascii="Times New Roman" w:hAnsi="Times New Roman"/>
          <w:lang w:val="en-US"/>
        </w:rPr>
        <w:t xml:space="preserve"> Among </w:t>
      </w:r>
      <w:r w:rsidR="008C5A8B">
        <w:rPr>
          <w:rFonts w:ascii="Times New Roman" w:hAnsi="Times New Roman"/>
          <w:lang w:val="en-US"/>
        </w:rPr>
        <w:t xml:space="preserve">non-sensitized </w:t>
      </w:r>
      <w:r w:rsidR="001859A1">
        <w:rPr>
          <w:rFonts w:ascii="Times New Roman" w:hAnsi="Times New Roman"/>
          <w:lang w:val="en-US"/>
        </w:rPr>
        <w:t>participant</w:t>
      </w:r>
      <w:r w:rsidR="008C5A8B">
        <w:rPr>
          <w:rFonts w:ascii="Times New Roman" w:hAnsi="Times New Roman"/>
          <w:lang w:val="en-US"/>
        </w:rPr>
        <w:t>s</w:t>
      </w:r>
      <w:r w:rsidR="001859A1">
        <w:rPr>
          <w:rFonts w:ascii="Times New Roman" w:hAnsi="Times New Roman"/>
          <w:lang w:val="en-US"/>
        </w:rPr>
        <w:t xml:space="preserve">, no statistically significant association was found with </w:t>
      </w:r>
      <w:r w:rsidR="00E559B6">
        <w:rPr>
          <w:rFonts w:ascii="Times New Roman" w:hAnsi="Times New Roman"/>
          <w:lang w:val="en-US"/>
        </w:rPr>
        <w:t>none</w:t>
      </w:r>
      <w:r w:rsidR="000551AE">
        <w:rPr>
          <w:rFonts w:ascii="Times New Roman" w:hAnsi="Times New Roman"/>
          <w:lang w:val="en-US"/>
        </w:rPr>
        <w:t xml:space="preserve"> of the three pollutant</w:t>
      </w:r>
      <w:r w:rsidR="00E559B6">
        <w:rPr>
          <w:rFonts w:ascii="Times New Roman" w:hAnsi="Times New Roman"/>
          <w:lang w:val="en-US"/>
        </w:rPr>
        <w:t>s</w:t>
      </w:r>
      <w:r w:rsidR="000551AE">
        <w:rPr>
          <w:rFonts w:ascii="Times New Roman" w:hAnsi="Times New Roman"/>
          <w:lang w:val="en-US"/>
        </w:rPr>
        <w:t xml:space="preserve">. </w:t>
      </w:r>
    </w:p>
    <w:p w14:paraId="0E7816A4" w14:textId="605BDA54" w:rsidR="002A6F27" w:rsidRDefault="002A6F27" w:rsidP="00077990">
      <w:pPr>
        <w:shd w:val="clear" w:color="auto" w:fill="FFFFFF"/>
        <w:spacing w:before="166" w:after="166" w:line="480" w:lineRule="auto"/>
        <w:rPr>
          <w:rFonts w:ascii="Times New Roman" w:hAnsi="Times New Roman"/>
          <w:i/>
          <w:lang w:val="en-US"/>
        </w:rPr>
      </w:pPr>
      <w:r>
        <w:rPr>
          <w:rFonts w:ascii="Times New Roman" w:hAnsi="Times New Roman"/>
          <w:i/>
          <w:lang w:val="en-US"/>
        </w:rPr>
        <w:t xml:space="preserve">Stratifying by </w:t>
      </w:r>
      <w:r w:rsidR="001F3831">
        <w:rPr>
          <w:rFonts w:ascii="Times New Roman" w:hAnsi="Times New Roman"/>
          <w:i/>
          <w:lang w:val="en-US"/>
        </w:rPr>
        <w:t>sex</w:t>
      </w:r>
    </w:p>
    <w:p w14:paraId="0488B52B" w14:textId="78C343BF" w:rsidR="002A6F27" w:rsidRDefault="002A6F27" w:rsidP="00077990">
      <w:pPr>
        <w:shd w:val="clear" w:color="auto" w:fill="FFFFFF"/>
        <w:spacing w:before="166" w:after="166" w:line="480" w:lineRule="auto"/>
        <w:rPr>
          <w:rFonts w:ascii="Times New Roman" w:hAnsi="Times New Roman"/>
          <w:lang w:val="en-US"/>
        </w:rPr>
      </w:pPr>
      <w:r>
        <w:rPr>
          <w:rFonts w:ascii="Times New Roman" w:hAnsi="Times New Roman"/>
          <w:lang w:val="en-US"/>
        </w:rPr>
        <w:t>Among male</w:t>
      </w:r>
      <w:r w:rsidR="001C1CE7">
        <w:rPr>
          <w:rFonts w:ascii="Times New Roman" w:hAnsi="Times New Roman"/>
          <w:lang w:val="en-US"/>
        </w:rPr>
        <w:t>s</w:t>
      </w:r>
      <w:r>
        <w:rPr>
          <w:rFonts w:ascii="Times New Roman" w:hAnsi="Times New Roman"/>
          <w:lang w:val="en-US"/>
        </w:rPr>
        <w:t xml:space="preserve"> only, estimates </w:t>
      </w:r>
      <w:r w:rsidR="00B1052F">
        <w:rPr>
          <w:rFonts w:ascii="Times New Roman" w:hAnsi="Times New Roman"/>
          <w:lang w:val="en-US"/>
        </w:rPr>
        <w:t xml:space="preserve">were negative </w:t>
      </w:r>
      <w:r>
        <w:rPr>
          <w:rFonts w:ascii="Times New Roman" w:hAnsi="Times New Roman"/>
          <w:lang w:val="en-US"/>
        </w:rPr>
        <w:t xml:space="preserve">for </w:t>
      </w:r>
      <w:r w:rsidRPr="00023D0C">
        <w:rPr>
          <w:rFonts w:ascii="Times New Roman" w:hAnsi="Times New Roman"/>
          <w:lang w:val="en-US"/>
        </w:rPr>
        <w:t>PM</w:t>
      </w:r>
      <w:r w:rsidRPr="00595F2C">
        <w:rPr>
          <w:rFonts w:ascii="Times New Roman" w:hAnsi="Times New Roman"/>
          <w:vertAlign w:val="subscript"/>
          <w:lang w:val="en-US"/>
        </w:rPr>
        <w:t>10</w:t>
      </w:r>
      <w:r>
        <w:rPr>
          <w:rFonts w:ascii="Times New Roman" w:hAnsi="Times New Roman"/>
          <w:lang w:val="en-US"/>
        </w:rPr>
        <w:t xml:space="preserve"> and PM</w:t>
      </w:r>
      <w:r w:rsidRPr="00BF746B">
        <w:rPr>
          <w:rFonts w:ascii="Times New Roman" w:hAnsi="Times New Roman"/>
          <w:vertAlign w:val="subscript"/>
          <w:lang w:val="en-US"/>
        </w:rPr>
        <w:t>2.5</w:t>
      </w:r>
      <w:r>
        <w:rPr>
          <w:rFonts w:ascii="Times New Roman" w:hAnsi="Times New Roman"/>
          <w:vertAlign w:val="subscript"/>
          <w:lang w:val="en-US"/>
        </w:rPr>
        <w:t xml:space="preserve"> </w:t>
      </w:r>
      <w:r w:rsidR="00B1052F">
        <w:rPr>
          <w:rFonts w:ascii="Times New Roman" w:hAnsi="Times New Roman"/>
          <w:lang w:val="en-US"/>
        </w:rPr>
        <w:t xml:space="preserve"> </w:t>
      </w:r>
      <w:r>
        <w:rPr>
          <w:rFonts w:ascii="Times New Roman" w:hAnsi="Times New Roman"/>
          <w:lang w:val="en-US"/>
        </w:rPr>
        <w:t xml:space="preserve">and statistically significant </w:t>
      </w:r>
      <w:r w:rsidR="00B1052F">
        <w:rPr>
          <w:rFonts w:ascii="Times New Roman" w:hAnsi="Times New Roman"/>
          <w:lang w:val="en-US"/>
        </w:rPr>
        <w:t xml:space="preserve">only </w:t>
      </w:r>
      <w:r>
        <w:rPr>
          <w:rFonts w:ascii="Times New Roman" w:hAnsi="Times New Roman"/>
          <w:lang w:val="en-US"/>
        </w:rPr>
        <w:t>for PM</w:t>
      </w:r>
      <w:r w:rsidRPr="00BF746B">
        <w:rPr>
          <w:rFonts w:ascii="Times New Roman" w:hAnsi="Times New Roman"/>
          <w:vertAlign w:val="subscript"/>
          <w:lang w:val="en-US"/>
        </w:rPr>
        <w:t>2.5</w:t>
      </w:r>
      <w:r>
        <w:rPr>
          <w:rFonts w:ascii="Times New Roman" w:hAnsi="Times New Roman"/>
          <w:vertAlign w:val="subscript"/>
          <w:lang w:val="en-US"/>
        </w:rPr>
        <w:t xml:space="preserve"> </w:t>
      </w:r>
      <w:r>
        <w:rPr>
          <w:rFonts w:ascii="Times New Roman" w:hAnsi="Times New Roman"/>
          <w:lang w:val="en-US"/>
        </w:rPr>
        <w:t>(Table 2). No statistically significant association was found among female</w:t>
      </w:r>
      <w:r w:rsidR="001C1CE7">
        <w:rPr>
          <w:rFonts w:ascii="Times New Roman" w:hAnsi="Times New Roman"/>
          <w:lang w:val="en-US"/>
        </w:rPr>
        <w:t>s</w:t>
      </w:r>
      <w:r w:rsidR="005129A0">
        <w:rPr>
          <w:rFonts w:ascii="Times New Roman" w:hAnsi="Times New Roman"/>
          <w:lang w:val="en-US"/>
        </w:rPr>
        <w:t xml:space="preserve"> or with NO</w:t>
      </w:r>
      <w:r w:rsidR="005129A0" w:rsidRPr="00BF746B">
        <w:rPr>
          <w:rFonts w:ascii="Times New Roman" w:hAnsi="Times New Roman"/>
          <w:vertAlign w:val="subscript"/>
          <w:lang w:val="en-US"/>
        </w:rPr>
        <w:t>2</w:t>
      </w:r>
      <w:r w:rsidR="005129A0">
        <w:rPr>
          <w:rFonts w:ascii="Times New Roman" w:hAnsi="Times New Roman"/>
          <w:vertAlign w:val="subscript"/>
          <w:lang w:val="en-US"/>
        </w:rPr>
        <w:t>.</w:t>
      </w:r>
    </w:p>
    <w:p w14:paraId="08F11271" w14:textId="3ED3C4F9" w:rsidR="003E21F6" w:rsidRDefault="003E21F6" w:rsidP="00077990">
      <w:pPr>
        <w:shd w:val="clear" w:color="auto" w:fill="FFFFFF"/>
        <w:spacing w:before="166" w:after="166" w:line="480" w:lineRule="auto"/>
        <w:rPr>
          <w:rFonts w:ascii="Times New Roman" w:hAnsi="Times New Roman"/>
          <w:i/>
          <w:lang w:val="en-US"/>
        </w:rPr>
      </w:pPr>
      <w:r>
        <w:rPr>
          <w:rFonts w:ascii="Times New Roman" w:hAnsi="Times New Roman"/>
          <w:i/>
          <w:lang w:val="en-US"/>
        </w:rPr>
        <w:t xml:space="preserve">Stratifying </w:t>
      </w:r>
      <w:r w:rsidR="000551AE">
        <w:rPr>
          <w:rFonts w:ascii="Times New Roman" w:hAnsi="Times New Roman"/>
          <w:i/>
          <w:lang w:val="en-US"/>
        </w:rPr>
        <w:t xml:space="preserve">by </w:t>
      </w:r>
      <w:r>
        <w:rPr>
          <w:rFonts w:ascii="Times New Roman" w:hAnsi="Times New Roman"/>
          <w:i/>
          <w:lang w:val="en-US"/>
        </w:rPr>
        <w:t>smoking</w:t>
      </w:r>
      <w:r w:rsidRPr="00E94F92">
        <w:rPr>
          <w:rFonts w:ascii="Times New Roman" w:hAnsi="Times New Roman"/>
          <w:i/>
          <w:lang w:val="en-US"/>
        </w:rPr>
        <w:t xml:space="preserve"> status</w:t>
      </w:r>
    </w:p>
    <w:p w14:paraId="07E15967" w14:textId="08602E56" w:rsidR="005B48E9" w:rsidRDefault="00EF4E85" w:rsidP="00B56ED2">
      <w:pPr>
        <w:spacing w:line="480" w:lineRule="auto"/>
        <w:rPr>
          <w:rFonts w:ascii="Times New Roman" w:hAnsi="Times New Roman"/>
          <w:lang w:val="en-US"/>
        </w:rPr>
      </w:pPr>
      <w:r>
        <w:rPr>
          <w:rFonts w:ascii="Times New Roman" w:hAnsi="Times New Roman"/>
          <w:lang w:val="en-US"/>
        </w:rPr>
        <w:t>Finally, when</w:t>
      </w:r>
      <w:r w:rsidR="003E21F6">
        <w:rPr>
          <w:rFonts w:ascii="Times New Roman" w:hAnsi="Times New Roman"/>
          <w:lang w:val="en-US"/>
        </w:rPr>
        <w:t xml:space="preserve"> stratifying </w:t>
      </w:r>
      <w:r w:rsidR="00B56ED2">
        <w:rPr>
          <w:rFonts w:ascii="Times New Roman" w:hAnsi="Times New Roman"/>
          <w:lang w:val="en-US"/>
        </w:rPr>
        <w:t xml:space="preserve">by </w:t>
      </w:r>
      <w:r w:rsidR="003E21F6">
        <w:rPr>
          <w:rFonts w:ascii="Times New Roman" w:hAnsi="Times New Roman"/>
          <w:lang w:val="en-US"/>
        </w:rPr>
        <w:t>smoking status,</w:t>
      </w:r>
      <w:r w:rsidR="00B56ED2">
        <w:rPr>
          <w:rFonts w:ascii="Times New Roman" w:hAnsi="Times New Roman"/>
          <w:lang w:val="en-US"/>
        </w:rPr>
        <w:t xml:space="preserve"> a borderline positive association of rhinitis with NO</w:t>
      </w:r>
      <w:r w:rsidR="00B56ED2" w:rsidRPr="00BF746B">
        <w:rPr>
          <w:rFonts w:ascii="Times New Roman" w:hAnsi="Times New Roman"/>
          <w:vertAlign w:val="subscript"/>
          <w:lang w:val="en-US"/>
        </w:rPr>
        <w:t>2</w:t>
      </w:r>
      <w:r w:rsidR="00B56ED2">
        <w:rPr>
          <w:rFonts w:ascii="Times New Roman" w:hAnsi="Times New Roman"/>
          <w:lang w:val="en-US"/>
        </w:rPr>
        <w:t xml:space="preserve"> was found</w:t>
      </w:r>
      <w:r w:rsidR="00B56ED2" w:rsidRPr="006C536F">
        <w:rPr>
          <w:rFonts w:ascii="Times New Roman" w:hAnsi="Times New Roman"/>
          <w:lang w:val="en-US"/>
        </w:rPr>
        <w:t xml:space="preserve"> </w:t>
      </w:r>
      <w:r w:rsidR="00B56ED2">
        <w:rPr>
          <w:rFonts w:ascii="Times New Roman" w:hAnsi="Times New Roman"/>
          <w:lang w:val="en-US"/>
        </w:rPr>
        <w:t xml:space="preserve">among non-smokers, while an inverse significant relationship was </w:t>
      </w:r>
      <w:r w:rsidR="001C1CE7">
        <w:rPr>
          <w:rFonts w:ascii="Times New Roman" w:hAnsi="Times New Roman"/>
          <w:lang w:val="en-US"/>
        </w:rPr>
        <w:t xml:space="preserve">found </w:t>
      </w:r>
      <w:r w:rsidR="00B56ED2">
        <w:rPr>
          <w:rFonts w:ascii="Times New Roman" w:hAnsi="Times New Roman"/>
          <w:lang w:val="en-US"/>
        </w:rPr>
        <w:t>with PM</w:t>
      </w:r>
      <w:r w:rsidR="00B56ED2" w:rsidRPr="00595F2C">
        <w:rPr>
          <w:rFonts w:ascii="Times New Roman" w:hAnsi="Times New Roman"/>
          <w:vertAlign w:val="subscript"/>
          <w:lang w:val="en-US"/>
        </w:rPr>
        <w:t>10</w:t>
      </w:r>
      <w:r w:rsidR="00B56ED2">
        <w:rPr>
          <w:rFonts w:ascii="Times New Roman" w:hAnsi="Times New Roman"/>
          <w:lang w:val="en-US"/>
        </w:rPr>
        <w:t xml:space="preserve"> among smokers (Table 2). </w:t>
      </w:r>
    </w:p>
    <w:p w14:paraId="302491DF" w14:textId="69CA15BE" w:rsidR="00AC4BDD" w:rsidRDefault="007D1E9E" w:rsidP="00DB46B6">
      <w:pPr>
        <w:shd w:val="clear" w:color="auto" w:fill="FFFFFF"/>
        <w:spacing w:before="166" w:after="166" w:line="480" w:lineRule="auto"/>
        <w:rPr>
          <w:rFonts w:ascii="Times New Roman" w:hAnsi="Times New Roman"/>
          <w:lang w:val="en-US"/>
        </w:rPr>
      </w:pPr>
      <w:r>
        <w:rPr>
          <w:rFonts w:ascii="Times New Roman" w:hAnsi="Times New Roman"/>
          <w:lang w:val="en-US"/>
        </w:rPr>
        <w:t xml:space="preserve">Additionally adjusting results </w:t>
      </w:r>
      <w:r w:rsidR="00806EB0">
        <w:rPr>
          <w:rFonts w:ascii="Times New Roman" w:hAnsi="Times New Roman"/>
          <w:lang w:val="en-US"/>
        </w:rPr>
        <w:t>for</w:t>
      </w:r>
      <w:r>
        <w:rPr>
          <w:rFonts w:ascii="Times New Roman" w:hAnsi="Times New Roman"/>
          <w:lang w:val="en-US"/>
        </w:rPr>
        <w:t xml:space="preserve"> study did not change any results (data not shown).</w:t>
      </w:r>
    </w:p>
    <w:p w14:paraId="182AC2DC" w14:textId="3C7C060F" w:rsidR="00AB74BB" w:rsidRDefault="009F7C04" w:rsidP="00DB46B6">
      <w:pPr>
        <w:shd w:val="clear" w:color="auto" w:fill="FFFFFF"/>
        <w:spacing w:before="166" w:after="166" w:line="480" w:lineRule="auto"/>
        <w:rPr>
          <w:rFonts w:ascii="Times New Roman" w:hAnsi="Times New Roman"/>
          <w:i/>
          <w:lang w:val="en-US"/>
        </w:rPr>
      </w:pPr>
      <w:r>
        <w:rPr>
          <w:rFonts w:ascii="Times New Roman" w:hAnsi="Times New Roman"/>
          <w:i/>
          <w:lang w:val="en-US"/>
        </w:rPr>
        <w:t>A</w:t>
      </w:r>
      <w:r w:rsidR="00AB74BB" w:rsidRPr="00AB74BB">
        <w:rPr>
          <w:rFonts w:ascii="Times New Roman" w:hAnsi="Times New Roman"/>
          <w:i/>
          <w:lang w:val="en-US"/>
        </w:rPr>
        <w:t>nalysis by city</w:t>
      </w:r>
      <w:r>
        <w:rPr>
          <w:rFonts w:ascii="Times New Roman" w:hAnsi="Times New Roman"/>
          <w:i/>
          <w:lang w:val="en-US"/>
        </w:rPr>
        <w:t xml:space="preserve"> and meta-regression</w:t>
      </w:r>
    </w:p>
    <w:p w14:paraId="796E1D01" w14:textId="640A3438" w:rsidR="00EB65E9" w:rsidRDefault="00887781" w:rsidP="00FD1313">
      <w:pPr>
        <w:shd w:val="clear" w:color="auto" w:fill="FFFFFF"/>
        <w:spacing w:before="166" w:after="166" w:line="480" w:lineRule="auto"/>
        <w:rPr>
          <w:rFonts w:ascii="Times New Roman" w:hAnsi="Times New Roman"/>
          <w:lang w:val="en-US"/>
        </w:rPr>
      </w:pPr>
      <w:r>
        <w:rPr>
          <w:rFonts w:ascii="Times New Roman" w:hAnsi="Times New Roman"/>
          <w:lang w:val="en-US"/>
        </w:rPr>
        <w:t xml:space="preserve">Estimates for </w:t>
      </w:r>
      <w:r w:rsidR="00DD3BB7">
        <w:rPr>
          <w:rFonts w:ascii="Times New Roman" w:hAnsi="Times New Roman"/>
          <w:lang w:val="en-US"/>
        </w:rPr>
        <w:t>NO</w:t>
      </w:r>
      <w:r w:rsidR="00DD3BB7" w:rsidRPr="00BF746B">
        <w:rPr>
          <w:rFonts w:ascii="Times New Roman" w:hAnsi="Times New Roman"/>
          <w:vertAlign w:val="subscript"/>
          <w:lang w:val="en-US"/>
        </w:rPr>
        <w:t>2</w:t>
      </w:r>
      <w:r w:rsidR="00DD3BB7">
        <w:rPr>
          <w:rFonts w:ascii="Times New Roman" w:hAnsi="Times New Roman"/>
          <w:lang w:val="en-US"/>
        </w:rPr>
        <w:t xml:space="preserve"> </w:t>
      </w:r>
      <w:r>
        <w:rPr>
          <w:rFonts w:ascii="Times New Roman" w:hAnsi="Times New Roman"/>
          <w:lang w:val="en-US"/>
        </w:rPr>
        <w:t>were positive</w:t>
      </w:r>
      <w:r w:rsidR="00AB74BB">
        <w:rPr>
          <w:rFonts w:ascii="Times New Roman" w:hAnsi="Times New Roman"/>
          <w:lang w:val="en-US"/>
        </w:rPr>
        <w:t xml:space="preserve"> </w:t>
      </w:r>
      <w:r w:rsidR="00AC4BDD">
        <w:rPr>
          <w:rFonts w:ascii="Times New Roman" w:hAnsi="Times New Roman"/>
          <w:lang w:val="en-US"/>
        </w:rPr>
        <w:t xml:space="preserve">in </w:t>
      </w:r>
      <w:r w:rsidR="00E559B6">
        <w:rPr>
          <w:rFonts w:ascii="Times New Roman" w:hAnsi="Times New Roman"/>
          <w:lang w:val="en-US"/>
        </w:rPr>
        <w:t xml:space="preserve">8 out of 17 </w:t>
      </w:r>
      <w:r w:rsidR="00AC4BDD">
        <w:rPr>
          <w:rFonts w:ascii="Times New Roman" w:hAnsi="Times New Roman"/>
          <w:lang w:val="en-US"/>
        </w:rPr>
        <w:t xml:space="preserve">cities but reached statistical significances only in Paris. </w:t>
      </w:r>
      <w:r>
        <w:rPr>
          <w:rFonts w:ascii="Times New Roman" w:hAnsi="Times New Roman"/>
          <w:lang w:val="en-US"/>
        </w:rPr>
        <w:t>Estimates were n</w:t>
      </w:r>
      <w:r w:rsidR="007E1A6E">
        <w:rPr>
          <w:rFonts w:ascii="Times New Roman" w:hAnsi="Times New Roman"/>
          <w:lang w:val="en-US"/>
        </w:rPr>
        <w:t xml:space="preserve">egative </w:t>
      </w:r>
      <w:r w:rsidR="00AC4BDD">
        <w:rPr>
          <w:rFonts w:ascii="Times New Roman" w:hAnsi="Times New Roman"/>
          <w:lang w:val="en-US"/>
        </w:rPr>
        <w:t xml:space="preserve">in </w:t>
      </w:r>
      <w:r w:rsidR="00E559B6">
        <w:rPr>
          <w:rFonts w:ascii="Times New Roman" w:hAnsi="Times New Roman"/>
          <w:lang w:val="en-US"/>
        </w:rPr>
        <w:t>9</w:t>
      </w:r>
      <w:r w:rsidR="001F3831">
        <w:rPr>
          <w:rFonts w:ascii="Times New Roman" w:hAnsi="Times New Roman"/>
          <w:lang w:val="en-US"/>
        </w:rPr>
        <w:t xml:space="preserve"> </w:t>
      </w:r>
      <w:r w:rsidR="00AC4BDD">
        <w:rPr>
          <w:rFonts w:ascii="Times New Roman" w:hAnsi="Times New Roman"/>
          <w:lang w:val="en-US"/>
        </w:rPr>
        <w:t xml:space="preserve">cities </w:t>
      </w:r>
      <w:r w:rsidR="00DD3BB7">
        <w:rPr>
          <w:rFonts w:ascii="Times New Roman" w:hAnsi="Times New Roman"/>
          <w:lang w:val="en-US"/>
        </w:rPr>
        <w:t>but no</w:t>
      </w:r>
      <w:r>
        <w:rPr>
          <w:rFonts w:ascii="Times New Roman" w:hAnsi="Times New Roman"/>
          <w:lang w:val="en-US"/>
        </w:rPr>
        <w:t>t statistically</w:t>
      </w:r>
      <w:r w:rsidR="008807D3">
        <w:rPr>
          <w:rFonts w:ascii="Times New Roman" w:hAnsi="Times New Roman"/>
          <w:lang w:val="en-US"/>
        </w:rPr>
        <w:t xml:space="preserve"> significant</w:t>
      </w:r>
      <w:r w:rsidR="006003F9">
        <w:rPr>
          <w:rFonts w:ascii="Times New Roman" w:hAnsi="Times New Roman"/>
          <w:lang w:val="en-US"/>
        </w:rPr>
        <w:t xml:space="preserve"> (Figure 2)</w:t>
      </w:r>
      <w:r w:rsidR="007E1A6E">
        <w:rPr>
          <w:rFonts w:ascii="Times New Roman" w:hAnsi="Times New Roman"/>
          <w:lang w:val="en-US"/>
        </w:rPr>
        <w:t xml:space="preserve">. </w:t>
      </w:r>
      <w:r w:rsidR="007E05E6">
        <w:rPr>
          <w:rFonts w:ascii="Times New Roman" w:hAnsi="Times New Roman"/>
          <w:lang w:val="en-US"/>
        </w:rPr>
        <w:t xml:space="preserve">Similarly, positive and negative estimates were found according to the city for </w:t>
      </w:r>
      <w:r w:rsidR="007E05E6" w:rsidRPr="00023D0C">
        <w:rPr>
          <w:rFonts w:ascii="Times New Roman" w:hAnsi="Times New Roman"/>
          <w:lang w:val="en-US"/>
        </w:rPr>
        <w:t>PM</w:t>
      </w:r>
      <w:r w:rsidR="007E05E6" w:rsidRPr="00BF746B">
        <w:rPr>
          <w:rFonts w:ascii="Times New Roman" w:hAnsi="Times New Roman"/>
          <w:vertAlign w:val="subscript"/>
          <w:lang w:val="en-US"/>
        </w:rPr>
        <w:t>10</w:t>
      </w:r>
      <w:r w:rsidR="007E05E6">
        <w:rPr>
          <w:rFonts w:ascii="Times New Roman" w:hAnsi="Times New Roman"/>
          <w:lang w:val="en-US"/>
        </w:rPr>
        <w:t xml:space="preserve"> and PM</w:t>
      </w:r>
      <w:r w:rsidR="007E05E6" w:rsidRPr="00BF746B">
        <w:rPr>
          <w:rFonts w:ascii="Times New Roman" w:hAnsi="Times New Roman"/>
          <w:vertAlign w:val="subscript"/>
          <w:lang w:val="en-US"/>
        </w:rPr>
        <w:t>2.5</w:t>
      </w:r>
      <w:r w:rsidR="003E5FD0">
        <w:rPr>
          <w:rFonts w:ascii="Times New Roman" w:hAnsi="Times New Roman"/>
          <w:vertAlign w:val="subscript"/>
          <w:lang w:val="en-US"/>
        </w:rPr>
        <w:t xml:space="preserve">. </w:t>
      </w:r>
      <w:r w:rsidR="007E05E6">
        <w:rPr>
          <w:rFonts w:ascii="Times New Roman" w:hAnsi="Times New Roman"/>
          <w:lang w:val="en-US"/>
        </w:rPr>
        <w:t xml:space="preserve">However, no statistical heterogeneity between cities was found </w:t>
      </w:r>
      <w:r w:rsidR="009F7C04">
        <w:rPr>
          <w:rFonts w:ascii="Times New Roman" w:hAnsi="Times New Roman"/>
          <w:lang w:val="en-US"/>
        </w:rPr>
        <w:t xml:space="preserve">in the meta-regression, </w:t>
      </w:r>
      <w:r w:rsidR="007E05E6">
        <w:rPr>
          <w:rFonts w:ascii="Times New Roman" w:hAnsi="Times New Roman"/>
          <w:lang w:val="en-US"/>
        </w:rPr>
        <w:t>with</w:t>
      </w:r>
      <w:r w:rsidR="00327632">
        <w:rPr>
          <w:rFonts w:ascii="Times New Roman" w:hAnsi="Times New Roman"/>
          <w:lang w:val="en-US"/>
        </w:rPr>
        <w:t xml:space="preserve"> I</w:t>
      </w:r>
      <w:r w:rsidR="00DD3BB7" w:rsidRPr="00DB46B6">
        <w:rPr>
          <w:rFonts w:ascii="Times New Roman" w:hAnsi="Times New Roman"/>
          <w:vertAlign w:val="superscript"/>
          <w:lang w:val="en-US"/>
        </w:rPr>
        <w:t>2</w:t>
      </w:r>
      <w:r w:rsidR="00327632">
        <w:rPr>
          <w:rFonts w:ascii="Times New Roman" w:hAnsi="Times New Roman"/>
          <w:lang w:val="en-US"/>
        </w:rPr>
        <w:t xml:space="preserve"> value</w:t>
      </w:r>
      <w:r w:rsidR="00B1052F">
        <w:rPr>
          <w:rFonts w:ascii="Times New Roman" w:hAnsi="Times New Roman"/>
          <w:lang w:val="en-US"/>
        </w:rPr>
        <w:t>s</w:t>
      </w:r>
      <w:r w:rsidR="007E05E6">
        <w:rPr>
          <w:rFonts w:ascii="Times New Roman" w:hAnsi="Times New Roman"/>
          <w:lang w:val="en-US"/>
        </w:rPr>
        <w:t xml:space="preserve"> </w:t>
      </w:r>
      <w:r w:rsidR="00B1052F">
        <w:rPr>
          <w:rFonts w:ascii="Times New Roman" w:hAnsi="Times New Roman"/>
          <w:lang w:val="en-US"/>
        </w:rPr>
        <w:t xml:space="preserve">ranging </w:t>
      </w:r>
      <w:r w:rsidR="007E05E6">
        <w:rPr>
          <w:rFonts w:ascii="Times New Roman" w:hAnsi="Times New Roman"/>
          <w:lang w:val="en-US"/>
        </w:rPr>
        <w:t>from 0% for PM</w:t>
      </w:r>
      <w:r w:rsidR="007E05E6" w:rsidRPr="00BF746B">
        <w:rPr>
          <w:rFonts w:ascii="Times New Roman" w:hAnsi="Times New Roman"/>
          <w:vertAlign w:val="subscript"/>
          <w:lang w:val="en-US"/>
        </w:rPr>
        <w:t>2.5</w:t>
      </w:r>
      <w:r w:rsidR="007E05E6">
        <w:rPr>
          <w:rFonts w:ascii="Times New Roman" w:hAnsi="Times New Roman"/>
          <w:lang w:val="en-US"/>
        </w:rPr>
        <w:t xml:space="preserve"> to 36% for</w:t>
      </w:r>
      <w:r w:rsidR="00327632">
        <w:rPr>
          <w:rFonts w:ascii="Times New Roman" w:hAnsi="Times New Roman"/>
          <w:lang w:val="en-US"/>
        </w:rPr>
        <w:t xml:space="preserve"> </w:t>
      </w:r>
      <w:r w:rsidR="00E559B6" w:rsidRPr="00023D0C">
        <w:rPr>
          <w:rFonts w:ascii="Times New Roman" w:hAnsi="Times New Roman"/>
          <w:lang w:val="en-US"/>
        </w:rPr>
        <w:t>PM</w:t>
      </w:r>
      <w:r w:rsidR="00E559B6" w:rsidRPr="00BF746B">
        <w:rPr>
          <w:rFonts w:ascii="Times New Roman" w:hAnsi="Times New Roman"/>
          <w:vertAlign w:val="subscript"/>
          <w:lang w:val="en-US"/>
        </w:rPr>
        <w:t>10</w:t>
      </w:r>
      <w:r w:rsidR="00E559B6">
        <w:rPr>
          <w:rFonts w:ascii="Times New Roman" w:hAnsi="Times New Roman"/>
          <w:lang w:val="en-US"/>
        </w:rPr>
        <w:t xml:space="preserve">. </w:t>
      </w:r>
      <w:r w:rsidR="009F7C04">
        <w:rPr>
          <w:rFonts w:ascii="Times New Roman" w:hAnsi="Times New Roman"/>
          <w:lang w:val="en-US"/>
        </w:rPr>
        <w:t>No significant association was found in the meta-regressions (Figure 2).</w:t>
      </w:r>
    </w:p>
    <w:p w14:paraId="23AF9295" w14:textId="33407E33" w:rsidR="00063EBF" w:rsidRDefault="00EB65E9" w:rsidP="00E559B6">
      <w:pPr>
        <w:shd w:val="clear" w:color="auto" w:fill="FFFFFF"/>
        <w:spacing w:before="166" w:after="166" w:line="480" w:lineRule="auto"/>
        <w:rPr>
          <w:rFonts w:ascii="Times New Roman" w:hAnsi="Times New Roman"/>
          <w:lang w:val="en-US"/>
        </w:rPr>
        <w:sectPr w:rsidR="00063EBF" w:rsidSect="00F70AE4">
          <w:footerReference w:type="default" r:id="rId11"/>
          <w:pgSz w:w="11906" w:h="16838"/>
          <w:pgMar w:top="1417" w:right="1417" w:bottom="1417" w:left="1417" w:header="708" w:footer="708" w:gutter="0"/>
          <w:lnNumType w:countBy="1" w:restart="continuous"/>
          <w:cols w:space="708"/>
          <w:docGrid w:linePitch="360"/>
        </w:sectPr>
      </w:pPr>
      <w:r>
        <w:rPr>
          <w:rFonts w:ascii="Times New Roman" w:hAnsi="Times New Roman"/>
          <w:lang w:val="en-US"/>
        </w:rPr>
        <w:t>A sensitivity analysis</w:t>
      </w:r>
      <w:r w:rsidR="00346152">
        <w:rPr>
          <w:rFonts w:ascii="Times New Roman" w:hAnsi="Times New Roman"/>
          <w:lang w:val="en-US"/>
        </w:rPr>
        <w:t xml:space="preserve"> considering separately participants from EGEA and ECRHS</w:t>
      </w:r>
      <w:r w:rsidR="002171A2">
        <w:rPr>
          <w:rFonts w:ascii="Times New Roman" w:hAnsi="Times New Roman"/>
          <w:lang w:val="en-US"/>
        </w:rPr>
        <w:t xml:space="preserve">, and from </w:t>
      </w:r>
      <w:r w:rsidR="00346152">
        <w:rPr>
          <w:rFonts w:ascii="Times New Roman" w:hAnsi="Times New Roman"/>
          <w:lang w:val="en-US"/>
        </w:rPr>
        <w:t>Grenoble and Paris showed that among the same city, results differed according to the study</w:t>
      </w:r>
      <w:r w:rsidRPr="005309EC">
        <w:rPr>
          <w:rFonts w:ascii="Times New Roman" w:hAnsi="Times New Roman"/>
          <w:lang w:val="en-US"/>
        </w:rPr>
        <w:t xml:space="preserve"> </w:t>
      </w:r>
      <w:r w:rsidR="001D3C62">
        <w:rPr>
          <w:rFonts w:ascii="Times New Roman" w:hAnsi="Times New Roman"/>
          <w:lang w:val="en-US"/>
        </w:rPr>
        <w:t>(Figure 1 in Online Repository)</w:t>
      </w:r>
    </w:p>
    <w:tbl>
      <w:tblPr>
        <w:tblW w:w="14654" w:type="dxa"/>
        <w:tblInd w:w="55" w:type="dxa"/>
        <w:tblCellMar>
          <w:left w:w="70" w:type="dxa"/>
          <w:right w:w="70" w:type="dxa"/>
        </w:tblCellMar>
        <w:tblLook w:val="04A0" w:firstRow="1" w:lastRow="0" w:firstColumn="1" w:lastColumn="0" w:noHBand="0" w:noVBand="1"/>
      </w:tblPr>
      <w:tblGrid>
        <w:gridCol w:w="2921"/>
        <w:gridCol w:w="1132"/>
        <w:gridCol w:w="907"/>
        <w:gridCol w:w="299"/>
        <w:gridCol w:w="1592"/>
        <w:gridCol w:w="1435"/>
        <w:gridCol w:w="1515"/>
        <w:gridCol w:w="244"/>
        <w:gridCol w:w="147"/>
        <w:gridCol w:w="1351"/>
        <w:gridCol w:w="1496"/>
        <w:gridCol w:w="1615"/>
      </w:tblGrid>
      <w:tr w:rsidR="00063EBF" w:rsidRPr="00961F9F" w14:paraId="35FB7508" w14:textId="77777777" w:rsidTr="00063EBF">
        <w:trPr>
          <w:trHeight w:val="328"/>
        </w:trPr>
        <w:tc>
          <w:tcPr>
            <w:tcW w:w="2921" w:type="dxa"/>
            <w:tcBorders>
              <w:top w:val="nil"/>
              <w:left w:val="nil"/>
              <w:bottom w:val="nil"/>
              <w:right w:val="nil"/>
            </w:tcBorders>
            <w:shd w:val="clear" w:color="auto" w:fill="auto"/>
            <w:noWrap/>
            <w:vAlign w:val="bottom"/>
            <w:hideMark/>
          </w:tcPr>
          <w:p w14:paraId="075C2264" w14:textId="77777777" w:rsidR="00063EBF" w:rsidRPr="00BF20D8" w:rsidRDefault="00063EBF" w:rsidP="00063EBF">
            <w:pPr>
              <w:rPr>
                <w:rFonts w:ascii="Arial Narrow" w:eastAsia="Times New Roman" w:hAnsi="Arial Narrow" w:cs="Calibri"/>
                <w:color w:val="000000"/>
                <w:sz w:val="22"/>
                <w:szCs w:val="22"/>
                <w:lang w:val="en-US"/>
              </w:rPr>
            </w:pPr>
          </w:p>
        </w:tc>
        <w:tc>
          <w:tcPr>
            <w:tcW w:w="2039" w:type="dxa"/>
            <w:gridSpan w:val="2"/>
            <w:tcBorders>
              <w:top w:val="nil"/>
              <w:left w:val="nil"/>
              <w:bottom w:val="single" w:sz="4" w:space="0" w:color="auto"/>
              <w:right w:val="nil"/>
            </w:tcBorders>
            <w:shd w:val="clear" w:color="auto" w:fill="auto"/>
            <w:noWrap/>
            <w:vAlign w:val="bottom"/>
            <w:hideMark/>
          </w:tcPr>
          <w:p w14:paraId="74A010EB" w14:textId="77777777" w:rsidR="00063EBF" w:rsidRPr="00BF20D8" w:rsidRDefault="00063EBF" w:rsidP="00063EBF">
            <w:pPr>
              <w:jc w:val="center"/>
              <w:rPr>
                <w:rFonts w:ascii="Arial Narrow" w:eastAsia="Times New Roman" w:hAnsi="Arial Narrow" w:cs="Calibri"/>
                <w:color w:val="000000"/>
                <w:sz w:val="22"/>
                <w:szCs w:val="22"/>
                <w:lang w:val="en-US"/>
              </w:rPr>
            </w:pPr>
            <w:r w:rsidRPr="00BF20D8">
              <w:rPr>
                <w:rFonts w:ascii="Arial Narrow" w:eastAsia="Times New Roman" w:hAnsi="Arial Narrow" w:cs="Calibri"/>
                <w:color w:val="000000"/>
                <w:sz w:val="22"/>
                <w:szCs w:val="22"/>
                <w:lang w:val="en-US"/>
              </w:rPr>
              <w:t xml:space="preserve">No of subjects (No of </w:t>
            </w:r>
            <w:r>
              <w:rPr>
                <w:rFonts w:ascii="Arial Narrow" w:eastAsia="Times New Roman" w:hAnsi="Arial Narrow" w:cs="Calibri"/>
                <w:color w:val="000000"/>
                <w:sz w:val="22"/>
                <w:szCs w:val="22"/>
                <w:lang w:val="en-US"/>
              </w:rPr>
              <w:t xml:space="preserve">incident </w:t>
            </w:r>
            <w:r w:rsidRPr="00BF20D8">
              <w:rPr>
                <w:rFonts w:ascii="Arial Narrow" w:eastAsia="Times New Roman" w:hAnsi="Arial Narrow" w:cs="Calibri"/>
                <w:color w:val="000000"/>
                <w:sz w:val="22"/>
                <w:szCs w:val="22"/>
                <w:lang w:val="en-US"/>
              </w:rPr>
              <w:t>cases)</w:t>
            </w:r>
            <w:r>
              <w:rPr>
                <w:rFonts w:ascii="Arial Narrow" w:eastAsia="Times New Roman" w:hAnsi="Arial Narrow" w:cs="Calibri"/>
                <w:color w:val="000000"/>
                <w:sz w:val="22"/>
                <w:szCs w:val="22"/>
                <w:lang w:val="en-US"/>
              </w:rPr>
              <w:t xml:space="preserve"> in adjusted model</w:t>
            </w:r>
          </w:p>
        </w:tc>
        <w:tc>
          <w:tcPr>
            <w:tcW w:w="299" w:type="dxa"/>
            <w:tcBorders>
              <w:top w:val="nil"/>
              <w:left w:val="nil"/>
              <w:right w:val="nil"/>
            </w:tcBorders>
            <w:shd w:val="clear" w:color="auto" w:fill="auto"/>
            <w:noWrap/>
            <w:vAlign w:val="bottom"/>
            <w:hideMark/>
          </w:tcPr>
          <w:p w14:paraId="3BB60939" w14:textId="77777777" w:rsidR="00063EBF" w:rsidRPr="00BF20D8" w:rsidRDefault="00063EBF" w:rsidP="00063EBF">
            <w:pPr>
              <w:jc w:val="center"/>
              <w:rPr>
                <w:rFonts w:ascii="Arial Narrow" w:eastAsia="Times New Roman" w:hAnsi="Arial Narrow" w:cs="Calibri"/>
                <w:color w:val="000000"/>
                <w:sz w:val="22"/>
                <w:szCs w:val="22"/>
                <w:lang w:val="en-US"/>
              </w:rPr>
            </w:pPr>
            <w:r w:rsidRPr="00BF20D8">
              <w:rPr>
                <w:rFonts w:ascii="Arial Narrow" w:eastAsia="Times New Roman" w:hAnsi="Arial Narrow" w:cs="Calibri"/>
                <w:color w:val="000000"/>
                <w:sz w:val="22"/>
                <w:szCs w:val="22"/>
                <w:lang w:val="en-US"/>
              </w:rPr>
              <w:t> </w:t>
            </w:r>
          </w:p>
        </w:tc>
        <w:tc>
          <w:tcPr>
            <w:tcW w:w="4542" w:type="dxa"/>
            <w:gridSpan w:val="3"/>
            <w:tcBorders>
              <w:top w:val="nil"/>
              <w:left w:val="nil"/>
              <w:bottom w:val="single" w:sz="4" w:space="0" w:color="auto"/>
              <w:right w:val="nil"/>
            </w:tcBorders>
            <w:shd w:val="clear" w:color="auto" w:fill="auto"/>
            <w:noWrap/>
            <w:vAlign w:val="bottom"/>
            <w:hideMark/>
          </w:tcPr>
          <w:p w14:paraId="518CA14E" w14:textId="77777777" w:rsidR="00063EBF" w:rsidRPr="00961F9F" w:rsidRDefault="00063EBF" w:rsidP="00063EBF">
            <w:pPr>
              <w:jc w:val="center"/>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 xml:space="preserve">crude IRR </w:t>
            </w:r>
            <w:r w:rsidRPr="00961F9F">
              <w:rPr>
                <w:rFonts w:ascii="Arial Narrow" w:eastAsia="Times New Roman" w:hAnsi="Arial Narrow" w:cs="Calibri"/>
                <w:color w:val="000000"/>
                <w:sz w:val="22"/>
                <w:szCs w:val="22"/>
                <w:lang w:val="fr-FR"/>
              </w:rPr>
              <w:t xml:space="preserve"> (95%CI) </w:t>
            </w:r>
          </w:p>
        </w:tc>
        <w:tc>
          <w:tcPr>
            <w:tcW w:w="391" w:type="dxa"/>
            <w:gridSpan w:val="2"/>
            <w:tcBorders>
              <w:top w:val="nil"/>
              <w:left w:val="nil"/>
              <w:right w:val="nil"/>
            </w:tcBorders>
            <w:shd w:val="clear" w:color="auto" w:fill="auto"/>
            <w:noWrap/>
            <w:vAlign w:val="bottom"/>
            <w:hideMark/>
          </w:tcPr>
          <w:p w14:paraId="1B14FFC2" w14:textId="77777777" w:rsidR="00063EBF" w:rsidRPr="00961F9F" w:rsidRDefault="00063EBF" w:rsidP="00063EBF">
            <w:pPr>
              <w:ind w:left="-245" w:firstLine="245"/>
              <w:jc w:val="cente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 </w:t>
            </w:r>
          </w:p>
        </w:tc>
        <w:tc>
          <w:tcPr>
            <w:tcW w:w="4462" w:type="dxa"/>
            <w:gridSpan w:val="3"/>
            <w:tcBorders>
              <w:top w:val="nil"/>
              <w:left w:val="nil"/>
              <w:bottom w:val="single" w:sz="4" w:space="0" w:color="auto"/>
              <w:right w:val="nil"/>
            </w:tcBorders>
            <w:shd w:val="clear" w:color="auto" w:fill="auto"/>
            <w:noWrap/>
            <w:vAlign w:val="bottom"/>
            <w:hideMark/>
          </w:tcPr>
          <w:p w14:paraId="0FA487D3" w14:textId="77777777" w:rsidR="00063EBF" w:rsidRPr="00961F9F" w:rsidRDefault="00063EBF" w:rsidP="00063EBF">
            <w:pPr>
              <w:jc w:val="cente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a</w:t>
            </w:r>
            <w:r>
              <w:rPr>
                <w:rFonts w:ascii="Arial Narrow" w:eastAsia="Times New Roman" w:hAnsi="Arial Narrow" w:cs="Calibri"/>
                <w:color w:val="000000"/>
                <w:sz w:val="22"/>
                <w:szCs w:val="22"/>
                <w:lang w:val="fr-FR"/>
              </w:rPr>
              <w:t>IR</w:t>
            </w:r>
            <w:r w:rsidRPr="00961F9F">
              <w:rPr>
                <w:rFonts w:ascii="Arial Narrow" w:eastAsia="Times New Roman" w:hAnsi="Arial Narrow" w:cs="Calibri"/>
                <w:color w:val="000000"/>
                <w:sz w:val="22"/>
                <w:szCs w:val="22"/>
                <w:lang w:val="fr-FR"/>
              </w:rPr>
              <w:t xml:space="preserve">R (95%CI) </w:t>
            </w:r>
          </w:p>
        </w:tc>
      </w:tr>
      <w:tr w:rsidR="00063EBF" w:rsidRPr="00961F9F" w14:paraId="780F372C" w14:textId="77777777" w:rsidTr="00063EBF">
        <w:trPr>
          <w:trHeight w:val="328"/>
        </w:trPr>
        <w:tc>
          <w:tcPr>
            <w:tcW w:w="2921" w:type="dxa"/>
            <w:tcBorders>
              <w:top w:val="nil"/>
              <w:left w:val="nil"/>
              <w:bottom w:val="single" w:sz="8" w:space="0" w:color="auto"/>
              <w:right w:val="nil"/>
            </w:tcBorders>
            <w:shd w:val="clear" w:color="auto" w:fill="auto"/>
            <w:noWrap/>
            <w:vAlign w:val="bottom"/>
            <w:hideMark/>
          </w:tcPr>
          <w:p w14:paraId="0AC58369" w14:textId="77777777" w:rsidR="00063EBF" w:rsidRPr="00961F9F" w:rsidRDefault="00063EBF" w:rsidP="00063EBF">
            <w:pP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Analys</w:t>
            </w:r>
            <w:r>
              <w:rPr>
                <w:rFonts w:ascii="Arial Narrow" w:eastAsia="Times New Roman" w:hAnsi="Arial Narrow" w:cs="Calibri"/>
                <w:color w:val="000000"/>
                <w:sz w:val="22"/>
                <w:szCs w:val="22"/>
                <w:lang w:val="fr-FR"/>
              </w:rPr>
              <w:t>e</w:t>
            </w:r>
            <w:r w:rsidRPr="00961F9F">
              <w:rPr>
                <w:rFonts w:ascii="Arial Narrow" w:eastAsia="Times New Roman" w:hAnsi="Arial Narrow" w:cs="Calibri"/>
                <w:color w:val="000000"/>
                <w:sz w:val="22"/>
                <w:szCs w:val="22"/>
                <w:lang w:val="fr-FR"/>
              </w:rPr>
              <w:t>s</w:t>
            </w:r>
          </w:p>
        </w:tc>
        <w:tc>
          <w:tcPr>
            <w:tcW w:w="1132" w:type="dxa"/>
            <w:tcBorders>
              <w:top w:val="single" w:sz="4" w:space="0" w:color="auto"/>
              <w:left w:val="nil"/>
              <w:bottom w:val="single" w:sz="8" w:space="0" w:color="auto"/>
              <w:right w:val="nil"/>
            </w:tcBorders>
            <w:shd w:val="clear" w:color="auto" w:fill="auto"/>
            <w:noWrap/>
            <w:vAlign w:val="bottom"/>
            <w:hideMark/>
          </w:tcPr>
          <w:p w14:paraId="564EFBE8" w14:textId="77777777" w:rsidR="00063EBF" w:rsidRPr="00961F9F" w:rsidRDefault="00063EBF" w:rsidP="00063EBF">
            <w:pPr>
              <w:jc w:val="center"/>
              <w:rPr>
                <w:rFonts w:ascii="Arial Narrow" w:eastAsia="Times New Roman" w:hAnsi="Arial Narrow" w:cs="Calibri"/>
                <w:color w:val="000000"/>
                <w:sz w:val="22"/>
                <w:szCs w:val="22"/>
                <w:lang w:val="fr-FR"/>
              </w:rPr>
            </w:pPr>
            <w:r>
              <w:rPr>
                <w:rFonts w:ascii="Times New Roman" w:hAnsi="Times New Roman"/>
                <w:lang w:val="en-US"/>
              </w:rPr>
              <w:t>NO</w:t>
            </w:r>
            <w:r w:rsidRPr="00BF746B">
              <w:rPr>
                <w:rFonts w:ascii="Times New Roman" w:hAnsi="Times New Roman"/>
                <w:vertAlign w:val="subscript"/>
                <w:lang w:val="en-US"/>
              </w:rPr>
              <w:t>2</w:t>
            </w:r>
          </w:p>
        </w:tc>
        <w:tc>
          <w:tcPr>
            <w:tcW w:w="907" w:type="dxa"/>
            <w:tcBorders>
              <w:top w:val="single" w:sz="4" w:space="0" w:color="auto"/>
              <w:left w:val="nil"/>
              <w:bottom w:val="single" w:sz="8" w:space="0" w:color="auto"/>
              <w:right w:val="nil"/>
            </w:tcBorders>
            <w:shd w:val="clear" w:color="auto" w:fill="auto"/>
            <w:noWrap/>
            <w:vAlign w:val="bottom"/>
            <w:hideMark/>
          </w:tcPr>
          <w:p w14:paraId="2F22C5EE" w14:textId="77777777" w:rsidR="00063EBF" w:rsidRPr="00961F9F" w:rsidRDefault="00063EBF" w:rsidP="00063EBF">
            <w:pPr>
              <w:jc w:val="cente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PM</w:t>
            </w:r>
            <w:r w:rsidRPr="00023D0C">
              <w:rPr>
                <w:rFonts w:ascii="Arial Narrow" w:eastAsia="Times New Roman" w:hAnsi="Arial Narrow" w:cs="Calibri"/>
                <w:color w:val="000000"/>
                <w:sz w:val="22"/>
                <w:szCs w:val="22"/>
                <w:vertAlign w:val="subscript"/>
                <w:lang w:val="fr-FR"/>
              </w:rPr>
              <w:t>10</w:t>
            </w:r>
            <w:r>
              <w:rPr>
                <w:rFonts w:ascii="Arial Narrow" w:eastAsia="Times New Roman" w:hAnsi="Arial Narrow" w:cs="Calibri"/>
                <w:color w:val="000000"/>
                <w:sz w:val="22"/>
                <w:szCs w:val="22"/>
                <w:lang w:val="fr-FR"/>
              </w:rPr>
              <w:t xml:space="preserve"> and PM</w:t>
            </w:r>
            <w:r w:rsidRPr="00023D0C">
              <w:rPr>
                <w:rFonts w:ascii="Arial Narrow" w:eastAsia="Times New Roman" w:hAnsi="Arial Narrow" w:cs="Calibri"/>
                <w:color w:val="000000"/>
                <w:sz w:val="22"/>
                <w:szCs w:val="22"/>
                <w:vertAlign w:val="subscript"/>
                <w:lang w:val="fr-FR"/>
              </w:rPr>
              <w:t>2.5</w:t>
            </w:r>
          </w:p>
        </w:tc>
        <w:tc>
          <w:tcPr>
            <w:tcW w:w="299" w:type="dxa"/>
            <w:tcBorders>
              <w:left w:val="nil"/>
              <w:bottom w:val="single" w:sz="8" w:space="0" w:color="auto"/>
              <w:right w:val="nil"/>
            </w:tcBorders>
            <w:shd w:val="clear" w:color="auto" w:fill="auto"/>
            <w:noWrap/>
            <w:vAlign w:val="bottom"/>
            <w:hideMark/>
          </w:tcPr>
          <w:p w14:paraId="640FFC59" w14:textId="77777777" w:rsidR="00063EBF" w:rsidRPr="00961F9F" w:rsidRDefault="00063EBF" w:rsidP="00063EBF">
            <w:pPr>
              <w:jc w:val="cente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 </w:t>
            </w:r>
          </w:p>
        </w:tc>
        <w:tc>
          <w:tcPr>
            <w:tcW w:w="1592" w:type="dxa"/>
            <w:tcBorders>
              <w:top w:val="single" w:sz="4" w:space="0" w:color="auto"/>
              <w:left w:val="nil"/>
              <w:bottom w:val="single" w:sz="8" w:space="0" w:color="auto"/>
              <w:right w:val="nil"/>
            </w:tcBorders>
            <w:shd w:val="clear" w:color="auto" w:fill="auto"/>
            <w:noWrap/>
            <w:vAlign w:val="bottom"/>
            <w:hideMark/>
          </w:tcPr>
          <w:p w14:paraId="5450C7B6" w14:textId="77777777" w:rsidR="00063EBF" w:rsidRPr="00961F9F" w:rsidRDefault="00063EBF" w:rsidP="00063EBF">
            <w:pPr>
              <w:jc w:val="center"/>
              <w:rPr>
                <w:rFonts w:ascii="Arial Narrow" w:eastAsia="Times New Roman" w:hAnsi="Arial Narrow" w:cs="Calibri"/>
                <w:color w:val="000000"/>
                <w:sz w:val="22"/>
                <w:szCs w:val="22"/>
                <w:lang w:val="fr-FR"/>
              </w:rPr>
            </w:pPr>
            <w:r>
              <w:rPr>
                <w:rFonts w:ascii="Times New Roman" w:hAnsi="Times New Roman"/>
                <w:lang w:val="en-US"/>
              </w:rPr>
              <w:t>NO</w:t>
            </w:r>
            <w:r w:rsidRPr="00BF746B">
              <w:rPr>
                <w:rFonts w:ascii="Times New Roman" w:hAnsi="Times New Roman"/>
                <w:vertAlign w:val="subscript"/>
                <w:lang w:val="en-US"/>
              </w:rPr>
              <w:t>2</w:t>
            </w:r>
          </w:p>
        </w:tc>
        <w:tc>
          <w:tcPr>
            <w:tcW w:w="1435" w:type="dxa"/>
            <w:tcBorders>
              <w:top w:val="single" w:sz="4" w:space="0" w:color="auto"/>
              <w:left w:val="nil"/>
              <w:bottom w:val="single" w:sz="8" w:space="0" w:color="auto"/>
              <w:right w:val="nil"/>
            </w:tcBorders>
            <w:shd w:val="clear" w:color="auto" w:fill="auto"/>
            <w:noWrap/>
            <w:vAlign w:val="bottom"/>
            <w:hideMark/>
          </w:tcPr>
          <w:p w14:paraId="3A0A61BE" w14:textId="77777777" w:rsidR="00063EBF" w:rsidRPr="00961F9F" w:rsidRDefault="00063EBF" w:rsidP="00063EBF">
            <w:pPr>
              <w:jc w:val="cente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PM</w:t>
            </w:r>
            <w:r w:rsidRPr="00BF746B">
              <w:rPr>
                <w:rFonts w:ascii="Arial Narrow" w:eastAsia="Times New Roman" w:hAnsi="Arial Narrow" w:cs="Calibri"/>
                <w:color w:val="000000"/>
                <w:sz w:val="22"/>
                <w:szCs w:val="22"/>
                <w:vertAlign w:val="subscript"/>
                <w:lang w:val="fr-FR"/>
              </w:rPr>
              <w:t>10</w:t>
            </w:r>
          </w:p>
        </w:tc>
        <w:tc>
          <w:tcPr>
            <w:tcW w:w="1515" w:type="dxa"/>
            <w:tcBorders>
              <w:top w:val="single" w:sz="4" w:space="0" w:color="auto"/>
              <w:left w:val="nil"/>
              <w:bottom w:val="single" w:sz="8" w:space="0" w:color="auto"/>
              <w:right w:val="nil"/>
            </w:tcBorders>
            <w:shd w:val="clear" w:color="auto" w:fill="auto"/>
            <w:noWrap/>
            <w:vAlign w:val="bottom"/>
            <w:hideMark/>
          </w:tcPr>
          <w:p w14:paraId="3B547A95" w14:textId="77777777" w:rsidR="00063EBF" w:rsidRPr="00961F9F" w:rsidRDefault="00063EBF" w:rsidP="00063EBF">
            <w:pP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PM</w:t>
            </w:r>
            <w:r>
              <w:rPr>
                <w:rFonts w:ascii="Arial Narrow" w:eastAsia="Times New Roman" w:hAnsi="Arial Narrow" w:cs="Calibri"/>
                <w:color w:val="000000"/>
                <w:sz w:val="22"/>
                <w:szCs w:val="22"/>
                <w:vertAlign w:val="subscript"/>
                <w:lang w:val="fr-FR"/>
              </w:rPr>
              <w:t>2.5</w:t>
            </w:r>
          </w:p>
        </w:tc>
        <w:tc>
          <w:tcPr>
            <w:tcW w:w="244" w:type="dxa"/>
            <w:tcBorders>
              <w:left w:val="nil"/>
              <w:bottom w:val="single" w:sz="8" w:space="0" w:color="auto"/>
              <w:right w:val="nil"/>
            </w:tcBorders>
            <w:shd w:val="clear" w:color="auto" w:fill="auto"/>
            <w:noWrap/>
            <w:vAlign w:val="bottom"/>
            <w:hideMark/>
          </w:tcPr>
          <w:p w14:paraId="32EF87B0" w14:textId="77777777" w:rsidR="00063EBF" w:rsidRPr="00961F9F" w:rsidRDefault="00063EBF" w:rsidP="00063EBF">
            <w:pPr>
              <w:jc w:val="cente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 </w:t>
            </w:r>
          </w:p>
        </w:tc>
        <w:tc>
          <w:tcPr>
            <w:tcW w:w="1498" w:type="dxa"/>
            <w:gridSpan w:val="2"/>
            <w:tcBorders>
              <w:top w:val="single" w:sz="4" w:space="0" w:color="auto"/>
              <w:left w:val="nil"/>
              <w:bottom w:val="single" w:sz="8" w:space="0" w:color="auto"/>
              <w:right w:val="nil"/>
            </w:tcBorders>
            <w:shd w:val="clear" w:color="auto" w:fill="auto"/>
            <w:noWrap/>
            <w:vAlign w:val="bottom"/>
            <w:hideMark/>
          </w:tcPr>
          <w:p w14:paraId="2A353172" w14:textId="77777777" w:rsidR="00063EBF" w:rsidRPr="00961F9F" w:rsidRDefault="00063EBF" w:rsidP="00063EBF">
            <w:pPr>
              <w:jc w:val="center"/>
              <w:rPr>
                <w:rFonts w:ascii="Arial Narrow" w:eastAsia="Times New Roman" w:hAnsi="Arial Narrow" w:cs="Calibri"/>
                <w:color w:val="000000"/>
                <w:sz w:val="22"/>
                <w:szCs w:val="22"/>
                <w:lang w:val="fr-FR"/>
              </w:rPr>
            </w:pPr>
            <w:r>
              <w:rPr>
                <w:rFonts w:ascii="Times New Roman" w:hAnsi="Times New Roman"/>
                <w:lang w:val="en-US"/>
              </w:rPr>
              <w:t>NO</w:t>
            </w:r>
            <w:r w:rsidRPr="00BF746B">
              <w:rPr>
                <w:rFonts w:ascii="Times New Roman" w:hAnsi="Times New Roman"/>
                <w:vertAlign w:val="subscript"/>
                <w:lang w:val="en-US"/>
              </w:rPr>
              <w:t>2</w:t>
            </w:r>
          </w:p>
        </w:tc>
        <w:tc>
          <w:tcPr>
            <w:tcW w:w="1496" w:type="dxa"/>
            <w:tcBorders>
              <w:top w:val="single" w:sz="4" w:space="0" w:color="auto"/>
              <w:left w:val="nil"/>
              <w:bottom w:val="single" w:sz="8" w:space="0" w:color="auto"/>
              <w:right w:val="nil"/>
            </w:tcBorders>
            <w:shd w:val="clear" w:color="auto" w:fill="auto"/>
            <w:noWrap/>
            <w:vAlign w:val="bottom"/>
            <w:hideMark/>
          </w:tcPr>
          <w:p w14:paraId="55B6B954" w14:textId="77777777" w:rsidR="00063EBF" w:rsidRPr="00961F9F" w:rsidRDefault="00063EBF" w:rsidP="00063EBF">
            <w:pPr>
              <w:jc w:val="cente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PM</w:t>
            </w:r>
            <w:r w:rsidRPr="00BF746B">
              <w:rPr>
                <w:rFonts w:ascii="Arial Narrow" w:eastAsia="Times New Roman" w:hAnsi="Arial Narrow" w:cs="Calibri"/>
                <w:color w:val="000000"/>
                <w:sz w:val="22"/>
                <w:szCs w:val="22"/>
                <w:vertAlign w:val="subscript"/>
                <w:lang w:val="fr-FR"/>
              </w:rPr>
              <w:t>10</w:t>
            </w:r>
          </w:p>
        </w:tc>
        <w:tc>
          <w:tcPr>
            <w:tcW w:w="1615" w:type="dxa"/>
            <w:tcBorders>
              <w:top w:val="single" w:sz="4" w:space="0" w:color="auto"/>
              <w:left w:val="nil"/>
              <w:bottom w:val="single" w:sz="8" w:space="0" w:color="auto"/>
              <w:right w:val="nil"/>
            </w:tcBorders>
            <w:shd w:val="clear" w:color="auto" w:fill="auto"/>
            <w:noWrap/>
            <w:vAlign w:val="bottom"/>
            <w:hideMark/>
          </w:tcPr>
          <w:p w14:paraId="5DF0C054" w14:textId="77777777" w:rsidR="00063EBF" w:rsidRPr="00961F9F" w:rsidRDefault="00063EBF" w:rsidP="00063EBF">
            <w:pP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PM</w:t>
            </w:r>
            <w:r>
              <w:rPr>
                <w:rFonts w:ascii="Arial Narrow" w:eastAsia="Times New Roman" w:hAnsi="Arial Narrow" w:cs="Calibri"/>
                <w:color w:val="000000"/>
                <w:sz w:val="22"/>
                <w:szCs w:val="22"/>
                <w:vertAlign w:val="subscript"/>
                <w:lang w:val="fr-FR"/>
              </w:rPr>
              <w:t>2.5</w:t>
            </w:r>
          </w:p>
        </w:tc>
      </w:tr>
      <w:tr w:rsidR="009E0DE1" w:rsidRPr="00961F9F" w14:paraId="58DACDCF" w14:textId="77777777" w:rsidTr="00EF18CB">
        <w:trPr>
          <w:trHeight w:val="312"/>
        </w:trPr>
        <w:tc>
          <w:tcPr>
            <w:tcW w:w="2921" w:type="dxa"/>
            <w:tcBorders>
              <w:top w:val="nil"/>
              <w:left w:val="nil"/>
              <w:bottom w:val="nil"/>
              <w:right w:val="nil"/>
            </w:tcBorders>
            <w:shd w:val="clear" w:color="auto" w:fill="auto"/>
            <w:noWrap/>
            <w:vAlign w:val="bottom"/>
            <w:hideMark/>
          </w:tcPr>
          <w:p w14:paraId="7AC478F5" w14:textId="77777777" w:rsidR="009E0DE1" w:rsidRPr="000775A1" w:rsidRDefault="009E0DE1" w:rsidP="009E0DE1">
            <w:pPr>
              <w:rPr>
                <w:rFonts w:ascii="Arial Narrow" w:eastAsia="Times New Roman" w:hAnsi="Arial Narrow" w:cs="Calibri"/>
                <w:b/>
                <w:color w:val="000000"/>
                <w:sz w:val="22"/>
                <w:szCs w:val="22"/>
                <w:lang w:val="fr-FR"/>
              </w:rPr>
            </w:pPr>
            <w:r w:rsidRPr="000775A1">
              <w:rPr>
                <w:rFonts w:ascii="Arial Narrow" w:eastAsia="Times New Roman" w:hAnsi="Arial Narrow" w:cs="Calibri"/>
                <w:b/>
                <w:color w:val="000000"/>
                <w:sz w:val="22"/>
                <w:szCs w:val="22"/>
                <w:lang w:val="fr-FR"/>
              </w:rPr>
              <w:t>Main analyses</w:t>
            </w:r>
          </w:p>
        </w:tc>
        <w:tc>
          <w:tcPr>
            <w:tcW w:w="1132" w:type="dxa"/>
            <w:tcBorders>
              <w:top w:val="nil"/>
              <w:left w:val="nil"/>
              <w:bottom w:val="nil"/>
              <w:right w:val="nil"/>
            </w:tcBorders>
            <w:shd w:val="clear" w:color="auto" w:fill="auto"/>
            <w:noWrap/>
            <w:vAlign w:val="center"/>
          </w:tcPr>
          <w:p w14:paraId="5E615772"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1372(354)</w:t>
            </w:r>
          </w:p>
        </w:tc>
        <w:tc>
          <w:tcPr>
            <w:tcW w:w="907" w:type="dxa"/>
            <w:tcBorders>
              <w:top w:val="nil"/>
              <w:left w:val="nil"/>
              <w:bottom w:val="nil"/>
              <w:right w:val="nil"/>
            </w:tcBorders>
            <w:shd w:val="clear" w:color="auto" w:fill="auto"/>
            <w:noWrap/>
            <w:vAlign w:val="center"/>
          </w:tcPr>
          <w:p w14:paraId="5764A7C6"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645(187)</w:t>
            </w:r>
          </w:p>
        </w:tc>
        <w:tc>
          <w:tcPr>
            <w:tcW w:w="299" w:type="dxa"/>
            <w:tcBorders>
              <w:top w:val="nil"/>
              <w:left w:val="nil"/>
              <w:bottom w:val="nil"/>
              <w:right w:val="nil"/>
            </w:tcBorders>
            <w:shd w:val="clear" w:color="auto" w:fill="auto"/>
            <w:noWrap/>
            <w:vAlign w:val="bottom"/>
          </w:tcPr>
          <w:p w14:paraId="4B853E55"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51B50FD4" w14:textId="6FADFED6" w:rsidR="009E0DE1" w:rsidRPr="00575BA4" w:rsidRDefault="009E0DE1" w:rsidP="009E0DE1">
            <w:pPr>
              <w:rPr>
                <w:rFonts w:ascii="Arial Narrow" w:hAnsi="Arial Narrow"/>
                <w:sz w:val="22"/>
                <w:szCs w:val="22"/>
              </w:rPr>
            </w:pPr>
            <w:r w:rsidRPr="00575BA4">
              <w:rPr>
                <w:rFonts w:ascii="Arial Narrow" w:hAnsi="Arial Narrow"/>
                <w:sz w:val="22"/>
                <w:szCs w:val="22"/>
              </w:rPr>
              <w:t>1.02[0.93-1.11]</w:t>
            </w:r>
          </w:p>
        </w:tc>
        <w:tc>
          <w:tcPr>
            <w:tcW w:w="1435" w:type="dxa"/>
            <w:tcBorders>
              <w:top w:val="nil"/>
              <w:left w:val="nil"/>
              <w:bottom w:val="nil"/>
              <w:right w:val="nil"/>
            </w:tcBorders>
            <w:shd w:val="clear" w:color="auto" w:fill="auto"/>
            <w:noWrap/>
          </w:tcPr>
          <w:p w14:paraId="2A2D26C3" w14:textId="4EF12AD7" w:rsidR="009E0DE1" w:rsidRPr="00575BA4" w:rsidRDefault="009E0DE1" w:rsidP="009E0DE1">
            <w:pPr>
              <w:rPr>
                <w:rFonts w:ascii="Arial Narrow" w:hAnsi="Arial Narrow"/>
                <w:sz w:val="22"/>
                <w:szCs w:val="22"/>
              </w:rPr>
            </w:pPr>
            <w:r w:rsidRPr="00575BA4">
              <w:rPr>
                <w:rFonts w:ascii="Arial Narrow" w:hAnsi="Arial Narrow"/>
                <w:sz w:val="22"/>
                <w:szCs w:val="22"/>
              </w:rPr>
              <w:t>0.90[0.73-1.10]</w:t>
            </w:r>
          </w:p>
        </w:tc>
        <w:tc>
          <w:tcPr>
            <w:tcW w:w="1515" w:type="dxa"/>
            <w:tcBorders>
              <w:top w:val="nil"/>
              <w:left w:val="nil"/>
              <w:bottom w:val="nil"/>
              <w:right w:val="nil"/>
            </w:tcBorders>
            <w:shd w:val="clear" w:color="auto" w:fill="auto"/>
            <w:noWrap/>
          </w:tcPr>
          <w:p w14:paraId="2134CC27" w14:textId="074475A2" w:rsidR="009E0DE1" w:rsidRPr="00575BA4" w:rsidRDefault="009E0DE1" w:rsidP="009E0DE1">
            <w:pPr>
              <w:rPr>
                <w:rFonts w:ascii="Arial Narrow" w:hAnsi="Arial Narrow"/>
                <w:sz w:val="22"/>
                <w:szCs w:val="22"/>
              </w:rPr>
            </w:pPr>
            <w:r w:rsidRPr="00575BA4">
              <w:rPr>
                <w:rFonts w:ascii="Arial Narrow" w:hAnsi="Arial Narrow"/>
                <w:sz w:val="22"/>
                <w:szCs w:val="22"/>
              </w:rPr>
              <w:t>0.89[0.73-1.05]</w:t>
            </w:r>
          </w:p>
        </w:tc>
        <w:tc>
          <w:tcPr>
            <w:tcW w:w="244" w:type="dxa"/>
            <w:tcBorders>
              <w:top w:val="nil"/>
              <w:left w:val="nil"/>
              <w:bottom w:val="nil"/>
              <w:right w:val="nil"/>
            </w:tcBorders>
            <w:shd w:val="clear" w:color="auto" w:fill="auto"/>
            <w:noWrap/>
            <w:vAlign w:val="center"/>
          </w:tcPr>
          <w:p w14:paraId="0188A852"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72AE1572" w14:textId="1C785892" w:rsidR="009E0DE1" w:rsidRPr="00575BA4" w:rsidRDefault="009E0DE1" w:rsidP="009E0DE1">
            <w:pPr>
              <w:rPr>
                <w:rFonts w:ascii="Arial Narrow" w:hAnsi="Arial Narrow"/>
                <w:sz w:val="22"/>
                <w:szCs w:val="22"/>
              </w:rPr>
            </w:pPr>
            <w:r w:rsidRPr="00575BA4">
              <w:rPr>
                <w:rFonts w:ascii="Arial Narrow" w:hAnsi="Arial Narrow"/>
                <w:sz w:val="22"/>
                <w:szCs w:val="22"/>
              </w:rPr>
              <w:t>1.00[0.91-1.09]</w:t>
            </w:r>
          </w:p>
        </w:tc>
        <w:tc>
          <w:tcPr>
            <w:tcW w:w="1496" w:type="dxa"/>
            <w:tcBorders>
              <w:top w:val="nil"/>
              <w:left w:val="nil"/>
              <w:bottom w:val="nil"/>
              <w:right w:val="nil"/>
            </w:tcBorders>
            <w:shd w:val="clear" w:color="auto" w:fill="auto"/>
            <w:noWrap/>
          </w:tcPr>
          <w:p w14:paraId="1B79B772" w14:textId="759604AE" w:rsidR="009E0DE1" w:rsidRPr="00575BA4" w:rsidRDefault="009E0DE1" w:rsidP="009E0DE1">
            <w:pPr>
              <w:rPr>
                <w:rFonts w:ascii="Arial Narrow" w:hAnsi="Arial Narrow"/>
                <w:sz w:val="22"/>
                <w:szCs w:val="22"/>
              </w:rPr>
            </w:pPr>
            <w:r w:rsidRPr="00575BA4">
              <w:rPr>
                <w:rFonts w:ascii="Arial Narrow" w:hAnsi="Arial Narrow"/>
                <w:sz w:val="22"/>
                <w:szCs w:val="22"/>
              </w:rPr>
              <w:t>0.88[0.72-1.08]</w:t>
            </w:r>
          </w:p>
        </w:tc>
        <w:tc>
          <w:tcPr>
            <w:tcW w:w="1615" w:type="dxa"/>
            <w:tcBorders>
              <w:top w:val="nil"/>
              <w:left w:val="nil"/>
              <w:bottom w:val="nil"/>
              <w:right w:val="nil"/>
            </w:tcBorders>
            <w:shd w:val="clear" w:color="auto" w:fill="auto"/>
            <w:noWrap/>
          </w:tcPr>
          <w:p w14:paraId="277F4730" w14:textId="546224BD" w:rsidR="009E0DE1" w:rsidRPr="00575BA4" w:rsidRDefault="009E0DE1" w:rsidP="009E0DE1">
            <w:pPr>
              <w:rPr>
                <w:rFonts w:ascii="Arial Narrow" w:hAnsi="Arial Narrow"/>
                <w:sz w:val="22"/>
                <w:szCs w:val="22"/>
              </w:rPr>
            </w:pPr>
            <w:r w:rsidRPr="00575BA4">
              <w:rPr>
                <w:rFonts w:ascii="Arial Narrow" w:hAnsi="Arial Narrow"/>
                <w:sz w:val="22"/>
                <w:szCs w:val="22"/>
              </w:rPr>
              <w:t>0.88[0.73-1.04]</w:t>
            </w:r>
          </w:p>
        </w:tc>
      </w:tr>
      <w:tr w:rsidR="00103CE0" w:rsidRPr="00961F9F" w14:paraId="05ABBB50" w14:textId="77777777" w:rsidTr="00063EBF">
        <w:trPr>
          <w:trHeight w:val="312"/>
        </w:trPr>
        <w:tc>
          <w:tcPr>
            <w:tcW w:w="2921" w:type="dxa"/>
            <w:tcBorders>
              <w:top w:val="nil"/>
              <w:left w:val="nil"/>
              <w:right w:val="nil"/>
            </w:tcBorders>
            <w:shd w:val="clear" w:color="auto" w:fill="auto"/>
            <w:noWrap/>
            <w:vAlign w:val="bottom"/>
          </w:tcPr>
          <w:p w14:paraId="5D166214" w14:textId="77777777" w:rsidR="00103CE0" w:rsidRPr="00BF20D8" w:rsidRDefault="00103CE0" w:rsidP="00103CE0">
            <w:pPr>
              <w:rPr>
                <w:rFonts w:ascii="Arial Narrow" w:eastAsia="Times New Roman" w:hAnsi="Arial Narrow" w:cs="Calibri"/>
                <w:color w:val="000000"/>
                <w:sz w:val="22"/>
                <w:szCs w:val="22"/>
                <w:lang w:val="en-US"/>
              </w:rPr>
            </w:pPr>
            <w:r w:rsidRPr="00BF20D8">
              <w:rPr>
                <w:rFonts w:ascii="Arial Narrow" w:eastAsia="Times New Roman" w:hAnsi="Arial Narrow" w:cs="Calibri"/>
                <w:color w:val="000000"/>
                <w:sz w:val="22"/>
                <w:szCs w:val="22"/>
                <w:lang w:val="en-US"/>
              </w:rPr>
              <w:t>Two-pollutant model (NO</w:t>
            </w:r>
            <w:r w:rsidRPr="00BF20D8">
              <w:rPr>
                <w:rFonts w:ascii="Arial Narrow" w:eastAsia="Times New Roman" w:hAnsi="Arial Narrow" w:cs="Calibri"/>
                <w:color w:val="000000"/>
                <w:sz w:val="22"/>
                <w:szCs w:val="22"/>
                <w:vertAlign w:val="subscript"/>
                <w:lang w:val="en-US"/>
              </w:rPr>
              <w:t>2</w:t>
            </w:r>
            <w:r w:rsidRPr="00BF20D8">
              <w:rPr>
                <w:rFonts w:ascii="Arial Narrow" w:eastAsia="Times New Roman" w:hAnsi="Arial Narrow" w:cs="Calibri"/>
                <w:color w:val="000000"/>
                <w:sz w:val="22"/>
                <w:szCs w:val="22"/>
                <w:lang w:val="en-US"/>
              </w:rPr>
              <w:t>, PM</w:t>
            </w:r>
            <w:r w:rsidRPr="00BF20D8">
              <w:rPr>
                <w:rFonts w:ascii="Arial Narrow" w:eastAsia="Times New Roman" w:hAnsi="Arial Narrow" w:cs="Calibri"/>
                <w:color w:val="000000"/>
                <w:sz w:val="22"/>
                <w:szCs w:val="22"/>
                <w:vertAlign w:val="subscript"/>
                <w:lang w:val="en-US"/>
              </w:rPr>
              <w:t>2.5</w:t>
            </w:r>
            <w:r w:rsidRPr="00BF20D8">
              <w:rPr>
                <w:rFonts w:ascii="Arial Narrow" w:eastAsia="Times New Roman" w:hAnsi="Arial Narrow" w:cs="Calibri"/>
                <w:color w:val="000000"/>
                <w:sz w:val="22"/>
                <w:szCs w:val="22"/>
                <w:lang w:val="en-US"/>
              </w:rPr>
              <w:t>)</w:t>
            </w:r>
          </w:p>
        </w:tc>
        <w:tc>
          <w:tcPr>
            <w:tcW w:w="1132" w:type="dxa"/>
            <w:tcBorders>
              <w:top w:val="nil"/>
              <w:left w:val="nil"/>
              <w:right w:val="nil"/>
            </w:tcBorders>
            <w:shd w:val="clear" w:color="auto" w:fill="auto"/>
            <w:noWrap/>
            <w:vAlign w:val="center"/>
          </w:tcPr>
          <w:p w14:paraId="3EBD77FA" w14:textId="77777777" w:rsidR="00103CE0" w:rsidRPr="00575BA4" w:rsidRDefault="00103CE0" w:rsidP="00103CE0">
            <w:pPr>
              <w:rPr>
                <w:rFonts w:ascii="Arial Narrow" w:hAnsi="Arial Narrow"/>
                <w:color w:val="000000"/>
                <w:sz w:val="22"/>
                <w:szCs w:val="22"/>
              </w:rPr>
            </w:pPr>
          </w:p>
        </w:tc>
        <w:tc>
          <w:tcPr>
            <w:tcW w:w="907" w:type="dxa"/>
            <w:tcBorders>
              <w:top w:val="nil"/>
              <w:left w:val="nil"/>
              <w:right w:val="nil"/>
            </w:tcBorders>
            <w:shd w:val="clear" w:color="auto" w:fill="auto"/>
            <w:noWrap/>
            <w:vAlign w:val="center"/>
          </w:tcPr>
          <w:p w14:paraId="05B07C14" w14:textId="77777777" w:rsidR="00103CE0" w:rsidRPr="00575BA4" w:rsidRDefault="00103CE0" w:rsidP="00103CE0">
            <w:pPr>
              <w:rPr>
                <w:rFonts w:ascii="Arial Narrow" w:hAnsi="Arial Narrow"/>
                <w:color w:val="000000"/>
                <w:sz w:val="22"/>
                <w:szCs w:val="22"/>
              </w:rPr>
            </w:pPr>
          </w:p>
        </w:tc>
        <w:tc>
          <w:tcPr>
            <w:tcW w:w="299" w:type="dxa"/>
            <w:tcBorders>
              <w:top w:val="nil"/>
              <w:left w:val="nil"/>
              <w:right w:val="nil"/>
            </w:tcBorders>
            <w:shd w:val="clear" w:color="auto" w:fill="auto"/>
            <w:noWrap/>
            <w:vAlign w:val="bottom"/>
          </w:tcPr>
          <w:p w14:paraId="5E94BEF7" w14:textId="77777777" w:rsidR="00103CE0" w:rsidRPr="00575BA4" w:rsidRDefault="00103CE0" w:rsidP="00103CE0">
            <w:pPr>
              <w:rPr>
                <w:rFonts w:ascii="Arial Narrow" w:hAnsi="Arial Narrow"/>
                <w:color w:val="000000"/>
                <w:sz w:val="22"/>
                <w:szCs w:val="22"/>
              </w:rPr>
            </w:pPr>
          </w:p>
        </w:tc>
        <w:tc>
          <w:tcPr>
            <w:tcW w:w="1592" w:type="dxa"/>
            <w:tcBorders>
              <w:top w:val="nil"/>
              <w:left w:val="nil"/>
              <w:right w:val="nil"/>
            </w:tcBorders>
            <w:shd w:val="clear" w:color="auto" w:fill="auto"/>
            <w:noWrap/>
            <w:vAlign w:val="center"/>
          </w:tcPr>
          <w:p w14:paraId="0B6EF050" w14:textId="70FBD7DC" w:rsidR="00103CE0" w:rsidRPr="00575BA4" w:rsidRDefault="00103CE0" w:rsidP="00103CE0">
            <w:pPr>
              <w:rPr>
                <w:rFonts w:ascii="Arial Narrow" w:hAnsi="Arial Narrow"/>
                <w:color w:val="000000"/>
                <w:sz w:val="22"/>
                <w:szCs w:val="22"/>
                <w:highlight w:val="yellow"/>
              </w:rPr>
            </w:pPr>
            <w:r w:rsidRPr="00575BA4">
              <w:rPr>
                <w:rFonts w:ascii="Arial Narrow" w:hAnsi="Arial Narrow"/>
                <w:sz w:val="22"/>
                <w:szCs w:val="22"/>
              </w:rPr>
              <w:t>1.05[0.91-1.21]</w:t>
            </w:r>
          </w:p>
        </w:tc>
        <w:tc>
          <w:tcPr>
            <w:tcW w:w="1435" w:type="dxa"/>
            <w:tcBorders>
              <w:top w:val="nil"/>
              <w:left w:val="nil"/>
              <w:right w:val="nil"/>
            </w:tcBorders>
            <w:shd w:val="clear" w:color="auto" w:fill="auto"/>
            <w:noWrap/>
            <w:vAlign w:val="center"/>
          </w:tcPr>
          <w:p w14:paraId="3A05D3BA" w14:textId="77777777" w:rsidR="00103CE0" w:rsidRPr="00575BA4" w:rsidRDefault="00103CE0" w:rsidP="00103CE0">
            <w:pPr>
              <w:rPr>
                <w:rFonts w:ascii="Arial Narrow" w:hAnsi="Arial Narrow"/>
                <w:color w:val="000000"/>
                <w:sz w:val="22"/>
                <w:szCs w:val="22"/>
                <w:highlight w:val="yellow"/>
              </w:rPr>
            </w:pPr>
          </w:p>
        </w:tc>
        <w:tc>
          <w:tcPr>
            <w:tcW w:w="1515" w:type="dxa"/>
            <w:tcBorders>
              <w:top w:val="nil"/>
              <w:left w:val="nil"/>
              <w:right w:val="nil"/>
            </w:tcBorders>
            <w:shd w:val="clear" w:color="auto" w:fill="auto"/>
            <w:noWrap/>
            <w:vAlign w:val="center"/>
          </w:tcPr>
          <w:p w14:paraId="0C9855EC" w14:textId="58E091D2" w:rsidR="00103CE0" w:rsidRPr="00575BA4" w:rsidRDefault="00103CE0" w:rsidP="00103CE0">
            <w:pPr>
              <w:rPr>
                <w:rFonts w:ascii="Arial Narrow" w:hAnsi="Arial Narrow"/>
                <w:color w:val="000000"/>
                <w:sz w:val="22"/>
                <w:szCs w:val="22"/>
                <w:highlight w:val="yellow"/>
              </w:rPr>
            </w:pPr>
            <w:r w:rsidRPr="00575BA4">
              <w:rPr>
                <w:rFonts w:ascii="Arial Narrow" w:hAnsi="Arial Narrow"/>
                <w:sz w:val="22"/>
                <w:szCs w:val="22"/>
              </w:rPr>
              <w:t>0.84[0.66-1.05]</w:t>
            </w:r>
          </w:p>
        </w:tc>
        <w:tc>
          <w:tcPr>
            <w:tcW w:w="244" w:type="dxa"/>
            <w:tcBorders>
              <w:top w:val="nil"/>
              <w:left w:val="nil"/>
              <w:right w:val="nil"/>
            </w:tcBorders>
            <w:shd w:val="clear" w:color="auto" w:fill="auto"/>
            <w:noWrap/>
            <w:vAlign w:val="center"/>
          </w:tcPr>
          <w:p w14:paraId="4B24FFEC" w14:textId="77777777" w:rsidR="00103CE0" w:rsidRPr="00575BA4" w:rsidRDefault="00103CE0" w:rsidP="00103CE0">
            <w:pPr>
              <w:rPr>
                <w:rFonts w:ascii="Arial Narrow" w:hAnsi="Arial Narrow"/>
                <w:color w:val="000000"/>
                <w:sz w:val="22"/>
                <w:szCs w:val="22"/>
                <w:highlight w:val="yellow"/>
              </w:rPr>
            </w:pPr>
          </w:p>
        </w:tc>
        <w:tc>
          <w:tcPr>
            <w:tcW w:w="1498" w:type="dxa"/>
            <w:gridSpan w:val="2"/>
            <w:tcBorders>
              <w:top w:val="nil"/>
              <w:left w:val="nil"/>
              <w:right w:val="nil"/>
            </w:tcBorders>
            <w:shd w:val="clear" w:color="auto" w:fill="auto"/>
            <w:noWrap/>
            <w:vAlign w:val="center"/>
          </w:tcPr>
          <w:p w14:paraId="657ADB9F" w14:textId="72170C92" w:rsidR="00103CE0" w:rsidRPr="00575BA4" w:rsidRDefault="00575BA4" w:rsidP="00103CE0">
            <w:pPr>
              <w:rPr>
                <w:rFonts w:ascii="Arial Narrow" w:hAnsi="Arial Narrow"/>
                <w:color w:val="000000"/>
                <w:sz w:val="22"/>
                <w:szCs w:val="22"/>
                <w:highlight w:val="yellow"/>
              </w:rPr>
            </w:pPr>
            <w:r>
              <w:rPr>
                <w:rFonts w:ascii="Arial Narrow" w:hAnsi="Arial Narrow"/>
                <w:sz w:val="22"/>
                <w:szCs w:val="22"/>
              </w:rPr>
              <w:t>1.01[0.87-1.</w:t>
            </w:r>
            <w:r w:rsidR="00103CE0" w:rsidRPr="00575BA4">
              <w:rPr>
                <w:rFonts w:ascii="Arial Narrow" w:hAnsi="Arial Narrow"/>
                <w:sz w:val="22"/>
                <w:szCs w:val="22"/>
              </w:rPr>
              <w:t>17]</w:t>
            </w:r>
          </w:p>
        </w:tc>
        <w:tc>
          <w:tcPr>
            <w:tcW w:w="1496" w:type="dxa"/>
            <w:tcBorders>
              <w:top w:val="nil"/>
              <w:left w:val="nil"/>
              <w:right w:val="nil"/>
            </w:tcBorders>
            <w:shd w:val="clear" w:color="auto" w:fill="auto"/>
            <w:noWrap/>
            <w:vAlign w:val="center"/>
          </w:tcPr>
          <w:p w14:paraId="35484944" w14:textId="77777777" w:rsidR="00103CE0" w:rsidRPr="00575BA4" w:rsidRDefault="00103CE0" w:rsidP="00103CE0">
            <w:pPr>
              <w:rPr>
                <w:rFonts w:ascii="Arial Narrow" w:hAnsi="Arial Narrow"/>
                <w:color w:val="000000"/>
                <w:sz w:val="22"/>
                <w:szCs w:val="22"/>
                <w:highlight w:val="yellow"/>
              </w:rPr>
            </w:pPr>
          </w:p>
        </w:tc>
        <w:tc>
          <w:tcPr>
            <w:tcW w:w="1615" w:type="dxa"/>
            <w:tcBorders>
              <w:top w:val="nil"/>
              <w:left w:val="nil"/>
              <w:right w:val="nil"/>
            </w:tcBorders>
            <w:shd w:val="clear" w:color="auto" w:fill="auto"/>
            <w:noWrap/>
            <w:vAlign w:val="center"/>
          </w:tcPr>
          <w:p w14:paraId="312F7BC3" w14:textId="4E2FD1AD" w:rsidR="00103CE0" w:rsidRPr="00575BA4" w:rsidRDefault="00103CE0" w:rsidP="00103CE0">
            <w:pPr>
              <w:rPr>
                <w:rFonts w:ascii="Arial Narrow" w:hAnsi="Arial Narrow"/>
                <w:color w:val="000000"/>
                <w:sz w:val="22"/>
                <w:szCs w:val="22"/>
                <w:highlight w:val="yellow"/>
              </w:rPr>
            </w:pPr>
            <w:r w:rsidRPr="00575BA4">
              <w:rPr>
                <w:rFonts w:ascii="Arial Narrow" w:hAnsi="Arial Narrow"/>
                <w:sz w:val="22"/>
                <w:szCs w:val="22"/>
              </w:rPr>
              <w:t>0.87[0.68-1.08]</w:t>
            </w:r>
          </w:p>
        </w:tc>
      </w:tr>
      <w:tr w:rsidR="00063EBF" w:rsidRPr="00961F9F" w14:paraId="05448AC6" w14:textId="77777777" w:rsidTr="00063EBF">
        <w:trPr>
          <w:trHeight w:val="312"/>
        </w:trPr>
        <w:tc>
          <w:tcPr>
            <w:tcW w:w="2921" w:type="dxa"/>
            <w:tcBorders>
              <w:left w:val="nil"/>
              <w:bottom w:val="nil"/>
              <w:right w:val="nil"/>
            </w:tcBorders>
            <w:shd w:val="clear" w:color="auto" w:fill="auto"/>
            <w:noWrap/>
            <w:vAlign w:val="bottom"/>
            <w:hideMark/>
          </w:tcPr>
          <w:p w14:paraId="283DACE1" w14:textId="77777777" w:rsidR="00063EBF" w:rsidRPr="000775A1" w:rsidRDefault="00063EBF" w:rsidP="00063EBF">
            <w:pPr>
              <w:rPr>
                <w:rFonts w:ascii="Arial Narrow" w:eastAsia="Times New Roman" w:hAnsi="Arial Narrow" w:cs="Calibri"/>
                <w:b/>
                <w:color w:val="000000"/>
                <w:sz w:val="22"/>
                <w:szCs w:val="22"/>
                <w:lang w:val="fr-FR"/>
              </w:rPr>
            </w:pPr>
            <w:r w:rsidRPr="000775A1">
              <w:rPr>
                <w:rFonts w:ascii="Arial Narrow" w:eastAsia="Times New Roman" w:hAnsi="Arial Narrow" w:cs="Calibri"/>
                <w:b/>
                <w:color w:val="000000"/>
                <w:sz w:val="22"/>
                <w:szCs w:val="22"/>
                <w:lang w:val="fr-FR"/>
              </w:rPr>
              <w:t>Stratified analyses</w:t>
            </w:r>
          </w:p>
        </w:tc>
        <w:tc>
          <w:tcPr>
            <w:tcW w:w="1132" w:type="dxa"/>
            <w:tcBorders>
              <w:left w:val="nil"/>
              <w:bottom w:val="nil"/>
              <w:right w:val="nil"/>
            </w:tcBorders>
            <w:shd w:val="clear" w:color="auto" w:fill="auto"/>
            <w:noWrap/>
            <w:vAlign w:val="bottom"/>
          </w:tcPr>
          <w:p w14:paraId="611DEBC8" w14:textId="77777777" w:rsidR="00063EBF" w:rsidRPr="00575BA4" w:rsidRDefault="00063EBF" w:rsidP="00063EBF">
            <w:pPr>
              <w:rPr>
                <w:rFonts w:ascii="Arial Narrow" w:hAnsi="Arial Narrow"/>
                <w:color w:val="000000"/>
                <w:sz w:val="22"/>
                <w:szCs w:val="22"/>
              </w:rPr>
            </w:pPr>
          </w:p>
        </w:tc>
        <w:tc>
          <w:tcPr>
            <w:tcW w:w="907" w:type="dxa"/>
            <w:tcBorders>
              <w:left w:val="nil"/>
              <w:bottom w:val="nil"/>
              <w:right w:val="nil"/>
            </w:tcBorders>
            <w:shd w:val="clear" w:color="auto" w:fill="auto"/>
            <w:noWrap/>
            <w:vAlign w:val="bottom"/>
          </w:tcPr>
          <w:p w14:paraId="53EB52C3" w14:textId="77777777" w:rsidR="00063EBF" w:rsidRPr="00575BA4" w:rsidRDefault="00063EBF" w:rsidP="00063EBF">
            <w:pPr>
              <w:rPr>
                <w:rFonts w:ascii="Arial Narrow" w:hAnsi="Arial Narrow"/>
                <w:color w:val="000000"/>
                <w:sz w:val="22"/>
                <w:szCs w:val="22"/>
              </w:rPr>
            </w:pPr>
          </w:p>
        </w:tc>
        <w:tc>
          <w:tcPr>
            <w:tcW w:w="299" w:type="dxa"/>
            <w:tcBorders>
              <w:left w:val="nil"/>
              <w:bottom w:val="nil"/>
              <w:right w:val="nil"/>
            </w:tcBorders>
            <w:shd w:val="clear" w:color="auto" w:fill="auto"/>
            <w:noWrap/>
            <w:vAlign w:val="bottom"/>
          </w:tcPr>
          <w:p w14:paraId="05D2ED64" w14:textId="77777777" w:rsidR="00063EBF" w:rsidRPr="00575BA4" w:rsidRDefault="00063EBF" w:rsidP="00063EBF">
            <w:pPr>
              <w:rPr>
                <w:rFonts w:ascii="Arial Narrow" w:hAnsi="Arial Narrow"/>
                <w:color w:val="000000"/>
                <w:sz w:val="22"/>
                <w:szCs w:val="22"/>
              </w:rPr>
            </w:pPr>
          </w:p>
        </w:tc>
        <w:tc>
          <w:tcPr>
            <w:tcW w:w="1592" w:type="dxa"/>
            <w:tcBorders>
              <w:left w:val="nil"/>
              <w:bottom w:val="nil"/>
              <w:right w:val="nil"/>
            </w:tcBorders>
            <w:shd w:val="clear" w:color="auto" w:fill="auto"/>
            <w:noWrap/>
            <w:vAlign w:val="bottom"/>
          </w:tcPr>
          <w:p w14:paraId="07E9D40C" w14:textId="77777777" w:rsidR="00063EBF" w:rsidRPr="00575BA4" w:rsidRDefault="00063EBF" w:rsidP="00063EBF">
            <w:pPr>
              <w:rPr>
                <w:rFonts w:ascii="Arial Narrow" w:hAnsi="Arial Narrow"/>
                <w:color w:val="000000"/>
                <w:sz w:val="22"/>
                <w:szCs w:val="22"/>
                <w:highlight w:val="yellow"/>
              </w:rPr>
            </w:pPr>
          </w:p>
        </w:tc>
        <w:tc>
          <w:tcPr>
            <w:tcW w:w="1435" w:type="dxa"/>
            <w:tcBorders>
              <w:left w:val="nil"/>
              <w:bottom w:val="nil"/>
              <w:right w:val="nil"/>
            </w:tcBorders>
            <w:shd w:val="clear" w:color="auto" w:fill="auto"/>
            <w:noWrap/>
            <w:vAlign w:val="bottom"/>
          </w:tcPr>
          <w:p w14:paraId="3078851C" w14:textId="77777777" w:rsidR="00063EBF" w:rsidRPr="00575BA4" w:rsidRDefault="00063EBF" w:rsidP="00063EBF">
            <w:pPr>
              <w:rPr>
                <w:rFonts w:ascii="Arial Narrow" w:hAnsi="Arial Narrow"/>
                <w:color w:val="000000"/>
                <w:sz w:val="22"/>
                <w:szCs w:val="22"/>
                <w:highlight w:val="yellow"/>
              </w:rPr>
            </w:pPr>
          </w:p>
        </w:tc>
        <w:tc>
          <w:tcPr>
            <w:tcW w:w="1515" w:type="dxa"/>
            <w:tcBorders>
              <w:left w:val="nil"/>
              <w:bottom w:val="nil"/>
              <w:right w:val="nil"/>
            </w:tcBorders>
            <w:shd w:val="clear" w:color="auto" w:fill="auto"/>
            <w:noWrap/>
            <w:vAlign w:val="bottom"/>
          </w:tcPr>
          <w:p w14:paraId="1A975838" w14:textId="77777777" w:rsidR="00063EBF" w:rsidRPr="00575BA4" w:rsidRDefault="00063EBF" w:rsidP="00063EBF">
            <w:pPr>
              <w:rPr>
                <w:rFonts w:ascii="Arial Narrow" w:hAnsi="Arial Narrow"/>
                <w:color w:val="000000"/>
                <w:sz w:val="22"/>
                <w:szCs w:val="22"/>
                <w:highlight w:val="yellow"/>
              </w:rPr>
            </w:pPr>
          </w:p>
        </w:tc>
        <w:tc>
          <w:tcPr>
            <w:tcW w:w="244" w:type="dxa"/>
            <w:tcBorders>
              <w:left w:val="nil"/>
              <w:bottom w:val="nil"/>
              <w:right w:val="nil"/>
            </w:tcBorders>
            <w:shd w:val="clear" w:color="auto" w:fill="auto"/>
            <w:noWrap/>
            <w:vAlign w:val="bottom"/>
          </w:tcPr>
          <w:p w14:paraId="3B20160A" w14:textId="77777777" w:rsidR="00063EBF" w:rsidRPr="00575BA4" w:rsidRDefault="00063EBF" w:rsidP="00063EBF">
            <w:pPr>
              <w:rPr>
                <w:rFonts w:ascii="Arial Narrow" w:hAnsi="Arial Narrow"/>
                <w:color w:val="000000"/>
                <w:sz w:val="22"/>
                <w:szCs w:val="22"/>
                <w:highlight w:val="yellow"/>
              </w:rPr>
            </w:pPr>
          </w:p>
        </w:tc>
        <w:tc>
          <w:tcPr>
            <w:tcW w:w="1498" w:type="dxa"/>
            <w:gridSpan w:val="2"/>
            <w:tcBorders>
              <w:left w:val="nil"/>
              <w:bottom w:val="nil"/>
              <w:right w:val="nil"/>
            </w:tcBorders>
            <w:shd w:val="clear" w:color="auto" w:fill="auto"/>
            <w:noWrap/>
            <w:vAlign w:val="bottom"/>
          </w:tcPr>
          <w:p w14:paraId="58FA523A" w14:textId="77777777" w:rsidR="00063EBF" w:rsidRPr="00575BA4" w:rsidRDefault="00063EBF" w:rsidP="00063EBF">
            <w:pPr>
              <w:rPr>
                <w:rFonts w:ascii="Arial Narrow" w:hAnsi="Arial Narrow"/>
                <w:color w:val="000000"/>
                <w:sz w:val="22"/>
                <w:szCs w:val="22"/>
                <w:highlight w:val="yellow"/>
              </w:rPr>
            </w:pPr>
          </w:p>
        </w:tc>
        <w:tc>
          <w:tcPr>
            <w:tcW w:w="1496" w:type="dxa"/>
            <w:tcBorders>
              <w:left w:val="nil"/>
              <w:bottom w:val="nil"/>
              <w:right w:val="nil"/>
            </w:tcBorders>
            <w:shd w:val="clear" w:color="auto" w:fill="auto"/>
            <w:noWrap/>
            <w:vAlign w:val="bottom"/>
          </w:tcPr>
          <w:p w14:paraId="163157AF" w14:textId="77777777" w:rsidR="00063EBF" w:rsidRPr="00575BA4" w:rsidRDefault="00063EBF" w:rsidP="00063EBF">
            <w:pPr>
              <w:rPr>
                <w:rFonts w:ascii="Arial Narrow" w:hAnsi="Arial Narrow"/>
                <w:color w:val="000000"/>
                <w:sz w:val="22"/>
                <w:szCs w:val="22"/>
                <w:highlight w:val="yellow"/>
              </w:rPr>
            </w:pPr>
          </w:p>
        </w:tc>
        <w:tc>
          <w:tcPr>
            <w:tcW w:w="1615" w:type="dxa"/>
            <w:tcBorders>
              <w:left w:val="nil"/>
              <w:bottom w:val="nil"/>
              <w:right w:val="nil"/>
            </w:tcBorders>
            <w:shd w:val="clear" w:color="auto" w:fill="auto"/>
            <w:noWrap/>
            <w:vAlign w:val="bottom"/>
          </w:tcPr>
          <w:p w14:paraId="7DFD9B87" w14:textId="77777777" w:rsidR="00063EBF" w:rsidRPr="00575BA4" w:rsidRDefault="00063EBF" w:rsidP="00063EBF">
            <w:pPr>
              <w:rPr>
                <w:rFonts w:ascii="Arial Narrow" w:hAnsi="Arial Narrow"/>
                <w:color w:val="000000"/>
                <w:sz w:val="22"/>
                <w:szCs w:val="22"/>
                <w:highlight w:val="yellow"/>
              </w:rPr>
            </w:pPr>
          </w:p>
        </w:tc>
      </w:tr>
      <w:tr w:rsidR="00063EBF" w:rsidRPr="00961F9F" w14:paraId="6CACCF54" w14:textId="77777777" w:rsidTr="00063EBF">
        <w:trPr>
          <w:trHeight w:val="312"/>
        </w:trPr>
        <w:tc>
          <w:tcPr>
            <w:tcW w:w="2921" w:type="dxa"/>
            <w:tcBorders>
              <w:top w:val="nil"/>
              <w:left w:val="nil"/>
              <w:bottom w:val="nil"/>
              <w:right w:val="nil"/>
            </w:tcBorders>
            <w:shd w:val="clear" w:color="auto" w:fill="auto"/>
            <w:noWrap/>
            <w:vAlign w:val="bottom"/>
            <w:hideMark/>
          </w:tcPr>
          <w:p w14:paraId="318C83CE" w14:textId="68B90EE3" w:rsidR="00063EBF" w:rsidRPr="00961F9F" w:rsidRDefault="00063EBF" w:rsidP="00063EBF">
            <w:pP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By study</w:t>
            </w:r>
          </w:p>
        </w:tc>
        <w:tc>
          <w:tcPr>
            <w:tcW w:w="1132" w:type="dxa"/>
            <w:tcBorders>
              <w:top w:val="nil"/>
              <w:left w:val="nil"/>
              <w:bottom w:val="nil"/>
              <w:right w:val="nil"/>
            </w:tcBorders>
            <w:shd w:val="clear" w:color="auto" w:fill="auto"/>
            <w:noWrap/>
            <w:vAlign w:val="bottom"/>
          </w:tcPr>
          <w:p w14:paraId="76A94050" w14:textId="77777777" w:rsidR="00063EBF" w:rsidRPr="00575BA4" w:rsidRDefault="00063EBF" w:rsidP="00063EBF">
            <w:pPr>
              <w:rPr>
                <w:rFonts w:ascii="Arial Narrow" w:hAnsi="Arial Narrow"/>
                <w:color w:val="000000"/>
                <w:sz w:val="22"/>
                <w:szCs w:val="22"/>
              </w:rPr>
            </w:pPr>
          </w:p>
        </w:tc>
        <w:tc>
          <w:tcPr>
            <w:tcW w:w="907" w:type="dxa"/>
            <w:tcBorders>
              <w:top w:val="nil"/>
              <w:left w:val="nil"/>
              <w:bottom w:val="nil"/>
              <w:right w:val="nil"/>
            </w:tcBorders>
            <w:shd w:val="clear" w:color="auto" w:fill="auto"/>
            <w:noWrap/>
            <w:vAlign w:val="bottom"/>
          </w:tcPr>
          <w:p w14:paraId="56152C08" w14:textId="77777777" w:rsidR="00063EBF" w:rsidRPr="00575BA4" w:rsidRDefault="00063EBF" w:rsidP="00063EBF">
            <w:pPr>
              <w:rPr>
                <w:rFonts w:ascii="Arial Narrow" w:hAnsi="Arial Narrow"/>
                <w:color w:val="000000"/>
                <w:sz w:val="22"/>
                <w:szCs w:val="22"/>
              </w:rPr>
            </w:pPr>
          </w:p>
        </w:tc>
        <w:tc>
          <w:tcPr>
            <w:tcW w:w="299" w:type="dxa"/>
            <w:tcBorders>
              <w:top w:val="nil"/>
              <w:left w:val="nil"/>
              <w:bottom w:val="nil"/>
              <w:right w:val="nil"/>
            </w:tcBorders>
            <w:shd w:val="clear" w:color="auto" w:fill="auto"/>
            <w:noWrap/>
            <w:vAlign w:val="bottom"/>
          </w:tcPr>
          <w:p w14:paraId="05470933" w14:textId="77777777" w:rsidR="00063EBF" w:rsidRPr="00575BA4" w:rsidRDefault="00063EBF" w:rsidP="00063EBF">
            <w:pPr>
              <w:rPr>
                <w:rFonts w:ascii="Arial Narrow" w:hAnsi="Arial Narrow"/>
                <w:color w:val="000000"/>
                <w:sz w:val="22"/>
                <w:szCs w:val="22"/>
              </w:rPr>
            </w:pPr>
          </w:p>
        </w:tc>
        <w:tc>
          <w:tcPr>
            <w:tcW w:w="1592" w:type="dxa"/>
            <w:tcBorders>
              <w:top w:val="nil"/>
              <w:left w:val="nil"/>
              <w:bottom w:val="nil"/>
              <w:right w:val="nil"/>
            </w:tcBorders>
            <w:shd w:val="clear" w:color="auto" w:fill="auto"/>
            <w:noWrap/>
            <w:vAlign w:val="bottom"/>
          </w:tcPr>
          <w:p w14:paraId="11389849" w14:textId="77777777" w:rsidR="00063EBF" w:rsidRPr="00575BA4" w:rsidRDefault="00063EBF" w:rsidP="00063EBF">
            <w:pPr>
              <w:rPr>
                <w:rFonts w:ascii="Arial Narrow" w:hAnsi="Arial Narrow"/>
                <w:color w:val="000000"/>
                <w:sz w:val="22"/>
                <w:szCs w:val="22"/>
                <w:highlight w:val="yellow"/>
              </w:rPr>
            </w:pPr>
          </w:p>
        </w:tc>
        <w:tc>
          <w:tcPr>
            <w:tcW w:w="1435" w:type="dxa"/>
            <w:tcBorders>
              <w:top w:val="nil"/>
              <w:left w:val="nil"/>
              <w:bottom w:val="nil"/>
              <w:right w:val="nil"/>
            </w:tcBorders>
            <w:shd w:val="clear" w:color="auto" w:fill="auto"/>
            <w:noWrap/>
            <w:vAlign w:val="center"/>
          </w:tcPr>
          <w:p w14:paraId="4336E92F" w14:textId="77777777" w:rsidR="00063EBF" w:rsidRPr="00575BA4" w:rsidRDefault="00063EBF" w:rsidP="00063EBF">
            <w:pPr>
              <w:rPr>
                <w:rFonts w:ascii="Arial Narrow" w:hAnsi="Arial Narrow"/>
                <w:color w:val="000000"/>
                <w:sz w:val="22"/>
                <w:szCs w:val="22"/>
                <w:highlight w:val="yellow"/>
              </w:rPr>
            </w:pPr>
          </w:p>
        </w:tc>
        <w:tc>
          <w:tcPr>
            <w:tcW w:w="1515" w:type="dxa"/>
            <w:tcBorders>
              <w:top w:val="nil"/>
              <w:left w:val="nil"/>
              <w:bottom w:val="nil"/>
              <w:right w:val="nil"/>
            </w:tcBorders>
            <w:shd w:val="clear" w:color="auto" w:fill="auto"/>
            <w:noWrap/>
            <w:vAlign w:val="center"/>
          </w:tcPr>
          <w:p w14:paraId="2C9C808C" w14:textId="77777777" w:rsidR="00063EBF" w:rsidRPr="00575BA4" w:rsidRDefault="00063EBF" w:rsidP="00063EBF">
            <w:pPr>
              <w:rPr>
                <w:rFonts w:ascii="Arial Narrow" w:hAnsi="Arial Narrow"/>
                <w:color w:val="000000"/>
                <w:sz w:val="22"/>
                <w:szCs w:val="22"/>
                <w:highlight w:val="yellow"/>
              </w:rPr>
            </w:pPr>
          </w:p>
        </w:tc>
        <w:tc>
          <w:tcPr>
            <w:tcW w:w="244" w:type="dxa"/>
            <w:tcBorders>
              <w:top w:val="nil"/>
              <w:left w:val="nil"/>
              <w:bottom w:val="nil"/>
              <w:right w:val="nil"/>
            </w:tcBorders>
            <w:shd w:val="clear" w:color="auto" w:fill="auto"/>
            <w:noWrap/>
            <w:vAlign w:val="center"/>
          </w:tcPr>
          <w:p w14:paraId="0AFC57D9" w14:textId="77777777" w:rsidR="00063EBF" w:rsidRPr="006E73B4" w:rsidRDefault="00063EBF" w:rsidP="00063EBF">
            <w:pPr>
              <w:rPr>
                <w:rFonts w:ascii="Arial Narrow" w:hAnsi="Arial Narrow"/>
                <w:color w:val="000000"/>
                <w:sz w:val="22"/>
                <w:szCs w:val="22"/>
              </w:rPr>
            </w:pPr>
          </w:p>
        </w:tc>
        <w:tc>
          <w:tcPr>
            <w:tcW w:w="1498" w:type="dxa"/>
            <w:gridSpan w:val="2"/>
            <w:tcBorders>
              <w:top w:val="nil"/>
              <w:left w:val="nil"/>
              <w:bottom w:val="nil"/>
              <w:right w:val="nil"/>
            </w:tcBorders>
            <w:shd w:val="clear" w:color="auto" w:fill="auto"/>
            <w:noWrap/>
            <w:vAlign w:val="center"/>
          </w:tcPr>
          <w:p w14:paraId="0DC2E345" w14:textId="4F77CA0E" w:rsidR="00063EBF" w:rsidRPr="006E73B4" w:rsidRDefault="00832920" w:rsidP="00063EBF">
            <w:pPr>
              <w:rPr>
                <w:rFonts w:ascii="Arial Narrow" w:hAnsi="Arial Narrow"/>
                <w:color w:val="000000"/>
                <w:sz w:val="22"/>
                <w:szCs w:val="22"/>
              </w:rPr>
            </w:pPr>
            <w:r>
              <w:rPr>
                <w:rFonts w:ascii="Arial Narrow" w:hAnsi="Arial Narrow"/>
                <w:color w:val="000000"/>
                <w:sz w:val="22"/>
                <w:szCs w:val="22"/>
              </w:rPr>
              <w:t>**</w:t>
            </w:r>
          </w:p>
        </w:tc>
        <w:tc>
          <w:tcPr>
            <w:tcW w:w="1496" w:type="dxa"/>
            <w:tcBorders>
              <w:top w:val="nil"/>
              <w:left w:val="nil"/>
              <w:bottom w:val="nil"/>
              <w:right w:val="nil"/>
            </w:tcBorders>
            <w:shd w:val="clear" w:color="auto" w:fill="auto"/>
            <w:noWrap/>
            <w:vAlign w:val="center"/>
          </w:tcPr>
          <w:p w14:paraId="089593D4" w14:textId="77777777" w:rsidR="00063EBF" w:rsidRPr="00575BA4" w:rsidRDefault="00063EBF" w:rsidP="00063EBF">
            <w:pPr>
              <w:rPr>
                <w:rFonts w:ascii="Arial Narrow" w:hAnsi="Arial Narrow"/>
                <w:color w:val="000000"/>
                <w:sz w:val="22"/>
                <w:szCs w:val="22"/>
                <w:highlight w:val="yellow"/>
              </w:rPr>
            </w:pPr>
          </w:p>
        </w:tc>
        <w:tc>
          <w:tcPr>
            <w:tcW w:w="1615" w:type="dxa"/>
            <w:tcBorders>
              <w:top w:val="nil"/>
              <w:left w:val="nil"/>
              <w:bottom w:val="nil"/>
              <w:right w:val="nil"/>
            </w:tcBorders>
            <w:shd w:val="clear" w:color="auto" w:fill="auto"/>
            <w:noWrap/>
            <w:vAlign w:val="bottom"/>
          </w:tcPr>
          <w:p w14:paraId="6D54E39C" w14:textId="77777777" w:rsidR="00063EBF" w:rsidRPr="00575BA4" w:rsidRDefault="00063EBF" w:rsidP="00063EBF">
            <w:pPr>
              <w:rPr>
                <w:rFonts w:ascii="Arial Narrow" w:hAnsi="Arial Narrow"/>
                <w:color w:val="000000"/>
                <w:sz w:val="22"/>
                <w:szCs w:val="22"/>
                <w:highlight w:val="yellow"/>
              </w:rPr>
            </w:pPr>
          </w:p>
        </w:tc>
      </w:tr>
      <w:tr w:rsidR="009E0DE1" w:rsidRPr="00961F9F" w14:paraId="07B45348" w14:textId="77777777" w:rsidTr="00EF18CB">
        <w:trPr>
          <w:trHeight w:val="312"/>
        </w:trPr>
        <w:tc>
          <w:tcPr>
            <w:tcW w:w="2921" w:type="dxa"/>
            <w:tcBorders>
              <w:top w:val="nil"/>
              <w:left w:val="nil"/>
              <w:bottom w:val="nil"/>
              <w:right w:val="nil"/>
            </w:tcBorders>
            <w:shd w:val="clear" w:color="auto" w:fill="auto"/>
            <w:noWrap/>
            <w:vAlign w:val="bottom"/>
            <w:hideMark/>
          </w:tcPr>
          <w:p w14:paraId="3C9ACCDE" w14:textId="77777777" w:rsidR="009E0DE1" w:rsidRPr="00961F9F" w:rsidRDefault="009E0DE1" w:rsidP="009E0DE1">
            <w:pPr>
              <w:ind w:firstLine="371"/>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EGEA</w:t>
            </w:r>
          </w:p>
        </w:tc>
        <w:tc>
          <w:tcPr>
            <w:tcW w:w="1132" w:type="dxa"/>
            <w:tcBorders>
              <w:top w:val="nil"/>
              <w:left w:val="nil"/>
              <w:bottom w:val="nil"/>
              <w:right w:val="nil"/>
            </w:tcBorders>
            <w:shd w:val="clear" w:color="auto" w:fill="auto"/>
            <w:noWrap/>
            <w:vAlign w:val="center"/>
          </w:tcPr>
          <w:p w14:paraId="19B22429"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112(30)</w:t>
            </w:r>
          </w:p>
        </w:tc>
        <w:tc>
          <w:tcPr>
            <w:tcW w:w="907" w:type="dxa"/>
            <w:tcBorders>
              <w:top w:val="nil"/>
              <w:left w:val="nil"/>
              <w:bottom w:val="nil"/>
              <w:right w:val="nil"/>
            </w:tcBorders>
            <w:shd w:val="clear" w:color="auto" w:fill="auto"/>
            <w:noWrap/>
            <w:vAlign w:val="center"/>
          </w:tcPr>
          <w:p w14:paraId="6222059F"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80(21)</w:t>
            </w:r>
          </w:p>
        </w:tc>
        <w:tc>
          <w:tcPr>
            <w:tcW w:w="299" w:type="dxa"/>
            <w:tcBorders>
              <w:top w:val="nil"/>
              <w:left w:val="nil"/>
              <w:bottom w:val="nil"/>
              <w:right w:val="nil"/>
            </w:tcBorders>
            <w:shd w:val="clear" w:color="auto" w:fill="auto"/>
            <w:noWrap/>
            <w:vAlign w:val="center"/>
          </w:tcPr>
          <w:p w14:paraId="4E3E7E9A"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4E8BAB9E" w14:textId="73F20C6B" w:rsidR="009E0DE1" w:rsidRPr="00575BA4" w:rsidRDefault="009E0DE1" w:rsidP="009E0DE1">
            <w:pPr>
              <w:rPr>
                <w:rFonts w:ascii="Arial Narrow" w:hAnsi="Arial Narrow"/>
                <w:b/>
                <w:color w:val="000000"/>
                <w:sz w:val="22"/>
                <w:szCs w:val="22"/>
                <w:highlight w:val="yellow"/>
              </w:rPr>
            </w:pPr>
            <w:r w:rsidRPr="00575BA4">
              <w:rPr>
                <w:rFonts w:ascii="Arial Narrow" w:hAnsi="Arial Narrow"/>
                <w:b/>
                <w:sz w:val="22"/>
                <w:szCs w:val="22"/>
              </w:rPr>
              <w:t>1.42[1.12-1.82]</w:t>
            </w:r>
          </w:p>
        </w:tc>
        <w:tc>
          <w:tcPr>
            <w:tcW w:w="1435" w:type="dxa"/>
            <w:tcBorders>
              <w:top w:val="nil"/>
              <w:left w:val="nil"/>
              <w:bottom w:val="nil"/>
              <w:right w:val="nil"/>
            </w:tcBorders>
            <w:shd w:val="clear" w:color="auto" w:fill="auto"/>
            <w:noWrap/>
          </w:tcPr>
          <w:p w14:paraId="5F43A5C9" w14:textId="7388DF44"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1.77[0.67-4.35]</w:t>
            </w:r>
          </w:p>
        </w:tc>
        <w:tc>
          <w:tcPr>
            <w:tcW w:w="1515" w:type="dxa"/>
            <w:tcBorders>
              <w:top w:val="nil"/>
              <w:left w:val="nil"/>
              <w:bottom w:val="nil"/>
              <w:right w:val="nil"/>
            </w:tcBorders>
            <w:shd w:val="clear" w:color="auto" w:fill="auto"/>
            <w:noWrap/>
          </w:tcPr>
          <w:p w14:paraId="413C049C" w14:textId="08DBB157"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1.82[0.73-4.88]</w:t>
            </w:r>
          </w:p>
        </w:tc>
        <w:tc>
          <w:tcPr>
            <w:tcW w:w="244" w:type="dxa"/>
            <w:tcBorders>
              <w:top w:val="nil"/>
              <w:left w:val="nil"/>
              <w:bottom w:val="nil"/>
              <w:right w:val="nil"/>
            </w:tcBorders>
            <w:shd w:val="clear" w:color="auto" w:fill="auto"/>
            <w:noWrap/>
            <w:vAlign w:val="center"/>
          </w:tcPr>
          <w:p w14:paraId="3689A06D" w14:textId="77777777" w:rsidR="009E0DE1" w:rsidRPr="00575BA4" w:rsidRDefault="009E0DE1" w:rsidP="009E0DE1">
            <w:pPr>
              <w:rPr>
                <w:rFonts w:ascii="Arial Narrow" w:hAnsi="Arial Narrow"/>
                <w:color w:val="000000"/>
                <w:sz w:val="22"/>
                <w:szCs w:val="22"/>
                <w:highlight w:val="yellow"/>
              </w:rPr>
            </w:pPr>
          </w:p>
        </w:tc>
        <w:tc>
          <w:tcPr>
            <w:tcW w:w="1498" w:type="dxa"/>
            <w:gridSpan w:val="2"/>
            <w:tcBorders>
              <w:top w:val="nil"/>
              <w:left w:val="nil"/>
              <w:bottom w:val="nil"/>
              <w:right w:val="nil"/>
            </w:tcBorders>
            <w:shd w:val="clear" w:color="auto" w:fill="auto"/>
            <w:noWrap/>
            <w:vAlign w:val="center"/>
          </w:tcPr>
          <w:p w14:paraId="58DC4193" w14:textId="3EF80263" w:rsidR="009E0DE1" w:rsidRPr="00575BA4" w:rsidRDefault="009E0DE1" w:rsidP="009E0DE1">
            <w:pPr>
              <w:rPr>
                <w:rFonts w:ascii="Arial Narrow" w:hAnsi="Arial Narrow"/>
                <w:color w:val="000000"/>
                <w:sz w:val="22"/>
                <w:szCs w:val="22"/>
                <w:highlight w:val="yellow"/>
              </w:rPr>
            </w:pPr>
            <w:r w:rsidRPr="00575BA4">
              <w:rPr>
                <w:rFonts w:ascii="Arial Narrow" w:hAnsi="Arial Narrow"/>
                <w:bCs/>
                <w:sz w:val="22"/>
                <w:szCs w:val="22"/>
              </w:rPr>
              <w:t>1.38[0.99-2.06]</w:t>
            </w:r>
          </w:p>
        </w:tc>
        <w:tc>
          <w:tcPr>
            <w:tcW w:w="1496" w:type="dxa"/>
            <w:tcBorders>
              <w:top w:val="nil"/>
              <w:left w:val="nil"/>
              <w:bottom w:val="nil"/>
              <w:right w:val="nil"/>
            </w:tcBorders>
            <w:shd w:val="clear" w:color="auto" w:fill="auto"/>
            <w:noWrap/>
            <w:vAlign w:val="center"/>
          </w:tcPr>
          <w:p w14:paraId="14CC854A" w14:textId="260B850D"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2.57[0.54-10.2]</w:t>
            </w:r>
          </w:p>
        </w:tc>
        <w:tc>
          <w:tcPr>
            <w:tcW w:w="1615" w:type="dxa"/>
            <w:tcBorders>
              <w:top w:val="nil"/>
              <w:left w:val="nil"/>
              <w:bottom w:val="nil"/>
              <w:right w:val="nil"/>
            </w:tcBorders>
            <w:shd w:val="clear" w:color="auto" w:fill="auto"/>
            <w:noWrap/>
            <w:vAlign w:val="center"/>
          </w:tcPr>
          <w:p w14:paraId="0522160B" w14:textId="3C9C93C5"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2.22[0.55-9.14]</w:t>
            </w:r>
          </w:p>
        </w:tc>
      </w:tr>
      <w:tr w:rsidR="009E0DE1" w:rsidRPr="00961F9F" w14:paraId="74AA69A6" w14:textId="77777777" w:rsidTr="00EF18CB">
        <w:trPr>
          <w:trHeight w:val="312"/>
        </w:trPr>
        <w:tc>
          <w:tcPr>
            <w:tcW w:w="2921" w:type="dxa"/>
            <w:tcBorders>
              <w:top w:val="nil"/>
              <w:left w:val="nil"/>
              <w:bottom w:val="nil"/>
              <w:right w:val="nil"/>
            </w:tcBorders>
            <w:shd w:val="clear" w:color="auto" w:fill="auto"/>
            <w:noWrap/>
            <w:vAlign w:val="bottom"/>
            <w:hideMark/>
          </w:tcPr>
          <w:p w14:paraId="2BEB95DF" w14:textId="77777777" w:rsidR="009E0DE1" w:rsidRPr="00961F9F" w:rsidRDefault="009E0DE1" w:rsidP="009E0DE1">
            <w:pPr>
              <w:ind w:firstLine="371"/>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ECRHS</w:t>
            </w:r>
          </w:p>
        </w:tc>
        <w:tc>
          <w:tcPr>
            <w:tcW w:w="1132" w:type="dxa"/>
            <w:tcBorders>
              <w:top w:val="nil"/>
              <w:left w:val="nil"/>
              <w:bottom w:val="nil"/>
              <w:right w:val="nil"/>
            </w:tcBorders>
            <w:shd w:val="clear" w:color="auto" w:fill="auto"/>
            <w:noWrap/>
            <w:vAlign w:val="center"/>
          </w:tcPr>
          <w:p w14:paraId="07E16601"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1260(324)</w:t>
            </w:r>
          </w:p>
        </w:tc>
        <w:tc>
          <w:tcPr>
            <w:tcW w:w="907" w:type="dxa"/>
            <w:tcBorders>
              <w:top w:val="nil"/>
              <w:left w:val="nil"/>
              <w:bottom w:val="nil"/>
              <w:right w:val="nil"/>
            </w:tcBorders>
            <w:shd w:val="clear" w:color="auto" w:fill="auto"/>
            <w:noWrap/>
            <w:vAlign w:val="center"/>
          </w:tcPr>
          <w:p w14:paraId="6D12ED9B"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565(166)</w:t>
            </w:r>
          </w:p>
        </w:tc>
        <w:tc>
          <w:tcPr>
            <w:tcW w:w="299" w:type="dxa"/>
            <w:tcBorders>
              <w:top w:val="nil"/>
              <w:left w:val="nil"/>
              <w:bottom w:val="nil"/>
              <w:right w:val="nil"/>
            </w:tcBorders>
            <w:shd w:val="clear" w:color="auto" w:fill="auto"/>
            <w:noWrap/>
            <w:vAlign w:val="center"/>
          </w:tcPr>
          <w:p w14:paraId="0A324AD3"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466D2957" w14:textId="7832D55D"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0.98[0.89-1.07]</w:t>
            </w:r>
          </w:p>
        </w:tc>
        <w:tc>
          <w:tcPr>
            <w:tcW w:w="1435" w:type="dxa"/>
            <w:tcBorders>
              <w:top w:val="nil"/>
              <w:left w:val="nil"/>
              <w:bottom w:val="nil"/>
              <w:right w:val="nil"/>
            </w:tcBorders>
            <w:shd w:val="clear" w:color="auto" w:fill="auto"/>
            <w:noWrap/>
          </w:tcPr>
          <w:p w14:paraId="64D7BA48" w14:textId="419AB9F5"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0.88[0.71-1.08]</w:t>
            </w:r>
          </w:p>
        </w:tc>
        <w:tc>
          <w:tcPr>
            <w:tcW w:w="1515" w:type="dxa"/>
            <w:tcBorders>
              <w:top w:val="nil"/>
              <w:left w:val="nil"/>
              <w:bottom w:val="nil"/>
              <w:right w:val="nil"/>
            </w:tcBorders>
            <w:shd w:val="clear" w:color="auto" w:fill="auto"/>
            <w:noWrap/>
          </w:tcPr>
          <w:p w14:paraId="43124787" w14:textId="1979B9D8"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0.87[0.70-1.03]</w:t>
            </w:r>
          </w:p>
        </w:tc>
        <w:tc>
          <w:tcPr>
            <w:tcW w:w="244" w:type="dxa"/>
            <w:tcBorders>
              <w:top w:val="nil"/>
              <w:left w:val="nil"/>
              <w:bottom w:val="nil"/>
              <w:right w:val="nil"/>
            </w:tcBorders>
            <w:shd w:val="clear" w:color="auto" w:fill="auto"/>
            <w:noWrap/>
            <w:vAlign w:val="center"/>
          </w:tcPr>
          <w:p w14:paraId="2F4EEB0C" w14:textId="77777777" w:rsidR="009E0DE1" w:rsidRPr="00575BA4" w:rsidRDefault="009E0DE1" w:rsidP="009E0DE1">
            <w:pPr>
              <w:rPr>
                <w:rFonts w:ascii="Arial Narrow" w:hAnsi="Arial Narrow"/>
                <w:color w:val="000000"/>
                <w:sz w:val="22"/>
                <w:szCs w:val="22"/>
                <w:highlight w:val="yellow"/>
              </w:rPr>
            </w:pPr>
          </w:p>
        </w:tc>
        <w:tc>
          <w:tcPr>
            <w:tcW w:w="1498" w:type="dxa"/>
            <w:gridSpan w:val="2"/>
            <w:tcBorders>
              <w:top w:val="nil"/>
              <w:left w:val="nil"/>
              <w:bottom w:val="nil"/>
              <w:right w:val="nil"/>
            </w:tcBorders>
            <w:shd w:val="clear" w:color="auto" w:fill="auto"/>
            <w:noWrap/>
            <w:vAlign w:val="center"/>
          </w:tcPr>
          <w:p w14:paraId="019BFF82" w14:textId="1FDAB7EA"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0.98[0.89-1.07]</w:t>
            </w:r>
          </w:p>
        </w:tc>
        <w:tc>
          <w:tcPr>
            <w:tcW w:w="1496" w:type="dxa"/>
            <w:tcBorders>
              <w:top w:val="nil"/>
              <w:left w:val="nil"/>
              <w:bottom w:val="nil"/>
              <w:right w:val="nil"/>
            </w:tcBorders>
            <w:shd w:val="clear" w:color="auto" w:fill="auto"/>
            <w:noWrap/>
            <w:vAlign w:val="center"/>
          </w:tcPr>
          <w:p w14:paraId="58A5D107" w14:textId="179167C8"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0.87[0.70-1.08]</w:t>
            </w:r>
          </w:p>
        </w:tc>
        <w:tc>
          <w:tcPr>
            <w:tcW w:w="1615" w:type="dxa"/>
            <w:tcBorders>
              <w:top w:val="nil"/>
              <w:left w:val="nil"/>
              <w:bottom w:val="nil"/>
              <w:right w:val="nil"/>
            </w:tcBorders>
            <w:shd w:val="clear" w:color="auto" w:fill="auto"/>
            <w:noWrap/>
            <w:vAlign w:val="center"/>
          </w:tcPr>
          <w:p w14:paraId="6C50D93A" w14:textId="047A0C11" w:rsidR="009E0DE1" w:rsidRPr="00575BA4" w:rsidRDefault="009E0DE1" w:rsidP="009E0DE1">
            <w:pPr>
              <w:rPr>
                <w:rFonts w:ascii="Arial Narrow" w:hAnsi="Arial Narrow"/>
                <w:color w:val="000000"/>
                <w:sz w:val="22"/>
                <w:szCs w:val="22"/>
                <w:highlight w:val="yellow"/>
              </w:rPr>
            </w:pPr>
            <w:r w:rsidRPr="00575BA4">
              <w:rPr>
                <w:rFonts w:ascii="Arial Narrow" w:hAnsi="Arial Narrow"/>
                <w:sz w:val="22"/>
                <w:szCs w:val="22"/>
              </w:rPr>
              <w:t>0.87[0.71-1.04]</w:t>
            </w:r>
          </w:p>
        </w:tc>
      </w:tr>
      <w:tr w:rsidR="00063EBF" w:rsidRPr="00961F9F" w14:paraId="31FFCB10" w14:textId="77777777" w:rsidTr="00063EBF">
        <w:trPr>
          <w:trHeight w:val="312"/>
        </w:trPr>
        <w:tc>
          <w:tcPr>
            <w:tcW w:w="2921" w:type="dxa"/>
            <w:tcBorders>
              <w:top w:val="nil"/>
              <w:left w:val="nil"/>
              <w:bottom w:val="nil"/>
              <w:right w:val="nil"/>
            </w:tcBorders>
            <w:shd w:val="clear" w:color="auto" w:fill="auto"/>
            <w:noWrap/>
            <w:vAlign w:val="bottom"/>
            <w:hideMark/>
          </w:tcPr>
          <w:p w14:paraId="48A3EE94" w14:textId="1E05C863" w:rsidR="00063EBF" w:rsidRPr="00961F9F" w:rsidRDefault="00063EBF" w:rsidP="00063EBF">
            <w:pP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By asthma status</w:t>
            </w:r>
          </w:p>
        </w:tc>
        <w:tc>
          <w:tcPr>
            <w:tcW w:w="1132" w:type="dxa"/>
            <w:tcBorders>
              <w:top w:val="nil"/>
              <w:left w:val="nil"/>
              <w:bottom w:val="nil"/>
              <w:right w:val="nil"/>
            </w:tcBorders>
            <w:shd w:val="clear" w:color="auto" w:fill="auto"/>
            <w:noWrap/>
            <w:vAlign w:val="center"/>
          </w:tcPr>
          <w:p w14:paraId="5404858C" w14:textId="77777777" w:rsidR="00063EBF" w:rsidRPr="00575BA4" w:rsidRDefault="00063EBF" w:rsidP="00063EBF">
            <w:pPr>
              <w:rPr>
                <w:rFonts w:ascii="Arial Narrow" w:hAnsi="Arial Narrow"/>
                <w:color w:val="000000"/>
                <w:sz w:val="22"/>
                <w:szCs w:val="22"/>
              </w:rPr>
            </w:pPr>
          </w:p>
        </w:tc>
        <w:tc>
          <w:tcPr>
            <w:tcW w:w="907" w:type="dxa"/>
            <w:tcBorders>
              <w:top w:val="nil"/>
              <w:left w:val="nil"/>
              <w:bottom w:val="nil"/>
              <w:right w:val="nil"/>
            </w:tcBorders>
            <w:shd w:val="clear" w:color="auto" w:fill="auto"/>
            <w:noWrap/>
            <w:vAlign w:val="center"/>
          </w:tcPr>
          <w:p w14:paraId="4C842745" w14:textId="77777777" w:rsidR="00063EBF" w:rsidRPr="00575BA4" w:rsidRDefault="00063EBF" w:rsidP="00063EBF">
            <w:pPr>
              <w:rPr>
                <w:rFonts w:ascii="Arial Narrow" w:hAnsi="Arial Narrow"/>
                <w:color w:val="000000"/>
                <w:sz w:val="22"/>
                <w:szCs w:val="22"/>
              </w:rPr>
            </w:pPr>
          </w:p>
        </w:tc>
        <w:tc>
          <w:tcPr>
            <w:tcW w:w="299" w:type="dxa"/>
            <w:tcBorders>
              <w:top w:val="nil"/>
              <w:left w:val="nil"/>
              <w:bottom w:val="nil"/>
              <w:right w:val="nil"/>
            </w:tcBorders>
            <w:shd w:val="clear" w:color="auto" w:fill="auto"/>
            <w:noWrap/>
            <w:vAlign w:val="center"/>
          </w:tcPr>
          <w:p w14:paraId="04E372FD" w14:textId="77777777" w:rsidR="00063EBF" w:rsidRPr="00575BA4" w:rsidRDefault="00063EBF" w:rsidP="00063EBF">
            <w:pPr>
              <w:rPr>
                <w:rFonts w:ascii="Arial Narrow" w:hAnsi="Arial Narrow"/>
                <w:color w:val="000000"/>
                <w:sz w:val="22"/>
                <w:szCs w:val="22"/>
              </w:rPr>
            </w:pPr>
          </w:p>
        </w:tc>
        <w:tc>
          <w:tcPr>
            <w:tcW w:w="1592" w:type="dxa"/>
            <w:tcBorders>
              <w:top w:val="nil"/>
              <w:left w:val="nil"/>
              <w:bottom w:val="nil"/>
              <w:right w:val="nil"/>
            </w:tcBorders>
            <w:shd w:val="clear" w:color="auto" w:fill="auto"/>
            <w:noWrap/>
            <w:vAlign w:val="center"/>
          </w:tcPr>
          <w:p w14:paraId="24BEFD1F" w14:textId="77777777" w:rsidR="00063EBF" w:rsidRPr="00575BA4" w:rsidRDefault="00063EBF" w:rsidP="00063EBF">
            <w:pPr>
              <w:rPr>
                <w:rFonts w:ascii="Arial Narrow" w:hAnsi="Arial Narrow"/>
                <w:color w:val="000000"/>
                <w:sz w:val="22"/>
                <w:szCs w:val="22"/>
                <w:highlight w:val="yellow"/>
              </w:rPr>
            </w:pPr>
          </w:p>
        </w:tc>
        <w:tc>
          <w:tcPr>
            <w:tcW w:w="1435" w:type="dxa"/>
            <w:tcBorders>
              <w:top w:val="nil"/>
              <w:left w:val="nil"/>
              <w:bottom w:val="nil"/>
              <w:right w:val="nil"/>
            </w:tcBorders>
            <w:shd w:val="clear" w:color="auto" w:fill="auto"/>
            <w:noWrap/>
            <w:vAlign w:val="bottom"/>
          </w:tcPr>
          <w:p w14:paraId="4E01645B" w14:textId="77777777" w:rsidR="00063EBF" w:rsidRPr="00575BA4" w:rsidRDefault="00063EBF" w:rsidP="00063EBF">
            <w:pPr>
              <w:rPr>
                <w:rFonts w:ascii="Arial Narrow" w:hAnsi="Arial Narrow"/>
                <w:color w:val="000000"/>
                <w:sz w:val="22"/>
                <w:szCs w:val="22"/>
                <w:highlight w:val="yellow"/>
              </w:rPr>
            </w:pPr>
          </w:p>
        </w:tc>
        <w:tc>
          <w:tcPr>
            <w:tcW w:w="1515" w:type="dxa"/>
            <w:tcBorders>
              <w:top w:val="nil"/>
              <w:left w:val="nil"/>
              <w:bottom w:val="nil"/>
              <w:right w:val="nil"/>
            </w:tcBorders>
            <w:shd w:val="clear" w:color="auto" w:fill="auto"/>
            <w:noWrap/>
            <w:vAlign w:val="center"/>
          </w:tcPr>
          <w:p w14:paraId="2673C596" w14:textId="77777777" w:rsidR="00063EBF" w:rsidRPr="00575BA4" w:rsidRDefault="00063EBF" w:rsidP="00063EBF">
            <w:pPr>
              <w:rPr>
                <w:rFonts w:ascii="Arial Narrow" w:hAnsi="Arial Narrow"/>
                <w:color w:val="000000"/>
                <w:sz w:val="22"/>
                <w:szCs w:val="22"/>
                <w:highlight w:val="yellow"/>
              </w:rPr>
            </w:pPr>
          </w:p>
        </w:tc>
        <w:tc>
          <w:tcPr>
            <w:tcW w:w="244" w:type="dxa"/>
            <w:tcBorders>
              <w:top w:val="nil"/>
              <w:left w:val="nil"/>
              <w:bottom w:val="nil"/>
              <w:right w:val="nil"/>
            </w:tcBorders>
            <w:shd w:val="clear" w:color="auto" w:fill="auto"/>
            <w:noWrap/>
            <w:vAlign w:val="center"/>
          </w:tcPr>
          <w:p w14:paraId="426FCCC1" w14:textId="77777777" w:rsidR="00063EBF" w:rsidRPr="00575BA4" w:rsidRDefault="00063EBF" w:rsidP="00063EBF">
            <w:pPr>
              <w:rPr>
                <w:rFonts w:ascii="Arial Narrow" w:hAnsi="Arial Narrow"/>
                <w:color w:val="000000"/>
                <w:sz w:val="22"/>
                <w:szCs w:val="22"/>
                <w:highlight w:val="yellow"/>
              </w:rPr>
            </w:pPr>
          </w:p>
        </w:tc>
        <w:tc>
          <w:tcPr>
            <w:tcW w:w="1498" w:type="dxa"/>
            <w:gridSpan w:val="2"/>
            <w:tcBorders>
              <w:top w:val="nil"/>
              <w:left w:val="nil"/>
              <w:bottom w:val="nil"/>
              <w:right w:val="nil"/>
            </w:tcBorders>
            <w:shd w:val="clear" w:color="auto" w:fill="auto"/>
            <w:noWrap/>
            <w:vAlign w:val="center"/>
          </w:tcPr>
          <w:p w14:paraId="560EE9F8" w14:textId="77777777" w:rsidR="00063EBF" w:rsidRPr="00575BA4" w:rsidRDefault="00063EBF" w:rsidP="00063EBF">
            <w:pPr>
              <w:rPr>
                <w:rFonts w:ascii="Arial Narrow" w:hAnsi="Arial Narrow"/>
                <w:color w:val="000000"/>
                <w:sz w:val="22"/>
                <w:szCs w:val="22"/>
                <w:highlight w:val="yellow"/>
              </w:rPr>
            </w:pPr>
          </w:p>
        </w:tc>
        <w:tc>
          <w:tcPr>
            <w:tcW w:w="1496" w:type="dxa"/>
            <w:tcBorders>
              <w:top w:val="nil"/>
              <w:left w:val="nil"/>
              <w:bottom w:val="nil"/>
              <w:right w:val="nil"/>
            </w:tcBorders>
            <w:shd w:val="clear" w:color="auto" w:fill="auto"/>
            <w:noWrap/>
            <w:vAlign w:val="center"/>
          </w:tcPr>
          <w:p w14:paraId="1532B17A" w14:textId="77777777" w:rsidR="00063EBF" w:rsidRPr="00575BA4" w:rsidRDefault="00063EBF" w:rsidP="00063EBF">
            <w:pPr>
              <w:rPr>
                <w:rFonts w:ascii="Arial Narrow" w:hAnsi="Arial Narrow"/>
                <w:color w:val="000000"/>
                <w:sz w:val="22"/>
                <w:szCs w:val="22"/>
                <w:highlight w:val="yellow"/>
              </w:rPr>
            </w:pPr>
          </w:p>
        </w:tc>
        <w:tc>
          <w:tcPr>
            <w:tcW w:w="1615" w:type="dxa"/>
            <w:tcBorders>
              <w:top w:val="nil"/>
              <w:left w:val="nil"/>
              <w:bottom w:val="nil"/>
              <w:right w:val="nil"/>
            </w:tcBorders>
            <w:shd w:val="clear" w:color="auto" w:fill="auto"/>
            <w:noWrap/>
            <w:vAlign w:val="center"/>
          </w:tcPr>
          <w:p w14:paraId="54CF5BC1" w14:textId="77777777" w:rsidR="00063EBF" w:rsidRPr="00575BA4" w:rsidRDefault="00063EBF" w:rsidP="00063EBF">
            <w:pPr>
              <w:rPr>
                <w:rFonts w:ascii="Arial Narrow" w:hAnsi="Arial Narrow"/>
                <w:color w:val="000000"/>
                <w:sz w:val="22"/>
                <w:szCs w:val="22"/>
                <w:highlight w:val="yellow"/>
              </w:rPr>
            </w:pPr>
          </w:p>
        </w:tc>
      </w:tr>
      <w:tr w:rsidR="009E0DE1" w:rsidRPr="00961F9F" w14:paraId="5F1AF3CA" w14:textId="77777777" w:rsidTr="00063EBF">
        <w:trPr>
          <w:trHeight w:val="312"/>
        </w:trPr>
        <w:tc>
          <w:tcPr>
            <w:tcW w:w="2921" w:type="dxa"/>
            <w:tcBorders>
              <w:top w:val="nil"/>
              <w:left w:val="nil"/>
              <w:bottom w:val="nil"/>
              <w:right w:val="nil"/>
            </w:tcBorders>
            <w:shd w:val="clear" w:color="auto" w:fill="auto"/>
            <w:noWrap/>
            <w:vAlign w:val="bottom"/>
            <w:hideMark/>
          </w:tcPr>
          <w:p w14:paraId="3D1DF762" w14:textId="77777777" w:rsidR="009E0DE1" w:rsidRPr="00961F9F" w:rsidRDefault="009E0DE1" w:rsidP="009E0DE1">
            <w:pPr>
              <w:ind w:firstLine="371"/>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Asthmatics</w:t>
            </w:r>
          </w:p>
        </w:tc>
        <w:tc>
          <w:tcPr>
            <w:tcW w:w="1132" w:type="dxa"/>
            <w:tcBorders>
              <w:top w:val="nil"/>
              <w:left w:val="nil"/>
              <w:bottom w:val="nil"/>
              <w:right w:val="nil"/>
            </w:tcBorders>
            <w:shd w:val="clear" w:color="auto" w:fill="auto"/>
            <w:noWrap/>
            <w:vAlign w:val="center"/>
          </w:tcPr>
          <w:p w14:paraId="41A84AE2"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65(25)</w:t>
            </w:r>
          </w:p>
        </w:tc>
        <w:tc>
          <w:tcPr>
            <w:tcW w:w="907" w:type="dxa"/>
            <w:tcBorders>
              <w:top w:val="nil"/>
              <w:left w:val="nil"/>
              <w:bottom w:val="nil"/>
              <w:right w:val="nil"/>
            </w:tcBorders>
            <w:shd w:val="clear" w:color="auto" w:fill="auto"/>
            <w:noWrap/>
            <w:vAlign w:val="center"/>
          </w:tcPr>
          <w:p w14:paraId="704DA999"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40(16)</w:t>
            </w:r>
          </w:p>
        </w:tc>
        <w:tc>
          <w:tcPr>
            <w:tcW w:w="299" w:type="dxa"/>
            <w:tcBorders>
              <w:top w:val="nil"/>
              <w:left w:val="nil"/>
              <w:bottom w:val="nil"/>
              <w:right w:val="nil"/>
            </w:tcBorders>
            <w:shd w:val="clear" w:color="auto" w:fill="auto"/>
            <w:noWrap/>
            <w:vAlign w:val="center"/>
          </w:tcPr>
          <w:p w14:paraId="6E704931"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64B4CB51" w14:textId="603FD723" w:rsidR="009E0DE1" w:rsidRPr="00575BA4" w:rsidRDefault="009E0DE1" w:rsidP="009E0DE1">
            <w:pPr>
              <w:rPr>
                <w:rFonts w:ascii="Arial Narrow" w:hAnsi="Arial Narrow"/>
                <w:sz w:val="22"/>
                <w:szCs w:val="22"/>
              </w:rPr>
            </w:pPr>
            <w:r w:rsidRPr="00575BA4">
              <w:rPr>
                <w:rFonts w:ascii="Arial Narrow" w:hAnsi="Arial Narrow"/>
                <w:sz w:val="22"/>
                <w:szCs w:val="22"/>
              </w:rPr>
              <w:t>1.16[0.94-1.39]</w:t>
            </w:r>
          </w:p>
        </w:tc>
        <w:tc>
          <w:tcPr>
            <w:tcW w:w="1435" w:type="dxa"/>
            <w:tcBorders>
              <w:top w:val="nil"/>
              <w:left w:val="nil"/>
              <w:bottom w:val="nil"/>
              <w:right w:val="nil"/>
            </w:tcBorders>
            <w:shd w:val="clear" w:color="auto" w:fill="auto"/>
            <w:noWrap/>
          </w:tcPr>
          <w:p w14:paraId="06E8DFA2" w14:textId="41C2CAD9" w:rsidR="009E0DE1" w:rsidRPr="00575BA4" w:rsidRDefault="009E0DE1" w:rsidP="009E0DE1">
            <w:pPr>
              <w:rPr>
                <w:rFonts w:ascii="Arial Narrow" w:hAnsi="Arial Narrow"/>
                <w:sz w:val="22"/>
                <w:szCs w:val="22"/>
              </w:rPr>
            </w:pPr>
            <w:r w:rsidRPr="00575BA4">
              <w:rPr>
                <w:rFonts w:ascii="Arial Narrow" w:hAnsi="Arial Narrow"/>
                <w:sz w:val="22"/>
                <w:szCs w:val="22"/>
              </w:rPr>
              <w:t>0.98[0.55-1.60]</w:t>
            </w:r>
          </w:p>
        </w:tc>
        <w:tc>
          <w:tcPr>
            <w:tcW w:w="1515" w:type="dxa"/>
            <w:tcBorders>
              <w:top w:val="nil"/>
              <w:left w:val="nil"/>
              <w:bottom w:val="nil"/>
              <w:right w:val="nil"/>
            </w:tcBorders>
            <w:shd w:val="clear" w:color="auto" w:fill="auto"/>
            <w:noWrap/>
          </w:tcPr>
          <w:p w14:paraId="2ED81156" w14:textId="5B7D911D" w:rsidR="009E0DE1" w:rsidRPr="00575BA4" w:rsidRDefault="009E0DE1" w:rsidP="009E0DE1">
            <w:pPr>
              <w:rPr>
                <w:rFonts w:ascii="Arial Narrow" w:hAnsi="Arial Narrow"/>
                <w:sz w:val="22"/>
                <w:szCs w:val="22"/>
              </w:rPr>
            </w:pPr>
            <w:r w:rsidRPr="00575BA4">
              <w:rPr>
                <w:rFonts w:ascii="Arial Narrow" w:hAnsi="Arial Narrow"/>
                <w:sz w:val="22"/>
                <w:szCs w:val="22"/>
              </w:rPr>
              <w:t>0.90[0.51-1.43]</w:t>
            </w:r>
          </w:p>
        </w:tc>
        <w:tc>
          <w:tcPr>
            <w:tcW w:w="244" w:type="dxa"/>
            <w:tcBorders>
              <w:top w:val="nil"/>
              <w:left w:val="nil"/>
              <w:bottom w:val="nil"/>
              <w:right w:val="nil"/>
            </w:tcBorders>
            <w:shd w:val="clear" w:color="auto" w:fill="auto"/>
            <w:noWrap/>
          </w:tcPr>
          <w:p w14:paraId="321DCEA9"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3C8DE8A2" w14:textId="28497D31" w:rsidR="009E0DE1" w:rsidRPr="00575BA4" w:rsidRDefault="009E0DE1" w:rsidP="009E0DE1">
            <w:pPr>
              <w:rPr>
                <w:rFonts w:ascii="Arial Narrow" w:hAnsi="Arial Narrow"/>
                <w:sz w:val="22"/>
                <w:szCs w:val="22"/>
              </w:rPr>
            </w:pPr>
            <w:r w:rsidRPr="00575BA4">
              <w:rPr>
                <w:rFonts w:ascii="Arial Narrow" w:hAnsi="Arial Narrow"/>
                <w:sz w:val="22"/>
                <w:szCs w:val="22"/>
              </w:rPr>
              <w:t>1.09[0.84-1.39]</w:t>
            </w:r>
          </w:p>
        </w:tc>
        <w:tc>
          <w:tcPr>
            <w:tcW w:w="1496" w:type="dxa"/>
            <w:tcBorders>
              <w:top w:val="nil"/>
              <w:left w:val="nil"/>
              <w:bottom w:val="nil"/>
              <w:right w:val="nil"/>
            </w:tcBorders>
            <w:shd w:val="clear" w:color="auto" w:fill="auto"/>
            <w:noWrap/>
          </w:tcPr>
          <w:p w14:paraId="2B227462" w14:textId="149B2FD3" w:rsidR="009E0DE1" w:rsidRPr="00575BA4" w:rsidRDefault="009E0DE1" w:rsidP="009E0DE1">
            <w:pPr>
              <w:rPr>
                <w:rFonts w:ascii="Arial Narrow" w:hAnsi="Arial Narrow"/>
                <w:sz w:val="22"/>
                <w:szCs w:val="22"/>
              </w:rPr>
            </w:pPr>
            <w:r w:rsidRPr="00575BA4">
              <w:rPr>
                <w:rFonts w:ascii="Arial Narrow" w:hAnsi="Arial Narrow"/>
                <w:sz w:val="22"/>
                <w:szCs w:val="22"/>
              </w:rPr>
              <w:t>1.15[0.54-2.22]</w:t>
            </w:r>
          </w:p>
        </w:tc>
        <w:tc>
          <w:tcPr>
            <w:tcW w:w="1615" w:type="dxa"/>
            <w:tcBorders>
              <w:top w:val="nil"/>
              <w:left w:val="nil"/>
              <w:bottom w:val="nil"/>
              <w:right w:val="nil"/>
            </w:tcBorders>
            <w:shd w:val="clear" w:color="auto" w:fill="auto"/>
            <w:noWrap/>
          </w:tcPr>
          <w:p w14:paraId="63D78BCC" w14:textId="612CDA47" w:rsidR="009E0DE1" w:rsidRPr="00575BA4" w:rsidRDefault="009E0DE1" w:rsidP="009E0DE1">
            <w:pPr>
              <w:rPr>
                <w:rFonts w:ascii="Arial Narrow" w:hAnsi="Arial Narrow"/>
                <w:sz w:val="22"/>
                <w:szCs w:val="22"/>
              </w:rPr>
            </w:pPr>
            <w:r w:rsidRPr="00575BA4">
              <w:rPr>
                <w:rFonts w:ascii="Arial Narrow" w:hAnsi="Arial Narrow"/>
                <w:sz w:val="22"/>
                <w:szCs w:val="22"/>
              </w:rPr>
              <w:t>1.11[0.55-2.13]</w:t>
            </w:r>
          </w:p>
        </w:tc>
      </w:tr>
      <w:tr w:rsidR="009E0DE1" w:rsidRPr="00961F9F" w14:paraId="75330C7E" w14:textId="77777777" w:rsidTr="00063EBF">
        <w:trPr>
          <w:trHeight w:val="312"/>
        </w:trPr>
        <w:tc>
          <w:tcPr>
            <w:tcW w:w="2921" w:type="dxa"/>
            <w:tcBorders>
              <w:top w:val="nil"/>
              <w:left w:val="nil"/>
              <w:bottom w:val="nil"/>
              <w:right w:val="nil"/>
            </w:tcBorders>
            <w:shd w:val="clear" w:color="auto" w:fill="auto"/>
            <w:noWrap/>
            <w:vAlign w:val="bottom"/>
            <w:hideMark/>
          </w:tcPr>
          <w:p w14:paraId="28076EB1" w14:textId="77777777" w:rsidR="009E0DE1" w:rsidRPr="00961F9F" w:rsidRDefault="009E0DE1" w:rsidP="009E0DE1">
            <w:pPr>
              <w:ind w:firstLine="371"/>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Non-asthmatics</w:t>
            </w:r>
          </w:p>
        </w:tc>
        <w:tc>
          <w:tcPr>
            <w:tcW w:w="1132" w:type="dxa"/>
            <w:tcBorders>
              <w:top w:val="nil"/>
              <w:left w:val="nil"/>
              <w:bottom w:val="nil"/>
              <w:right w:val="nil"/>
            </w:tcBorders>
            <w:shd w:val="clear" w:color="auto" w:fill="auto"/>
            <w:noWrap/>
            <w:vAlign w:val="center"/>
          </w:tcPr>
          <w:p w14:paraId="402E3BC4"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1307(329)</w:t>
            </w:r>
          </w:p>
        </w:tc>
        <w:tc>
          <w:tcPr>
            <w:tcW w:w="907" w:type="dxa"/>
            <w:tcBorders>
              <w:top w:val="nil"/>
              <w:left w:val="nil"/>
              <w:bottom w:val="nil"/>
              <w:right w:val="nil"/>
            </w:tcBorders>
            <w:shd w:val="clear" w:color="auto" w:fill="auto"/>
            <w:noWrap/>
            <w:vAlign w:val="center"/>
          </w:tcPr>
          <w:p w14:paraId="48B7A246"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605(171)</w:t>
            </w:r>
          </w:p>
        </w:tc>
        <w:tc>
          <w:tcPr>
            <w:tcW w:w="299" w:type="dxa"/>
            <w:tcBorders>
              <w:top w:val="nil"/>
              <w:left w:val="nil"/>
              <w:bottom w:val="nil"/>
              <w:right w:val="nil"/>
            </w:tcBorders>
            <w:shd w:val="clear" w:color="auto" w:fill="auto"/>
            <w:noWrap/>
            <w:vAlign w:val="center"/>
          </w:tcPr>
          <w:p w14:paraId="47D929A0"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711EC2ED" w14:textId="3A8EE7D4" w:rsidR="009E0DE1" w:rsidRPr="00575BA4" w:rsidRDefault="009E0DE1" w:rsidP="009E0DE1">
            <w:pPr>
              <w:rPr>
                <w:rFonts w:ascii="Arial Narrow" w:hAnsi="Arial Narrow"/>
                <w:sz w:val="22"/>
                <w:szCs w:val="22"/>
              </w:rPr>
            </w:pPr>
            <w:r w:rsidRPr="00575BA4">
              <w:rPr>
                <w:rFonts w:ascii="Arial Narrow" w:hAnsi="Arial Narrow"/>
                <w:sz w:val="22"/>
                <w:szCs w:val="22"/>
              </w:rPr>
              <w:t>1.00[0.91-1.09]</w:t>
            </w:r>
          </w:p>
        </w:tc>
        <w:tc>
          <w:tcPr>
            <w:tcW w:w="1435" w:type="dxa"/>
            <w:tcBorders>
              <w:top w:val="nil"/>
              <w:left w:val="nil"/>
              <w:bottom w:val="nil"/>
              <w:right w:val="nil"/>
            </w:tcBorders>
            <w:shd w:val="clear" w:color="auto" w:fill="auto"/>
            <w:noWrap/>
          </w:tcPr>
          <w:p w14:paraId="4428FC34" w14:textId="69DB132A" w:rsidR="009E0DE1" w:rsidRPr="00575BA4" w:rsidRDefault="009E0DE1" w:rsidP="009E0DE1">
            <w:pPr>
              <w:rPr>
                <w:rFonts w:ascii="Arial Narrow" w:hAnsi="Arial Narrow"/>
                <w:sz w:val="22"/>
                <w:szCs w:val="22"/>
              </w:rPr>
            </w:pPr>
            <w:r w:rsidRPr="00575BA4">
              <w:rPr>
                <w:rFonts w:ascii="Arial Narrow" w:hAnsi="Arial Narrow"/>
                <w:sz w:val="22"/>
                <w:szCs w:val="22"/>
              </w:rPr>
              <w:t>0.89[0.71-1.10]</w:t>
            </w:r>
          </w:p>
        </w:tc>
        <w:tc>
          <w:tcPr>
            <w:tcW w:w="1515" w:type="dxa"/>
            <w:tcBorders>
              <w:top w:val="nil"/>
              <w:left w:val="nil"/>
              <w:bottom w:val="nil"/>
              <w:right w:val="nil"/>
            </w:tcBorders>
            <w:shd w:val="clear" w:color="auto" w:fill="auto"/>
            <w:noWrap/>
          </w:tcPr>
          <w:p w14:paraId="73602556" w14:textId="534C018F" w:rsidR="009E0DE1" w:rsidRPr="00575BA4" w:rsidRDefault="009E0DE1" w:rsidP="009E0DE1">
            <w:pPr>
              <w:rPr>
                <w:rFonts w:ascii="Arial Narrow" w:hAnsi="Arial Narrow"/>
                <w:sz w:val="22"/>
                <w:szCs w:val="22"/>
              </w:rPr>
            </w:pPr>
            <w:r w:rsidRPr="00575BA4">
              <w:rPr>
                <w:rFonts w:ascii="Arial Narrow" w:hAnsi="Arial Narrow"/>
                <w:sz w:val="22"/>
                <w:szCs w:val="22"/>
              </w:rPr>
              <w:t>0.89[0.72-1.07]</w:t>
            </w:r>
          </w:p>
        </w:tc>
        <w:tc>
          <w:tcPr>
            <w:tcW w:w="244" w:type="dxa"/>
            <w:tcBorders>
              <w:top w:val="nil"/>
              <w:left w:val="nil"/>
              <w:bottom w:val="nil"/>
              <w:right w:val="nil"/>
            </w:tcBorders>
            <w:shd w:val="clear" w:color="auto" w:fill="auto"/>
            <w:noWrap/>
          </w:tcPr>
          <w:p w14:paraId="4A855B43"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790AFF77" w14:textId="7ED1E69B" w:rsidR="009E0DE1" w:rsidRPr="00575BA4" w:rsidRDefault="009E0DE1" w:rsidP="009E0DE1">
            <w:pPr>
              <w:rPr>
                <w:rFonts w:ascii="Arial Narrow" w:hAnsi="Arial Narrow"/>
                <w:sz w:val="22"/>
                <w:szCs w:val="22"/>
              </w:rPr>
            </w:pPr>
            <w:r w:rsidRPr="00575BA4">
              <w:rPr>
                <w:rFonts w:ascii="Arial Narrow" w:hAnsi="Arial Narrow"/>
                <w:sz w:val="22"/>
                <w:szCs w:val="22"/>
              </w:rPr>
              <w:t>0.99[0.90-1.08]</w:t>
            </w:r>
          </w:p>
        </w:tc>
        <w:tc>
          <w:tcPr>
            <w:tcW w:w="1496" w:type="dxa"/>
            <w:tcBorders>
              <w:top w:val="nil"/>
              <w:left w:val="nil"/>
              <w:bottom w:val="nil"/>
              <w:right w:val="nil"/>
            </w:tcBorders>
            <w:shd w:val="clear" w:color="auto" w:fill="auto"/>
            <w:noWrap/>
          </w:tcPr>
          <w:p w14:paraId="35F7682D" w14:textId="7AF7218A" w:rsidR="009E0DE1" w:rsidRPr="00575BA4" w:rsidRDefault="009E0DE1" w:rsidP="009E0DE1">
            <w:pPr>
              <w:rPr>
                <w:rFonts w:ascii="Arial Narrow" w:hAnsi="Arial Narrow"/>
                <w:sz w:val="22"/>
                <w:szCs w:val="22"/>
              </w:rPr>
            </w:pPr>
            <w:r w:rsidRPr="00575BA4">
              <w:rPr>
                <w:rFonts w:ascii="Arial Narrow" w:hAnsi="Arial Narrow"/>
                <w:sz w:val="22"/>
                <w:szCs w:val="22"/>
              </w:rPr>
              <w:t>0.86[0.69-1.07]</w:t>
            </w:r>
          </w:p>
        </w:tc>
        <w:tc>
          <w:tcPr>
            <w:tcW w:w="1615" w:type="dxa"/>
            <w:tcBorders>
              <w:top w:val="nil"/>
              <w:left w:val="nil"/>
              <w:bottom w:val="nil"/>
              <w:right w:val="nil"/>
            </w:tcBorders>
            <w:shd w:val="clear" w:color="auto" w:fill="auto"/>
            <w:noWrap/>
          </w:tcPr>
          <w:p w14:paraId="6F644835" w14:textId="166FDE78" w:rsidR="009E0DE1" w:rsidRPr="00575BA4" w:rsidRDefault="009E0DE1" w:rsidP="009E0DE1">
            <w:pPr>
              <w:rPr>
                <w:rFonts w:ascii="Arial Narrow" w:hAnsi="Arial Narrow"/>
                <w:sz w:val="22"/>
                <w:szCs w:val="22"/>
              </w:rPr>
            </w:pPr>
            <w:r w:rsidRPr="00575BA4">
              <w:rPr>
                <w:rFonts w:ascii="Arial Narrow" w:hAnsi="Arial Narrow"/>
                <w:sz w:val="22"/>
                <w:szCs w:val="22"/>
              </w:rPr>
              <w:t>0.87[0.71-1.04]</w:t>
            </w:r>
          </w:p>
        </w:tc>
      </w:tr>
      <w:tr w:rsidR="00063EBF" w:rsidRPr="00961F9F" w14:paraId="3AFC52F2" w14:textId="77777777" w:rsidTr="00063EBF">
        <w:trPr>
          <w:trHeight w:val="312"/>
        </w:trPr>
        <w:tc>
          <w:tcPr>
            <w:tcW w:w="2921" w:type="dxa"/>
            <w:tcBorders>
              <w:top w:val="nil"/>
              <w:left w:val="nil"/>
              <w:bottom w:val="nil"/>
              <w:right w:val="nil"/>
            </w:tcBorders>
            <w:shd w:val="clear" w:color="auto" w:fill="auto"/>
            <w:noWrap/>
            <w:vAlign w:val="bottom"/>
          </w:tcPr>
          <w:p w14:paraId="427325B3" w14:textId="6814CA5F" w:rsidR="00063EBF" w:rsidRPr="00961F9F" w:rsidRDefault="00063EBF" w:rsidP="00063EBF">
            <w:pP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By allergic sensitization status</w:t>
            </w:r>
          </w:p>
        </w:tc>
        <w:tc>
          <w:tcPr>
            <w:tcW w:w="1132" w:type="dxa"/>
            <w:tcBorders>
              <w:top w:val="nil"/>
              <w:left w:val="nil"/>
              <w:bottom w:val="nil"/>
              <w:right w:val="nil"/>
            </w:tcBorders>
            <w:shd w:val="clear" w:color="auto" w:fill="auto"/>
            <w:noWrap/>
            <w:vAlign w:val="bottom"/>
          </w:tcPr>
          <w:p w14:paraId="567A1B78" w14:textId="77777777" w:rsidR="00063EBF" w:rsidRPr="00575BA4" w:rsidRDefault="00063EBF" w:rsidP="00063EBF">
            <w:pPr>
              <w:rPr>
                <w:rFonts w:ascii="Arial Narrow" w:hAnsi="Arial Narrow"/>
                <w:color w:val="000000"/>
                <w:sz w:val="22"/>
                <w:szCs w:val="22"/>
              </w:rPr>
            </w:pPr>
          </w:p>
        </w:tc>
        <w:tc>
          <w:tcPr>
            <w:tcW w:w="907" w:type="dxa"/>
            <w:tcBorders>
              <w:top w:val="nil"/>
              <w:left w:val="nil"/>
              <w:bottom w:val="nil"/>
              <w:right w:val="nil"/>
            </w:tcBorders>
            <w:shd w:val="clear" w:color="auto" w:fill="auto"/>
            <w:noWrap/>
            <w:vAlign w:val="bottom"/>
          </w:tcPr>
          <w:p w14:paraId="257CA376" w14:textId="77777777" w:rsidR="00063EBF" w:rsidRPr="00575BA4" w:rsidRDefault="00063EBF" w:rsidP="00063EBF">
            <w:pPr>
              <w:rPr>
                <w:rFonts w:ascii="Arial Narrow" w:hAnsi="Arial Narrow"/>
                <w:color w:val="000000"/>
                <w:sz w:val="22"/>
                <w:szCs w:val="22"/>
              </w:rPr>
            </w:pPr>
          </w:p>
        </w:tc>
        <w:tc>
          <w:tcPr>
            <w:tcW w:w="299" w:type="dxa"/>
            <w:tcBorders>
              <w:top w:val="nil"/>
              <w:left w:val="nil"/>
              <w:bottom w:val="nil"/>
              <w:right w:val="nil"/>
            </w:tcBorders>
            <w:shd w:val="clear" w:color="auto" w:fill="auto"/>
            <w:noWrap/>
            <w:vAlign w:val="bottom"/>
          </w:tcPr>
          <w:p w14:paraId="3997A9AE" w14:textId="77777777" w:rsidR="00063EBF" w:rsidRPr="00575BA4" w:rsidRDefault="00063EBF" w:rsidP="00063EBF">
            <w:pPr>
              <w:rPr>
                <w:rFonts w:ascii="Arial Narrow" w:hAnsi="Arial Narrow"/>
                <w:color w:val="000000"/>
                <w:sz w:val="22"/>
                <w:szCs w:val="22"/>
              </w:rPr>
            </w:pPr>
          </w:p>
        </w:tc>
        <w:tc>
          <w:tcPr>
            <w:tcW w:w="1592" w:type="dxa"/>
            <w:tcBorders>
              <w:top w:val="nil"/>
              <w:left w:val="nil"/>
              <w:bottom w:val="nil"/>
              <w:right w:val="nil"/>
            </w:tcBorders>
            <w:shd w:val="clear" w:color="auto" w:fill="auto"/>
            <w:noWrap/>
            <w:vAlign w:val="bottom"/>
          </w:tcPr>
          <w:p w14:paraId="0A553A73" w14:textId="77777777" w:rsidR="00063EBF" w:rsidRPr="00575BA4" w:rsidRDefault="00063EBF" w:rsidP="00063EBF">
            <w:pPr>
              <w:rPr>
                <w:rFonts w:ascii="Arial Narrow" w:hAnsi="Arial Narrow"/>
                <w:sz w:val="22"/>
                <w:szCs w:val="22"/>
              </w:rPr>
            </w:pPr>
          </w:p>
        </w:tc>
        <w:tc>
          <w:tcPr>
            <w:tcW w:w="1435" w:type="dxa"/>
            <w:tcBorders>
              <w:top w:val="nil"/>
              <w:left w:val="nil"/>
              <w:bottom w:val="nil"/>
              <w:right w:val="nil"/>
            </w:tcBorders>
            <w:shd w:val="clear" w:color="auto" w:fill="auto"/>
            <w:noWrap/>
            <w:vAlign w:val="bottom"/>
          </w:tcPr>
          <w:p w14:paraId="02B01723" w14:textId="77777777" w:rsidR="00063EBF" w:rsidRPr="00575BA4" w:rsidRDefault="00063EBF" w:rsidP="00063EBF">
            <w:pPr>
              <w:rPr>
                <w:rFonts w:ascii="Arial Narrow" w:hAnsi="Arial Narrow"/>
                <w:sz w:val="22"/>
                <w:szCs w:val="22"/>
              </w:rPr>
            </w:pPr>
          </w:p>
        </w:tc>
        <w:tc>
          <w:tcPr>
            <w:tcW w:w="1515" w:type="dxa"/>
            <w:tcBorders>
              <w:top w:val="nil"/>
              <w:left w:val="nil"/>
              <w:bottom w:val="nil"/>
              <w:right w:val="nil"/>
            </w:tcBorders>
            <w:shd w:val="clear" w:color="auto" w:fill="auto"/>
            <w:noWrap/>
            <w:vAlign w:val="center"/>
          </w:tcPr>
          <w:p w14:paraId="38744686" w14:textId="77777777" w:rsidR="00063EBF" w:rsidRPr="00575BA4" w:rsidRDefault="00063EBF" w:rsidP="00063EBF">
            <w:pPr>
              <w:rPr>
                <w:rFonts w:ascii="Arial Narrow" w:hAnsi="Arial Narrow"/>
                <w:sz w:val="22"/>
                <w:szCs w:val="22"/>
              </w:rPr>
            </w:pPr>
          </w:p>
        </w:tc>
        <w:tc>
          <w:tcPr>
            <w:tcW w:w="244" w:type="dxa"/>
            <w:tcBorders>
              <w:top w:val="nil"/>
              <w:left w:val="nil"/>
              <w:bottom w:val="nil"/>
              <w:right w:val="nil"/>
            </w:tcBorders>
            <w:shd w:val="clear" w:color="auto" w:fill="auto"/>
            <w:noWrap/>
            <w:vAlign w:val="center"/>
          </w:tcPr>
          <w:p w14:paraId="5FC24DFC" w14:textId="77777777" w:rsidR="00063EBF" w:rsidRPr="00575BA4" w:rsidRDefault="00063EBF" w:rsidP="00063EBF">
            <w:pPr>
              <w:rPr>
                <w:rFonts w:ascii="Arial Narrow" w:hAnsi="Arial Narrow"/>
                <w:sz w:val="22"/>
                <w:szCs w:val="22"/>
              </w:rPr>
            </w:pPr>
          </w:p>
        </w:tc>
        <w:tc>
          <w:tcPr>
            <w:tcW w:w="1498" w:type="dxa"/>
            <w:gridSpan w:val="2"/>
            <w:tcBorders>
              <w:top w:val="nil"/>
              <w:left w:val="nil"/>
              <w:bottom w:val="nil"/>
              <w:right w:val="nil"/>
            </w:tcBorders>
            <w:shd w:val="clear" w:color="auto" w:fill="auto"/>
            <w:noWrap/>
            <w:vAlign w:val="center"/>
          </w:tcPr>
          <w:p w14:paraId="3C369C15" w14:textId="77777777" w:rsidR="00063EBF" w:rsidRPr="00575BA4" w:rsidRDefault="00063EBF" w:rsidP="00063EBF">
            <w:pPr>
              <w:rPr>
                <w:rFonts w:ascii="Arial Narrow" w:hAnsi="Arial Narrow"/>
                <w:sz w:val="22"/>
                <w:szCs w:val="22"/>
              </w:rPr>
            </w:pPr>
          </w:p>
        </w:tc>
        <w:tc>
          <w:tcPr>
            <w:tcW w:w="1496" w:type="dxa"/>
            <w:tcBorders>
              <w:top w:val="nil"/>
              <w:left w:val="nil"/>
              <w:bottom w:val="nil"/>
              <w:right w:val="nil"/>
            </w:tcBorders>
            <w:shd w:val="clear" w:color="auto" w:fill="auto"/>
            <w:noWrap/>
            <w:vAlign w:val="bottom"/>
          </w:tcPr>
          <w:p w14:paraId="160E9BD0" w14:textId="77777777" w:rsidR="00063EBF" w:rsidRPr="00575BA4" w:rsidRDefault="00063EBF" w:rsidP="00063EBF">
            <w:pPr>
              <w:rPr>
                <w:rFonts w:ascii="Arial Narrow" w:hAnsi="Arial Narrow"/>
                <w:sz w:val="22"/>
                <w:szCs w:val="22"/>
              </w:rPr>
            </w:pPr>
          </w:p>
        </w:tc>
        <w:tc>
          <w:tcPr>
            <w:tcW w:w="1615" w:type="dxa"/>
            <w:tcBorders>
              <w:top w:val="nil"/>
              <w:left w:val="nil"/>
              <w:bottom w:val="nil"/>
              <w:right w:val="nil"/>
            </w:tcBorders>
            <w:shd w:val="clear" w:color="auto" w:fill="auto"/>
            <w:noWrap/>
            <w:vAlign w:val="bottom"/>
          </w:tcPr>
          <w:p w14:paraId="497C274B" w14:textId="77777777" w:rsidR="00063EBF" w:rsidRPr="00575BA4" w:rsidRDefault="00063EBF" w:rsidP="00063EBF">
            <w:pPr>
              <w:rPr>
                <w:rFonts w:ascii="Arial Narrow" w:hAnsi="Arial Narrow"/>
                <w:sz w:val="22"/>
                <w:szCs w:val="22"/>
              </w:rPr>
            </w:pPr>
          </w:p>
        </w:tc>
      </w:tr>
      <w:tr w:rsidR="009E0DE1" w:rsidRPr="00961F9F" w14:paraId="2FCFC957" w14:textId="77777777" w:rsidTr="00EF18CB">
        <w:trPr>
          <w:trHeight w:val="312"/>
        </w:trPr>
        <w:tc>
          <w:tcPr>
            <w:tcW w:w="2921" w:type="dxa"/>
            <w:tcBorders>
              <w:top w:val="nil"/>
              <w:left w:val="nil"/>
              <w:bottom w:val="nil"/>
              <w:right w:val="nil"/>
            </w:tcBorders>
            <w:shd w:val="clear" w:color="auto" w:fill="auto"/>
            <w:noWrap/>
            <w:vAlign w:val="bottom"/>
          </w:tcPr>
          <w:p w14:paraId="7D06DA90" w14:textId="77777777" w:rsidR="009E0DE1" w:rsidRPr="00961F9F" w:rsidRDefault="009E0DE1" w:rsidP="009E0DE1">
            <w:pPr>
              <w:ind w:firstLine="442"/>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atopic</w:t>
            </w:r>
          </w:p>
        </w:tc>
        <w:tc>
          <w:tcPr>
            <w:tcW w:w="1132" w:type="dxa"/>
            <w:tcBorders>
              <w:top w:val="nil"/>
              <w:left w:val="nil"/>
              <w:bottom w:val="nil"/>
              <w:right w:val="nil"/>
            </w:tcBorders>
            <w:shd w:val="clear" w:color="auto" w:fill="auto"/>
            <w:noWrap/>
            <w:vAlign w:val="center"/>
          </w:tcPr>
          <w:p w14:paraId="0AFBBF8D"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202(59)</w:t>
            </w:r>
          </w:p>
        </w:tc>
        <w:tc>
          <w:tcPr>
            <w:tcW w:w="907" w:type="dxa"/>
            <w:tcBorders>
              <w:top w:val="nil"/>
              <w:left w:val="nil"/>
              <w:bottom w:val="nil"/>
              <w:right w:val="nil"/>
            </w:tcBorders>
            <w:shd w:val="clear" w:color="auto" w:fill="auto"/>
            <w:noWrap/>
            <w:vAlign w:val="center"/>
          </w:tcPr>
          <w:p w14:paraId="76F033CD"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112(37)</w:t>
            </w:r>
          </w:p>
        </w:tc>
        <w:tc>
          <w:tcPr>
            <w:tcW w:w="299" w:type="dxa"/>
            <w:tcBorders>
              <w:top w:val="nil"/>
              <w:left w:val="nil"/>
              <w:bottom w:val="nil"/>
              <w:right w:val="nil"/>
            </w:tcBorders>
            <w:shd w:val="clear" w:color="auto" w:fill="auto"/>
            <w:noWrap/>
            <w:vAlign w:val="center"/>
          </w:tcPr>
          <w:p w14:paraId="7800266C"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38CEED41" w14:textId="6B4DB51C" w:rsidR="009E0DE1" w:rsidRPr="00575BA4" w:rsidRDefault="009E0DE1" w:rsidP="009E0DE1">
            <w:pPr>
              <w:rPr>
                <w:rFonts w:ascii="Arial Narrow" w:hAnsi="Arial Narrow"/>
                <w:sz w:val="22"/>
                <w:szCs w:val="22"/>
              </w:rPr>
            </w:pPr>
            <w:r w:rsidRPr="00575BA4">
              <w:rPr>
                <w:rFonts w:ascii="Arial Narrow" w:hAnsi="Arial Narrow"/>
                <w:sz w:val="22"/>
                <w:szCs w:val="22"/>
              </w:rPr>
              <w:t>0.96[0.81-1.12]</w:t>
            </w:r>
          </w:p>
        </w:tc>
        <w:tc>
          <w:tcPr>
            <w:tcW w:w="1435" w:type="dxa"/>
            <w:tcBorders>
              <w:top w:val="nil"/>
              <w:left w:val="nil"/>
              <w:bottom w:val="nil"/>
              <w:right w:val="nil"/>
            </w:tcBorders>
            <w:shd w:val="clear" w:color="auto" w:fill="auto"/>
            <w:noWrap/>
          </w:tcPr>
          <w:p w14:paraId="75709F5E" w14:textId="27EBD5BB" w:rsidR="009E0DE1" w:rsidRPr="00575BA4" w:rsidRDefault="009E0DE1" w:rsidP="009E0DE1">
            <w:pPr>
              <w:rPr>
                <w:rFonts w:ascii="Arial Narrow" w:hAnsi="Arial Narrow"/>
                <w:sz w:val="22"/>
                <w:szCs w:val="22"/>
              </w:rPr>
            </w:pPr>
            <w:r w:rsidRPr="00575BA4">
              <w:rPr>
                <w:rFonts w:ascii="Arial Narrow" w:hAnsi="Arial Narrow"/>
                <w:sz w:val="22"/>
                <w:szCs w:val="22"/>
              </w:rPr>
              <w:t>0.76[0.49-1.11]</w:t>
            </w:r>
          </w:p>
        </w:tc>
        <w:tc>
          <w:tcPr>
            <w:tcW w:w="1515" w:type="dxa"/>
            <w:tcBorders>
              <w:top w:val="nil"/>
              <w:left w:val="nil"/>
              <w:bottom w:val="nil"/>
              <w:right w:val="nil"/>
            </w:tcBorders>
            <w:shd w:val="clear" w:color="auto" w:fill="auto"/>
            <w:noWrap/>
          </w:tcPr>
          <w:p w14:paraId="7C9EC14C" w14:textId="64AC1599" w:rsidR="009E0DE1" w:rsidRPr="00575BA4" w:rsidRDefault="009E0DE1" w:rsidP="009E0DE1">
            <w:pPr>
              <w:rPr>
                <w:rFonts w:ascii="Arial Narrow" w:hAnsi="Arial Narrow"/>
                <w:b/>
                <w:sz w:val="22"/>
                <w:szCs w:val="22"/>
              </w:rPr>
            </w:pPr>
            <w:r w:rsidRPr="00575BA4">
              <w:rPr>
                <w:rFonts w:ascii="Arial Narrow" w:hAnsi="Arial Narrow"/>
                <w:b/>
                <w:sz w:val="22"/>
                <w:szCs w:val="22"/>
              </w:rPr>
              <w:t>0.66[0.35-0.95]</w:t>
            </w:r>
          </w:p>
        </w:tc>
        <w:tc>
          <w:tcPr>
            <w:tcW w:w="244" w:type="dxa"/>
            <w:tcBorders>
              <w:top w:val="nil"/>
              <w:left w:val="nil"/>
              <w:bottom w:val="nil"/>
              <w:right w:val="nil"/>
            </w:tcBorders>
            <w:shd w:val="clear" w:color="auto" w:fill="auto"/>
            <w:noWrap/>
            <w:vAlign w:val="bottom"/>
          </w:tcPr>
          <w:p w14:paraId="716A6D07"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1AE59F74" w14:textId="122DC176" w:rsidR="009E0DE1" w:rsidRPr="00575BA4" w:rsidRDefault="009E0DE1" w:rsidP="009E0DE1">
            <w:pPr>
              <w:rPr>
                <w:rFonts w:ascii="Arial Narrow" w:hAnsi="Arial Narrow"/>
                <w:sz w:val="22"/>
                <w:szCs w:val="22"/>
              </w:rPr>
            </w:pPr>
            <w:r w:rsidRPr="00575BA4">
              <w:rPr>
                <w:rFonts w:ascii="Arial Narrow" w:hAnsi="Arial Narrow"/>
                <w:sz w:val="22"/>
                <w:szCs w:val="22"/>
              </w:rPr>
              <w:t>0.95[0.77-1.14]</w:t>
            </w:r>
          </w:p>
        </w:tc>
        <w:tc>
          <w:tcPr>
            <w:tcW w:w="1496" w:type="dxa"/>
            <w:tcBorders>
              <w:top w:val="nil"/>
              <w:left w:val="nil"/>
              <w:bottom w:val="nil"/>
              <w:right w:val="nil"/>
            </w:tcBorders>
            <w:shd w:val="clear" w:color="auto" w:fill="auto"/>
            <w:noWrap/>
          </w:tcPr>
          <w:p w14:paraId="7622ECFE" w14:textId="02F6D1B5" w:rsidR="009E0DE1" w:rsidRPr="00575BA4" w:rsidRDefault="009E0DE1" w:rsidP="009E0DE1">
            <w:pPr>
              <w:rPr>
                <w:rFonts w:ascii="Arial Narrow" w:hAnsi="Arial Narrow"/>
                <w:sz w:val="22"/>
                <w:szCs w:val="22"/>
              </w:rPr>
            </w:pPr>
            <w:r w:rsidRPr="00575BA4">
              <w:rPr>
                <w:rFonts w:ascii="Arial Narrow" w:hAnsi="Arial Narrow"/>
                <w:sz w:val="22"/>
                <w:szCs w:val="22"/>
              </w:rPr>
              <w:t>0.73[0.42-1.15]</w:t>
            </w:r>
          </w:p>
        </w:tc>
        <w:tc>
          <w:tcPr>
            <w:tcW w:w="1615" w:type="dxa"/>
            <w:tcBorders>
              <w:top w:val="nil"/>
              <w:left w:val="nil"/>
              <w:bottom w:val="nil"/>
              <w:right w:val="nil"/>
            </w:tcBorders>
            <w:shd w:val="clear" w:color="auto" w:fill="auto"/>
            <w:noWrap/>
          </w:tcPr>
          <w:p w14:paraId="34EAD3E5" w14:textId="5C07E236" w:rsidR="009E0DE1" w:rsidRPr="00575BA4" w:rsidRDefault="009E0DE1" w:rsidP="009E0DE1">
            <w:pPr>
              <w:rPr>
                <w:rFonts w:ascii="Arial Narrow" w:hAnsi="Arial Narrow"/>
                <w:b/>
                <w:sz w:val="22"/>
                <w:szCs w:val="22"/>
              </w:rPr>
            </w:pPr>
            <w:r w:rsidRPr="00575BA4">
              <w:rPr>
                <w:rFonts w:ascii="Arial Narrow" w:hAnsi="Arial Narrow"/>
                <w:b/>
                <w:sz w:val="22"/>
                <w:szCs w:val="22"/>
              </w:rPr>
              <w:t>0.52[0.29-0.87]</w:t>
            </w:r>
          </w:p>
        </w:tc>
      </w:tr>
      <w:tr w:rsidR="009E0DE1" w:rsidRPr="00961F9F" w14:paraId="79918075" w14:textId="77777777" w:rsidTr="00EF18CB">
        <w:trPr>
          <w:trHeight w:val="312"/>
        </w:trPr>
        <w:tc>
          <w:tcPr>
            <w:tcW w:w="2921" w:type="dxa"/>
            <w:tcBorders>
              <w:top w:val="nil"/>
              <w:left w:val="nil"/>
              <w:bottom w:val="nil"/>
              <w:right w:val="nil"/>
            </w:tcBorders>
            <w:shd w:val="clear" w:color="auto" w:fill="auto"/>
            <w:noWrap/>
            <w:vAlign w:val="bottom"/>
          </w:tcPr>
          <w:p w14:paraId="516BDD94" w14:textId="77777777" w:rsidR="009E0DE1" w:rsidRPr="00961F9F" w:rsidRDefault="009E0DE1" w:rsidP="009E0DE1">
            <w:pPr>
              <w:ind w:firstLine="442"/>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non-atopic</w:t>
            </w:r>
          </w:p>
        </w:tc>
        <w:tc>
          <w:tcPr>
            <w:tcW w:w="1132" w:type="dxa"/>
            <w:tcBorders>
              <w:top w:val="nil"/>
              <w:left w:val="nil"/>
              <w:bottom w:val="nil"/>
              <w:right w:val="nil"/>
            </w:tcBorders>
            <w:shd w:val="clear" w:color="auto" w:fill="auto"/>
            <w:noWrap/>
            <w:vAlign w:val="center"/>
          </w:tcPr>
          <w:p w14:paraId="322061D7"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962(250)</w:t>
            </w:r>
          </w:p>
        </w:tc>
        <w:tc>
          <w:tcPr>
            <w:tcW w:w="907" w:type="dxa"/>
            <w:tcBorders>
              <w:top w:val="nil"/>
              <w:left w:val="nil"/>
              <w:bottom w:val="nil"/>
              <w:right w:val="nil"/>
            </w:tcBorders>
            <w:shd w:val="clear" w:color="auto" w:fill="auto"/>
            <w:noWrap/>
            <w:vAlign w:val="center"/>
          </w:tcPr>
          <w:p w14:paraId="1F563E3D"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442(132)</w:t>
            </w:r>
          </w:p>
        </w:tc>
        <w:tc>
          <w:tcPr>
            <w:tcW w:w="299" w:type="dxa"/>
            <w:tcBorders>
              <w:top w:val="nil"/>
              <w:left w:val="nil"/>
              <w:bottom w:val="nil"/>
              <w:right w:val="nil"/>
            </w:tcBorders>
            <w:shd w:val="clear" w:color="auto" w:fill="auto"/>
            <w:noWrap/>
            <w:vAlign w:val="center"/>
          </w:tcPr>
          <w:p w14:paraId="4A9E686D"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3A18F544" w14:textId="0B2687AC" w:rsidR="009E0DE1" w:rsidRPr="00575BA4" w:rsidRDefault="009E0DE1" w:rsidP="009E0DE1">
            <w:pPr>
              <w:rPr>
                <w:rFonts w:ascii="Arial Narrow" w:hAnsi="Arial Narrow"/>
                <w:sz w:val="22"/>
                <w:szCs w:val="22"/>
              </w:rPr>
            </w:pPr>
            <w:r w:rsidRPr="00575BA4">
              <w:rPr>
                <w:rFonts w:ascii="Arial Narrow" w:hAnsi="Arial Narrow"/>
                <w:sz w:val="22"/>
                <w:szCs w:val="22"/>
              </w:rPr>
              <w:t>1.05[0.95-1.15]</w:t>
            </w:r>
          </w:p>
        </w:tc>
        <w:tc>
          <w:tcPr>
            <w:tcW w:w="1435" w:type="dxa"/>
            <w:tcBorders>
              <w:top w:val="nil"/>
              <w:left w:val="nil"/>
              <w:bottom w:val="nil"/>
              <w:right w:val="nil"/>
            </w:tcBorders>
            <w:shd w:val="clear" w:color="auto" w:fill="auto"/>
            <w:noWrap/>
          </w:tcPr>
          <w:p w14:paraId="6A85F91C" w14:textId="1C3D29D3" w:rsidR="009E0DE1" w:rsidRPr="00575BA4" w:rsidRDefault="009E0DE1" w:rsidP="009E0DE1">
            <w:pPr>
              <w:rPr>
                <w:rFonts w:ascii="Arial Narrow" w:hAnsi="Arial Narrow"/>
                <w:sz w:val="22"/>
                <w:szCs w:val="22"/>
              </w:rPr>
            </w:pPr>
            <w:r w:rsidRPr="00575BA4">
              <w:rPr>
                <w:rFonts w:ascii="Arial Narrow" w:hAnsi="Arial Narrow"/>
                <w:sz w:val="22"/>
                <w:szCs w:val="22"/>
              </w:rPr>
              <w:t>0.93[0.76-1.17]</w:t>
            </w:r>
          </w:p>
        </w:tc>
        <w:tc>
          <w:tcPr>
            <w:tcW w:w="1515" w:type="dxa"/>
            <w:tcBorders>
              <w:top w:val="nil"/>
              <w:left w:val="nil"/>
              <w:bottom w:val="nil"/>
              <w:right w:val="nil"/>
            </w:tcBorders>
            <w:shd w:val="clear" w:color="auto" w:fill="auto"/>
            <w:noWrap/>
          </w:tcPr>
          <w:p w14:paraId="30B284FC" w14:textId="78DE1BF1" w:rsidR="009E0DE1" w:rsidRPr="00575BA4" w:rsidRDefault="009E0DE1" w:rsidP="009E0DE1">
            <w:pPr>
              <w:rPr>
                <w:rFonts w:ascii="Arial Narrow" w:hAnsi="Arial Narrow"/>
                <w:sz w:val="22"/>
                <w:szCs w:val="22"/>
              </w:rPr>
            </w:pPr>
            <w:r w:rsidRPr="00575BA4">
              <w:rPr>
                <w:rFonts w:ascii="Arial Narrow" w:hAnsi="Arial Narrow"/>
                <w:sz w:val="22"/>
                <w:szCs w:val="22"/>
              </w:rPr>
              <w:t>0.95[0.79-1.14]</w:t>
            </w:r>
          </w:p>
        </w:tc>
        <w:tc>
          <w:tcPr>
            <w:tcW w:w="244" w:type="dxa"/>
            <w:tcBorders>
              <w:top w:val="nil"/>
              <w:left w:val="nil"/>
              <w:bottom w:val="nil"/>
              <w:right w:val="nil"/>
            </w:tcBorders>
            <w:shd w:val="clear" w:color="auto" w:fill="auto"/>
            <w:noWrap/>
            <w:vAlign w:val="bottom"/>
          </w:tcPr>
          <w:p w14:paraId="4BA47AE8"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000BFB70" w14:textId="44082572" w:rsidR="009E0DE1" w:rsidRPr="00575BA4" w:rsidRDefault="009E0DE1" w:rsidP="009E0DE1">
            <w:pPr>
              <w:rPr>
                <w:rFonts w:ascii="Arial Narrow" w:hAnsi="Arial Narrow"/>
                <w:sz w:val="22"/>
                <w:szCs w:val="22"/>
              </w:rPr>
            </w:pPr>
            <w:r w:rsidRPr="00575BA4">
              <w:rPr>
                <w:rFonts w:ascii="Arial Narrow" w:hAnsi="Arial Narrow"/>
                <w:sz w:val="22"/>
                <w:szCs w:val="22"/>
              </w:rPr>
              <w:t>1.05[0.95-1.15]</w:t>
            </w:r>
          </w:p>
        </w:tc>
        <w:tc>
          <w:tcPr>
            <w:tcW w:w="1496" w:type="dxa"/>
            <w:tcBorders>
              <w:top w:val="nil"/>
              <w:left w:val="nil"/>
              <w:bottom w:val="nil"/>
              <w:right w:val="nil"/>
            </w:tcBorders>
            <w:shd w:val="clear" w:color="auto" w:fill="auto"/>
            <w:noWrap/>
          </w:tcPr>
          <w:p w14:paraId="66B9B367" w14:textId="6F432DFD" w:rsidR="009E0DE1" w:rsidRPr="00575BA4" w:rsidRDefault="009E0DE1" w:rsidP="009E0DE1">
            <w:pPr>
              <w:rPr>
                <w:rFonts w:ascii="Arial Narrow" w:hAnsi="Arial Narrow"/>
                <w:sz w:val="22"/>
                <w:szCs w:val="22"/>
              </w:rPr>
            </w:pPr>
            <w:r w:rsidRPr="00575BA4">
              <w:rPr>
                <w:rFonts w:ascii="Arial Narrow" w:hAnsi="Arial Narrow"/>
                <w:sz w:val="22"/>
                <w:szCs w:val="22"/>
              </w:rPr>
              <w:t>0.90[0.72-1.15]</w:t>
            </w:r>
          </w:p>
        </w:tc>
        <w:tc>
          <w:tcPr>
            <w:tcW w:w="1615" w:type="dxa"/>
            <w:tcBorders>
              <w:top w:val="nil"/>
              <w:left w:val="nil"/>
              <w:bottom w:val="nil"/>
              <w:right w:val="nil"/>
            </w:tcBorders>
            <w:shd w:val="clear" w:color="auto" w:fill="auto"/>
            <w:noWrap/>
          </w:tcPr>
          <w:p w14:paraId="7D246DB4" w14:textId="11C506FA" w:rsidR="009E0DE1" w:rsidRPr="00575BA4" w:rsidRDefault="009E0DE1" w:rsidP="009E0DE1">
            <w:pPr>
              <w:rPr>
                <w:rFonts w:ascii="Arial Narrow" w:hAnsi="Arial Narrow"/>
                <w:sz w:val="22"/>
                <w:szCs w:val="22"/>
              </w:rPr>
            </w:pPr>
            <w:r w:rsidRPr="00575BA4">
              <w:rPr>
                <w:rFonts w:ascii="Arial Narrow" w:hAnsi="Arial Narrow"/>
                <w:sz w:val="22"/>
                <w:szCs w:val="22"/>
              </w:rPr>
              <w:t>0.93[0.76-1.14]</w:t>
            </w:r>
          </w:p>
        </w:tc>
      </w:tr>
      <w:tr w:rsidR="00063EBF" w:rsidRPr="00961F9F" w14:paraId="19803C8B" w14:textId="77777777" w:rsidTr="00063EBF">
        <w:trPr>
          <w:trHeight w:val="312"/>
        </w:trPr>
        <w:tc>
          <w:tcPr>
            <w:tcW w:w="2921" w:type="dxa"/>
            <w:tcBorders>
              <w:top w:val="nil"/>
              <w:left w:val="nil"/>
              <w:bottom w:val="nil"/>
              <w:right w:val="nil"/>
            </w:tcBorders>
            <w:shd w:val="clear" w:color="auto" w:fill="auto"/>
            <w:noWrap/>
            <w:vAlign w:val="bottom"/>
          </w:tcPr>
          <w:p w14:paraId="5DFA0243" w14:textId="6D97CB95" w:rsidR="00063EBF" w:rsidRPr="00961F9F" w:rsidRDefault="00063EBF" w:rsidP="00063EBF">
            <w:pPr>
              <w:rPr>
                <w:rFonts w:ascii="Arial Narrow" w:eastAsia="Times New Roman" w:hAnsi="Arial Narrow" w:cs="Calibri"/>
                <w:color w:val="000000"/>
                <w:sz w:val="22"/>
                <w:szCs w:val="22"/>
                <w:lang w:val="fr-FR"/>
              </w:rPr>
            </w:pPr>
            <w:r w:rsidRPr="00961F9F">
              <w:rPr>
                <w:rFonts w:ascii="Arial Narrow" w:eastAsia="Times New Roman" w:hAnsi="Arial Narrow" w:cs="Calibri"/>
                <w:color w:val="000000"/>
                <w:sz w:val="22"/>
                <w:szCs w:val="22"/>
                <w:lang w:val="fr-FR"/>
              </w:rPr>
              <w:t xml:space="preserve">By </w:t>
            </w:r>
            <w:r>
              <w:rPr>
                <w:rFonts w:ascii="Arial Narrow" w:eastAsia="Times New Roman" w:hAnsi="Arial Narrow" w:cs="Calibri"/>
                <w:color w:val="000000"/>
                <w:sz w:val="22"/>
                <w:szCs w:val="22"/>
                <w:lang w:val="fr-FR"/>
              </w:rPr>
              <w:t xml:space="preserve">smoking </w:t>
            </w:r>
            <w:r w:rsidRPr="00961F9F">
              <w:rPr>
                <w:rFonts w:ascii="Arial Narrow" w:eastAsia="Times New Roman" w:hAnsi="Arial Narrow" w:cs="Calibri"/>
                <w:color w:val="000000"/>
                <w:sz w:val="22"/>
                <w:szCs w:val="22"/>
                <w:lang w:val="fr-FR"/>
              </w:rPr>
              <w:t>status</w:t>
            </w:r>
          </w:p>
        </w:tc>
        <w:tc>
          <w:tcPr>
            <w:tcW w:w="1132" w:type="dxa"/>
            <w:tcBorders>
              <w:top w:val="nil"/>
              <w:left w:val="nil"/>
              <w:bottom w:val="nil"/>
              <w:right w:val="nil"/>
            </w:tcBorders>
            <w:shd w:val="clear" w:color="auto" w:fill="auto"/>
            <w:noWrap/>
            <w:vAlign w:val="bottom"/>
          </w:tcPr>
          <w:p w14:paraId="5B35A49F" w14:textId="77777777" w:rsidR="00063EBF" w:rsidRPr="00575BA4" w:rsidRDefault="00063EBF" w:rsidP="00063EBF">
            <w:pPr>
              <w:rPr>
                <w:rFonts w:ascii="Arial Narrow" w:hAnsi="Arial Narrow"/>
                <w:color w:val="000000"/>
                <w:sz w:val="22"/>
                <w:szCs w:val="22"/>
              </w:rPr>
            </w:pPr>
          </w:p>
        </w:tc>
        <w:tc>
          <w:tcPr>
            <w:tcW w:w="907" w:type="dxa"/>
            <w:tcBorders>
              <w:top w:val="nil"/>
              <w:left w:val="nil"/>
              <w:bottom w:val="nil"/>
              <w:right w:val="nil"/>
            </w:tcBorders>
            <w:shd w:val="clear" w:color="auto" w:fill="auto"/>
            <w:noWrap/>
            <w:vAlign w:val="bottom"/>
          </w:tcPr>
          <w:p w14:paraId="33F95143" w14:textId="77777777" w:rsidR="00063EBF" w:rsidRPr="00575BA4" w:rsidRDefault="00063EBF" w:rsidP="00063EBF">
            <w:pPr>
              <w:rPr>
                <w:rFonts w:ascii="Arial Narrow" w:hAnsi="Arial Narrow"/>
                <w:color w:val="000000"/>
                <w:sz w:val="22"/>
                <w:szCs w:val="22"/>
              </w:rPr>
            </w:pPr>
          </w:p>
        </w:tc>
        <w:tc>
          <w:tcPr>
            <w:tcW w:w="299" w:type="dxa"/>
            <w:tcBorders>
              <w:top w:val="nil"/>
              <w:left w:val="nil"/>
              <w:bottom w:val="nil"/>
              <w:right w:val="nil"/>
            </w:tcBorders>
            <w:shd w:val="clear" w:color="auto" w:fill="auto"/>
            <w:noWrap/>
            <w:vAlign w:val="bottom"/>
          </w:tcPr>
          <w:p w14:paraId="7EAF4796" w14:textId="77777777" w:rsidR="00063EBF" w:rsidRPr="00575BA4" w:rsidRDefault="00063EBF" w:rsidP="00063EBF">
            <w:pPr>
              <w:rPr>
                <w:rFonts w:ascii="Arial Narrow" w:hAnsi="Arial Narrow"/>
                <w:color w:val="000000"/>
                <w:sz w:val="22"/>
                <w:szCs w:val="22"/>
              </w:rPr>
            </w:pPr>
          </w:p>
        </w:tc>
        <w:tc>
          <w:tcPr>
            <w:tcW w:w="1592" w:type="dxa"/>
            <w:tcBorders>
              <w:top w:val="nil"/>
              <w:left w:val="nil"/>
              <w:bottom w:val="nil"/>
              <w:right w:val="nil"/>
            </w:tcBorders>
            <w:shd w:val="clear" w:color="auto" w:fill="auto"/>
            <w:noWrap/>
            <w:vAlign w:val="bottom"/>
          </w:tcPr>
          <w:p w14:paraId="255A33F0" w14:textId="77777777" w:rsidR="00063EBF" w:rsidRPr="00575BA4" w:rsidRDefault="00063EBF" w:rsidP="00063EBF">
            <w:pPr>
              <w:rPr>
                <w:rFonts w:ascii="Arial Narrow" w:hAnsi="Arial Narrow"/>
                <w:sz w:val="22"/>
                <w:szCs w:val="22"/>
              </w:rPr>
            </w:pPr>
          </w:p>
        </w:tc>
        <w:tc>
          <w:tcPr>
            <w:tcW w:w="1435" w:type="dxa"/>
            <w:tcBorders>
              <w:top w:val="nil"/>
              <w:left w:val="nil"/>
              <w:bottom w:val="nil"/>
              <w:right w:val="nil"/>
            </w:tcBorders>
            <w:shd w:val="clear" w:color="auto" w:fill="auto"/>
            <w:noWrap/>
            <w:vAlign w:val="bottom"/>
          </w:tcPr>
          <w:p w14:paraId="10874E24" w14:textId="77777777" w:rsidR="00063EBF" w:rsidRPr="00575BA4" w:rsidRDefault="00063EBF" w:rsidP="00063EBF">
            <w:pPr>
              <w:rPr>
                <w:rFonts w:ascii="Arial Narrow" w:hAnsi="Arial Narrow"/>
                <w:sz w:val="22"/>
                <w:szCs w:val="22"/>
              </w:rPr>
            </w:pPr>
          </w:p>
        </w:tc>
        <w:tc>
          <w:tcPr>
            <w:tcW w:w="1515" w:type="dxa"/>
            <w:tcBorders>
              <w:top w:val="nil"/>
              <w:left w:val="nil"/>
              <w:bottom w:val="nil"/>
              <w:right w:val="nil"/>
            </w:tcBorders>
            <w:shd w:val="clear" w:color="auto" w:fill="auto"/>
            <w:noWrap/>
            <w:vAlign w:val="center"/>
          </w:tcPr>
          <w:p w14:paraId="31CD6749" w14:textId="77777777" w:rsidR="00063EBF" w:rsidRPr="00575BA4" w:rsidRDefault="00063EBF" w:rsidP="00063EBF">
            <w:pPr>
              <w:rPr>
                <w:rFonts w:ascii="Arial Narrow" w:hAnsi="Arial Narrow"/>
                <w:sz w:val="22"/>
                <w:szCs w:val="22"/>
              </w:rPr>
            </w:pPr>
          </w:p>
        </w:tc>
        <w:tc>
          <w:tcPr>
            <w:tcW w:w="244" w:type="dxa"/>
            <w:tcBorders>
              <w:top w:val="nil"/>
              <w:left w:val="nil"/>
              <w:bottom w:val="nil"/>
              <w:right w:val="nil"/>
            </w:tcBorders>
            <w:shd w:val="clear" w:color="auto" w:fill="auto"/>
            <w:noWrap/>
            <w:vAlign w:val="center"/>
          </w:tcPr>
          <w:p w14:paraId="30003BCE" w14:textId="77777777" w:rsidR="00063EBF" w:rsidRPr="00575BA4" w:rsidRDefault="00063EBF" w:rsidP="00063EBF">
            <w:pPr>
              <w:rPr>
                <w:rFonts w:ascii="Arial Narrow" w:hAnsi="Arial Narrow"/>
                <w:sz w:val="22"/>
                <w:szCs w:val="22"/>
              </w:rPr>
            </w:pPr>
          </w:p>
        </w:tc>
        <w:tc>
          <w:tcPr>
            <w:tcW w:w="1498" w:type="dxa"/>
            <w:gridSpan w:val="2"/>
            <w:tcBorders>
              <w:top w:val="nil"/>
              <w:left w:val="nil"/>
              <w:bottom w:val="nil"/>
              <w:right w:val="nil"/>
            </w:tcBorders>
            <w:shd w:val="clear" w:color="auto" w:fill="auto"/>
            <w:noWrap/>
            <w:vAlign w:val="center"/>
          </w:tcPr>
          <w:p w14:paraId="140310FA" w14:textId="77777777" w:rsidR="00063EBF" w:rsidRPr="00575BA4" w:rsidRDefault="00063EBF" w:rsidP="00063EBF">
            <w:pPr>
              <w:rPr>
                <w:rFonts w:ascii="Arial Narrow" w:hAnsi="Arial Narrow"/>
                <w:sz w:val="22"/>
                <w:szCs w:val="22"/>
              </w:rPr>
            </w:pPr>
          </w:p>
        </w:tc>
        <w:tc>
          <w:tcPr>
            <w:tcW w:w="1496" w:type="dxa"/>
            <w:tcBorders>
              <w:top w:val="nil"/>
              <w:left w:val="nil"/>
              <w:bottom w:val="nil"/>
              <w:right w:val="nil"/>
            </w:tcBorders>
            <w:shd w:val="clear" w:color="auto" w:fill="auto"/>
            <w:noWrap/>
            <w:vAlign w:val="center"/>
          </w:tcPr>
          <w:p w14:paraId="54AEF0B4" w14:textId="615B390E" w:rsidR="00063EBF" w:rsidRPr="00575BA4" w:rsidRDefault="00832920" w:rsidP="00063EBF">
            <w:pPr>
              <w:rPr>
                <w:rFonts w:ascii="Arial Narrow" w:hAnsi="Arial Narrow"/>
                <w:sz w:val="22"/>
                <w:szCs w:val="22"/>
              </w:rPr>
            </w:pPr>
            <w:r>
              <w:rPr>
                <w:rFonts w:ascii="Arial Narrow" w:hAnsi="Arial Narrow"/>
                <w:sz w:val="22"/>
                <w:szCs w:val="22"/>
              </w:rPr>
              <w:t>*</w:t>
            </w:r>
          </w:p>
        </w:tc>
        <w:tc>
          <w:tcPr>
            <w:tcW w:w="1615" w:type="dxa"/>
            <w:tcBorders>
              <w:top w:val="nil"/>
              <w:left w:val="nil"/>
              <w:bottom w:val="nil"/>
              <w:right w:val="nil"/>
            </w:tcBorders>
            <w:shd w:val="clear" w:color="auto" w:fill="auto"/>
            <w:noWrap/>
            <w:vAlign w:val="center"/>
          </w:tcPr>
          <w:p w14:paraId="565517D5" w14:textId="77777777" w:rsidR="00063EBF" w:rsidRPr="00575BA4" w:rsidRDefault="00063EBF" w:rsidP="00063EBF">
            <w:pPr>
              <w:rPr>
                <w:rFonts w:ascii="Arial Narrow" w:hAnsi="Arial Narrow"/>
                <w:sz w:val="22"/>
                <w:szCs w:val="22"/>
              </w:rPr>
            </w:pPr>
          </w:p>
        </w:tc>
      </w:tr>
      <w:tr w:rsidR="009E0DE1" w:rsidRPr="00961F9F" w14:paraId="4DE28BEA" w14:textId="77777777" w:rsidTr="00063EBF">
        <w:trPr>
          <w:trHeight w:val="312"/>
        </w:trPr>
        <w:tc>
          <w:tcPr>
            <w:tcW w:w="2921" w:type="dxa"/>
            <w:tcBorders>
              <w:top w:val="nil"/>
              <w:left w:val="nil"/>
              <w:bottom w:val="nil"/>
              <w:right w:val="nil"/>
            </w:tcBorders>
            <w:shd w:val="clear" w:color="auto" w:fill="auto"/>
            <w:noWrap/>
            <w:vAlign w:val="bottom"/>
          </w:tcPr>
          <w:p w14:paraId="679F6521" w14:textId="77777777" w:rsidR="009E0DE1" w:rsidRPr="00961F9F" w:rsidRDefault="009E0DE1" w:rsidP="009E0DE1">
            <w:pPr>
              <w:ind w:firstLine="442"/>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smoker</w:t>
            </w:r>
            <w:r w:rsidRPr="00961F9F">
              <w:rPr>
                <w:rFonts w:ascii="Arial Narrow" w:eastAsia="Times New Roman" w:hAnsi="Arial Narrow" w:cs="Calibri"/>
                <w:color w:val="000000"/>
                <w:sz w:val="22"/>
                <w:szCs w:val="22"/>
                <w:lang w:val="fr-FR"/>
              </w:rPr>
              <w:t xml:space="preserve"> </w:t>
            </w:r>
          </w:p>
        </w:tc>
        <w:tc>
          <w:tcPr>
            <w:tcW w:w="1132" w:type="dxa"/>
            <w:tcBorders>
              <w:top w:val="nil"/>
              <w:left w:val="nil"/>
              <w:bottom w:val="nil"/>
              <w:right w:val="nil"/>
            </w:tcBorders>
            <w:shd w:val="clear" w:color="auto" w:fill="auto"/>
            <w:noWrap/>
            <w:vAlign w:val="bottom"/>
          </w:tcPr>
          <w:p w14:paraId="68F78B83"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803(212]</w:t>
            </w:r>
          </w:p>
        </w:tc>
        <w:tc>
          <w:tcPr>
            <w:tcW w:w="907" w:type="dxa"/>
            <w:tcBorders>
              <w:top w:val="nil"/>
              <w:left w:val="nil"/>
              <w:bottom w:val="nil"/>
              <w:right w:val="nil"/>
            </w:tcBorders>
            <w:shd w:val="clear" w:color="auto" w:fill="auto"/>
            <w:noWrap/>
            <w:vAlign w:val="bottom"/>
          </w:tcPr>
          <w:p w14:paraId="7BB00956"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364(106)</w:t>
            </w:r>
          </w:p>
        </w:tc>
        <w:tc>
          <w:tcPr>
            <w:tcW w:w="299" w:type="dxa"/>
            <w:tcBorders>
              <w:top w:val="nil"/>
              <w:left w:val="nil"/>
              <w:bottom w:val="nil"/>
              <w:right w:val="nil"/>
            </w:tcBorders>
            <w:shd w:val="clear" w:color="auto" w:fill="auto"/>
            <w:noWrap/>
            <w:vAlign w:val="center"/>
          </w:tcPr>
          <w:p w14:paraId="2B6325E6"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vAlign w:val="center"/>
          </w:tcPr>
          <w:p w14:paraId="15B1B390" w14:textId="32724D40" w:rsidR="009E0DE1" w:rsidRPr="00575BA4" w:rsidRDefault="009E0DE1" w:rsidP="009E0DE1">
            <w:pPr>
              <w:rPr>
                <w:rFonts w:ascii="Arial Narrow" w:hAnsi="Arial Narrow"/>
                <w:sz w:val="22"/>
                <w:szCs w:val="22"/>
              </w:rPr>
            </w:pPr>
            <w:r w:rsidRPr="00575BA4">
              <w:rPr>
                <w:rFonts w:ascii="Arial Narrow" w:hAnsi="Arial Narrow"/>
                <w:sz w:val="22"/>
                <w:szCs w:val="22"/>
              </w:rPr>
              <w:t>0.98[0.88-1.09]</w:t>
            </w:r>
          </w:p>
        </w:tc>
        <w:tc>
          <w:tcPr>
            <w:tcW w:w="1435" w:type="dxa"/>
            <w:tcBorders>
              <w:top w:val="nil"/>
              <w:left w:val="nil"/>
              <w:bottom w:val="nil"/>
              <w:right w:val="nil"/>
            </w:tcBorders>
            <w:shd w:val="clear" w:color="auto" w:fill="auto"/>
            <w:noWrap/>
            <w:vAlign w:val="center"/>
          </w:tcPr>
          <w:p w14:paraId="5D4247F8" w14:textId="3769D37A" w:rsidR="009E0DE1" w:rsidRPr="00575BA4" w:rsidRDefault="009E0DE1" w:rsidP="009E0DE1">
            <w:pPr>
              <w:rPr>
                <w:rFonts w:ascii="Arial Narrow" w:hAnsi="Arial Narrow"/>
                <w:sz w:val="22"/>
                <w:szCs w:val="22"/>
              </w:rPr>
            </w:pPr>
            <w:r w:rsidRPr="00575BA4">
              <w:rPr>
                <w:rFonts w:ascii="Arial Narrow" w:hAnsi="Arial Narrow"/>
                <w:sz w:val="22"/>
                <w:szCs w:val="22"/>
              </w:rPr>
              <w:t>0.79[0.60-1.05]</w:t>
            </w:r>
          </w:p>
        </w:tc>
        <w:tc>
          <w:tcPr>
            <w:tcW w:w="1515" w:type="dxa"/>
            <w:tcBorders>
              <w:top w:val="nil"/>
              <w:left w:val="nil"/>
              <w:bottom w:val="nil"/>
              <w:right w:val="nil"/>
            </w:tcBorders>
            <w:shd w:val="clear" w:color="auto" w:fill="auto"/>
            <w:noWrap/>
            <w:vAlign w:val="center"/>
          </w:tcPr>
          <w:p w14:paraId="52CFD8D3" w14:textId="2537B0F7" w:rsidR="009E0DE1" w:rsidRPr="00575BA4" w:rsidRDefault="009E0DE1" w:rsidP="009E0DE1">
            <w:pPr>
              <w:rPr>
                <w:rFonts w:ascii="Arial Narrow" w:hAnsi="Arial Narrow"/>
                <w:sz w:val="22"/>
                <w:szCs w:val="22"/>
              </w:rPr>
            </w:pPr>
            <w:r w:rsidRPr="00575BA4">
              <w:rPr>
                <w:rFonts w:ascii="Arial Narrow" w:hAnsi="Arial Narrow"/>
                <w:sz w:val="22"/>
                <w:szCs w:val="22"/>
              </w:rPr>
              <w:t>0.83[0.62-1.07]</w:t>
            </w:r>
          </w:p>
        </w:tc>
        <w:tc>
          <w:tcPr>
            <w:tcW w:w="244" w:type="dxa"/>
            <w:tcBorders>
              <w:top w:val="nil"/>
              <w:left w:val="nil"/>
              <w:bottom w:val="nil"/>
              <w:right w:val="nil"/>
            </w:tcBorders>
            <w:shd w:val="clear" w:color="auto" w:fill="auto"/>
            <w:noWrap/>
            <w:vAlign w:val="bottom"/>
          </w:tcPr>
          <w:p w14:paraId="0ABDE76E"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vAlign w:val="center"/>
          </w:tcPr>
          <w:p w14:paraId="32641318" w14:textId="135D8DD9" w:rsidR="009E0DE1" w:rsidRPr="00575BA4" w:rsidRDefault="009E0DE1" w:rsidP="009E0DE1">
            <w:pPr>
              <w:rPr>
                <w:rFonts w:ascii="Arial Narrow" w:hAnsi="Arial Narrow"/>
                <w:sz w:val="22"/>
                <w:szCs w:val="22"/>
              </w:rPr>
            </w:pPr>
            <w:r w:rsidRPr="00575BA4">
              <w:rPr>
                <w:rFonts w:ascii="Arial Narrow" w:hAnsi="Arial Narrow"/>
                <w:sz w:val="22"/>
                <w:szCs w:val="22"/>
              </w:rPr>
              <w:t>0.96[0.85-1.07]</w:t>
            </w:r>
          </w:p>
        </w:tc>
        <w:tc>
          <w:tcPr>
            <w:tcW w:w="1496" w:type="dxa"/>
            <w:tcBorders>
              <w:top w:val="nil"/>
              <w:left w:val="nil"/>
              <w:bottom w:val="nil"/>
              <w:right w:val="nil"/>
            </w:tcBorders>
            <w:shd w:val="clear" w:color="auto" w:fill="auto"/>
            <w:noWrap/>
            <w:vAlign w:val="center"/>
          </w:tcPr>
          <w:p w14:paraId="443D5909" w14:textId="28855F55" w:rsidR="009E0DE1" w:rsidRPr="00575BA4" w:rsidRDefault="009E0DE1" w:rsidP="009E0DE1">
            <w:pPr>
              <w:rPr>
                <w:rFonts w:ascii="Arial Narrow" w:hAnsi="Arial Narrow"/>
                <w:b/>
                <w:sz w:val="22"/>
                <w:szCs w:val="22"/>
              </w:rPr>
            </w:pPr>
            <w:r w:rsidRPr="00575BA4">
              <w:rPr>
                <w:rFonts w:ascii="Arial Narrow" w:hAnsi="Arial Narrow"/>
                <w:b/>
                <w:sz w:val="22"/>
                <w:szCs w:val="22"/>
              </w:rPr>
              <w:t>0.75[0.56-0.99]</w:t>
            </w:r>
          </w:p>
        </w:tc>
        <w:tc>
          <w:tcPr>
            <w:tcW w:w="1615" w:type="dxa"/>
            <w:tcBorders>
              <w:top w:val="nil"/>
              <w:left w:val="nil"/>
              <w:bottom w:val="nil"/>
              <w:right w:val="nil"/>
            </w:tcBorders>
            <w:shd w:val="clear" w:color="auto" w:fill="auto"/>
            <w:noWrap/>
            <w:vAlign w:val="center"/>
          </w:tcPr>
          <w:p w14:paraId="008D7588" w14:textId="64510A87" w:rsidR="009E0DE1" w:rsidRPr="00575BA4" w:rsidRDefault="009E0DE1" w:rsidP="009E0DE1">
            <w:pPr>
              <w:rPr>
                <w:rFonts w:ascii="Arial Narrow" w:hAnsi="Arial Narrow"/>
                <w:sz w:val="22"/>
                <w:szCs w:val="22"/>
              </w:rPr>
            </w:pPr>
            <w:r w:rsidRPr="00575BA4">
              <w:rPr>
                <w:rFonts w:ascii="Arial Narrow" w:hAnsi="Arial Narrow"/>
                <w:sz w:val="22"/>
                <w:szCs w:val="22"/>
              </w:rPr>
              <w:t>0.80[0.60-1.03]</w:t>
            </w:r>
          </w:p>
        </w:tc>
      </w:tr>
      <w:tr w:rsidR="009E0DE1" w:rsidRPr="00961F9F" w14:paraId="640D519C" w14:textId="77777777" w:rsidTr="00063EBF">
        <w:trPr>
          <w:trHeight w:val="312"/>
        </w:trPr>
        <w:tc>
          <w:tcPr>
            <w:tcW w:w="2921" w:type="dxa"/>
            <w:tcBorders>
              <w:top w:val="nil"/>
              <w:left w:val="nil"/>
              <w:right w:val="nil"/>
            </w:tcBorders>
            <w:shd w:val="clear" w:color="auto" w:fill="auto"/>
            <w:noWrap/>
            <w:vAlign w:val="bottom"/>
          </w:tcPr>
          <w:p w14:paraId="071E81FB" w14:textId="77777777" w:rsidR="009E0DE1" w:rsidRPr="00961F9F" w:rsidRDefault="009E0DE1" w:rsidP="009E0DE1">
            <w:pPr>
              <w:ind w:firstLine="442"/>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non-smoker</w:t>
            </w:r>
          </w:p>
        </w:tc>
        <w:tc>
          <w:tcPr>
            <w:tcW w:w="1132" w:type="dxa"/>
            <w:tcBorders>
              <w:top w:val="nil"/>
              <w:left w:val="nil"/>
              <w:right w:val="nil"/>
            </w:tcBorders>
            <w:shd w:val="clear" w:color="auto" w:fill="auto"/>
            <w:noWrap/>
            <w:vAlign w:val="center"/>
          </w:tcPr>
          <w:p w14:paraId="386D1D53"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569(142]</w:t>
            </w:r>
          </w:p>
        </w:tc>
        <w:tc>
          <w:tcPr>
            <w:tcW w:w="907" w:type="dxa"/>
            <w:tcBorders>
              <w:top w:val="nil"/>
              <w:left w:val="nil"/>
              <w:right w:val="nil"/>
            </w:tcBorders>
            <w:shd w:val="clear" w:color="auto" w:fill="auto"/>
            <w:noWrap/>
            <w:vAlign w:val="center"/>
          </w:tcPr>
          <w:p w14:paraId="4D0ADA42"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281(81)</w:t>
            </w:r>
          </w:p>
        </w:tc>
        <w:tc>
          <w:tcPr>
            <w:tcW w:w="299" w:type="dxa"/>
            <w:tcBorders>
              <w:top w:val="nil"/>
              <w:left w:val="nil"/>
              <w:right w:val="nil"/>
            </w:tcBorders>
            <w:shd w:val="clear" w:color="auto" w:fill="auto"/>
            <w:noWrap/>
            <w:vAlign w:val="center"/>
          </w:tcPr>
          <w:p w14:paraId="3463FF67" w14:textId="77777777" w:rsidR="009E0DE1" w:rsidRPr="00575BA4" w:rsidRDefault="009E0DE1" w:rsidP="009E0DE1">
            <w:pPr>
              <w:rPr>
                <w:rFonts w:ascii="Arial Narrow" w:hAnsi="Arial Narrow"/>
                <w:color w:val="000000"/>
                <w:sz w:val="22"/>
                <w:szCs w:val="22"/>
              </w:rPr>
            </w:pPr>
          </w:p>
        </w:tc>
        <w:tc>
          <w:tcPr>
            <w:tcW w:w="1592" w:type="dxa"/>
            <w:tcBorders>
              <w:top w:val="nil"/>
              <w:left w:val="nil"/>
              <w:right w:val="nil"/>
            </w:tcBorders>
            <w:shd w:val="clear" w:color="auto" w:fill="auto"/>
            <w:noWrap/>
            <w:vAlign w:val="center"/>
          </w:tcPr>
          <w:p w14:paraId="7B49DBB2" w14:textId="03FFE208" w:rsidR="009E0DE1" w:rsidRPr="00575BA4" w:rsidRDefault="009E0DE1" w:rsidP="009E0DE1">
            <w:pPr>
              <w:rPr>
                <w:rFonts w:ascii="Arial Narrow" w:hAnsi="Arial Narrow"/>
                <w:sz w:val="22"/>
                <w:szCs w:val="22"/>
              </w:rPr>
            </w:pPr>
            <w:r w:rsidRPr="00575BA4">
              <w:rPr>
                <w:rFonts w:ascii="Arial Narrow" w:hAnsi="Arial Narrow"/>
                <w:sz w:val="22"/>
                <w:szCs w:val="22"/>
              </w:rPr>
              <w:t>1.09[0.99-1.20]</w:t>
            </w:r>
          </w:p>
        </w:tc>
        <w:tc>
          <w:tcPr>
            <w:tcW w:w="1435" w:type="dxa"/>
            <w:tcBorders>
              <w:top w:val="nil"/>
              <w:left w:val="nil"/>
              <w:right w:val="nil"/>
            </w:tcBorders>
            <w:shd w:val="clear" w:color="auto" w:fill="auto"/>
            <w:noWrap/>
            <w:vAlign w:val="center"/>
          </w:tcPr>
          <w:p w14:paraId="5B7E2E3A" w14:textId="2BA9BA4B" w:rsidR="009E0DE1" w:rsidRPr="00575BA4" w:rsidRDefault="009E0DE1" w:rsidP="009E0DE1">
            <w:pPr>
              <w:rPr>
                <w:rFonts w:ascii="Arial Narrow" w:hAnsi="Arial Narrow"/>
                <w:sz w:val="22"/>
                <w:szCs w:val="22"/>
              </w:rPr>
            </w:pPr>
            <w:r w:rsidRPr="00575BA4">
              <w:rPr>
                <w:rFonts w:ascii="Arial Narrow" w:hAnsi="Arial Narrow"/>
                <w:sz w:val="22"/>
                <w:szCs w:val="22"/>
              </w:rPr>
              <w:t>1.03[0.80-1.31]</w:t>
            </w:r>
          </w:p>
        </w:tc>
        <w:tc>
          <w:tcPr>
            <w:tcW w:w="1515" w:type="dxa"/>
            <w:tcBorders>
              <w:top w:val="nil"/>
              <w:left w:val="nil"/>
              <w:right w:val="nil"/>
            </w:tcBorders>
            <w:shd w:val="clear" w:color="auto" w:fill="auto"/>
            <w:noWrap/>
            <w:vAlign w:val="center"/>
          </w:tcPr>
          <w:p w14:paraId="12C05CF0" w14:textId="5E23B876" w:rsidR="009E0DE1" w:rsidRPr="00575BA4" w:rsidRDefault="009E0DE1" w:rsidP="009E0DE1">
            <w:pPr>
              <w:rPr>
                <w:rFonts w:ascii="Arial Narrow" w:hAnsi="Arial Narrow"/>
                <w:sz w:val="22"/>
                <w:szCs w:val="22"/>
              </w:rPr>
            </w:pPr>
            <w:r w:rsidRPr="00575BA4">
              <w:rPr>
                <w:rFonts w:ascii="Arial Narrow" w:hAnsi="Arial Narrow"/>
                <w:sz w:val="22"/>
                <w:szCs w:val="22"/>
              </w:rPr>
              <w:t>0.96[0.77-1.16]</w:t>
            </w:r>
          </w:p>
        </w:tc>
        <w:tc>
          <w:tcPr>
            <w:tcW w:w="244" w:type="dxa"/>
            <w:tcBorders>
              <w:top w:val="nil"/>
              <w:left w:val="nil"/>
              <w:right w:val="nil"/>
            </w:tcBorders>
            <w:shd w:val="clear" w:color="auto" w:fill="auto"/>
            <w:noWrap/>
            <w:vAlign w:val="bottom"/>
          </w:tcPr>
          <w:p w14:paraId="78BA0BF2" w14:textId="77777777" w:rsidR="009E0DE1" w:rsidRPr="00575BA4" w:rsidRDefault="009E0DE1" w:rsidP="009E0DE1">
            <w:pPr>
              <w:rPr>
                <w:rFonts w:ascii="Arial Narrow" w:hAnsi="Arial Narrow"/>
                <w:sz w:val="22"/>
                <w:szCs w:val="22"/>
              </w:rPr>
            </w:pPr>
          </w:p>
        </w:tc>
        <w:tc>
          <w:tcPr>
            <w:tcW w:w="1498" w:type="dxa"/>
            <w:gridSpan w:val="2"/>
            <w:tcBorders>
              <w:top w:val="nil"/>
              <w:left w:val="nil"/>
              <w:right w:val="nil"/>
            </w:tcBorders>
            <w:shd w:val="clear" w:color="auto" w:fill="auto"/>
            <w:noWrap/>
            <w:vAlign w:val="center"/>
          </w:tcPr>
          <w:p w14:paraId="14693BED" w14:textId="7135BF58" w:rsidR="009E0DE1" w:rsidRPr="00575BA4" w:rsidRDefault="009E0DE1" w:rsidP="009E0DE1">
            <w:pPr>
              <w:rPr>
                <w:rFonts w:ascii="Arial Narrow" w:hAnsi="Arial Narrow"/>
                <w:sz w:val="22"/>
                <w:szCs w:val="22"/>
              </w:rPr>
            </w:pPr>
            <w:r w:rsidRPr="00575BA4">
              <w:rPr>
                <w:rFonts w:ascii="Arial Narrow" w:hAnsi="Arial Narrow"/>
                <w:sz w:val="22"/>
                <w:szCs w:val="22"/>
              </w:rPr>
              <w:t>1.10[0.99-1.22]</w:t>
            </w:r>
          </w:p>
        </w:tc>
        <w:tc>
          <w:tcPr>
            <w:tcW w:w="1496" w:type="dxa"/>
            <w:tcBorders>
              <w:top w:val="nil"/>
              <w:left w:val="nil"/>
              <w:right w:val="nil"/>
            </w:tcBorders>
            <w:shd w:val="clear" w:color="auto" w:fill="auto"/>
            <w:noWrap/>
            <w:vAlign w:val="center"/>
          </w:tcPr>
          <w:p w14:paraId="242CB410" w14:textId="659CD6CE" w:rsidR="009E0DE1" w:rsidRPr="00575BA4" w:rsidRDefault="009E0DE1" w:rsidP="009E0DE1">
            <w:pPr>
              <w:rPr>
                <w:rFonts w:ascii="Arial Narrow" w:hAnsi="Arial Narrow"/>
                <w:sz w:val="22"/>
                <w:szCs w:val="22"/>
              </w:rPr>
            </w:pPr>
            <w:r w:rsidRPr="00575BA4">
              <w:rPr>
                <w:rFonts w:ascii="Arial Narrow" w:hAnsi="Arial Narrow"/>
                <w:sz w:val="22"/>
                <w:szCs w:val="22"/>
              </w:rPr>
              <w:t>1.10[0.84-1.41]</w:t>
            </w:r>
          </w:p>
        </w:tc>
        <w:tc>
          <w:tcPr>
            <w:tcW w:w="1615" w:type="dxa"/>
            <w:tcBorders>
              <w:top w:val="nil"/>
              <w:left w:val="nil"/>
              <w:right w:val="nil"/>
            </w:tcBorders>
            <w:shd w:val="clear" w:color="auto" w:fill="auto"/>
            <w:noWrap/>
            <w:vAlign w:val="center"/>
          </w:tcPr>
          <w:p w14:paraId="62048FCB" w14:textId="37600FA5" w:rsidR="009E0DE1" w:rsidRPr="00575BA4" w:rsidRDefault="009E0DE1" w:rsidP="009E0DE1">
            <w:pPr>
              <w:rPr>
                <w:rFonts w:ascii="Arial Narrow" w:hAnsi="Arial Narrow"/>
                <w:sz w:val="22"/>
                <w:szCs w:val="22"/>
              </w:rPr>
            </w:pPr>
            <w:r w:rsidRPr="00575BA4">
              <w:rPr>
                <w:rFonts w:ascii="Arial Narrow" w:hAnsi="Arial Narrow"/>
                <w:sz w:val="22"/>
                <w:szCs w:val="22"/>
              </w:rPr>
              <w:t>0.99[0.78-1.22]</w:t>
            </w:r>
          </w:p>
        </w:tc>
      </w:tr>
      <w:tr w:rsidR="00063EBF" w:rsidRPr="00961F9F" w14:paraId="3C24A1AF" w14:textId="77777777" w:rsidTr="00063EBF">
        <w:trPr>
          <w:trHeight w:val="312"/>
        </w:trPr>
        <w:tc>
          <w:tcPr>
            <w:tcW w:w="2921" w:type="dxa"/>
            <w:tcBorders>
              <w:top w:val="nil"/>
              <w:left w:val="nil"/>
              <w:bottom w:val="nil"/>
              <w:right w:val="nil"/>
            </w:tcBorders>
            <w:shd w:val="clear" w:color="auto" w:fill="auto"/>
            <w:noWrap/>
            <w:vAlign w:val="bottom"/>
          </w:tcPr>
          <w:p w14:paraId="6E00B8F7" w14:textId="3F1ECA53" w:rsidR="00063EBF" w:rsidRPr="00961F9F" w:rsidRDefault="00063EBF" w:rsidP="00063EBF">
            <w:pPr>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By gender</w:t>
            </w:r>
          </w:p>
        </w:tc>
        <w:tc>
          <w:tcPr>
            <w:tcW w:w="1132" w:type="dxa"/>
            <w:tcBorders>
              <w:top w:val="nil"/>
              <w:left w:val="nil"/>
              <w:bottom w:val="nil"/>
              <w:right w:val="nil"/>
            </w:tcBorders>
            <w:shd w:val="clear" w:color="auto" w:fill="auto"/>
            <w:noWrap/>
            <w:vAlign w:val="bottom"/>
          </w:tcPr>
          <w:p w14:paraId="2CC4E021" w14:textId="77777777" w:rsidR="00063EBF" w:rsidRPr="00575BA4" w:rsidRDefault="00063EBF" w:rsidP="00063EBF">
            <w:pPr>
              <w:rPr>
                <w:rFonts w:ascii="Arial Narrow" w:hAnsi="Arial Narrow"/>
                <w:color w:val="000000"/>
                <w:sz w:val="22"/>
                <w:szCs w:val="22"/>
              </w:rPr>
            </w:pPr>
          </w:p>
        </w:tc>
        <w:tc>
          <w:tcPr>
            <w:tcW w:w="907" w:type="dxa"/>
            <w:tcBorders>
              <w:top w:val="nil"/>
              <w:left w:val="nil"/>
              <w:bottom w:val="nil"/>
              <w:right w:val="nil"/>
            </w:tcBorders>
            <w:shd w:val="clear" w:color="auto" w:fill="auto"/>
            <w:noWrap/>
            <w:vAlign w:val="bottom"/>
          </w:tcPr>
          <w:p w14:paraId="17D72A55" w14:textId="77777777" w:rsidR="00063EBF" w:rsidRPr="00575BA4" w:rsidRDefault="00063EBF" w:rsidP="00063EBF">
            <w:pPr>
              <w:rPr>
                <w:rFonts w:ascii="Arial Narrow" w:hAnsi="Arial Narrow"/>
                <w:color w:val="000000"/>
                <w:sz w:val="22"/>
                <w:szCs w:val="22"/>
              </w:rPr>
            </w:pPr>
          </w:p>
        </w:tc>
        <w:tc>
          <w:tcPr>
            <w:tcW w:w="299" w:type="dxa"/>
            <w:tcBorders>
              <w:top w:val="nil"/>
              <w:left w:val="nil"/>
              <w:bottom w:val="nil"/>
              <w:right w:val="nil"/>
            </w:tcBorders>
            <w:shd w:val="clear" w:color="auto" w:fill="auto"/>
            <w:noWrap/>
            <w:vAlign w:val="bottom"/>
          </w:tcPr>
          <w:p w14:paraId="347FB846" w14:textId="77777777" w:rsidR="00063EBF" w:rsidRPr="00575BA4" w:rsidRDefault="00063EBF" w:rsidP="00063EBF">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22CD3484" w14:textId="77777777" w:rsidR="00063EBF" w:rsidRPr="00575BA4" w:rsidRDefault="00063EBF" w:rsidP="00063EBF">
            <w:pPr>
              <w:rPr>
                <w:rFonts w:ascii="Arial Narrow" w:hAnsi="Arial Narrow"/>
                <w:sz w:val="22"/>
                <w:szCs w:val="22"/>
              </w:rPr>
            </w:pPr>
          </w:p>
        </w:tc>
        <w:tc>
          <w:tcPr>
            <w:tcW w:w="1435" w:type="dxa"/>
            <w:tcBorders>
              <w:top w:val="nil"/>
              <w:left w:val="nil"/>
              <w:bottom w:val="nil"/>
              <w:right w:val="nil"/>
            </w:tcBorders>
            <w:shd w:val="clear" w:color="auto" w:fill="auto"/>
            <w:noWrap/>
          </w:tcPr>
          <w:p w14:paraId="356472B0" w14:textId="77777777" w:rsidR="00063EBF" w:rsidRPr="00575BA4" w:rsidRDefault="00063EBF" w:rsidP="00063EBF">
            <w:pPr>
              <w:rPr>
                <w:rFonts w:ascii="Arial Narrow" w:hAnsi="Arial Narrow"/>
                <w:sz w:val="22"/>
                <w:szCs w:val="22"/>
              </w:rPr>
            </w:pPr>
          </w:p>
        </w:tc>
        <w:tc>
          <w:tcPr>
            <w:tcW w:w="1515" w:type="dxa"/>
            <w:tcBorders>
              <w:top w:val="nil"/>
              <w:left w:val="nil"/>
              <w:bottom w:val="nil"/>
              <w:right w:val="nil"/>
            </w:tcBorders>
            <w:shd w:val="clear" w:color="auto" w:fill="auto"/>
            <w:noWrap/>
          </w:tcPr>
          <w:p w14:paraId="69908F65" w14:textId="77777777" w:rsidR="00063EBF" w:rsidRPr="00575BA4" w:rsidRDefault="00063EBF" w:rsidP="00063EBF">
            <w:pPr>
              <w:rPr>
                <w:rFonts w:ascii="Arial Narrow" w:hAnsi="Arial Narrow"/>
                <w:sz w:val="22"/>
                <w:szCs w:val="22"/>
              </w:rPr>
            </w:pPr>
          </w:p>
        </w:tc>
        <w:tc>
          <w:tcPr>
            <w:tcW w:w="244" w:type="dxa"/>
            <w:tcBorders>
              <w:top w:val="nil"/>
              <w:left w:val="nil"/>
              <w:bottom w:val="nil"/>
              <w:right w:val="nil"/>
            </w:tcBorders>
            <w:shd w:val="clear" w:color="auto" w:fill="auto"/>
            <w:noWrap/>
          </w:tcPr>
          <w:p w14:paraId="69D9FE24" w14:textId="77777777" w:rsidR="00063EBF" w:rsidRPr="00575BA4" w:rsidRDefault="00063EBF" w:rsidP="00063EBF">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6AF78CDB" w14:textId="77777777" w:rsidR="00063EBF" w:rsidRPr="00575BA4" w:rsidRDefault="00063EBF" w:rsidP="00063EBF">
            <w:pPr>
              <w:rPr>
                <w:rFonts w:ascii="Arial Narrow" w:hAnsi="Arial Narrow"/>
                <w:sz w:val="22"/>
                <w:szCs w:val="22"/>
              </w:rPr>
            </w:pPr>
          </w:p>
        </w:tc>
        <w:tc>
          <w:tcPr>
            <w:tcW w:w="1496" w:type="dxa"/>
            <w:tcBorders>
              <w:top w:val="nil"/>
              <w:left w:val="nil"/>
              <w:bottom w:val="nil"/>
              <w:right w:val="nil"/>
            </w:tcBorders>
            <w:shd w:val="clear" w:color="auto" w:fill="auto"/>
            <w:noWrap/>
          </w:tcPr>
          <w:p w14:paraId="35E3AF56" w14:textId="77777777" w:rsidR="00063EBF" w:rsidRPr="00575BA4" w:rsidRDefault="00063EBF" w:rsidP="00063EBF">
            <w:pPr>
              <w:rPr>
                <w:rFonts w:ascii="Arial Narrow" w:hAnsi="Arial Narrow"/>
                <w:sz w:val="22"/>
                <w:szCs w:val="22"/>
              </w:rPr>
            </w:pPr>
          </w:p>
        </w:tc>
        <w:tc>
          <w:tcPr>
            <w:tcW w:w="1615" w:type="dxa"/>
            <w:tcBorders>
              <w:top w:val="nil"/>
              <w:left w:val="nil"/>
              <w:bottom w:val="nil"/>
              <w:right w:val="nil"/>
            </w:tcBorders>
            <w:shd w:val="clear" w:color="auto" w:fill="auto"/>
            <w:noWrap/>
          </w:tcPr>
          <w:p w14:paraId="7ACA40CB" w14:textId="77777777" w:rsidR="00063EBF" w:rsidRPr="00575BA4" w:rsidRDefault="00063EBF" w:rsidP="00063EBF">
            <w:pPr>
              <w:rPr>
                <w:rFonts w:ascii="Arial Narrow" w:hAnsi="Arial Narrow"/>
                <w:sz w:val="22"/>
                <w:szCs w:val="22"/>
              </w:rPr>
            </w:pPr>
          </w:p>
        </w:tc>
      </w:tr>
      <w:tr w:rsidR="009E0DE1" w:rsidRPr="00961F9F" w14:paraId="20A1B3A0" w14:textId="77777777" w:rsidTr="00063EBF">
        <w:trPr>
          <w:trHeight w:val="312"/>
        </w:trPr>
        <w:tc>
          <w:tcPr>
            <w:tcW w:w="2921" w:type="dxa"/>
            <w:tcBorders>
              <w:top w:val="nil"/>
              <w:left w:val="nil"/>
              <w:bottom w:val="nil"/>
              <w:right w:val="nil"/>
            </w:tcBorders>
            <w:shd w:val="clear" w:color="auto" w:fill="auto"/>
            <w:noWrap/>
            <w:vAlign w:val="bottom"/>
          </w:tcPr>
          <w:p w14:paraId="645B8CD1" w14:textId="77777777" w:rsidR="009E0DE1" w:rsidRPr="00961F9F" w:rsidRDefault="009E0DE1" w:rsidP="009E0DE1">
            <w:pPr>
              <w:ind w:firstLine="442"/>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Male</w:t>
            </w:r>
          </w:p>
        </w:tc>
        <w:tc>
          <w:tcPr>
            <w:tcW w:w="1132" w:type="dxa"/>
            <w:tcBorders>
              <w:top w:val="nil"/>
              <w:left w:val="nil"/>
              <w:bottom w:val="nil"/>
              <w:right w:val="nil"/>
            </w:tcBorders>
            <w:shd w:val="clear" w:color="auto" w:fill="auto"/>
            <w:noWrap/>
            <w:vAlign w:val="bottom"/>
          </w:tcPr>
          <w:p w14:paraId="27360A64"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659(159)</w:t>
            </w:r>
          </w:p>
        </w:tc>
        <w:tc>
          <w:tcPr>
            <w:tcW w:w="907" w:type="dxa"/>
            <w:tcBorders>
              <w:top w:val="nil"/>
              <w:left w:val="nil"/>
              <w:bottom w:val="nil"/>
              <w:right w:val="nil"/>
            </w:tcBorders>
            <w:shd w:val="clear" w:color="auto" w:fill="auto"/>
            <w:noWrap/>
            <w:vAlign w:val="bottom"/>
          </w:tcPr>
          <w:p w14:paraId="5F395759"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304(82)</w:t>
            </w:r>
          </w:p>
        </w:tc>
        <w:tc>
          <w:tcPr>
            <w:tcW w:w="299" w:type="dxa"/>
            <w:tcBorders>
              <w:top w:val="nil"/>
              <w:left w:val="nil"/>
              <w:bottom w:val="nil"/>
              <w:right w:val="nil"/>
            </w:tcBorders>
            <w:shd w:val="clear" w:color="auto" w:fill="auto"/>
            <w:noWrap/>
            <w:vAlign w:val="bottom"/>
          </w:tcPr>
          <w:p w14:paraId="35D8D3F0"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5A477986" w14:textId="5353967B" w:rsidR="009E0DE1" w:rsidRPr="00575BA4" w:rsidRDefault="009E0DE1" w:rsidP="009E0DE1">
            <w:pPr>
              <w:rPr>
                <w:rFonts w:ascii="Arial Narrow" w:hAnsi="Arial Narrow"/>
                <w:sz w:val="22"/>
                <w:szCs w:val="22"/>
              </w:rPr>
            </w:pPr>
            <w:r w:rsidRPr="00575BA4">
              <w:rPr>
                <w:rFonts w:ascii="Arial Narrow" w:hAnsi="Arial Narrow"/>
                <w:sz w:val="22"/>
                <w:szCs w:val="22"/>
              </w:rPr>
              <w:t>1.01[0.90-1.11]</w:t>
            </w:r>
          </w:p>
        </w:tc>
        <w:tc>
          <w:tcPr>
            <w:tcW w:w="1435" w:type="dxa"/>
            <w:tcBorders>
              <w:top w:val="nil"/>
              <w:left w:val="nil"/>
              <w:bottom w:val="nil"/>
              <w:right w:val="nil"/>
            </w:tcBorders>
            <w:shd w:val="clear" w:color="auto" w:fill="auto"/>
            <w:noWrap/>
          </w:tcPr>
          <w:p w14:paraId="030DF3A2" w14:textId="289AE827" w:rsidR="009E0DE1" w:rsidRPr="00575BA4" w:rsidRDefault="009E0DE1" w:rsidP="009E0DE1">
            <w:pPr>
              <w:rPr>
                <w:rFonts w:ascii="Arial Narrow" w:hAnsi="Arial Narrow"/>
                <w:sz w:val="22"/>
                <w:szCs w:val="22"/>
              </w:rPr>
            </w:pPr>
            <w:r w:rsidRPr="00575BA4">
              <w:rPr>
                <w:rFonts w:ascii="Arial Narrow" w:hAnsi="Arial Narrow"/>
                <w:sz w:val="22"/>
                <w:szCs w:val="22"/>
              </w:rPr>
              <w:t>0.83[0.63-1.07]</w:t>
            </w:r>
          </w:p>
        </w:tc>
        <w:tc>
          <w:tcPr>
            <w:tcW w:w="1515" w:type="dxa"/>
            <w:tcBorders>
              <w:top w:val="nil"/>
              <w:left w:val="nil"/>
              <w:bottom w:val="nil"/>
              <w:right w:val="nil"/>
            </w:tcBorders>
            <w:shd w:val="clear" w:color="auto" w:fill="auto"/>
            <w:noWrap/>
          </w:tcPr>
          <w:p w14:paraId="49483B2F" w14:textId="091E6A99" w:rsidR="009E0DE1" w:rsidRPr="00575BA4" w:rsidRDefault="009E0DE1" w:rsidP="009E0DE1">
            <w:pPr>
              <w:rPr>
                <w:rFonts w:ascii="Arial Narrow" w:hAnsi="Arial Narrow"/>
                <w:b/>
                <w:sz w:val="22"/>
                <w:szCs w:val="22"/>
              </w:rPr>
            </w:pPr>
            <w:r w:rsidRPr="00575BA4">
              <w:rPr>
                <w:rFonts w:ascii="Arial Narrow" w:hAnsi="Arial Narrow"/>
                <w:b/>
                <w:sz w:val="22"/>
                <w:szCs w:val="22"/>
              </w:rPr>
              <w:t>0.78[0.61-0.98]</w:t>
            </w:r>
          </w:p>
        </w:tc>
        <w:tc>
          <w:tcPr>
            <w:tcW w:w="244" w:type="dxa"/>
            <w:tcBorders>
              <w:top w:val="nil"/>
              <w:left w:val="nil"/>
              <w:bottom w:val="nil"/>
              <w:right w:val="nil"/>
            </w:tcBorders>
            <w:shd w:val="clear" w:color="auto" w:fill="auto"/>
            <w:noWrap/>
          </w:tcPr>
          <w:p w14:paraId="73134FCB"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46E907CC" w14:textId="6C124A58" w:rsidR="009E0DE1" w:rsidRPr="00575BA4" w:rsidRDefault="009E0DE1" w:rsidP="009E0DE1">
            <w:pPr>
              <w:rPr>
                <w:rFonts w:ascii="Arial Narrow" w:hAnsi="Arial Narrow"/>
                <w:sz w:val="22"/>
                <w:szCs w:val="22"/>
              </w:rPr>
            </w:pPr>
            <w:r w:rsidRPr="00575BA4">
              <w:rPr>
                <w:rFonts w:ascii="Arial Narrow" w:hAnsi="Arial Narrow"/>
                <w:sz w:val="22"/>
                <w:szCs w:val="22"/>
              </w:rPr>
              <w:t>0.99[0.88-1.10]</w:t>
            </w:r>
          </w:p>
        </w:tc>
        <w:tc>
          <w:tcPr>
            <w:tcW w:w="1496" w:type="dxa"/>
            <w:tcBorders>
              <w:top w:val="nil"/>
              <w:left w:val="nil"/>
              <w:bottom w:val="nil"/>
              <w:right w:val="nil"/>
            </w:tcBorders>
            <w:shd w:val="clear" w:color="auto" w:fill="auto"/>
            <w:noWrap/>
          </w:tcPr>
          <w:p w14:paraId="74DCEA0F" w14:textId="650E9240" w:rsidR="009E0DE1" w:rsidRPr="00575BA4" w:rsidRDefault="009E0DE1" w:rsidP="009E0DE1">
            <w:pPr>
              <w:rPr>
                <w:rFonts w:ascii="Arial Narrow" w:hAnsi="Arial Narrow"/>
                <w:sz w:val="22"/>
                <w:szCs w:val="22"/>
              </w:rPr>
            </w:pPr>
            <w:r w:rsidRPr="00575BA4">
              <w:rPr>
                <w:rFonts w:ascii="Arial Narrow" w:hAnsi="Arial Narrow"/>
                <w:sz w:val="22"/>
                <w:szCs w:val="22"/>
              </w:rPr>
              <w:t>0.83[0.61-1.08]</w:t>
            </w:r>
          </w:p>
        </w:tc>
        <w:tc>
          <w:tcPr>
            <w:tcW w:w="1615" w:type="dxa"/>
            <w:tcBorders>
              <w:top w:val="nil"/>
              <w:left w:val="nil"/>
              <w:bottom w:val="nil"/>
              <w:right w:val="nil"/>
            </w:tcBorders>
            <w:shd w:val="clear" w:color="auto" w:fill="auto"/>
            <w:noWrap/>
          </w:tcPr>
          <w:p w14:paraId="5A0C3031" w14:textId="5237707F" w:rsidR="009E0DE1" w:rsidRPr="00575BA4" w:rsidRDefault="009E0DE1" w:rsidP="009E0DE1">
            <w:pPr>
              <w:rPr>
                <w:rFonts w:ascii="Arial Narrow" w:hAnsi="Arial Narrow"/>
                <w:b/>
                <w:sz w:val="22"/>
                <w:szCs w:val="22"/>
              </w:rPr>
            </w:pPr>
            <w:r w:rsidRPr="00575BA4">
              <w:rPr>
                <w:rFonts w:ascii="Arial Narrow" w:hAnsi="Arial Narrow"/>
                <w:b/>
                <w:sz w:val="22"/>
                <w:szCs w:val="22"/>
              </w:rPr>
              <w:t>0.76[0.57-0.98]</w:t>
            </w:r>
          </w:p>
        </w:tc>
      </w:tr>
      <w:tr w:rsidR="009E0DE1" w:rsidRPr="00961F9F" w14:paraId="64891EBF" w14:textId="77777777" w:rsidTr="00063EBF">
        <w:trPr>
          <w:trHeight w:val="312"/>
        </w:trPr>
        <w:tc>
          <w:tcPr>
            <w:tcW w:w="2921" w:type="dxa"/>
            <w:tcBorders>
              <w:top w:val="nil"/>
              <w:left w:val="nil"/>
              <w:bottom w:val="nil"/>
              <w:right w:val="nil"/>
            </w:tcBorders>
            <w:shd w:val="clear" w:color="auto" w:fill="auto"/>
            <w:noWrap/>
            <w:vAlign w:val="bottom"/>
          </w:tcPr>
          <w:p w14:paraId="7674C335" w14:textId="77777777" w:rsidR="009E0DE1" w:rsidRPr="00961F9F" w:rsidRDefault="009E0DE1" w:rsidP="009E0DE1">
            <w:pPr>
              <w:ind w:firstLine="442"/>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Female</w:t>
            </w:r>
          </w:p>
        </w:tc>
        <w:tc>
          <w:tcPr>
            <w:tcW w:w="1132" w:type="dxa"/>
            <w:tcBorders>
              <w:top w:val="nil"/>
              <w:left w:val="nil"/>
              <w:bottom w:val="nil"/>
              <w:right w:val="nil"/>
            </w:tcBorders>
            <w:shd w:val="clear" w:color="auto" w:fill="auto"/>
            <w:noWrap/>
            <w:vAlign w:val="bottom"/>
          </w:tcPr>
          <w:p w14:paraId="7871D065"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713(195)</w:t>
            </w:r>
          </w:p>
        </w:tc>
        <w:tc>
          <w:tcPr>
            <w:tcW w:w="907" w:type="dxa"/>
            <w:tcBorders>
              <w:top w:val="nil"/>
              <w:left w:val="nil"/>
              <w:bottom w:val="nil"/>
              <w:right w:val="nil"/>
            </w:tcBorders>
            <w:shd w:val="clear" w:color="auto" w:fill="auto"/>
            <w:noWrap/>
            <w:vAlign w:val="bottom"/>
          </w:tcPr>
          <w:p w14:paraId="4154B48B" w14:textId="77777777" w:rsidR="009E0DE1" w:rsidRPr="00575BA4" w:rsidRDefault="009E0DE1" w:rsidP="009E0DE1">
            <w:pPr>
              <w:rPr>
                <w:rFonts w:ascii="Arial Narrow" w:hAnsi="Arial Narrow"/>
                <w:color w:val="000000"/>
                <w:sz w:val="22"/>
                <w:szCs w:val="22"/>
              </w:rPr>
            </w:pPr>
            <w:r w:rsidRPr="00575BA4">
              <w:rPr>
                <w:rFonts w:ascii="Arial Narrow" w:hAnsi="Arial Narrow"/>
                <w:color w:val="000000"/>
                <w:sz w:val="22"/>
                <w:szCs w:val="22"/>
              </w:rPr>
              <w:t>341(105)</w:t>
            </w:r>
          </w:p>
        </w:tc>
        <w:tc>
          <w:tcPr>
            <w:tcW w:w="299" w:type="dxa"/>
            <w:tcBorders>
              <w:top w:val="nil"/>
              <w:left w:val="nil"/>
              <w:bottom w:val="nil"/>
              <w:right w:val="nil"/>
            </w:tcBorders>
            <w:shd w:val="clear" w:color="auto" w:fill="auto"/>
            <w:noWrap/>
            <w:vAlign w:val="bottom"/>
          </w:tcPr>
          <w:p w14:paraId="699F0A17" w14:textId="77777777" w:rsidR="009E0DE1" w:rsidRPr="00575BA4" w:rsidRDefault="009E0DE1" w:rsidP="009E0DE1">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15530D25" w14:textId="75ECB264" w:rsidR="009E0DE1" w:rsidRPr="00575BA4" w:rsidRDefault="009E0DE1" w:rsidP="009E0DE1">
            <w:pPr>
              <w:rPr>
                <w:rFonts w:ascii="Arial Narrow" w:hAnsi="Arial Narrow"/>
                <w:sz w:val="22"/>
                <w:szCs w:val="22"/>
              </w:rPr>
            </w:pPr>
            <w:r w:rsidRPr="00575BA4">
              <w:rPr>
                <w:rFonts w:ascii="Arial Narrow" w:hAnsi="Arial Narrow"/>
                <w:sz w:val="22"/>
                <w:szCs w:val="22"/>
              </w:rPr>
              <w:t>1.04[0.93-1.17]</w:t>
            </w:r>
          </w:p>
        </w:tc>
        <w:tc>
          <w:tcPr>
            <w:tcW w:w="1435" w:type="dxa"/>
            <w:tcBorders>
              <w:top w:val="nil"/>
              <w:left w:val="nil"/>
              <w:bottom w:val="nil"/>
              <w:right w:val="nil"/>
            </w:tcBorders>
            <w:shd w:val="clear" w:color="auto" w:fill="auto"/>
            <w:noWrap/>
          </w:tcPr>
          <w:p w14:paraId="2E2BF06D" w14:textId="3FA504C6" w:rsidR="009E0DE1" w:rsidRPr="00575BA4" w:rsidRDefault="009E0DE1" w:rsidP="009E0DE1">
            <w:pPr>
              <w:rPr>
                <w:rFonts w:ascii="Arial Narrow" w:hAnsi="Arial Narrow"/>
                <w:sz w:val="22"/>
                <w:szCs w:val="22"/>
              </w:rPr>
            </w:pPr>
            <w:r w:rsidRPr="00575BA4">
              <w:rPr>
                <w:rFonts w:ascii="Arial Narrow" w:hAnsi="Arial Narrow"/>
                <w:sz w:val="22"/>
                <w:szCs w:val="22"/>
              </w:rPr>
              <w:t>0.95[0.70-1.28]</w:t>
            </w:r>
          </w:p>
        </w:tc>
        <w:tc>
          <w:tcPr>
            <w:tcW w:w="1515" w:type="dxa"/>
            <w:tcBorders>
              <w:top w:val="nil"/>
              <w:left w:val="nil"/>
              <w:bottom w:val="nil"/>
              <w:right w:val="nil"/>
            </w:tcBorders>
            <w:shd w:val="clear" w:color="auto" w:fill="auto"/>
            <w:noWrap/>
          </w:tcPr>
          <w:p w14:paraId="66B350F9" w14:textId="12E46079" w:rsidR="009E0DE1" w:rsidRPr="00575BA4" w:rsidRDefault="009E0DE1" w:rsidP="009E0DE1">
            <w:pPr>
              <w:rPr>
                <w:rFonts w:ascii="Arial Narrow" w:hAnsi="Arial Narrow"/>
                <w:sz w:val="22"/>
                <w:szCs w:val="22"/>
              </w:rPr>
            </w:pPr>
            <w:r w:rsidRPr="00575BA4">
              <w:rPr>
                <w:rFonts w:ascii="Arial Narrow" w:hAnsi="Arial Narrow"/>
                <w:sz w:val="22"/>
                <w:szCs w:val="22"/>
              </w:rPr>
              <w:t>0.98[0.75-1.26]</w:t>
            </w:r>
          </w:p>
        </w:tc>
        <w:tc>
          <w:tcPr>
            <w:tcW w:w="244" w:type="dxa"/>
            <w:tcBorders>
              <w:top w:val="nil"/>
              <w:left w:val="nil"/>
              <w:bottom w:val="nil"/>
              <w:right w:val="nil"/>
            </w:tcBorders>
            <w:shd w:val="clear" w:color="auto" w:fill="auto"/>
            <w:noWrap/>
          </w:tcPr>
          <w:p w14:paraId="08365653" w14:textId="77777777" w:rsidR="009E0DE1" w:rsidRPr="00575BA4" w:rsidRDefault="009E0DE1" w:rsidP="009E0DE1">
            <w:pPr>
              <w:rPr>
                <w:rFonts w:ascii="Arial Narrow" w:hAnsi="Arial Narrow"/>
                <w:sz w:val="22"/>
                <w:szCs w:val="22"/>
              </w:rPr>
            </w:pPr>
          </w:p>
        </w:tc>
        <w:tc>
          <w:tcPr>
            <w:tcW w:w="1498" w:type="dxa"/>
            <w:gridSpan w:val="2"/>
            <w:tcBorders>
              <w:top w:val="nil"/>
              <w:left w:val="nil"/>
              <w:bottom w:val="nil"/>
              <w:right w:val="nil"/>
            </w:tcBorders>
            <w:shd w:val="clear" w:color="auto" w:fill="auto"/>
            <w:noWrap/>
          </w:tcPr>
          <w:p w14:paraId="279A56EA" w14:textId="3E2A210F" w:rsidR="009E0DE1" w:rsidRPr="00575BA4" w:rsidRDefault="009E0DE1" w:rsidP="009E0DE1">
            <w:pPr>
              <w:rPr>
                <w:rFonts w:ascii="Arial Narrow" w:hAnsi="Arial Narrow"/>
                <w:sz w:val="22"/>
                <w:szCs w:val="22"/>
              </w:rPr>
            </w:pPr>
            <w:r w:rsidRPr="00575BA4">
              <w:rPr>
                <w:rFonts w:ascii="Arial Narrow" w:hAnsi="Arial Narrow"/>
                <w:sz w:val="22"/>
                <w:szCs w:val="22"/>
              </w:rPr>
              <w:t>1.04[0.92-1.16]</w:t>
            </w:r>
          </w:p>
        </w:tc>
        <w:tc>
          <w:tcPr>
            <w:tcW w:w="1496" w:type="dxa"/>
            <w:tcBorders>
              <w:top w:val="nil"/>
              <w:left w:val="nil"/>
              <w:bottom w:val="nil"/>
              <w:right w:val="nil"/>
            </w:tcBorders>
            <w:shd w:val="clear" w:color="auto" w:fill="auto"/>
            <w:noWrap/>
          </w:tcPr>
          <w:p w14:paraId="670521A7" w14:textId="35D1E585" w:rsidR="009E0DE1" w:rsidRPr="00575BA4" w:rsidRDefault="009E0DE1" w:rsidP="009E0DE1">
            <w:pPr>
              <w:rPr>
                <w:rFonts w:ascii="Arial Narrow" w:hAnsi="Arial Narrow"/>
                <w:sz w:val="22"/>
                <w:szCs w:val="22"/>
              </w:rPr>
            </w:pPr>
            <w:r w:rsidRPr="00575BA4">
              <w:rPr>
                <w:rFonts w:ascii="Arial Narrow" w:hAnsi="Arial Narrow"/>
                <w:sz w:val="22"/>
                <w:szCs w:val="22"/>
              </w:rPr>
              <w:t>0.92[0.68-1.24]</w:t>
            </w:r>
          </w:p>
        </w:tc>
        <w:tc>
          <w:tcPr>
            <w:tcW w:w="1615" w:type="dxa"/>
            <w:tcBorders>
              <w:top w:val="nil"/>
              <w:left w:val="nil"/>
              <w:bottom w:val="nil"/>
              <w:right w:val="nil"/>
            </w:tcBorders>
            <w:shd w:val="clear" w:color="auto" w:fill="auto"/>
            <w:noWrap/>
          </w:tcPr>
          <w:p w14:paraId="4AE8EAEB" w14:textId="674CBC68" w:rsidR="009E0DE1" w:rsidRPr="00575BA4" w:rsidRDefault="009E0DE1" w:rsidP="009E0DE1">
            <w:pPr>
              <w:rPr>
                <w:rFonts w:ascii="Arial Narrow" w:hAnsi="Arial Narrow"/>
                <w:sz w:val="22"/>
                <w:szCs w:val="22"/>
              </w:rPr>
            </w:pPr>
            <w:r w:rsidRPr="00575BA4">
              <w:rPr>
                <w:rFonts w:ascii="Arial Narrow" w:hAnsi="Arial Narrow"/>
                <w:sz w:val="22"/>
                <w:szCs w:val="22"/>
              </w:rPr>
              <w:t>0.96[0.74-1.25]</w:t>
            </w:r>
          </w:p>
        </w:tc>
      </w:tr>
      <w:tr w:rsidR="00063EBF" w:rsidRPr="00961F9F" w14:paraId="14756CA6" w14:textId="77777777" w:rsidTr="00063EBF">
        <w:trPr>
          <w:trHeight w:val="312"/>
        </w:trPr>
        <w:tc>
          <w:tcPr>
            <w:tcW w:w="2921" w:type="dxa"/>
            <w:tcBorders>
              <w:top w:val="nil"/>
              <w:left w:val="nil"/>
              <w:bottom w:val="nil"/>
              <w:right w:val="nil"/>
            </w:tcBorders>
            <w:shd w:val="clear" w:color="auto" w:fill="auto"/>
            <w:noWrap/>
            <w:vAlign w:val="bottom"/>
          </w:tcPr>
          <w:p w14:paraId="7B6D7C5F" w14:textId="77777777" w:rsidR="00063EBF" w:rsidRDefault="00063EBF" w:rsidP="00063EBF">
            <w:pPr>
              <w:ind w:firstLine="17"/>
              <w:rPr>
                <w:rFonts w:ascii="Arial Narrow" w:eastAsia="Times New Roman" w:hAnsi="Arial Narrow" w:cs="Calibri"/>
                <w:color w:val="000000"/>
                <w:sz w:val="22"/>
                <w:szCs w:val="22"/>
                <w:lang w:val="fr-FR"/>
              </w:rPr>
            </w:pPr>
            <w:r w:rsidRPr="000775A1">
              <w:rPr>
                <w:rFonts w:ascii="Arial Narrow" w:eastAsia="Times New Roman" w:hAnsi="Arial Narrow" w:cs="Calibri"/>
                <w:b/>
                <w:color w:val="000000"/>
                <w:sz w:val="22"/>
                <w:szCs w:val="22"/>
                <w:lang w:val="fr-FR"/>
              </w:rPr>
              <w:t>Secondary analysis</w:t>
            </w:r>
            <w:r>
              <w:rPr>
                <w:rFonts w:ascii="Arial Narrow" w:eastAsia="Times New Roman" w:hAnsi="Arial Narrow" w:cs="Calibri"/>
                <w:color w:val="000000"/>
                <w:sz w:val="22"/>
                <w:szCs w:val="22"/>
                <w:lang w:val="fr-FR"/>
              </w:rPr>
              <w:t> </w:t>
            </w:r>
          </w:p>
        </w:tc>
        <w:tc>
          <w:tcPr>
            <w:tcW w:w="1132" w:type="dxa"/>
            <w:tcBorders>
              <w:top w:val="nil"/>
              <w:left w:val="nil"/>
              <w:bottom w:val="nil"/>
              <w:right w:val="nil"/>
            </w:tcBorders>
            <w:shd w:val="clear" w:color="auto" w:fill="auto"/>
            <w:noWrap/>
            <w:vAlign w:val="bottom"/>
          </w:tcPr>
          <w:p w14:paraId="32493370" w14:textId="77777777" w:rsidR="00063EBF" w:rsidRPr="00575BA4" w:rsidRDefault="00063EBF" w:rsidP="00063EBF">
            <w:pPr>
              <w:rPr>
                <w:rFonts w:ascii="Arial Narrow" w:hAnsi="Arial Narrow"/>
                <w:color w:val="000000"/>
                <w:sz w:val="22"/>
                <w:szCs w:val="22"/>
              </w:rPr>
            </w:pPr>
          </w:p>
        </w:tc>
        <w:tc>
          <w:tcPr>
            <w:tcW w:w="907" w:type="dxa"/>
            <w:tcBorders>
              <w:top w:val="nil"/>
              <w:left w:val="nil"/>
              <w:bottom w:val="nil"/>
              <w:right w:val="nil"/>
            </w:tcBorders>
            <w:shd w:val="clear" w:color="auto" w:fill="auto"/>
            <w:noWrap/>
            <w:vAlign w:val="bottom"/>
          </w:tcPr>
          <w:p w14:paraId="3D470AF5" w14:textId="77777777" w:rsidR="00063EBF" w:rsidRPr="00575BA4" w:rsidRDefault="00063EBF" w:rsidP="00063EBF">
            <w:pPr>
              <w:rPr>
                <w:rFonts w:ascii="Arial Narrow" w:hAnsi="Arial Narrow"/>
                <w:color w:val="000000"/>
                <w:sz w:val="22"/>
                <w:szCs w:val="22"/>
              </w:rPr>
            </w:pPr>
          </w:p>
        </w:tc>
        <w:tc>
          <w:tcPr>
            <w:tcW w:w="299" w:type="dxa"/>
            <w:tcBorders>
              <w:top w:val="nil"/>
              <w:left w:val="nil"/>
              <w:bottom w:val="nil"/>
              <w:right w:val="nil"/>
            </w:tcBorders>
            <w:shd w:val="clear" w:color="auto" w:fill="auto"/>
            <w:noWrap/>
            <w:vAlign w:val="bottom"/>
          </w:tcPr>
          <w:p w14:paraId="697C267A" w14:textId="77777777" w:rsidR="00063EBF" w:rsidRPr="00575BA4" w:rsidRDefault="00063EBF" w:rsidP="00063EBF">
            <w:pPr>
              <w:rPr>
                <w:rFonts w:ascii="Arial Narrow" w:hAnsi="Arial Narrow"/>
                <w:color w:val="000000"/>
                <w:sz w:val="22"/>
                <w:szCs w:val="22"/>
              </w:rPr>
            </w:pPr>
          </w:p>
        </w:tc>
        <w:tc>
          <w:tcPr>
            <w:tcW w:w="1592" w:type="dxa"/>
            <w:tcBorders>
              <w:top w:val="nil"/>
              <w:left w:val="nil"/>
              <w:bottom w:val="nil"/>
              <w:right w:val="nil"/>
            </w:tcBorders>
            <w:shd w:val="clear" w:color="auto" w:fill="auto"/>
            <w:noWrap/>
          </w:tcPr>
          <w:p w14:paraId="5ADD0F7A" w14:textId="77777777" w:rsidR="00063EBF" w:rsidRPr="00575BA4" w:rsidRDefault="00063EBF" w:rsidP="00063EBF">
            <w:pPr>
              <w:rPr>
                <w:rFonts w:ascii="Arial Narrow" w:hAnsi="Arial Narrow"/>
                <w:color w:val="000000"/>
                <w:sz w:val="22"/>
                <w:szCs w:val="22"/>
                <w:highlight w:val="yellow"/>
              </w:rPr>
            </w:pPr>
          </w:p>
        </w:tc>
        <w:tc>
          <w:tcPr>
            <w:tcW w:w="1435" w:type="dxa"/>
            <w:tcBorders>
              <w:top w:val="nil"/>
              <w:left w:val="nil"/>
              <w:bottom w:val="nil"/>
              <w:right w:val="nil"/>
            </w:tcBorders>
            <w:shd w:val="clear" w:color="auto" w:fill="auto"/>
            <w:noWrap/>
          </w:tcPr>
          <w:p w14:paraId="6DA7B081" w14:textId="77777777" w:rsidR="00063EBF" w:rsidRPr="00575BA4" w:rsidRDefault="00063EBF" w:rsidP="00063EBF">
            <w:pPr>
              <w:rPr>
                <w:rFonts w:ascii="Arial Narrow" w:hAnsi="Arial Narrow"/>
                <w:color w:val="000000"/>
                <w:sz w:val="22"/>
                <w:szCs w:val="22"/>
                <w:highlight w:val="yellow"/>
              </w:rPr>
            </w:pPr>
          </w:p>
        </w:tc>
        <w:tc>
          <w:tcPr>
            <w:tcW w:w="1515" w:type="dxa"/>
            <w:tcBorders>
              <w:top w:val="nil"/>
              <w:left w:val="nil"/>
              <w:bottom w:val="nil"/>
              <w:right w:val="nil"/>
            </w:tcBorders>
            <w:shd w:val="clear" w:color="auto" w:fill="auto"/>
            <w:noWrap/>
          </w:tcPr>
          <w:p w14:paraId="552B485D" w14:textId="77777777" w:rsidR="00063EBF" w:rsidRPr="00575BA4" w:rsidRDefault="00063EBF" w:rsidP="00063EBF">
            <w:pPr>
              <w:rPr>
                <w:rFonts w:ascii="Arial Narrow" w:hAnsi="Arial Narrow"/>
                <w:color w:val="000000"/>
                <w:sz w:val="22"/>
                <w:szCs w:val="22"/>
                <w:highlight w:val="yellow"/>
              </w:rPr>
            </w:pPr>
          </w:p>
        </w:tc>
        <w:tc>
          <w:tcPr>
            <w:tcW w:w="244" w:type="dxa"/>
            <w:tcBorders>
              <w:top w:val="nil"/>
              <w:left w:val="nil"/>
              <w:bottom w:val="nil"/>
              <w:right w:val="nil"/>
            </w:tcBorders>
            <w:shd w:val="clear" w:color="auto" w:fill="auto"/>
            <w:noWrap/>
          </w:tcPr>
          <w:p w14:paraId="7883E93B" w14:textId="77777777" w:rsidR="00063EBF" w:rsidRPr="00575BA4" w:rsidRDefault="00063EBF" w:rsidP="00063EBF">
            <w:pPr>
              <w:rPr>
                <w:rFonts w:ascii="Arial Narrow" w:hAnsi="Arial Narrow"/>
                <w:color w:val="000000"/>
                <w:sz w:val="22"/>
                <w:szCs w:val="22"/>
                <w:highlight w:val="yellow"/>
              </w:rPr>
            </w:pPr>
          </w:p>
        </w:tc>
        <w:tc>
          <w:tcPr>
            <w:tcW w:w="1498" w:type="dxa"/>
            <w:gridSpan w:val="2"/>
            <w:tcBorders>
              <w:top w:val="nil"/>
              <w:left w:val="nil"/>
              <w:bottom w:val="nil"/>
              <w:right w:val="nil"/>
            </w:tcBorders>
            <w:shd w:val="clear" w:color="auto" w:fill="auto"/>
            <w:noWrap/>
          </w:tcPr>
          <w:p w14:paraId="77976747" w14:textId="77777777" w:rsidR="00063EBF" w:rsidRPr="00575BA4" w:rsidRDefault="00063EBF" w:rsidP="00063EBF">
            <w:pPr>
              <w:rPr>
                <w:rFonts w:ascii="Arial Narrow" w:hAnsi="Arial Narrow"/>
                <w:color w:val="000000"/>
                <w:sz w:val="22"/>
                <w:szCs w:val="22"/>
                <w:highlight w:val="yellow"/>
              </w:rPr>
            </w:pPr>
          </w:p>
        </w:tc>
        <w:tc>
          <w:tcPr>
            <w:tcW w:w="1496" w:type="dxa"/>
            <w:tcBorders>
              <w:top w:val="nil"/>
              <w:left w:val="nil"/>
              <w:bottom w:val="nil"/>
              <w:right w:val="nil"/>
            </w:tcBorders>
            <w:shd w:val="clear" w:color="auto" w:fill="auto"/>
            <w:noWrap/>
          </w:tcPr>
          <w:p w14:paraId="06620FE6" w14:textId="77777777" w:rsidR="00063EBF" w:rsidRPr="00575BA4" w:rsidRDefault="00063EBF" w:rsidP="00063EBF">
            <w:pPr>
              <w:rPr>
                <w:rFonts w:ascii="Arial Narrow" w:hAnsi="Arial Narrow"/>
                <w:color w:val="000000"/>
                <w:sz w:val="22"/>
                <w:szCs w:val="22"/>
                <w:highlight w:val="yellow"/>
              </w:rPr>
            </w:pPr>
          </w:p>
        </w:tc>
        <w:tc>
          <w:tcPr>
            <w:tcW w:w="1615" w:type="dxa"/>
            <w:tcBorders>
              <w:top w:val="nil"/>
              <w:left w:val="nil"/>
              <w:bottom w:val="nil"/>
              <w:right w:val="nil"/>
            </w:tcBorders>
            <w:shd w:val="clear" w:color="auto" w:fill="auto"/>
            <w:noWrap/>
          </w:tcPr>
          <w:p w14:paraId="7B089CD4" w14:textId="77777777" w:rsidR="00063EBF" w:rsidRPr="00575BA4" w:rsidRDefault="00063EBF" w:rsidP="00063EBF">
            <w:pPr>
              <w:rPr>
                <w:rFonts w:ascii="Arial Narrow" w:hAnsi="Arial Narrow"/>
                <w:color w:val="000000"/>
                <w:sz w:val="22"/>
                <w:szCs w:val="22"/>
                <w:highlight w:val="yellow"/>
              </w:rPr>
            </w:pPr>
          </w:p>
        </w:tc>
      </w:tr>
      <w:tr w:rsidR="001762EF" w:rsidRPr="00961F9F" w14:paraId="68F43C0A" w14:textId="77777777" w:rsidTr="00063EBF">
        <w:trPr>
          <w:trHeight w:val="312"/>
        </w:trPr>
        <w:tc>
          <w:tcPr>
            <w:tcW w:w="2921" w:type="dxa"/>
            <w:tcBorders>
              <w:top w:val="nil"/>
              <w:left w:val="nil"/>
              <w:bottom w:val="nil"/>
              <w:right w:val="nil"/>
            </w:tcBorders>
            <w:shd w:val="clear" w:color="auto" w:fill="auto"/>
            <w:noWrap/>
            <w:vAlign w:val="bottom"/>
          </w:tcPr>
          <w:p w14:paraId="77D5EB0D" w14:textId="77777777" w:rsidR="001762EF" w:rsidRDefault="001762EF" w:rsidP="001762EF">
            <w:pPr>
              <w:rPr>
                <w:rFonts w:ascii="Arial Narrow" w:eastAsia="Times New Roman" w:hAnsi="Arial Narrow" w:cs="Calibri"/>
                <w:color w:val="000000"/>
                <w:sz w:val="22"/>
                <w:szCs w:val="22"/>
                <w:lang w:val="fr-FR"/>
              </w:rPr>
            </w:pPr>
            <w:r>
              <w:rPr>
                <w:rFonts w:ascii="Arial Narrow" w:eastAsia="Times New Roman" w:hAnsi="Arial Narrow" w:cs="Calibri"/>
                <w:color w:val="000000"/>
                <w:sz w:val="22"/>
                <w:szCs w:val="22"/>
                <w:lang w:val="fr-FR"/>
              </w:rPr>
              <w:t>Incidence of allergic rhinitis</w:t>
            </w:r>
          </w:p>
        </w:tc>
        <w:tc>
          <w:tcPr>
            <w:tcW w:w="1132" w:type="dxa"/>
            <w:tcBorders>
              <w:top w:val="nil"/>
              <w:left w:val="nil"/>
              <w:bottom w:val="nil"/>
              <w:right w:val="nil"/>
            </w:tcBorders>
            <w:shd w:val="clear" w:color="auto" w:fill="auto"/>
            <w:noWrap/>
            <w:vAlign w:val="bottom"/>
          </w:tcPr>
          <w:p w14:paraId="64A74E40" w14:textId="77777777" w:rsidR="001762EF" w:rsidRPr="00575BA4" w:rsidRDefault="001762EF" w:rsidP="001762EF">
            <w:pPr>
              <w:rPr>
                <w:rFonts w:ascii="Arial Narrow" w:hAnsi="Arial Narrow"/>
                <w:color w:val="000000"/>
                <w:sz w:val="22"/>
                <w:szCs w:val="22"/>
              </w:rPr>
            </w:pPr>
            <w:r w:rsidRPr="00575BA4">
              <w:rPr>
                <w:rFonts w:ascii="Arial Narrow" w:hAnsi="Arial Narrow"/>
                <w:color w:val="000000"/>
                <w:sz w:val="22"/>
                <w:szCs w:val="22"/>
              </w:rPr>
              <w:t>1128</w:t>
            </w:r>
          </w:p>
        </w:tc>
        <w:tc>
          <w:tcPr>
            <w:tcW w:w="907" w:type="dxa"/>
            <w:tcBorders>
              <w:top w:val="nil"/>
              <w:left w:val="nil"/>
              <w:bottom w:val="nil"/>
              <w:right w:val="nil"/>
            </w:tcBorders>
            <w:shd w:val="clear" w:color="auto" w:fill="auto"/>
            <w:noWrap/>
            <w:vAlign w:val="bottom"/>
          </w:tcPr>
          <w:p w14:paraId="0171E943" w14:textId="77777777" w:rsidR="001762EF" w:rsidRPr="00575BA4" w:rsidRDefault="001762EF" w:rsidP="001762EF">
            <w:pPr>
              <w:rPr>
                <w:rFonts w:ascii="Arial Narrow" w:hAnsi="Arial Narrow"/>
                <w:color w:val="000000"/>
                <w:sz w:val="22"/>
                <w:szCs w:val="22"/>
              </w:rPr>
            </w:pPr>
            <w:r w:rsidRPr="00575BA4">
              <w:rPr>
                <w:rFonts w:ascii="Arial Narrow" w:hAnsi="Arial Narrow"/>
                <w:color w:val="000000"/>
                <w:sz w:val="22"/>
                <w:szCs w:val="22"/>
              </w:rPr>
              <w:t>530</w:t>
            </w:r>
          </w:p>
        </w:tc>
        <w:tc>
          <w:tcPr>
            <w:tcW w:w="299" w:type="dxa"/>
            <w:tcBorders>
              <w:top w:val="nil"/>
              <w:left w:val="nil"/>
              <w:bottom w:val="nil"/>
              <w:right w:val="nil"/>
            </w:tcBorders>
            <w:shd w:val="clear" w:color="auto" w:fill="auto"/>
            <w:noWrap/>
            <w:vAlign w:val="bottom"/>
          </w:tcPr>
          <w:p w14:paraId="0A0E540F" w14:textId="77777777" w:rsidR="001762EF" w:rsidRPr="00575BA4" w:rsidRDefault="001762EF" w:rsidP="001762EF">
            <w:pPr>
              <w:rPr>
                <w:rFonts w:ascii="Arial Narrow" w:hAnsi="Arial Narrow"/>
                <w:color w:val="000000"/>
                <w:sz w:val="22"/>
                <w:szCs w:val="22"/>
              </w:rPr>
            </w:pPr>
          </w:p>
        </w:tc>
        <w:tc>
          <w:tcPr>
            <w:tcW w:w="1592" w:type="dxa"/>
            <w:tcBorders>
              <w:top w:val="nil"/>
              <w:left w:val="nil"/>
              <w:bottom w:val="nil"/>
              <w:right w:val="nil"/>
            </w:tcBorders>
            <w:shd w:val="clear" w:color="auto" w:fill="auto"/>
            <w:noWrap/>
            <w:vAlign w:val="center"/>
          </w:tcPr>
          <w:p w14:paraId="62BB7713" w14:textId="4A4306E6" w:rsidR="001762EF" w:rsidRPr="00575BA4" w:rsidRDefault="001762EF" w:rsidP="001762EF">
            <w:pPr>
              <w:rPr>
                <w:rFonts w:ascii="Arial Narrow" w:hAnsi="Arial Narrow"/>
                <w:color w:val="000000"/>
                <w:sz w:val="22"/>
                <w:szCs w:val="22"/>
                <w:highlight w:val="yellow"/>
              </w:rPr>
            </w:pPr>
            <w:r w:rsidRPr="00575BA4">
              <w:rPr>
                <w:rFonts w:ascii="Arial Narrow" w:hAnsi="Arial Narrow"/>
                <w:sz w:val="22"/>
                <w:szCs w:val="22"/>
              </w:rPr>
              <w:t>1.09[0.94-1.25]</w:t>
            </w:r>
          </w:p>
        </w:tc>
        <w:tc>
          <w:tcPr>
            <w:tcW w:w="1435" w:type="dxa"/>
            <w:tcBorders>
              <w:top w:val="nil"/>
              <w:left w:val="nil"/>
              <w:bottom w:val="nil"/>
              <w:right w:val="nil"/>
            </w:tcBorders>
            <w:shd w:val="clear" w:color="auto" w:fill="auto"/>
            <w:noWrap/>
            <w:vAlign w:val="center"/>
          </w:tcPr>
          <w:p w14:paraId="4CD3FF03" w14:textId="47E6DA44" w:rsidR="001762EF" w:rsidRPr="00575BA4" w:rsidRDefault="001762EF" w:rsidP="001762EF">
            <w:pPr>
              <w:rPr>
                <w:rFonts w:ascii="Arial Narrow" w:hAnsi="Arial Narrow"/>
                <w:color w:val="000000"/>
                <w:sz w:val="22"/>
                <w:szCs w:val="22"/>
                <w:highlight w:val="yellow"/>
              </w:rPr>
            </w:pPr>
            <w:r w:rsidRPr="00575BA4">
              <w:rPr>
                <w:rFonts w:ascii="Arial Narrow" w:hAnsi="Arial Narrow"/>
                <w:sz w:val="22"/>
                <w:szCs w:val="22"/>
              </w:rPr>
              <w:t>0.91[0.70-1.17]</w:t>
            </w:r>
          </w:p>
        </w:tc>
        <w:tc>
          <w:tcPr>
            <w:tcW w:w="1515" w:type="dxa"/>
            <w:tcBorders>
              <w:top w:val="nil"/>
              <w:left w:val="nil"/>
              <w:bottom w:val="nil"/>
              <w:right w:val="nil"/>
            </w:tcBorders>
            <w:shd w:val="clear" w:color="auto" w:fill="auto"/>
            <w:noWrap/>
            <w:vAlign w:val="center"/>
          </w:tcPr>
          <w:p w14:paraId="7BEAF5D8" w14:textId="66241E31" w:rsidR="001762EF" w:rsidRPr="00575BA4" w:rsidRDefault="001762EF" w:rsidP="001762EF">
            <w:pPr>
              <w:rPr>
                <w:rFonts w:ascii="Arial Narrow" w:hAnsi="Arial Narrow"/>
                <w:color w:val="000000"/>
                <w:sz w:val="22"/>
                <w:szCs w:val="22"/>
                <w:highlight w:val="yellow"/>
              </w:rPr>
            </w:pPr>
            <w:r w:rsidRPr="00575BA4">
              <w:rPr>
                <w:rFonts w:ascii="Arial Narrow" w:hAnsi="Arial Narrow"/>
                <w:sz w:val="22"/>
                <w:szCs w:val="22"/>
              </w:rPr>
              <w:t>0.92[0.73-1.13]</w:t>
            </w:r>
          </w:p>
        </w:tc>
        <w:tc>
          <w:tcPr>
            <w:tcW w:w="244" w:type="dxa"/>
            <w:tcBorders>
              <w:top w:val="nil"/>
              <w:left w:val="nil"/>
              <w:bottom w:val="nil"/>
              <w:right w:val="nil"/>
            </w:tcBorders>
            <w:shd w:val="clear" w:color="auto" w:fill="auto"/>
            <w:noWrap/>
          </w:tcPr>
          <w:p w14:paraId="7FE664EA" w14:textId="77777777" w:rsidR="001762EF" w:rsidRPr="00575BA4" w:rsidRDefault="001762EF" w:rsidP="001762EF">
            <w:pPr>
              <w:rPr>
                <w:rFonts w:ascii="Arial Narrow" w:hAnsi="Arial Narrow"/>
                <w:color w:val="000000"/>
                <w:sz w:val="22"/>
                <w:szCs w:val="22"/>
                <w:highlight w:val="yellow"/>
              </w:rPr>
            </w:pPr>
          </w:p>
        </w:tc>
        <w:tc>
          <w:tcPr>
            <w:tcW w:w="1498" w:type="dxa"/>
            <w:gridSpan w:val="2"/>
            <w:tcBorders>
              <w:top w:val="nil"/>
              <w:left w:val="nil"/>
              <w:bottom w:val="nil"/>
              <w:right w:val="nil"/>
            </w:tcBorders>
            <w:shd w:val="clear" w:color="auto" w:fill="auto"/>
            <w:noWrap/>
            <w:vAlign w:val="center"/>
          </w:tcPr>
          <w:p w14:paraId="44BA522E" w14:textId="0B4F022F" w:rsidR="001762EF" w:rsidRPr="00575BA4" w:rsidRDefault="001762EF" w:rsidP="001762EF">
            <w:pPr>
              <w:rPr>
                <w:rFonts w:ascii="Arial Narrow" w:hAnsi="Arial Narrow"/>
                <w:color w:val="000000"/>
                <w:sz w:val="22"/>
                <w:szCs w:val="22"/>
                <w:highlight w:val="yellow"/>
              </w:rPr>
            </w:pPr>
            <w:r w:rsidRPr="00575BA4">
              <w:rPr>
                <w:rFonts w:ascii="Arial Narrow" w:hAnsi="Arial Narrow"/>
                <w:sz w:val="22"/>
                <w:szCs w:val="22"/>
              </w:rPr>
              <w:t>1.07[0.92-1.23]</w:t>
            </w:r>
          </w:p>
        </w:tc>
        <w:tc>
          <w:tcPr>
            <w:tcW w:w="1496" w:type="dxa"/>
            <w:tcBorders>
              <w:top w:val="nil"/>
              <w:left w:val="nil"/>
              <w:bottom w:val="nil"/>
              <w:right w:val="nil"/>
            </w:tcBorders>
            <w:shd w:val="clear" w:color="auto" w:fill="auto"/>
            <w:noWrap/>
            <w:vAlign w:val="center"/>
          </w:tcPr>
          <w:p w14:paraId="3AEF7B37" w14:textId="159F6CE5" w:rsidR="001762EF" w:rsidRPr="00575BA4" w:rsidRDefault="001762EF" w:rsidP="001762EF">
            <w:pPr>
              <w:rPr>
                <w:rFonts w:ascii="Arial Narrow" w:hAnsi="Arial Narrow"/>
                <w:color w:val="000000"/>
                <w:sz w:val="22"/>
                <w:szCs w:val="22"/>
                <w:highlight w:val="yellow"/>
              </w:rPr>
            </w:pPr>
            <w:r w:rsidRPr="00575BA4">
              <w:rPr>
                <w:rFonts w:ascii="Arial Narrow" w:hAnsi="Arial Narrow"/>
                <w:sz w:val="22"/>
                <w:szCs w:val="22"/>
              </w:rPr>
              <w:t>0.95[0.72-1.26]</w:t>
            </w:r>
          </w:p>
        </w:tc>
        <w:tc>
          <w:tcPr>
            <w:tcW w:w="1615" w:type="dxa"/>
            <w:tcBorders>
              <w:top w:val="nil"/>
              <w:left w:val="nil"/>
              <w:bottom w:val="nil"/>
              <w:right w:val="nil"/>
            </w:tcBorders>
            <w:shd w:val="clear" w:color="auto" w:fill="auto"/>
            <w:noWrap/>
            <w:vAlign w:val="center"/>
          </w:tcPr>
          <w:p w14:paraId="1056B1EB" w14:textId="37222D23" w:rsidR="001762EF" w:rsidRPr="00575BA4" w:rsidRDefault="001762EF" w:rsidP="001762EF">
            <w:pPr>
              <w:rPr>
                <w:rFonts w:ascii="Arial Narrow" w:hAnsi="Arial Narrow"/>
                <w:color w:val="000000"/>
                <w:sz w:val="22"/>
                <w:szCs w:val="22"/>
                <w:highlight w:val="yellow"/>
              </w:rPr>
            </w:pPr>
            <w:r w:rsidRPr="00575BA4">
              <w:rPr>
                <w:rFonts w:ascii="Arial Narrow" w:hAnsi="Arial Narrow"/>
                <w:sz w:val="22"/>
                <w:szCs w:val="22"/>
              </w:rPr>
              <w:t>0.94[0.73-1.17]</w:t>
            </w:r>
          </w:p>
        </w:tc>
      </w:tr>
      <w:tr w:rsidR="00063EBF" w:rsidRPr="00961F9F" w14:paraId="1B206645" w14:textId="77777777" w:rsidTr="00063EBF">
        <w:trPr>
          <w:trHeight w:val="312"/>
        </w:trPr>
        <w:tc>
          <w:tcPr>
            <w:tcW w:w="14654" w:type="dxa"/>
            <w:gridSpan w:val="12"/>
            <w:tcBorders>
              <w:top w:val="single" w:sz="4" w:space="0" w:color="auto"/>
              <w:left w:val="nil"/>
              <w:bottom w:val="single" w:sz="4" w:space="0" w:color="auto"/>
              <w:right w:val="nil"/>
            </w:tcBorders>
            <w:shd w:val="clear" w:color="auto" w:fill="auto"/>
            <w:vAlign w:val="bottom"/>
            <w:hideMark/>
          </w:tcPr>
          <w:p w14:paraId="121DC522" w14:textId="0E7E9A4A" w:rsidR="00265018" w:rsidRPr="006E73B4" w:rsidRDefault="00063EBF" w:rsidP="006E73B4">
            <w:pPr>
              <w:jc w:val="center"/>
              <w:rPr>
                <w:rFonts w:ascii="Arial Narrow" w:hAnsi="Arial Narrow"/>
                <w:sz w:val="22"/>
                <w:lang w:val="en-US"/>
              </w:rPr>
            </w:pPr>
            <w:r w:rsidRPr="00BF20D8">
              <w:rPr>
                <w:rFonts w:ascii="Arial Narrow" w:eastAsia="Times New Roman" w:hAnsi="Arial Narrow" w:cs="Calibri"/>
                <w:color w:val="000000"/>
                <w:sz w:val="22"/>
                <w:szCs w:val="22"/>
                <w:lang w:val="en-US"/>
              </w:rPr>
              <w:t>a</w:t>
            </w:r>
            <w:r>
              <w:rPr>
                <w:rFonts w:ascii="Arial Narrow" w:eastAsia="Times New Roman" w:hAnsi="Arial Narrow" w:cs="Calibri"/>
                <w:color w:val="000000"/>
                <w:sz w:val="22"/>
                <w:szCs w:val="22"/>
                <w:lang w:val="en-US"/>
              </w:rPr>
              <w:t>IRR</w:t>
            </w:r>
            <w:r w:rsidRPr="00BF20D8">
              <w:rPr>
                <w:rFonts w:ascii="Arial Narrow" w:eastAsia="Times New Roman" w:hAnsi="Arial Narrow" w:cs="Calibri"/>
                <w:color w:val="000000"/>
                <w:sz w:val="22"/>
                <w:szCs w:val="22"/>
                <w:lang w:val="en-US"/>
              </w:rPr>
              <w:t xml:space="preserve">R : </w:t>
            </w:r>
            <w:r>
              <w:rPr>
                <w:rFonts w:ascii="Arial Narrow" w:eastAsia="Times New Roman" w:hAnsi="Arial Narrow" w:cs="Calibri"/>
                <w:color w:val="000000"/>
                <w:sz w:val="22"/>
                <w:szCs w:val="22"/>
                <w:lang w:val="en-US"/>
              </w:rPr>
              <w:t>Incidence Rate Ratio</w:t>
            </w:r>
            <w:r w:rsidRPr="00BF20D8">
              <w:rPr>
                <w:rFonts w:ascii="Arial Narrow" w:eastAsia="Times New Roman" w:hAnsi="Arial Narrow" w:cs="Calibri"/>
                <w:color w:val="000000"/>
                <w:sz w:val="22"/>
                <w:szCs w:val="22"/>
                <w:lang w:val="en-US"/>
              </w:rPr>
              <w:t xml:space="preserve"> adjusted</w:t>
            </w:r>
            <w:r>
              <w:rPr>
                <w:rFonts w:ascii="Arial Narrow" w:eastAsia="Times New Roman" w:hAnsi="Arial Narrow" w:cs="Calibri"/>
                <w:color w:val="000000"/>
                <w:sz w:val="22"/>
                <w:szCs w:val="22"/>
                <w:lang w:val="en-US"/>
              </w:rPr>
              <w:t xml:space="preserve"> for</w:t>
            </w:r>
            <w:r w:rsidRPr="00BF20D8">
              <w:rPr>
                <w:rFonts w:ascii="Arial Narrow" w:eastAsia="Times New Roman" w:hAnsi="Arial Narrow" w:cs="Calibri"/>
                <w:color w:val="000000"/>
                <w:sz w:val="22"/>
                <w:szCs w:val="22"/>
                <w:lang w:val="en-US"/>
              </w:rPr>
              <w:t xml:space="preserve"> age, sex, number of siblings, family history of allergy, </w:t>
            </w:r>
            <w:r>
              <w:rPr>
                <w:rFonts w:ascii="Arial Narrow" w:eastAsia="Times New Roman" w:hAnsi="Arial Narrow" w:cs="Calibri"/>
                <w:color w:val="000000"/>
                <w:sz w:val="22"/>
                <w:szCs w:val="22"/>
                <w:lang w:val="en-US"/>
              </w:rPr>
              <w:t>smoking</w:t>
            </w:r>
            <w:r w:rsidRPr="00BF20D8">
              <w:rPr>
                <w:rFonts w:ascii="Arial Narrow" w:eastAsia="Times New Roman" w:hAnsi="Arial Narrow" w:cs="Calibri"/>
                <w:color w:val="000000"/>
                <w:sz w:val="22"/>
                <w:szCs w:val="22"/>
                <w:lang w:val="en-US"/>
              </w:rPr>
              <w:t xml:space="preserve"> status, </w:t>
            </w:r>
            <w:r>
              <w:rPr>
                <w:rFonts w:ascii="Arial Narrow" w:eastAsia="Times New Roman" w:hAnsi="Arial Narrow" w:cs="Calibri"/>
                <w:color w:val="000000"/>
                <w:sz w:val="22"/>
                <w:szCs w:val="22"/>
                <w:lang w:val="en-US"/>
              </w:rPr>
              <w:t xml:space="preserve">educational level </w:t>
            </w:r>
            <w:r w:rsidRPr="00BF20D8">
              <w:rPr>
                <w:rFonts w:ascii="Arial Narrow" w:eastAsia="Times New Roman" w:hAnsi="Arial Narrow" w:cs="Calibri"/>
                <w:color w:val="000000"/>
                <w:sz w:val="22"/>
                <w:szCs w:val="22"/>
                <w:lang w:val="en-US"/>
              </w:rPr>
              <w:t>and asthma statu</w:t>
            </w:r>
            <w:r w:rsidR="001F42DE">
              <w:rPr>
                <w:rFonts w:ascii="Arial Narrow" w:eastAsia="Times New Roman" w:hAnsi="Arial Narrow" w:cs="Calibri"/>
                <w:color w:val="000000"/>
                <w:sz w:val="22"/>
                <w:szCs w:val="22"/>
                <w:lang w:val="en-US"/>
              </w:rPr>
              <w:t xml:space="preserve">s. </w:t>
            </w:r>
            <w:r>
              <w:rPr>
                <w:rFonts w:ascii="Arial Narrow" w:eastAsia="Times New Roman" w:hAnsi="Arial Narrow" w:cs="Calibri"/>
                <w:color w:val="000000"/>
                <w:sz w:val="22"/>
                <w:szCs w:val="22"/>
                <w:lang w:val="en-US"/>
              </w:rPr>
              <w:t>IR</w:t>
            </w:r>
            <w:r w:rsidRPr="00BF20D8">
              <w:rPr>
                <w:rFonts w:ascii="Arial Narrow" w:eastAsia="Times New Roman" w:hAnsi="Arial Narrow" w:cs="Calibri"/>
                <w:color w:val="000000"/>
                <w:sz w:val="22"/>
                <w:szCs w:val="22"/>
                <w:lang w:val="en-US"/>
              </w:rPr>
              <w:t>R</w:t>
            </w:r>
            <w:r>
              <w:rPr>
                <w:rFonts w:ascii="Arial Narrow" w:eastAsia="Times New Roman" w:hAnsi="Arial Narrow" w:cs="Calibri"/>
                <w:color w:val="000000"/>
                <w:sz w:val="22"/>
                <w:szCs w:val="22"/>
                <w:lang w:val="en-US"/>
              </w:rPr>
              <w:t xml:space="preserve"> with duration of follow-up as offset and a random intercept at city level</w:t>
            </w:r>
            <w:r w:rsidRPr="00BF20D8">
              <w:rPr>
                <w:rFonts w:ascii="Arial Narrow" w:eastAsia="Times New Roman" w:hAnsi="Arial Narrow" w:cs="Calibri"/>
                <w:color w:val="000000"/>
                <w:sz w:val="22"/>
                <w:szCs w:val="22"/>
                <w:lang w:val="en-US"/>
              </w:rPr>
              <w:t xml:space="preserve"> ,for an increase of 10 </w:t>
            </w:r>
            <w:r w:rsidRPr="00961F9F">
              <w:rPr>
                <w:rFonts w:ascii="Arial Narrow" w:hAnsi="Arial Narrow"/>
                <w:sz w:val="22"/>
                <w:lang w:val="fr-FR"/>
              </w:rPr>
              <w:sym w:font="Symbol" w:char="F06D"/>
            </w:r>
            <w:r w:rsidRPr="00961F9F">
              <w:rPr>
                <w:rFonts w:ascii="Arial Narrow" w:hAnsi="Arial Narrow"/>
                <w:sz w:val="22"/>
                <w:vertAlign w:val="superscript"/>
                <w:lang w:val="en-US"/>
              </w:rPr>
              <w:t xml:space="preserve"> </w:t>
            </w:r>
            <w:r w:rsidRPr="00BF20D8">
              <w:rPr>
                <w:rFonts w:ascii="Arial Narrow" w:eastAsia="Times New Roman" w:hAnsi="Arial Narrow" w:cs="Calibri"/>
                <w:color w:val="000000"/>
                <w:sz w:val="22"/>
                <w:szCs w:val="22"/>
                <w:lang w:val="en-US"/>
              </w:rPr>
              <w:t>g.m</w:t>
            </w:r>
            <w:r w:rsidRPr="00072D34">
              <w:rPr>
                <w:rFonts w:ascii="Arial Narrow" w:eastAsia="Times New Roman" w:hAnsi="Arial Narrow" w:cs="Calibri"/>
                <w:color w:val="000000"/>
                <w:sz w:val="22"/>
                <w:szCs w:val="22"/>
                <w:vertAlign w:val="superscript"/>
                <w:lang w:val="en-US"/>
              </w:rPr>
              <w:t>−3</w:t>
            </w:r>
            <w:r w:rsidRPr="00BF20D8">
              <w:rPr>
                <w:rFonts w:ascii="Arial Narrow" w:eastAsia="Times New Roman" w:hAnsi="Arial Narrow" w:cs="Calibri"/>
                <w:color w:val="000000"/>
                <w:sz w:val="22"/>
                <w:szCs w:val="22"/>
                <w:lang w:val="en-US"/>
              </w:rPr>
              <w:t xml:space="preserve"> for NO</w:t>
            </w:r>
            <w:r w:rsidRPr="00BF20D8">
              <w:rPr>
                <w:rFonts w:ascii="Arial Narrow" w:eastAsia="Times New Roman" w:hAnsi="Arial Narrow" w:cs="Calibri"/>
                <w:color w:val="000000"/>
                <w:sz w:val="22"/>
                <w:szCs w:val="22"/>
                <w:vertAlign w:val="subscript"/>
                <w:lang w:val="en-US"/>
              </w:rPr>
              <w:t>2</w:t>
            </w:r>
            <w:r w:rsidRPr="00BF20D8">
              <w:rPr>
                <w:rFonts w:ascii="Arial Narrow" w:eastAsia="Times New Roman" w:hAnsi="Arial Narrow" w:cs="Calibri"/>
                <w:color w:val="000000"/>
                <w:sz w:val="22"/>
                <w:szCs w:val="22"/>
                <w:lang w:val="en-US"/>
              </w:rPr>
              <w:t xml:space="preserve"> and PM</w:t>
            </w:r>
            <w:r w:rsidRPr="00BF20D8">
              <w:rPr>
                <w:rFonts w:ascii="Arial Narrow" w:eastAsia="Times New Roman" w:hAnsi="Arial Narrow" w:cs="Calibri"/>
                <w:color w:val="000000"/>
                <w:sz w:val="22"/>
                <w:szCs w:val="22"/>
                <w:vertAlign w:val="subscript"/>
                <w:lang w:val="en-US"/>
              </w:rPr>
              <w:t>10</w:t>
            </w:r>
            <w:r w:rsidRPr="00BF20D8">
              <w:rPr>
                <w:rFonts w:ascii="Arial Narrow" w:eastAsia="Times New Roman" w:hAnsi="Arial Narrow" w:cs="Calibri"/>
                <w:color w:val="000000"/>
                <w:sz w:val="22"/>
                <w:szCs w:val="22"/>
                <w:lang w:val="en-US"/>
              </w:rPr>
              <w:t xml:space="preserve"> and </w:t>
            </w:r>
            <w:r w:rsidRPr="00961F9F">
              <w:rPr>
                <w:rFonts w:ascii="Arial Narrow" w:hAnsi="Arial Narrow"/>
                <w:sz w:val="22"/>
                <w:lang w:val="en-US"/>
              </w:rPr>
              <w:t xml:space="preserve">for an increase of 5 </w:t>
            </w:r>
            <w:r w:rsidRPr="00961F9F">
              <w:rPr>
                <w:rFonts w:ascii="Arial Narrow" w:hAnsi="Arial Narrow"/>
                <w:sz w:val="22"/>
                <w:lang w:val="fr-FR"/>
              </w:rPr>
              <w:sym w:font="Symbol" w:char="F06D"/>
            </w:r>
            <w:r w:rsidRPr="00961F9F">
              <w:rPr>
                <w:rFonts w:ascii="Arial Narrow" w:hAnsi="Arial Narrow"/>
                <w:sz w:val="22"/>
                <w:lang w:val="en-US"/>
              </w:rPr>
              <w:t>g.m</w:t>
            </w:r>
            <w:r w:rsidRPr="00961F9F">
              <w:rPr>
                <w:rFonts w:ascii="Arial Narrow" w:hAnsi="Arial Narrow"/>
                <w:sz w:val="22"/>
                <w:vertAlign w:val="superscript"/>
                <w:lang w:val="en-US"/>
              </w:rPr>
              <w:t xml:space="preserve">−3 </w:t>
            </w:r>
            <w:r w:rsidRPr="00961F9F">
              <w:rPr>
                <w:rFonts w:ascii="Arial Narrow" w:hAnsi="Arial Narrow"/>
                <w:sz w:val="22"/>
                <w:lang w:val="en-US"/>
              </w:rPr>
              <w:t>for PM</w:t>
            </w:r>
            <w:r w:rsidRPr="00961F9F">
              <w:rPr>
                <w:rFonts w:ascii="Arial Narrow" w:hAnsi="Arial Narrow"/>
                <w:sz w:val="22"/>
                <w:vertAlign w:val="subscript"/>
                <w:lang w:val="en-US"/>
              </w:rPr>
              <w:t>2.5</w:t>
            </w:r>
            <w:r w:rsidR="00832920">
              <w:rPr>
                <w:rFonts w:ascii="Arial Narrow" w:hAnsi="Arial Narrow"/>
                <w:sz w:val="22"/>
                <w:lang w:val="en-US"/>
              </w:rPr>
              <w:t>. **: p-interaction= 0.047, *: p-interaction=0.08</w:t>
            </w:r>
            <w:r w:rsidR="0086265E">
              <w:rPr>
                <w:rFonts w:ascii="Arial Narrow" w:eastAsia="Times New Roman" w:hAnsi="Arial Narrow" w:cs="Calibri"/>
                <w:color w:val="000000"/>
                <w:sz w:val="22"/>
                <w:szCs w:val="22"/>
                <w:lang w:val="en-US"/>
              </w:rPr>
              <w:t>, all other</w:t>
            </w:r>
            <w:r w:rsidR="00832920">
              <w:rPr>
                <w:rFonts w:ascii="Arial Narrow" w:eastAsia="Times New Roman" w:hAnsi="Arial Narrow" w:cs="Calibri"/>
                <w:color w:val="000000"/>
                <w:sz w:val="22"/>
                <w:szCs w:val="22"/>
                <w:lang w:val="en-US"/>
              </w:rPr>
              <w:t xml:space="preserve"> p-interaction&gt;0.12.</w:t>
            </w:r>
          </w:p>
        </w:tc>
      </w:tr>
    </w:tbl>
    <w:p w14:paraId="2C4D1C69" w14:textId="6BE08EC0" w:rsidR="00063EBF" w:rsidRPr="001745A1" w:rsidRDefault="00063EBF" w:rsidP="001745A1">
      <w:pPr>
        <w:pStyle w:val="Caption"/>
        <w:sectPr w:rsidR="00063EBF" w:rsidRPr="001745A1" w:rsidSect="00F70AE4">
          <w:pgSz w:w="16838" w:h="11906" w:orient="landscape"/>
          <w:pgMar w:top="1417" w:right="1417" w:bottom="1417" w:left="1417" w:header="708" w:footer="708" w:gutter="0"/>
          <w:lnNumType w:countBy="1" w:restart="continuous"/>
          <w:cols w:space="708"/>
          <w:docGrid w:linePitch="360"/>
        </w:sectPr>
      </w:pPr>
      <w:r w:rsidRPr="00712664">
        <w:rPr>
          <w:color w:val="auto"/>
          <w:sz w:val="20"/>
        </w:rPr>
        <w:t xml:space="preserve">Table </w:t>
      </w:r>
      <w:r w:rsidRPr="00712664">
        <w:rPr>
          <w:color w:val="auto"/>
          <w:sz w:val="20"/>
        </w:rPr>
        <w:fldChar w:fldCharType="begin"/>
      </w:r>
      <w:r w:rsidRPr="00712664">
        <w:rPr>
          <w:color w:val="auto"/>
          <w:sz w:val="20"/>
        </w:rPr>
        <w:instrText xml:space="preserve"> SEQ Table \* ARABIC </w:instrText>
      </w:r>
      <w:r w:rsidRPr="00712664">
        <w:rPr>
          <w:color w:val="auto"/>
          <w:sz w:val="20"/>
        </w:rPr>
        <w:fldChar w:fldCharType="separate"/>
      </w:r>
      <w:r w:rsidR="006E73B4">
        <w:rPr>
          <w:noProof/>
          <w:color w:val="auto"/>
          <w:sz w:val="20"/>
        </w:rPr>
        <w:t>2</w:t>
      </w:r>
      <w:r w:rsidRPr="00712664">
        <w:rPr>
          <w:color w:val="auto"/>
          <w:sz w:val="20"/>
        </w:rPr>
        <w:fldChar w:fldCharType="end"/>
      </w:r>
      <w:r w:rsidRPr="00712664">
        <w:rPr>
          <w:color w:val="auto"/>
          <w:sz w:val="20"/>
        </w:rPr>
        <w:t xml:space="preserve"> IRR</w:t>
      </w:r>
      <w:r w:rsidR="00F02945" w:rsidRPr="00712664">
        <w:rPr>
          <w:rFonts w:ascii="Times New Roman" w:hAnsi="Times New Roman"/>
          <w:color w:val="auto"/>
          <w:sz w:val="20"/>
          <w:lang w:val="en-US"/>
        </w:rPr>
        <w:t xml:space="preserve"> of the associations between pollutants (NO</w:t>
      </w:r>
      <w:r w:rsidR="00F02945" w:rsidRPr="00712664">
        <w:rPr>
          <w:rFonts w:ascii="Times New Roman" w:hAnsi="Times New Roman"/>
          <w:color w:val="auto"/>
          <w:sz w:val="20"/>
          <w:vertAlign w:val="subscript"/>
          <w:lang w:val="en-US"/>
        </w:rPr>
        <w:t>2</w:t>
      </w:r>
      <w:r w:rsidR="00F02945" w:rsidRPr="00712664">
        <w:rPr>
          <w:rFonts w:ascii="Times New Roman" w:hAnsi="Times New Roman"/>
          <w:color w:val="auto"/>
          <w:sz w:val="20"/>
          <w:lang w:val="en-US"/>
        </w:rPr>
        <w:t>,</w:t>
      </w:r>
      <w:r w:rsidR="00F02945" w:rsidRPr="00712664">
        <w:rPr>
          <w:rFonts w:ascii="Arial Narrow" w:eastAsia="Times New Roman" w:hAnsi="Arial Narrow" w:cs="Calibri"/>
          <w:color w:val="auto"/>
          <w:sz w:val="24"/>
          <w:szCs w:val="22"/>
          <w:lang w:val="en-US"/>
        </w:rPr>
        <w:t xml:space="preserve"> PM</w:t>
      </w:r>
      <w:r w:rsidR="00F02945" w:rsidRPr="00712664">
        <w:rPr>
          <w:rFonts w:ascii="Arial Narrow" w:eastAsia="Times New Roman" w:hAnsi="Arial Narrow" w:cs="Calibri"/>
          <w:color w:val="auto"/>
          <w:sz w:val="24"/>
          <w:szCs w:val="22"/>
          <w:vertAlign w:val="subscript"/>
          <w:lang w:val="en-US"/>
        </w:rPr>
        <w:t>10</w:t>
      </w:r>
      <w:r w:rsidR="00F02945" w:rsidRPr="00712664">
        <w:rPr>
          <w:rFonts w:ascii="Times New Roman" w:hAnsi="Times New Roman"/>
          <w:color w:val="auto"/>
          <w:sz w:val="20"/>
          <w:lang w:val="en-US"/>
        </w:rPr>
        <w:t>, PM</w:t>
      </w:r>
      <w:r w:rsidR="00F02945" w:rsidRPr="00712664">
        <w:rPr>
          <w:rFonts w:ascii="Times New Roman" w:hAnsi="Times New Roman"/>
          <w:color w:val="auto"/>
          <w:sz w:val="20"/>
          <w:vertAlign w:val="subscript"/>
          <w:lang w:val="en-US"/>
        </w:rPr>
        <w:t>2.5</w:t>
      </w:r>
      <w:r w:rsidR="00F02945" w:rsidRPr="00712664">
        <w:rPr>
          <w:rFonts w:ascii="Times New Roman" w:hAnsi="Times New Roman"/>
          <w:color w:val="auto"/>
          <w:sz w:val="20"/>
          <w:lang w:val="en-US"/>
        </w:rPr>
        <w:t>) and incident rhinitis, in all, and stratifying by study, asthma status, allergic sensitization and smoking</w:t>
      </w:r>
    </w:p>
    <w:p w14:paraId="3901787C" w14:textId="29F1B923" w:rsidR="00F70AE4" w:rsidRPr="00F70AE4" w:rsidRDefault="004B54D9" w:rsidP="00F70AE4">
      <w:pPr>
        <w:spacing w:line="480" w:lineRule="auto"/>
        <w:jc w:val="center"/>
        <w:rPr>
          <w:rFonts w:ascii="Times New Roman" w:hAnsi="Times New Roman"/>
          <w:lang w:val="en-US"/>
        </w:rPr>
      </w:pPr>
      <w:r>
        <w:rPr>
          <w:rFonts w:ascii="Times New Roman" w:hAnsi="Times New Roman"/>
          <w:noProof/>
          <w:lang w:eastAsia="en-GB"/>
        </w:rPr>
        <w:lastRenderedPageBreak/>
        <w:drawing>
          <wp:inline distT="0" distB="0" distL="0" distR="0" wp14:anchorId="45004409" wp14:editId="5D3B7C56">
            <wp:extent cx="4432433" cy="8278368"/>
            <wp:effectExtent l="0" t="0" r="6350" b="889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_high_res.tif"/>
                    <pic:cNvPicPr/>
                  </pic:nvPicPr>
                  <pic:blipFill>
                    <a:blip r:embed="rId12">
                      <a:extLst>
                        <a:ext uri="{28A0092B-C50C-407E-A947-70E740481C1C}">
                          <a14:useLocalDpi xmlns:a14="http://schemas.microsoft.com/office/drawing/2010/main" val="0"/>
                        </a:ext>
                      </a:extLst>
                    </a:blip>
                    <a:stretch>
                      <a:fillRect/>
                    </a:stretch>
                  </pic:blipFill>
                  <pic:spPr>
                    <a:xfrm>
                      <a:off x="0" y="0"/>
                      <a:ext cx="4428006" cy="8270099"/>
                    </a:xfrm>
                    <a:prstGeom prst="rect">
                      <a:avLst/>
                    </a:prstGeom>
                  </pic:spPr>
                </pic:pic>
              </a:graphicData>
            </a:graphic>
          </wp:inline>
        </w:drawing>
      </w:r>
    </w:p>
    <w:p w14:paraId="7AFECDB6" w14:textId="2854D5DC" w:rsidR="00D06452" w:rsidRDefault="001D3C62" w:rsidP="00DB46B6">
      <w:pPr>
        <w:spacing w:line="480" w:lineRule="auto"/>
        <w:rPr>
          <w:rFonts w:ascii="Times New Roman" w:hAnsi="Times New Roman"/>
          <w:u w:val="single"/>
          <w:lang w:val="en-US"/>
        </w:rPr>
      </w:pPr>
      <w:r>
        <w:rPr>
          <w:noProof/>
          <w:lang w:eastAsia="en-GB"/>
        </w:rPr>
        <mc:AlternateContent>
          <mc:Choice Requires="wps">
            <w:drawing>
              <wp:anchor distT="0" distB="0" distL="114300" distR="114300" simplePos="0" relativeHeight="251658240" behindDoc="0" locked="0" layoutInCell="1" allowOverlap="1" wp14:anchorId="1CF12102" wp14:editId="64681369">
                <wp:simplePos x="0" y="0"/>
                <wp:positionH relativeFrom="column">
                  <wp:posOffset>-32895</wp:posOffset>
                </wp:positionH>
                <wp:positionV relativeFrom="paragraph">
                  <wp:posOffset>275804</wp:posOffset>
                </wp:positionV>
                <wp:extent cx="5581180" cy="635"/>
                <wp:effectExtent l="0" t="0" r="635" b="0"/>
                <wp:wrapNone/>
                <wp:docPr id="1" name="Zone de texte 1"/>
                <wp:cNvGraphicFramePr/>
                <a:graphic xmlns:a="http://schemas.openxmlformats.org/drawingml/2006/main">
                  <a:graphicData uri="http://schemas.microsoft.com/office/word/2010/wordprocessingShape">
                    <wps:wsp>
                      <wps:cNvSpPr txBox="1"/>
                      <wps:spPr>
                        <a:xfrm>
                          <a:off x="0" y="0"/>
                          <a:ext cx="5581180" cy="635"/>
                        </a:xfrm>
                        <a:prstGeom prst="rect">
                          <a:avLst/>
                        </a:prstGeom>
                        <a:solidFill>
                          <a:prstClr val="white"/>
                        </a:solidFill>
                        <a:ln>
                          <a:noFill/>
                        </a:ln>
                        <a:effectLst/>
                      </wps:spPr>
                      <wps:txbx>
                        <w:txbxContent>
                          <w:p w14:paraId="7BA3F647" w14:textId="4337D099" w:rsidR="001E4B5D" w:rsidRPr="001D3C62" w:rsidRDefault="001E4B5D" w:rsidP="00D06452">
                            <w:pPr>
                              <w:pStyle w:val="Caption"/>
                              <w:rPr>
                                <w:rFonts w:ascii="Times New Roman" w:hAnsi="Times New Roman"/>
                                <w:noProof/>
                                <w:color w:val="auto"/>
                                <w:sz w:val="28"/>
                                <w:szCs w:val="24"/>
                              </w:rPr>
                            </w:pPr>
                            <w:r w:rsidRPr="001D3C62">
                              <w:rPr>
                                <w:color w:val="auto"/>
                                <w:sz w:val="20"/>
                              </w:rPr>
                              <w:t xml:space="preserve">Figure </w:t>
                            </w:r>
                            <w:r w:rsidRPr="001D3C62">
                              <w:rPr>
                                <w:color w:val="auto"/>
                                <w:sz w:val="20"/>
                              </w:rPr>
                              <w:fldChar w:fldCharType="begin"/>
                            </w:r>
                            <w:r w:rsidRPr="001D3C62">
                              <w:rPr>
                                <w:color w:val="auto"/>
                                <w:sz w:val="20"/>
                              </w:rPr>
                              <w:instrText xml:space="preserve"> SEQ Figure \* ARABIC </w:instrText>
                            </w:r>
                            <w:r w:rsidRPr="001D3C62">
                              <w:rPr>
                                <w:color w:val="auto"/>
                                <w:sz w:val="20"/>
                              </w:rPr>
                              <w:fldChar w:fldCharType="separate"/>
                            </w:r>
                            <w:r w:rsidR="006E73B4">
                              <w:rPr>
                                <w:noProof/>
                                <w:color w:val="auto"/>
                                <w:sz w:val="20"/>
                              </w:rPr>
                              <w:t>2</w:t>
                            </w:r>
                            <w:r w:rsidRPr="001D3C62">
                              <w:rPr>
                                <w:color w:val="auto"/>
                                <w:sz w:val="20"/>
                              </w:rPr>
                              <w:fldChar w:fldCharType="end"/>
                            </w:r>
                            <w:r w:rsidRPr="001D3C62">
                              <w:rPr>
                                <w:color w:val="auto"/>
                                <w:sz w:val="20"/>
                              </w:rPr>
                              <w:t xml:space="preserve"> Association between NO</w:t>
                            </w:r>
                            <w:r w:rsidRPr="001D3C62">
                              <w:rPr>
                                <w:color w:val="auto"/>
                                <w:sz w:val="20"/>
                                <w:vertAlign w:val="subscript"/>
                              </w:rPr>
                              <w:t>2</w:t>
                            </w:r>
                            <w:r w:rsidRPr="001D3C62">
                              <w:rPr>
                                <w:color w:val="auto"/>
                                <w:sz w:val="20"/>
                              </w:rPr>
                              <w:t>, PM</w:t>
                            </w:r>
                            <w:r w:rsidRPr="001D3C62">
                              <w:rPr>
                                <w:color w:val="auto"/>
                                <w:sz w:val="20"/>
                                <w:vertAlign w:val="subscript"/>
                              </w:rPr>
                              <w:t>10</w:t>
                            </w:r>
                            <w:r w:rsidRPr="001D3C62">
                              <w:rPr>
                                <w:color w:val="auto"/>
                                <w:sz w:val="20"/>
                              </w:rPr>
                              <w:t xml:space="preserve"> and PM</w:t>
                            </w:r>
                            <w:r w:rsidRPr="001D3C62">
                              <w:rPr>
                                <w:color w:val="auto"/>
                                <w:sz w:val="20"/>
                                <w:vertAlign w:val="subscript"/>
                              </w:rPr>
                              <w:t>2.5</w:t>
                            </w:r>
                            <w:r w:rsidRPr="001D3C62">
                              <w:rPr>
                                <w:color w:val="auto"/>
                                <w:sz w:val="20"/>
                              </w:rPr>
                              <w:t xml:space="preserve"> and incident rhinitis by city and meta-regression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CF12102" id="_x0000_t202" coordsize="21600,21600" o:spt="202" path="m,l,21600r21600,l21600,xe">
                <v:stroke joinstyle="miter"/>
                <v:path gradientshapeok="t" o:connecttype="rect"/>
              </v:shapetype>
              <v:shape id="Zone de texte 1" o:spid="_x0000_s1026" type="#_x0000_t202" style="position:absolute;margin-left:-2.6pt;margin-top:21.7pt;width:439.45pt;height:.0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Ef5NAIAAHAEAAAOAAAAZHJzL2Uyb0RvYy54bWysVMFu2zAMvQ/YPwi6L046pAiMOEWWIsOA&#10;oC2QDgV2U2Q5FiCLGqXEzr5+lGynW7fTsItCkTSp9x6Z5V3XGHZW6DXYgs8mU86UlVBqeyz41+ft&#10;hwVnPghbCgNWFfyiPL9bvX+3bF2ubqAGUypkVMT6vHUFr0NweZZ5WatG+Ak4ZSlYATYi0BWPWYmi&#10;peqNyW6m09usBSwdglTek/e+D/JVql9VSobHqvIqMFNweltIJ6bzEM9stRT5EYWrtRyeIf7hFY3Q&#10;lppeS92LINgJ9R+lGi0RPFRhIqHJoKq0VAkDoZlN36DZ18KphIXI8e5Kk/9/ZeXD+QmZLkk7zqxo&#10;SKJvJBQrFQuqC4rNIkWt8zll7h3lhu4TdDF98HtyRuRdhU38JUyM4kT25UowVWKSnPP5YjZbUEhS&#10;7PbjPNbIXj916MNnBQ2LRsGR1EukivPOhz51TImdPBhdbrUx8RIDG4PsLEjpttZBDcV/yzI25lqI&#10;X/UFe49KozJ0iWh7VNEK3aEboB6gvBADCP0YeSe3mtruhA9PAmluCBntQnikozLQFhwGi7Ma8Mff&#10;/DGf5KQoZy3NYcH995NAxZn5YknoOLSjgaNxGA17ajZAgEk8ek0y6QMMZjQrhOaFVmQdu1BIWEm9&#10;Ch5GcxP6baAVk2q9Tkk0mk6End07GUuP9D53LwLdIE6cjgcYJ1TkbzTqc5NKbn0KRHgSMBLas0jC&#10;xwuNdRqBYQXj3vx6T1mvfxSrnwAAAP//AwBQSwMEFAAGAAgAAAAhAG5GFlvgAAAACAEAAA8AAABk&#10;cnMvZG93bnJldi54bWxMj81OwzAQhO9IvIO1lbig1qFJfxTiVFUFB7hUhF64ufE2TonXke204e1x&#10;T3CcndHMt8VmNB27oPOtJQFPswQYUm1VS42Aw+frdA3MB0lKdpZQwA962JT3d4XMlb3SB16q0LBY&#10;Qj6XAnQIfc65rzUa6We2R4reyTojQ5Su4crJayw3HZ8nyZIb2VJc0LLHncb6uxqMgH32tdePw+nl&#10;fZul7u0w7JbnphLiYTJun4EFHMNfGG74ER3KyHS0AynPOgHTxTwmBWRpBiz661W6Ana8HRbAy4L/&#10;f6D8BQAA//8DAFBLAQItABQABgAIAAAAIQC2gziS/gAAAOEBAAATAAAAAAAAAAAAAAAAAAAAAABb&#10;Q29udGVudF9UeXBlc10ueG1sUEsBAi0AFAAGAAgAAAAhADj9If/WAAAAlAEAAAsAAAAAAAAAAAAA&#10;AAAALwEAAF9yZWxzLy5yZWxzUEsBAi0AFAAGAAgAAAAhAGtgR/k0AgAAcAQAAA4AAAAAAAAAAAAA&#10;AAAALgIAAGRycy9lMm9Eb2MueG1sUEsBAi0AFAAGAAgAAAAhAG5GFlvgAAAACAEAAA8AAAAAAAAA&#10;AAAAAAAAjgQAAGRycy9kb3ducmV2LnhtbFBLBQYAAAAABAAEAPMAAACbBQAAAAA=&#10;" stroked="f">
                <v:textbox style="mso-fit-shape-to-text:t" inset="0,0,0,0">
                  <w:txbxContent>
                    <w:p w14:paraId="7BA3F647" w14:textId="4337D099" w:rsidR="001E4B5D" w:rsidRPr="001D3C62" w:rsidRDefault="001E4B5D" w:rsidP="00D06452">
                      <w:pPr>
                        <w:pStyle w:val="Caption"/>
                        <w:rPr>
                          <w:rFonts w:ascii="Times New Roman" w:hAnsi="Times New Roman"/>
                          <w:noProof/>
                          <w:color w:val="auto"/>
                          <w:sz w:val="28"/>
                          <w:szCs w:val="24"/>
                        </w:rPr>
                      </w:pPr>
                      <w:r w:rsidRPr="001D3C62">
                        <w:rPr>
                          <w:color w:val="auto"/>
                          <w:sz w:val="20"/>
                        </w:rPr>
                        <w:t xml:space="preserve">Figure </w:t>
                      </w:r>
                      <w:r w:rsidRPr="001D3C62">
                        <w:rPr>
                          <w:color w:val="auto"/>
                          <w:sz w:val="20"/>
                        </w:rPr>
                        <w:fldChar w:fldCharType="begin"/>
                      </w:r>
                      <w:r w:rsidRPr="001D3C62">
                        <w:rPr>
                          <w:color w:val="auto"/>
                          <w:sz w:val="20"/>
                        </w:rPr>
                        <w:instrText xml:space="preserve"> SEQ Figure \* ARABIC </w:instrText>
                      </w:r>
                      <w:r w:rsidRPr="001D3C62">
                        <w:rPr>
                          <w:color w:val="auto"/>
                          <w:sz w:val="20"/>
                        </w:rPr>
                        <w:fldChar w:fldCharType="separate"/>
                      </w:r>
                      <w:r w:rsidR="006E73B4">
                        <w:rPr>
                          <w:noProof/>
                          <w:color w:val="auto"/>
                          <w:sz w:val="20"/>
                        </w:rPr>
                        <w:t>2</w:t>
                      </w:r>
                      <w:r w:rsidRPr="001D3C62">
                        <w:rPr>
                          <w:color w:val="auto"/>
                          <w:sz w:val="20"/>
                        </w:rPr>
                        <w:fldChar w:fldCharType="end"/>
                      </w:r>
                      <w:r w:rsidRPr="001D3C62">
                        <w:rPr>
                          <w:color w:val="auto"/>
                          <w:sz w:val="20"/>
                        </w:rPr>
                        <w:t xml:space="preserve"> Association between NO</w:t>
                      </w:r>
                      <w:r w:rsidRPr="001D3C62">
                        <w:rPr>
                          <w:color w:val="auto"/>
                          <w:sz w:val="20"/>
                          <w:vertAlign w:val="subscript"/>
                        </w:rPr>
                        <w:t>2</w:t>
                      </w:r>
                      <w:r w:rsidRPr="001D3C62">
                        <w:rPr>
                          <w:color w:val="auto"/>
                          <w:sz w:val="20"/>
                        </w:rPr>
                        <w:t>, PM</w:t>
                      </w:r>
                      <w:r w:rsidRPr="001D3C62">
                        <w:rPr>
                          <w:color w:val="auto"/>
                          <w:sz w:val="20"/>
                          <w:vertAlign w:val="subscript"/>
                        </w:rPr>
                        <w:t>10</w:t>
                      </w:r>
                      <w:r w:rsidRPr="001D3C62">
                        <w:rPr>
                          <w:color w:val="auto"/>
                          <w:sz w:val="20"/>
                        </w:rPr>
                        <w:t xml:space="preserve"> and PM</w:t>
                      </w:r>
                      <w:r w:rsidRPr="001D3C62">
                        <w:rPr>
                          <w:color w:val="auto"/>
                          <w:sz w:val="20"/>
                          <w:vertAlign w:val="subscript"/>
                        </w:rPr>
                        <w:t>2.5</w:t>
                      </w:r>
                      <w:r w:rsidRPr="001D3C62">
                        <w:rPr>
                          <w:color w:val="auto"/>
                          <w:sz w:val="20"/>
                        </w:rPr>
                        <w:t xml:space="preserve"> and incident rhinitis by city and meta-regression</w:t>
                      </w:r>
                    </w:p>
                  </w:txbxContent>
                </v:textbox>
              </v:shape>
            </w:pict>
          </mc:Fallback>
        </mc:AlternateContent>
      </w:r>
    </w:p>
    <w:p w14:paraId="1320D093" w14:textId="0E2493F7" w:rsidR="00DB0F49" w:rsidRPr="00FD1313" w:rsidRDefault="00DB0F49" w:rsidP="00DB46B6">
      <w:pPr>
        <w:spacing w:line="480" w:lineRule="auto"/>
        <w:rPr>
          <w:rFonts w:ascii="Times New Roman" w:hAnsi="Times New Roman"/>
          <w:u w:val="single"/>
          <w:lang w:val="en-US"/>
        </w:rPr>
      </w:pPr>
      <w:r w:rsidRPr="00FD1313">
        <w:rPr>
          <w:rFonts w:ascii="Times New Roman" w:hAnsi="Times New Roman"/>
          <w:u w:val="single"/>
          <w:lang w:val="en-US"/>
        </w:rPr>
        <w:lastRenderedPageBreak/>
        <w:t>Discussion</w:t>
      </w:r>
    </w:p>
    <w:p w14:paraId="04607BE6" w14:textId="43EE4382" w:rsidR="0080022E" w:rsidRDefault="00B56ED2" w:rsidP="00920558">
      <w:pPr>
        <w:spacing w:line="480" w:lineRule="auto"/>
        <w:rPr>
          <w:rFonts w:ascii="Times New Roman" w:hAnsi="Times New Roman"/>
          <w:lang w:val="en-US"/>
        </w:rPr>
      </w:pPr>
      <w:r>
        <w:rPr>
          <w:rFonts w:ascii="Times New Roman" w:hAnsi="Times New Roman"/>
          <w:lang w:val="en-US"/>
        </w:rPr>
        <w:t>I</w:t>
      </w:r>
      <w:r w:rsidR="00633C95">
        <w:rPr>
          <w:rFonts w:ascii="Times New Roman" w:hAnsi="Times New Roman"/>
          <w:lang w:val="en-US"/>
        </w:rPr>
        <w:t>n this longitudinal analysis</w:t>
      </w:r>
      <w:r w:rsidR="00F36117">
        <w:rPr>
          <w:rFonts w:ascii="Times New Roman" w:hAnsi="Times New Roman"/>
          <w:lang w:val="en-US"/>
        </w:rPr>
        <w:t xml:space="preserve"> of two </w:t>
      </w:r>
      <w:r w:rsidR="00F36117" w:rsidRPr="004B20EF">
        <w:rPr>
          <w:rFonts w:ascii="Times New Roman" w:hAnsi="Times New Roman"/>
          <w:lang w:val="en-US"/>
        </w:rPr>
        <w:t>multicenter cohorts’ studies</w:t>
      </w:r>
      <w:r w:rsidR="00633C95">
        <w:rPr>
          <w:rFonts w:ascii="Times New Roman" w:hAnsi="Times New Roman"/>
          <w:lang w:val="en-US"/>
        </w:rPr>
        <w:t>,</w:t>
      </w:r>
      <w:r w:rsidR="000976AA">
        <w:rPr>
          <w:rFonts w:ascii="Times New Roman" w:hAnsi="Times New Roman"/>
          <w:lang w:val="en-US"/>
        </w:rPr>
        <w:t xml:space="preserve"> </w:t>
      </w:r>
      <w:r w:rsidR="000976AA" w:rsidRPr="000976AA">
        <w:rPr>
          <w:rFonts w:ascii="Times New Roman" w:hAnsi="Times New Roman"/>
          <w:lang w:val="en-US"/>
        </w:rPr>
        <w:t xml:space="preserve">we could not observe any clear or consistent association between modeled annual </w:t>
      </w:r>
      <w:r w:rsidR="000976AA">
        <w:rPr>
          <w:rFonts w:ascii="Times New Roman" w:hAnsi="Times New Roman"/>
          <w:lang w:val="en-US"/>
        </w:rPr>
        <w:t xml:space="preserve">average residential exposure to </w:t>
      </w:r>
      <w:r w:rsidR="006304C3">
        <w:rPr>
          <w:rFonts w:ascii="Times New Roman" w:hAnsi="Times New Roman"/>
          <w:lang w:val="en-US"/>
        </w:rPr>
        <w:t>air pollution</w:t>
      </w:r>
      <w:r w:rsidR="009923E0" w:rsidRPr="009923E0">
        <w:rPr>
          <w:rFonts w:ascii="Times New Roman" w:hAnsi="Times New Roman"/>
          <w:lang w:val="en-US"/>
        </w:rPr>
        <w:t xml:space="preserve"> </w:t>
      </w:r>
      <w:r w:rsidR="009923E0" w:rsidRPr="000976AA">
        <w:rPr>
          <w:rFonts w:ascii="Times New Roman" w:hAnsi="Times New Roman"/>
          <w:lang w:val="en-US"/>
        </w:rPr>
        <w:t>and incident rhinitis</w:t>
      </w:r>
      <w:r w:rsidR="006304C3">
        <w:rPr>
          <w:rFonts w:ascii="Times New Roman" w:hAnsi="Times New Roman"/>
          <w:lang w:val="en-US"/>
        </w:rPr>
        <w:t>.</w:t>
      </w:r>
      <w:r w:rsidR="005848F6">
        <w:rPr>
          <w:rFonts w:ascii="Times New Roman" w:hAnsi="Times New Roman"/>
          <w:lang w:val="en-US"/>
        </w:rPr>
        <w:t xml:space="preserve"> </w:t>
      </w:r>
      <w:r w:rsidR="00840A7E">
        <w:rPr>
          <w:rFonts w:ascii="Times New Roman" w:hAnsi="Times New Roman"/>
          <w:lang w:val="en-US"/>
        </w:rPr>
        <w:t xml:space="preserve">In stratified analyses, </w:t>
      </w:r>
      <w:r w:rsidR="00A54B53">
        <w:rPr>
          <w:rFonts w:ascii="Times New Roman" w:hAnsi="Times New Roman"/>
          <w:lang w:val="en-US"/>
        </w:rPr>
        <w:t>exposure to</w:t>
      </w:r>
      <w:r w:rsidR="00840A7E">
        <w:rPr>
          <w:rFonts w:ascii="Times New Roman" w:hAnsi="Times New Roman"/>
          <w:lang w:val="en-US"/>
        </w:rPr>
        <w:t xml:space="preserve"> PM</w:t>
      </w:r>
      <w:r w:rsidR="00840A7E" w:rsidRPr="00E20542">
        <w:rPr>
          <w:rFonts w:ascii="Times New Roman" w:hAnsi="Times New Roman"/>
          <w:vertAlign w:val="subscript"/>
          <w:lang w:val="en-US"/>
        </w:rPr>
        <w:t>2.5</w:t>
      </w:r>
      <w:r w:rsidR="00840A7E">
        <w:rPr>
          <w:rFonts w:ascii="Times New Roman" w:hAnsi="Times New Roman"/>
          <w:lang w:val="en-US"/>
        </w:rPr>
        <w:t xml:space="preserve"> </w:t>
      </w:r>
      <w:r w:rsidR="00A54B53">
        <w:rPr>
          <w:rFonts w:ascii="Times New Roman" w:hAnsi="Times New Roman"/>
          <w:lang w:val="en-US"/>
        </w:rPr>
        <w:t xml:space="preserve">was associated with smaller risk of rhinitis </w:t>
      </w:r>
      <w:r w:rsidR="00840A7E" w:rsidRPr="00840A7E">
        <w:rPr>
          <w:rFonts w:ascii="Times New Roman" w:hAnsi="Times New Roman"/>
          <w:lang w:val="en-US"/>
        </w:rPr>
        <w:t>among participants with allergic sensitization and among male</w:t>
      </w:r>
      <w:r w:rsidR="00840A7E">
        <w:rPr>
          <w:rFonts w:ascii="Times New Roman" w:hAnsi="Times New Roman"/>
          <w:lang w:val="en-US"/>
        </w:rPr>
        <w:t>s</w:t>
      </w:r>
      <w:r w:rsidR="00A241B1">
        <w:rPr>
          <w:rFonts w:ascii="Times New Roman" w:hAnsi="Times New Roman"/>
          <w:lang w:val="en-US"/>
        </w:rPr>
        <w:t>.</w:t>
      </w:r>
    </w:p>
    <w:p w14:paraId="7BEA30B3" w14:textId="094C68E2" w:rsidR="00FB586D" w:rsidRDefault="00840A7E" w:rsidP="00920558">
      <w:pPr>
        <w:spacing w:line="480" w:lineRule="auto"/>
        <w:rPr>
          <w:rFonts w:ascii="Times New Roman" w:hAnsi="Times New Roman"/>
        </w:rPr>
      </w:pPr>
      <w:r>
        <w:rPr>
          <w:rFonts w:ascii="Times New Roman" w:hAnsi="Times New Roman"/>
          <w:lang w:val="en-US"/>
        </w:rPr>
        <w:t xml:space="preserve">Our results are difficult to compare with </w:t>
      </w:r>
      <w:r w:rsidR="00A241B1">
        <w:rPr>
          <w:rFonts w:ascii="Times New Roman" w:hAnsi="Times New Roman"/>
          <w:lang w:val="en-US"/>
        </w:rPr>
        <w:t>literature</w:t>
      </w:r>
      <w:r>
        <w:rPr>
          <w:rFonts w:ascii="Times New Roman" w:hAnsi="Times New Roman"/>
          <w:lang w:val="en-US"/>
        </w:rPr>
        <w:t xml:space="preserve"> as it is the first to have investigated the association between long-term air pollution and incident rhinitis in adults. </w:t>
      </w:r>
      <w:r w:rsidR="009E0689">
        <w:rPr>
          <w:rFonts w:ascii="Times New Roman" w:hAnsi="Times New Roman"/>
          <w:lang w:val="en-US"/>
        </w:rPr>
        <w:t xml:space="preserve">However, </w:t>
      </w:r>
      <w:r w:rsidR="0080022E">
        <w:rPr>
          <w:rFonts w:ascii="Times New Roman" w:hAnsi="Times New Roman"/>
          <w:lang w:val="en-US"/>
        </w:rPr>
        <w:t>our</w:t>
      </w:r>
      <w:r w:rsidR="00F36117">
        <w:rPr>
          <w:rFonts w:ascii="Times New Roman" w:hAnsi="Times New Roman"/>
          <w:lang w:val="en-US"/>
        </w:rPr>
        <w:t xml:space="preserve"> overall null findings reported are in line with </w:t>
      </w:r>
      <w:r w:rsidR="00141914">
        <w:rPr>
          <w:rFonts w:ascii="Times New Roman" w:hAnsi="Times New Roman"/>
          <w:lang w:val="en-US"/>
        </w:rPr>
        <w:t>those</w:t>
      </w:r>
      <w:r w:rsidR="002E5C31">
        <w:rPr>
          <w:rFonts w:ascii="Times New Roman" w:hAnsi="Times New Roman"/>
          <w:lang w:val="en-US"/>
        </w:rPr>
        <w:t xml:space="preserve"> in children where results are </w:t>
      </w:r>
      <w:r w:rsidR="00F017B0">
        <w:rPr>
          <w:rFonts w:ascii="Times New Roman" w:hAnsi="Times New Roman"/>
          <w:lang w:val="en-US"/>
        </w:rPr>
        <w:t xml:space="preserve">mixed according to the age, the window of exposure and the pollutant </w:t>
      </w:r>
      <w:r w:rsidR="002E5C31">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"10.1097/ACI.0000000000000235", "ISBN" : "0000000000000", "ISSN" : "1528-4050", "author" : [ { "dropping-particle" : "", "family" : "Jang", "given" : "An-soo", "non-dropping-particle" : "", "parse-names" : false, "suffix" : "" }, { "dropping-particle" : "", "family" : "Jun", "given" : "Young Joon", "non-dropping-particle" : "", "parse-names" : false, "suffix" : "" }, { "dropping-particle" : "", "family" : "Park", "given" : "Moo Kyun", "non-dropping-particle" : "", "parse-names" : false, "suffix" : "" } ], "container-title" : "Current Opinion in Allergy and Clinical Immunology", "id" : "ITEM-1", "issue" : "1", "issued" : { "date-parts" : [ [ "2016", "2" ] ] }, "page" : "13-17", "title" : "Effects of air pollutants on upper airway disease", "type" : "article-journal", "volume" : "16" }, "uris" : [ "http://www.mendeley.com/documents/?uuid=f2f39d3e-e654-418c-9323-d35230cecd9a" ] }, { "id" : "ITEM-2", "itemData" : { "DOI" : "10.1289/EHP239", "ISSN" : "0091-6765", "PMID" : "27219743", "abstract" : "BACKGROUND The relation between traffic-related air pollution (TRAP) exposure and the incidence of asthma/allergy in preschool children has been widely studied, but results remain heterogeneous, possibly due to differences in methodology and susceptibility to TRAP. OBJECTIVES We aimed to study the relation of early TRAP exposure with the development of respiratory/allergic symptoms and asthma during preschool years, and to investigate parental allergy, \"stressful\" family events, and sex as possible effect modifiers. METHODS We examined data of 2,015 children from the PARIS birth cohort followed up with repeated questionnaires completed by parents until age 4 years. TRAP exposure in each child's first year of life was estimated by nitrogen oxides (NOx) air dispersion modeling, taking into account both home and day care locations. Association between TRAP exposure and patterns of wheezing, dry night cough, and rhinitis symptoms was studied using multinomial logistic regression models adjusted for potential confounders. Effect modification by parental history of allergy, stressful family events, and sex was investigated. RESULTS An interquartile range (26 \u03bcg/m(3)) increase in NOx levels was associated with an increased odds ratio (OR) of persistent wheezing at 4 years (adjusted OR = 1.27; 95% confidence interval: 1.09, 1.47). TRAP exposure was positively associated with persistent wheeze, dry cough, and rhinitis symptoms among children with a parental allergy, those experiencing stressful family events, and boys, but not in children whose parents did not have allergies or experience stressful events, or in girls (all interaction p-values &lt; 0.2). CONCLUSIONS This study supports the hypothesis that not all preschool children are equal regarding TRAP health effects. Parental history of allergy, stressful family events, and male sex may increase their susceptibility to adverse respiratory effects of early TRAP exposure.", "author" : [ { "dropping-particle" : "", "family" : "Ranci\u00e8re", "given" : "Fanny", "non-dropping-particle" : "", "parse-names" : false, "suffix" : "" }, { "dropping-particle" : "", "family" : "Bougas", "given" : "Nicolas", "non-dropping-particle" : "", "parse-names" : false, "suffix" : "" }, { "dropping-particle" : "", "family" : "Viola", "given" : "Malika", "non-dropping-particle" : "", "parse-names" : false, "suffix" : "" }, { "dropping-particle" : "", "family" : "Momas", "given" : "Isabelle", "non-dropping-particle" : "", "parse-names" : false, "suffix" : "" } ], "container-title" : "Environmental Health Perspectives", "id" : "ITEM-2", "issue" : "4", "issued" : { "date-parts" : [ [ "2016", "5", "24" ] ] }, "page" : "737-745", "title" : "Early Exposure to Traffic-Related Air Pollution, Respiratory Symptoms at 4 Years of Age, and Potential Effect Modification by Parental Allergy, Stressful Family Events, and Sex: A Prospective Follow-up Study of the PARIS Birth Cohort", "type" : "article-journal", "volume" : "125" }, "uris" : [ "http://www.mendeley.com/documents/?uuid=617f19d6-0bbc-4e73-8d6a-20e22aec6043" ] }, { "id" : "ITEM-3", "itemData" : { "DOI" : "10.1016/j.rmed.2016.10.016", "author" : [ { "dropping-particle" : "", "family" : "Deng", "given" : "Qihong", "non-dropping-particle" : "", "parse-names" : false, "suffix" : "" }, { "dropping-particle" : "", "family" : "Lu", "given" : "Chan", "non-dropping-particle" : "", "parse-names" : false, "suffix" : "" }, { "dropping-particle" : "", "family" : "Yu", "given" : "Yichen", "non-dropping-particle" : "", "parse-names" : false, "suffix" : "" }, { "dropping-particle" : "", "family" : "Li", "given" : "Yuguo", "non-dropping-particle" : "", "parse-names" : false, "suffix" : "" }, { "dropping-particle" : "", "family" : "Sundell", "given" : "Jan", "non-dropping-particle" : "", "parse-names" : false, "suffix" : "" }, { "dropping-particle" : "", "family" : "Norb", "given" : "Dan", "non-dropping-particle" : "", "parse-names" : false, "suffix" : "" } ], "id" : "ITEM-3", "issued" : { "date-parts" : [ [ "2016" ] ] }, "title" : "Early life exposure to traf fi c-related air pollution and allergic rhinitis in preschool children", "type" : "article-journal", "volume" : "121" }, "uris" : [ "http://www.mendeley.com/documents/?uuid=a67a1fd1-0e06-40d0-af24-b7038df68c4b" ] } ], "mendeley" : { "formattedCitation" : "(Deng et al. 2016; Jang et al. 2016; Ranci\u00e8re et al. 2016)", "plainTextFormattedCitation" : "(Deng et al. 2016; Jang et al. 2016; Ranci\u00e8re et al. 2016)", "previouslyFormattedCitation" : "(Deng et al. 2016; Jang et al. 2016; Ranci\u00e8re et al. 2016)" }, "properties" : {  }, "schema" : "https://github.com/citation-style-language/schema/raw/master/csl-citation.json" }</w:instrText>
      </w:r>
      <w:r w:rsidR="002E5C31">
        <w:rPr>
          <w:rFonts w:ascii="Times New Roman" w:hAnsi="Times New Roman"/>
          <w:lang w:val="en-US"/>
        </w:rPr>
        <w:fldChar w:fldCharType="separate"/>
      </w:r>
      <w:r w:rsidR="006209BA" w:rsidRPr="006209BA">
        <w:rPr>
          <w:rFonts w:ascii="Times New Roman" w:hAnsi="Times New Roman"/>
          <w:noProof/>
          <w:lang w:val="en-US"/>
        </w:rPr>
        <w:t>(Deng et al. 2016; Jang et al. 2016; Rancière et al. 2016)</w:t>
      </w:r>
      <w:r w:rsidR="002E5C31">
        <w:rPr>
          <w:rFonts w:ascii="Times New Roman" w:hAnsi="Times New Roman"/>
          <w:lang w:val="en-US"/>
        </w:rPr>
        <w:fldChar w:fldCharType="end"/>
      </w:r>
      <w:r>
        <w:rPr>
          <w:rFonts w:ascii="Times New Roman" w:hAnsi="Times New Roman"/>
          <w:lang w:val="en-US"/>
        </w:rPr>
        <w:t>.</w:t>
      </w:r>
      <w:r w:rsidR="00F36117">
        <w:rPr>
          <w:rFonts w:ascii="Times New Roman" w:hAnsi="Times New Roman"/>
          <w:lang w:val="en-US"/>
        </w:rPr>
        <w:t xml:space="preserve"> </w:t>
      </w:r>
      <w:r w:rsidR="0080022E" w:rsidRPr="0080022E">
        <w:rPr>
          <w:rFonts w:ascii="Times New Roman" w:hAnsi="Times New Roman"/>
          <w:lang w:val="en-US"/>
        </w:rPr>
        <w:t>It is also worthy to note that our incident rate of rhinitis may seem high at first glance, however there is also little information on rhinitis incidence in adults in the literature, and the inclusion criteria of our analysis combined with a population enriched in asthmatics cases could explain a high incident rate.</w:t>
      </w:r>
      <w:r w:rsidR="0080022E">
        <w:rPr>
          <w:rFonts w:ascii="Times New Roman" w:hAnsi="Times New Roman"/>
          <w:lang w:val="en-US"/>
        </w:rPr>
        <w:t xml:space="preserve"> </w:t>
      </w:r>
      <w:r w:rsidR="00F77C50" w:rsidRPr="00F77C50">
        <w:rPr>
          <w:rFonts w:ascii="Times New Roman" w:hAnsi="Times New Roman"/>
          <w:lang w:val="en-US"/>
        </w:rPr>
        <w:t xml:space="preserve">We </w:t>
      </w:r>
      <w:r w:rsidR="00F77C50" w:rsidRPr="00695864">
        <w:rPr>
          <w:rFonts w:ascii="Times New Roman" w:hAnsi="Times New Roman"/>
          <w:lang w:val="en-US"/>
        </w:rPr>
        <w:t xml:space="preserve">showed that </w:t>
      </w:r>
      <w:r w:rsidR="00F77C50" w:rsidRPr="00695864">
        <w:rPr>
          <w:rStyle w:val="shorttext"/>
          <w:rFonts w:ascii="Times New Roman" w:hAnsi="Times New Roman"/>
          <w:lang w:val="en"/>
        </w:rPr>
        <w:t xml:space="preserve">the strength and </w:t>
      </w:r>
      <w:r w:rsidR="00110AF2">
        <w:rPr>
          <w:rStyle w:val="shorttext"/>
          <w:rFonts w:ascii="Times New Roman" w:hAnsi="Times New Roman"/>
          <w:lang w:val="en"/>
        </w:rPr>
        <w:t>direction</w:t>
      </w:r>
      <w:r w:rsidR="00F77C50" w:rsidRPr="00695864">
        <w:rPr>
          <w:rStyle w:val="shorttext"/>
          <w:rFonts w:ascii="Times New Roman" w:hAnsi="Times New Roman"/>
          <w:lang w:val="en"/>
        </w:rPr>
        <w:t xml:space="preserve"> of </w:t>
      </w:r>
      <w:r w:rsidR="009C1B4C" w:rsidRPr="00695864">
        <w:rPr>
          <w:rStyle w:val="shorttext"/>
          <w:rFonts w:ascii="Times New Roman" w:hAnsi="Times New Roman"/>
          <w:lang w:val="en"/>
        </w:rPr>
        <w:t xml:space="preserve">the </w:t>
      </w:r>
      <w:r w:rsidR="00F77C50" w:rsidRPr="00BC5F9C">
        <w:rPr>
          <w:rStyle w:val="shorttext"/>
          <w:rFonts w:ascii="Times New Roman" w:hAnsi="Times New Roman"/>
          <w:lang w:val="en"/>
        </w:rPr>
        <w:t>association</w:t>
      </w:r>
      <w:r w:rsidR="009C1B4C" w:rsidRPr="00BC5F9C">
        <w:rPr>
          <w:rStyle w:val="shorttext"/>
          <w:rFonts w:ascii="Times New Roman" w:hAnsi="Times New Roman"/>
          <w:lang w:val="en"/>
        </w:rPr>
        <w:t xml:space="preserve">s between </w:t>
      </w:r>
      <w:r w:rsidR="00E472FD" w:rsidRPr="00C75359">
        <w:rPr>
          <w:rFonts w:ascii="Times New Roman" w:hAnsi="Times New Roman"/>
          <w:lang w:val="en-US"/>
        </w:rPr>
        <w:t xml:space="preserve">air pollutants </w:t>
      </w:r>
      <w:r w:rsidR="00235BBC" w:rsidRPr="00C75359">
        <w:rPr>
          <w:rFonts w:ascii="Times New Roman" w:hAnsi="Times New Roman"/>
          <w:lang w:val="en-US"/>
        </w:rPr>
        <w:t xml:space="preserve">and incident rhinitis </w:t>
      </w:r>
      <w:r w:rsidR="00E472FD" w:rsidRPr="007E0BF5">
        <w:rPr>
          <w:rFonts w:ascii="Times New Roman" w:hAnsi="Times New Roman"/>
          <w:lang w:val="en-US"/>
        </w:rPr>
        <w:t xml:space="preserve">differed </w:t>
      </w:r>
      <w:r w:rsidR="00734ADB" w:rsidRPr="000F492E">
        <w:rPr>
          <w:rFonts w:ascii="Times New Roman" w:hAnsi="Times New Roman"/>
          <w:lang w:val="en-US"/>
        </w:rPr>
        <w:t>across</w:t>
      </w:r>
      <w:r w:rsidR="00E472FD" w:rsidRPr="000F492E">
        <w:rPr>
          <w:rFonts w:ascii="Times New Roman" w:hAnsi="Times New Roman"/>
          <w:lang w:val="en-US"/>
        </w:rPr>
        <w:t xml:space="preserve"> the 17 European </w:t>
      </w:r>
      <w:r w:rsidR="00235BBC" w:rsidRPr="000F492E">
        <w:rPr>
          <w:rFonts w:ascii="Times New Roman" w:hAnsi="Times New Roman"/>
          <w:lang w:val="en-US"/>
        </w:rPr>
        <w:t xml:space="preserve">cities </w:t>
      </w:r>
      <w:r w:rsidR="00B706EA" w:rsidRPr="005309EC">
        <w:rPr>
          <w:rFonts w:ascii="Times New Roman" w:hAnsi="Times New Roman"/>
          <w:lang w:val="en-US"/>
        </w:rPr>
        <w:t>and</w:t>
      </w:r>
      <w:r w:rsidR="00B706EA">
        <w:rPr>
          <w:rFonts w:ascii="Times New Roman" w:hAnsi="Times New Roman"/>
          <w:lang w:val="en-US"/>
        </w:rPr>
        <w:t xml:space="preserve"> </w:t>
      </w:r>
      <w:r w:rsidR="00235BBC">
        <w:rPr>
          <w:rFonts w:ascii="Times New Roman" w:hAnsi="Times New Roman"/>
          <w:lang w:val="en-US"/>
        </w:rPr>
        <w:t>also according to the study: an increase in</w:t>
      </w:r>
      <w:r w:rsidR="00E472FD">
        <w:rPr>
          <w:rFonts w:ascii="Times New Roman" w:hAnsi="Times New Roman"/>
          <w:lang w:val="en-US"/>
        </w:rPr>
        <w:t xml:space="preserve"> </w:t>
      </w:r>
      <w:r w:rsidR="00B91DE1">
        <w:rPr>
          <w:rFonts w:ascii="Times New Roman" w:hAnsi="Times New Roman"/>
          <w:lang w:val="en-US"/>
        </w:rPr>
        <w:t>NO</w:t>
      </w:r>
      <w:r w:rsidR="00B91DE1" w:rsidRPr="00BF746B">
        <w:rPr>
          <w:rFonts w:ascii="Times New Roman" w:hAnsi="Times New Roman"/>
          <w:vertAlign w:val="subscript"/>
          <w:lang w:val="en-US"/>
        </w:rPr>
        <w:t>2</w:t>
      </w:r>
      <w:r w:rsidR="00E472FD">
        <w:rPr>
          <w:rFonts w:ascii="Times New Roman" w:hAnsi="Times New Roman"/>
          <w:lang w:val="en-US"/>
        </w:rPr>
        <w:t xml:space="preserve"> </w:t>
      </w:r>
      <w:r w:rsidR="00235BBC">
        <w:rPr>
          <w:rFonts w:ascii="Times New Roman" w:hAnsi="Times New Roman"/>
          <w:lang w:val="en-US"/>
        </w:rPr>
        <w:t xml:space="preserve">being associated with </w:t>
      </w:r>
      <w:r w:rsidR="00E472FD">
        <w:rPr>
          <w:rFonts w:ascii="Times New Roman" w:hAnsi="Times New Roman"/>
          <w:lang w:val="en-US"/>
        </w:rPr>
        <w:t xml:space="preserve">rhinitis incidence among participants </w:t>
      </w:r>
      <w:r w:rsidR="00110AF2">
        <w:rPr>
          <w:rFonts w:ascii="Times New Roman" w:hAnsi="Times New Roman"/>
          <w:lang w:val="en-US"/>
        </w:rPr>
        <w:t xml:space="preserve">in </w:t>
      </w:r>
      <w:r w:rsidR="00E472FD">
        <w:rPr>
          <w:rFonts w:ascii="Times New Roman" w:hAnsi="Times New Roman"/>
          <w:lang w:val="en-US"/>
        </w:rPr>
        <w:t xml:space="preserve">EGEA </w:t>
      </w:r>
      <w:r w:rsidR="009514E8">
        <w:rPr>
          <w:rFonts w:ascii="Times New Roman" w:hAnsi="Times New Roman"/>
          <w:lang w:val="en-US"/>
        </w:rPr>
        <w:t xml:space="preserve">but not in ECRHS. This result could </w:t>
      </w:r>
      <w:r w:rsidR="00704D83">
        <w:rPr>
          <w:rFonts w:ascii="Times New Roman" w:hAnsi="Times New Roman"/>
          <w:lang w:val="en-US"/>
        </w:rPr>
        <w:t xml:space="preserve">be </w:t>
      </w:r>
      <w:r w:rsidR="009514E8">
        <w:rPr>
          <w:rFonts w:ascii="Times New Roman" w:hAnsi="Times New Roman"/>
          <w:lang w:val="en-US"/>
        </w:rPr>
        <w:t xml:space="preserve">due to the fact that there </w:t>
      </w:r>
      <w:r w:rsidR="00DB46B6">
        <w:rPr>
          <w:rFonts w:ascii="Times New Roman" w:hAnsi="Times New Roman"/>
          <w:lang w:val="en-US"/>
        </w:rPr>
        <w:t xml:space="preserve">are </w:t>
      </w:r>
      <w:r w:rsidR="009514E8">
        <w:rPr>
          <w:rFonts w:ascii="Times New Roman" w:hAnsi="Times New Roman"/>
          <w:lang w:val="en-US"/>
        </w:rPr>
        <w:t xml:space="preserve">more cities included in ECRHS and as air pollution strongly differs according to the city, air pollution also </w:t>
      </w:r>
      <w:r w:rsidR="002A2502">
        <w:rPr>
          <w:rFonts w:ascii="Times New Roman" w:hAnsi="Times New Roman"/>
          <w:lang w:val="en-US"/>
        </w:rPr>
        <w:t>varies</w:t>
      </w:r>
      <w:r w:rsidR="009514E8">
        <w:rPr>
          <w:rFonts w:ascii="Times New Roman" w:hAnsi="Times New Roman"/>
          <w:lang w:val="en-US"/>
        </w:rPr>
        <w:t xml:space="preserve"> a lot according to the study. </w:t>
      </w:r>
      <w:r w:rsidR="009514E8" w:rsidRPr="000F492E">
        <w:rPr>
          <w:rFonts w:ascii="Times New Roman" w:hAnsi="Times New Roman"/>
          <w:lang w:val="en-US"/>
        </w:rPr>
        <w:t>However,</w:t>
      </w:r>
      <w:r w:rsidR="00704D83" w:rsidRPr="000F492E">
        <w:rPr>
          <w:rFonts w:ascii="Times New Roman" w:hAnsi="Times New Roman"/>
          <w:lang w:val="en-US"/>
        </w:rPr>
        <w:t xml:space="preserve"> when looking at Paris and Grenoble, included in both EGEA and ECRHS, results strongly differ according to the study </w:t>
      </w:r>
      <w:r w:rsidR="0080022E">
        <w:rPr>
          <w:rFonts w:ascii="Times New Roman" w:hAnsi="Times New Roman"/>
          <w:lang w:val="en-US"/>
        </w:rPr>
        <w:t>in</w:t>
      </w:r>
      <w:r w:rsidR="0080022E" w:rsidRPr="005309EC">
        <w:rPr>
          <w:rFonts w:ascii="Times New Roman" w:hAnsi="Times New Roman"/>
          <w:lang w:val="en-US"/>
        </w:rPr>
        <w:t xml:space="preserve"> </w:t>
      </w:r>
      <w:r w:rsidR="00704D83" w:rsidRPr="005309EC">
        <w:rPr>
          <w:rFonts w:ascii="Times New Roman" w:hAnsi="Times New Roman"/>
          <w:lang w:val="en-US"/>
        </w:rPr>
        <w:t>the same city.</w:t>
      </w:r>
      <w:r w:rsidR="00704D83">
        <w:rPr>
          <w:rFonts w:ascii="Times New Roman" w:hAnsi="Times New Roman"/>
          <w:lang w:val="en-US"/>
        </w:rPr>
        <w:t xml:space="preserve"> Thus, it seems that there is a study effect which could be explained by the </w:t>
      </w:r>
      <w:r w:rsidR="009514E8">
        <w:rPr>
          <w:rFonts w:ascii="Times New Roman" w:hAnsi="Times New Roman"/>
          <w:lang w:val="en-US"/>
        </w:rPr>
        <w:t>higher prevalence of asthmatics in the EGEA study</w:t>
      </w:r>
      <w:r w:rsidR="00704D83">
        <w:rPr>
          <w:rFonts w:ascii="Times New Roman" w:hAnsi="Times New Roman"/>
          <w:lang w:val="en-US"/>
        </w:rPr>
        <w:t xml:space="preserve"> due to its recruitment specificity</w:t>
      </w:r>
      <w:r w:rsidR="009514E8">
        <w:rPr>
          <w:rFonts w:ascii="Times New Roman" w:hAnsi="Times New Roman"/>
          <w:lang w:val="en-US"/>
        </w:rPr>
        <w:t xml:space="preserve">. Indeed, </w:t>
      </w:r>
      <w:r w:rsidR="00920558">
        <w:rPr>
          <w:rFonts w:ascii="Times New Roman" w:hAnsi="Times New Roman"/>
          <w:lang w:val="en-US"/>
        </w:rPr>
        <w:t xml:space="preserve">when adjusting </w:t>
      </w:r>
      <w:r w:rsidR="00806EB0">
        <w:rPr>
          <w:rFonts w:ascii="Times New Roman" w:hAnsi="Times New Roman"/>
          <w:lang w:val="en-US"/>
        </w:rPr>
        <w:t>for</w:t>
      </w:r>
      <w:r w:rsidR="00920558">
        <w:rPr>
          <w:rFonts w:ascii="Times New Roman" w:hAnsi="Times New Roman"/>
          <w:lang w:val="en-US"/>
        </w:rPr>
        <w:t xml:space="preserve"> asthma status, no statistically significant </w:t>
      </w:r>
      <w:r w:rsidR="009A0B77">
        <w:rPr>
          <w:rFonts w:ascii="Times New Roman" w:hAnsi="Times New Roman"/>
          <w:lang w:val="en-US"/>
        </w:rPr>
        <w:t>results appear</w:t>
      </w:r>
      <w:r w:rsidR="00920558">
        <w:rPr>
          <w:rFonts w:ascii="Times New Roman" w:hAnsi="Times New Roman"/>
          <w:lang w:val="en-US"/>
        </w:rPr>
        <w:t xml:space="preserve"> </w:t>
      </w:r>
      <w:r w:rsidR="008216F6">
        <w:rPr>
          <w:rFonts w:ascii="Times New Roman" w:hAnsi="Times New Roman"/>
          <w:lang w:val="en-US"/>
        </w:rPr>
        <w:t>but</w:t>
      </w:r>
      <w:r w:rsidR="00920558">
        <w:rPr>
          <w:rFonts w:ascii="Times New Roman" w:hAnsi="Times New Roman"/>
          <w:lang w:val="en-US"/>
        </w:rPr>
        <w:t xml:space="preserve"> the effect of air pollution </w:t>
      </w:r>
      <w:r w:rsidR="001F3831">
        <w:rPr>
          <w:rFonts w:ascii="Times New Roman" w:hAnsi="Times New Roman"/>
          <w:lang w:val="en-US"/>
        </w:rPr>
        <w:t xml:space="preserve">exposure </w:t>
      </w:r>
      <w:r w:rsidR="00920558">
        <w:rPr>
          <w:rFonts w:ascii="Times New Roman" w:hAnsi="Times New Roman"/>
          <w:lang w:val="en-US"/>
        </w:rPr>
        <w:t xml:space="preserve">on rhinitis </w:t>
      </w:r>
      <w:r w:rsidR="008216F6">
        <w:rPr>
          <w:rFonts w:ascii="Times New Roman" w:hAnsi="Times New Roman"/>
          <w:lang w:val="en-US"/>
        </w:rPr>
        <w:t xml:space="preserve">incidence </w:t>
      </w:r>
      <w:r w:rsidR="00920558">
        <w:rPr>
          <w:rFonts w:ascii="Times New Roman" w:hAnsi="Times New Roman"/>
          <w:lang w:val="en-US"/>
        </w:rPr>
        <w:t xml:space="preserve">was </w:t>
      </w:r>
      <w:r w:rsidR="008C5A8B">
        <w:rPr>
          <w:rFonts w:ascii="Times New Roman" w:hAnsi="Times New Roman"/>
          <w:lang w:val="en-US"/>
        </w:rPr>
        <w:t xml:space="preserve">increased among participants </w:t>
      </w:r>
      <w:r w:rsidR="0080022E">
        <w:rPr>
          <w:rFonts w:ascii="Times New Roman" w:hAnsi="Times New Roman"/>
          <w:lang w:val="en-US"/>
        </w:rPr>
        <w:t>with</w:t>
      </w:r>
      <w:r w:rsidR="008C5A8B">
        <w:rPr>
          <w:rFonts w:ascii="Times New Roman" w:hAnsi="Times New Roman"/>
          <w:lang w:val="en-US"/>
        </w:rPr>
        <w:t xml:space="preserve"> asthma compared to those without asthma</w:t>
      </w:r>
      <w:r w:rsidR="00920558">
        <w:rPr>
          <w:rFonts w:ascii="Times New Roman" w:hAnsi="Times New Roman"/>
          <w:lang w:val="en-US"/>
        </w:rPr>
        <w:t>.</w:t>
      </w:r>
      <w:r w:rsidR="008216F6">
        <w:rPr>
          <w:rFonts w:ascii="Times New Roman" w:hAnsi="Times New Roman"/>
        </w:rPr>
        <w:t xml:space="preserve"> </w:t>
      </w:r>
    </w:p>
    <w:p w14:paraId="14F00776" w14:textId="18F3EC71" w:rsidR="000B1390" w:rsidRDefault="00FB586D" w:rsidP="00534DCE">
      <w:pPr>
        <w:spacing w:line="480" w:lineRule="auto"/>
        <w:rPr>
          <w:rFonts w:ascii="Times New Roman" w:hAnsi="Times New Roman"/>
          <w:lang w:val="en-US"/>
        </w:rPr>
      </w:pPr>
      <w:r>
        <w:rPr>
          <w:rFonts w:ascii="Times New Roman" w:hAnsi="Times New Roman"/>
        </w:rPr>
        <w:lastRenderedPageBreak/>
        <w:t xml:space="preserve">In stratified analyses, we have found </w:t>
      </w:r>
      <w:r w:rsidR="001F42DE">
        <w:rPr>
          <w:rFonts w:ascii="Times New Roman" w:hAnsi="Times New Roman"/>
        </w:rPr>
        <w:t>that PM exposure was negatively associated with incidence of rhinitis</w:t>
      </w:r>
      <w:r w:rsidR="001E4B5D">
        <w:rPr>
          <w:rFonts w:ascii="Times New Roman" w:hAnsi="Times New Roman"/>
        </w:rPr>
        <w:t xml:space="preserve"> in some groups</w:t>
      </w:r>
      <w:r>
        <w:rPr>
          <w:rFonts w:ascii="Times New Roman" w:hAnsi="Times New Roman"/>
        </w:rPr>
        <w:t>, even if there w</w:t>
      </w:r>
      <w:r w:rsidR="001E4B5D">
        <w:rPr>
          <w:rFonts w:ascii="Times New Roman" w:hAnsi="Times New Roman"/>
        </w:rPr>
        <w:t>ere</w:t>
      </w:r>
      <w:r>
        <w:rPr>
          <w:rFonts w:ascii="Times New Roman" w:hAnsi="Times New Roman"/>
        </w:rPr>
        <w:t xml:space="preserve"> </w:t>
      </w:r>
      <w:r w:rsidR="00CF35BE">
        <w:rPr>
          <w:rFonts w:ascii="Times New Roman" w:hAnsi="Times New Roman"/>
        </w:rPr>
        <w:t>no</w:t>
      </w:r>
      <w:r>
        <w:rPr>
          <w:rFonts w:ascii="Times New Roman" w:hAnsi="Times New Roman"/>
        </w:rPr>
        <w:t xml:space="preserve"> significant interaction</w:t>
      </w:r>
      <w:r w:rsidR="001E4B5D">
        <w:rPr>
          <w:rFonts w:ascii="Times New Roman" w:hAnsi="Times New Roman"/>
        </w:rPr>
        <w:t>s</w:t>
      </w:r>
      <w:r>
        <w:rPr>
          <w:rFonts w:ascii="Times New Roman" w:hAnsi="Times New Roman"/>
        </w:rPr>
        <w:t xml:space="preserve">. </w:t>
      </w:r>
      <w:r w:rsidR="001E4B5D">
        <w:rPr>
          <w:rFonts w:ascii="Times New Roman" w:hAnsi="Times New Roman"/>
        </w:rPr>
        <w:t>Due to the lack of studies on air pollution and incident rhinitis in adults, w</w:t>
      </w:r>
      <w:r w:rsidR="00224291">
        <w:rPr>
          <w:rFonts w:ascii="Times New Roman" w:hAnsi="Times New Roman"/>
        </w:rPr>
        <w:t xml:space="preserve">e have compared our results with literature in children </w:t>
      </w:r>
      <w:r w:rsidR="0086265E">
        <w:rPr>
          <w:rFonts w:ascii="Times New Roman" w:hAnsi="Times New Roman"/>
        </w:rPr>
        <w:t>and with</w:t>
      </w:r>
      <w:r w:rsidR="00224291">
        <w:rPr>
          <w:rFonts w:ascii="Times New Roman" w:hAnsi="Times New Roman"/>
        </w:rPr>
        <w:t xml:space="preserve"> studies o</w:t>
      </w:r>
      <w:r w:rsidR="001E4B5D">
        <w:rPr>
          <w:rFonts w:ascii="Times New Roman" w:hAnsi="Times New Roman"/>
        </w:rPr>
        <w:t>n</w:t>
      </w:r>
      <w:r w:rsidR="00224291">
        <w:rPr>
          <w:rFonts w:ascii="Times New Roman" w:hAnsi="Times New Roman"/>
        </w:rPr>
        <w:t xml:space="preserve"> the association between air pollution and prevalence of rhinitis.</w:t>
      </w:r>
      <w:r w:rsidR="001E4B5D">
        <w:rPr>
          <w:rFonts w:ascii="Times New Roman" w:hAnsi="Times New Roman"/>
        </w:rPr>
        <w:t xml:space="preserve"> </w:t>
      </w:r>
      <w:r w:rsidR="006C2628" w:rsidRPr="0076655E">
        <w:rPr>
          <w:rFonts w:ascii="Times New Roman" w:hAnsi="Times New Roman"/>
          <w:lang w:val="en-US"/>
        </w:rPr>
        <w:t xml:space="preserve">We found </w:t>
      </w:r>
      <w:r w:rsidR="001F42DE">
        <w:rPr>
          <w:rFonts w:ascii="Times New Roman" w:hAnsi="Times New Roman"/>
          <w:lang w:val="en-US"/>
        </w:rPr>
        <w:t xml:space="preserve">that </w:t>
      </w:r>
      <w:r w:rsidR="006C2628" w:rsidRPr="0076655E">
        <w:rPr>
          <w:rFonts w:ascii="Times New Roman" w:hAnsi="Times New Roman"/>
          <w:lang w:val="en-US"/>
        </w:rPr>
        <w:t>exposure to PM</w:t>
      </w:r>
      <w:r w:rsidR="006C2628" w:rsidRPr="00FF5E60">
        <w:rPr>
          <w:rFonts w:ascii="Times New Roman" w:hAnsi="Times New Roman"/>
          <w:vertAlign w:val="subscript"/>
          <w:lang w:val="en-US"/>
        </w:rPr>
        <w:t xml:space="preserve">2.5 </w:t>
      </w:r>
      <w:r w:rsidR="001F42DE" w:rsidRPr="00670E21">
        <w:rPr>
          <w:rFonts w:ascii="Times New Roman" w:hAnsi="Times New Roman"/>
          <w:lang w:val="en-US"/>
        </w:rPr>
        <w:t xml:space="preserve">was </w:t>
      </w:r>
      <w:r w:rsidR="001F42DE" w:rsidRPr="001F42DE">
        <w:rPr>
          <w:rFonts w:ascii="Times New Roman" w:hAnsi="Times New Roman"/>
          <w:lang w:val="en-US"/>
        </w:rPr>
        <w:t>negatively</w:t>
      </w:r>
      <w:r w:rsidR="001F42DE" w:rsidRPr="00670E21">
        <w:rPr>
          <w:rFonts w:ascii="Times New Roman" w:hAnsi="Times New Roman"/>
          <w:lang w:val="en-US"/>
        </w:rPr>
        <w:t xml:space="preserve"> </w:t>
      </w:r>
      <w:r w:rsidR="001F42DE" w:rsidRPr="001F42DE">
        <w:rPr>
          <w:rFonts w:ascii="Times New Roman" w:hAnsi="Times New Roman"/>
          <w:lang w:val="en-US"/>
        </w:rPr>
        <w:t>associated</w:t>
      </w:r>
      <w:r w:rsidR="001F42DE">
        <w:rPr>
          <w:rFonts w:ascii="Times New Roman" w:hAnsi="Times New Roman"/>
          <w:vertAlign w:val="subscript"/>
          <w:lang w:val="en-US"/>
        </w:rPr>
        <w:t xml:space="preserve"> </w:t>
      </w:r>
      <w:r w:rsidR="001F42DE" w:rsidRPr="00670E21">
        <w:rPr>
          <w:rFonts w:ascii="Times New Roman" w:hAnsi="Times New Roman"/>
          <w:lang w:val="en-US"/>
        </w:rPr>
        <w:t>to</w:t>
      </w:r>
      <w:r w:rsidR="001F42DE">
        <w:rPr>
          <w:rFonts w:ascii="Times New Roman" w:hAnsi="Times New Roman"/>
          <w:lang w:val="en-US"/>
        </w:rPr>
        <w:t xml:space="preserve"> </w:t>
      </w:r>
      <w:r w:rsidR="00CF35BE">
        <w:rPr>
          <w:rFonts w:ascii="Times New Roman" w:hAnsi="Times New Roman"/>
          <w:lang w:val="en-US"/>
        </w:rPr>
        <w:t xml:space="preserve">incident </w:t>
      </w:r>
      <w:r w:rsidR="001F42DE">
        <w:rPr>
          <w:rFonts w:ascii="Times New Roman" w:hAnsi="Times New Roman"/>
          <w:lang w:val="en-US"/>
        </w:rPr>
        <w:t xml:space="preserve">rhinitis </w:t>
      </w:r>
      <w:r w:rsidR="006C2628" w:rsidRPr="00FF5E60">
        <w:rPr>
          <w:rFonts w:ascii="Times New Roman" w:hAnsi="Times New Roman"/>
          <w:lang w:val="en-US"/>
        </w:rPr>
        <w:t>among male</w:t>
      </w:r>
      <w:r w:rsidR="006C2628">
        <w:rPr>
          <w:rFonts w:ascii="Times New Roman" w:hAnsi="Times New Roman"/>
          <w:lang w:val="en-US"/>
        </w:rPr>
        <w:t>s</w:t>
      </w:r>
      <w:r w:rsidR="001E4B5D">
        <w:rPr>
          <w:rFonts w:ascii="Times New Roman" w:hAnsi="Times New Roman"/>
          <w:lang w:val="en-US"/>
        </w:rPr>
        <w:t>,</w:t>
      </w:r>
      <w:r w:rsidR="006C2628" w:rsidRPr="00FF5E60">
        <w:rPr>
          <w:rFonts w:ascii="Times New Roman" w:hAnsi="Times New Roman"/>
          <w:lang w:val="en-US"/>
        </w:rPr>
        <w:t xml:space="preserve"> and no effect </w:t>
      </w:r>
      <w:r w:rsidR="001E4B5D">
        <w:rPr>
          <w:rFonts w:ascii="Times New Roman" w:hAnsi="Times New Roman"/>
          <w:lang w:val="en-US"/>
        </w:rPr>
        <w:t xml:space="preserve">was found </w:t>
      </w:r>
      <w:r w:rsidR="006C2628" w:rsidRPr="00FF5E60">
        <w:rPr>
          <w:rFonts w:ascii="Times New Roman" w:hAnsi="Times New Roman"/>
          <w:lang w:val="en-US"/>
        </w:rPr>
        <w:t>among female</w:t>
      </w:r>
      <w:r w:rsidR="006C2628">
        <w:rPr>
          <w:rFonts w:ascii="Times New Roman" w:hAnsi="Times New Roman"/>
          <w:lang w:val="en-US"/>
        </w:rPr>
        <w:t>s</w:t>
      </w:r>
      <w:r w:rsidR="006C2628" w:rsidRPr="00FF5E60">
        <w:rPr>
          <w:rFonts w:ascii="Times New Roman" w:hAnsi="Times New Roman"/>
          <w:lang w:val="en-US"/>
        </w:rPr>
        <w:t xml:space="preserve">. </w:t>
      </w:r>
      <w:r w:rsidR="00224291">
        <w:rPr>
          <w:rFonts w:ascii="Times New Roman" w:hAnsi="Times New Roman"/>
          <w:lang w:val="en-US"/>
        </w:rPr>
        <w:t>In a study o</w:t>
      </w:r>
      <w:r w:rsidR="001E4B5D">
        <w:rPr>
          <w:rFonts w:ascii="Times New Roman" w:hAnsi="Times New Roman"/>
          <w:lang w:val="en-US"/>
        </w:rPr>
        <w:t>n</w:t>
      </w:r>
      <w:r w:rsidR="00224291">
        <w:rPr>
          <w:rFonts w:ascii="Times New Roman" w:hAnsi="Times New Roman"/>
          <w:lang w:val="en-US"/>
        </w:rPr>
        <w:t xml:space="preserve"> </w:t>
      </w:r>
      <w:r w:rsidR="00224291" w:rsidRPr="00E559B6">
        <w:rPr>
          <w:rFonts w:ascii="Times New Roman" w:hAnsi="Times New Roman"/>
          <w:lang w:val="en-US"/>
        </w:rPr>
        <w:t>the association between proximity to traffic and prevalence of rhinitis in a Swedish population</w:t>
      </w:r>
      <w:r w:rsidR="00224291">
        <w:rPr>
          <w:rFonts w:ascii="Times New Roman" w:hAnsi="Times New Roman"/>
          <w:lang w:val="en-US"/>
        </w:rPr>
        <w:t>, n</w:t>
      </w:r>
      <w:r w:rsidR="006C2628" w:rsidRPr="00E559B6">
        <w:rPr>
          <w:rFonts w:ascii="Times New Roman" w:hAnsi="Times New Roman"/>
          <w:lang w:val="en-US"/>
        </w:rPr>
        <w:t>o differences according to sex w</w:t>
      </w:r>
      <w:r w:rsidR="00CF35BE">
        <w:rPr>
          <w:rFonts w:ascii="Times New Roman" w:hAnsi="Times New Roman"/>
          <w:lang w:val="en-US"/>
        </w:rPr>
        <w:t>ere</w:t>
      </w:r>
      <w:r w:rsidR="006C2628" w:rsidRPr="00E559B6">
        <w:rPr>
          <w:rFonts w:ascii="Times New Roman" w:hAnsi="Times New Roman"/>
          <w:lang w:val="en-US"/>
        </w:rPr>
        <w:t xml:space="preserve"> found </w:t>
      </w:r>
      <w:r w:rsidR="006C2628" w:rsidRPr="00E559B6">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"10.1186/1476-072X-8-25", "ISBN" : "1476-072X (Electronic)\\n1476-072X (Linking)", "ISSN" : "1476-072X", "PMID" : "19419561", "abstract" : "BACKGROUND: There is conflicting evidence that traffic-related air pollution is a risk factor for allergic conditions. Few studies have investigated this in adults. In adults, a high proportion of asthma, rhinitis and eczema is triggered by non-allergic factors. We investigated traffic as a risk factor for allergic versus non-allergic asthma and rhinitis, and eczema, in adults. A questionnaire from 2000 (n = 9319, 18-77 years) provided individual data about disease outcome and self-reported traffic exposure. Additional exposure assessments were obtained using Geographical Informations Systems (GIS). Residential addresses were linked to the national Swedish Road Database and to a pollutant database with modelled annual means of NOx (Nitrogen Oxids). RESULTS: Living within 100 m from a road with a traffic intensity of &gt;10 cars/min (24 hour mean) was associated with prevalence of current asthma reported to be triggered by allergic factors (OR = 1.83, 95% CI = 1.23-2.72) and with allergic rhinitis (OR = 1.30, 95%CI = (1.05-1.61). No relation was seen with asthma or rhinitis triggered by other factors. Living within 100 m of a road with &gt;10 cars/min was also associated with hand-eczema during the last 12 months (OR = 1.63, 95% CI = 1.19-2.23), but not with allergic eczema or diagnosed hand-eczema. Consistent results were seen using self-reported traffic, but the associations with NOx were less consistent. CONCLUSION: Exposure to traffic was associated with a higher prevalence of allergic asthma and allergic rhinitis, but not with asthma or rhinitis triggered by non-allergic factors. This difference was suggested by the overall pattern, but only clear using GIS-measured traffic intensity as a proxy for traffic exposure. An association was also found with hand-eczema during the last 12 months. We suggest that asthma and rhinitis should not be treated as homogenous groups when estimating effects from traffic in adults.", "author" : [ { "dropping-particle" : "", "family" : "Lindgren", "given" : "Anna", "non-dropping-particle" : "", "parse-names" : false, "suffix" : "" }, { "dropping-particle" : "", "family" : "Stroh", "given" : "Emilie", "non-dropping-particle" : "", "parse-names" : false, "suffix" : "" }, { "dropping-particle" : "", "family" : "Nihl\u00e9n", "given" : "Ulf", "non-dropping-particle" : "", "parse-names" : false, "suffix" : "" }, { "dropping-particle" : "", "family" : "Montn\u00e9mery", "given" : "Peter", "non-dropping-particle" : "", "parse-names" : false, "suffix" : "" }, { "dropping-particle" : "", "family" : "Axmon", "given" : "Anna", "non-dropping-particle" : "", "parse-names" : false, "suffix" : "" }, { "dropping-particle" : "", "family" : "Jakobsson", "given" : "Kristina", "non-dropping-particle" : "", "parse-names" : false, "suffix" : "" } ], "container-title" : "International Journal of Health Geographics", "id" : "ITEM-1", "issue" : "1", "issued" : { "date-parts" : [ [ "2009" ] ] }, "page" : "25", "title" : "Traffic exposure associated with allergic asthma and allergic rhinitis in adults. A cross-sectional study in southern Sweden", "type" : "article-journal", "volume" : "8" }, "uris" : [ "http://www.mendeley.com/documents/?uuid=af2babb8-4b7c-4b97-9dd8-607feaaf2010" ] } ], "mendeley" : { "formattedCitation" : "(Lindgren et al. 2009)", "plainTextFormattedCitation" : "(Lindgren et al. 2009)", "previouslyFormattedCitation" : "(Lindgren et al. 2009)" }, "properties" : {  }, "schema" : "https://github.com/citation-style-language/schema/raw/master/csl-citation.json" }</w:instrText>
      </w:r>
      <w:r w:rsidR="006C2628" w:rsidRPr="00E559B6">
        <w:rPr>
          <w:rFonts w:ascii="Times New Roman" w:hAnsi="Times New Roman"/>
          <w:lang w:val="en-US"/>
        </w:rPr>
        <w:fldChar w:fldCharType="separate"/>
      </w:r>
      <w:r w:rsidR="006C2628" w:rsidRPr="009A22DD">
        <w:rPr>
          <w:rFonts w:ascii="Times New Roman" w:hAnsi="Times New Roman"/>
          <w:noProof/>
          <w:lang w:val="en-US"/>
        </w:rPr>
        <w:t>(Lindgren et al. 2009)</w:t>
      </w:r>
      <w:r w:rsidR="006C2628" w:rsidRPr="00E559B6">
        <w:rPr>
          <w:rFonts w:ascii="Times New Roman" w:hAnsi="Times New Roman"/>
          <w:lang w:val="en-US"/>
        </w:rPr>
        <w:fldChar w:fldCharType="end"/>
      </w:r>
      <w:r w:rsidR="006C2628" w:rsidRPr="00E559B6">
        <w:rPr>
          <w:rFonts w:ascii="Times New Roman" w:hAnsi="Times New Roman"/>
          <w:lang w:val="en-US"/>
        </w:rPr>
        <w:t xml:space="preserve">. </w:t>
      </w:r>
      <w:r w:rsidR="00D049B9">
        <w:rPr>
          <w:rFonts w:ascii="Times New Roman" w:hAnsi="Times New Roman"/>
          <w:lang w:val="en-US"/>
        </w:rPr>
        <w:t>Our results are</w:t>
      </w:r>
      <w:r w:rsidR="001F42DE">
        <w:rPr>
          <w:rFonts w:ascii="Times New Roman" w:hAnsi="Times New Roman"/>
          <w:lang w:val="en-US"/>
        </w:rPr>
        <w:t xml:space="preserve"> </w:t>
      </w:r>
      <w:r w:rsidR="001E4B5D">
        <w:rPr>
          <w:rFonts w:ascii="Times New Roman" w:hAnsi="Times New Roman"/>
          <w:lang w:val="en-US"/>
        </w:rPr>
        <w:t xml:space="preserve">also </w:t>
      </w:r>
      <w:r w:rsidR="00D049B9">
        <w:rPr>
          <w:rFonts w:ascii="Times New Roman" w:hAnsi="Times New Roman"/>
          <w:lang w:val="en-US"/>
        </w:rPr>
        <w:t xml:space="preserve">discordant with </w:t>
      </w:r>
      <w:r w:rsidR="001F42DE">
        <w:rPr>
          <w:rFonts w:ascii="Times New Roman" w:hAnsi="Times New Roman"/>
          <w:lang w:val="en-US"/>
        </w:rPr>
        <w:t xml:space="preserve">the paper by Deng who found a significant risk effect of early life exposure to traffic-related air pollutants and </w:t>
      </w:r>
      <w:r w:rsidR="00B845BD">
        <w:rPr>
          <w:rFonts w:ascii="Times New Roman" w:hAnsi="Times New Roman"/>
          <w:lang w:val="en-US"/>
        </w:rPr>
        <w:t xml:space="preserve">development of </w:t>
      </w:r>
      <w:r w:rsidR="001F42DE">
        <w:rPr>
          <w:rFonts w:ascii="Times New Roman" w:hAnsi="Times New Roman"/>
          <w:lang w:val="en-US"/>
        </w:rPr>
        <w:t>allergic rh</w:t>
      </w:r>
      <w:r w:rsidR="0086265E">
        <w:rPr>
          <w:rFonts w:ascii="Times New Roman" w:hAnsi="Times New Roman"/>
          <w:lang w:val="en-US"/>
        </w:rPr>
        <w:t>initis in males and with other</w:t>
      </w:r>
      <w:r w:rsidR="001F42DE">
        <w:rPr>
          <w:rFonts w:ascii="Times New Roman" w:hAnsi="Times New Roman"/>
          <w:lang w:val="en-US"/>
        </w:rPr>
        <w:t xml:space="preserve"> studies in children discussed in the same paper</w:t>
      </w:r>
      <w:r w:rsidR="00D049B9">
        <w:rPr>
          <w:rFonts w:ascii="Times New Roman" w:hAnsi="Times New Roman"/>
          <w:lang w:val="en-US"/>
        </w:rPr>
        <w:t xml:space="preserve"> </w:t>
      </w:r>
      <w:r w:rsidR="00D049B9">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"10.1016/j.rmed.2016.10.016", "author" : [ { "dropping-particle" : "", "family" : "Deng", "given" : "Qihong", "non-dropping-particle" : "", "parse-names" : false, "suffix" : "" }, { "dropping-particle" : "", "family" : "Lu", "given" : "Chan", "non-dropping-particle" : "", "parse-names" : false, "suffix" : "" }, { "dropping-particle" : "", "family" : "Yu", "given" : "Yichen", "non-dropping-particle" : "", "parse-names" : false, "suffix" : "" }, { "dropping-particle" : "", "family" : "Li", "given" : "Yuguo", "non-dropping-particle" : "", "parse-names" : false, "suffix" : "" }, { "dropping-particle" : "", "family" : "Sundell", "given" : "Jan", "non-dropping-particle" : "", "parse-names" : false, "suffix" : "" }, { "dropping-particle" : "", "family" : "Norb", "given" : "Dan", "non-dropping-particle" : "", "parse-names" : false, "suffix" : "" } ], "id" : "ITEM-1", "issued" : { "date-parts" : [ [ "2016" ] ] }, "title" : "Early life exposure to traf fi c-related air pollution and allergic rhinitis in preschool children", "type" : "article-journal", "volume" : "121" }, "uris" : [ "http://www.mendeley.com/documents/?uuid=a67a1fd1-0e06-40d0-af24-b7038df68c4b" ] } ], "mendeley" : { "formattedCitation" : "(Deng et al. 2016)", "plainTextFormattedCitation" : "(Deng et al. 2016)", "previouslyFormattedCitation" : "(Deng et al. 2016)" }, "properties" : {  }, "schema" : "https://github.com/citation-style-language/schema/raw/master/csl-citation.json" }</w:instrText>
      </w:r>
      <w:r w:rsidR="00D049B9">
        <w:rPr>
          <w:rFonts w:ascii="Times New Roman" w:hAnsi="Times New Roman"/>
          <w:lang w:val="en-US"/>
        </w:rPr>
        <w:fldChar w:fldCharType="separate"/>
      </w:r>
      <w:r w:rsidR="00D049B9" w:rsidRPr="00D049B9">
        <w:rPr>
          <w:rFonts w:ascii="Times New Roman" w:hAnsi="Times New Roman"/>
          <w:noProof/>
          <w:lang w:val="en-US"/>
        </w:rPr>
        <w:t>(Deng et al. 2016)</w:t>
      </w:r>
      <w:r w:rsidR="00D049B9">
        <w:rPr>
          <w:rFonts w:ascii="Times New Roman" w:hAnsi="Times New Roman"/>
          <w:lang w:val="en-US"/>
        </w:rPr>
        <w:fldChar w:fldCharType="end"/>
      </w:r>
      <w:r w:rsidR="00D049B9">
        <w:rPr>
          <w:rFonts w:ascii="Times New Roman" w:hAnsi="Times New Roman"/>
          <w:lang w:val="en-US"/>
        </w:rPr>
        <w:t>. However, r</w:t>
      </w:r>
      <w:r w:rsidR="006C2628" w:rsidRPr="00E559B6">
        <w:rPr>
          <w:rFonts w:ascii="Times New Roman" w:hAnsi="Times New Roman"/>
          <w:lang w:val="en-US"/>
        </w:rPr>
        <w:t xml:space="preserve">egarding rhinitis more broadly, </w:t>
      </w:r>
      <w:r w:rsidR="00D659F0">
        <w:rPr>
          <w:rFonts w:ascii="Times New Roman" w:hAnsi="Times New Roman"/>
          <w:lang w:val="en-US"/>
        </w:rPr>
        <w:t xml:space="preserve">a </w:t>
      </w:r>
      <w:r w:rsidR="00D049B9">
        <w:rPr>
          <w:rFonts w:ascii="Times New Roman" w:hAnsi="Times New Roman"/>
          <w:lang w:val="en-US"/>
        </w:rPr>
        <w:t xml:space="preserve">male predominance </w:t>
      </w:r>
      <w:r w:rsidR="00D659F0">
        <w:rPr>
          <w:rFonts w:ascii="Times New Roman" w:hAnsi="Times New Roman"/>
          <w:lang w:val="en-US"/>
        </w:rPr>
        <w:t xml:space="preserve">in childhood for allergic rhinitis has been showed in some studies </w:t>
      </w:r>
      <w:r w:rsidR="00D659F0">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"10.1111/j.1399-3038.2011.01153.x", "ISBN" : "0905-6157", "ISSN" : "09056157", "PMID" : "21385215", "abstract" : "Allergic heredity plays a major role in the development of allergic rhinitis. In addition the introduction of food may influence the risk of subsequent allergic disease. The aim of this study was to analyse early risk factors and protective factors for allergic rhinitis at preschool age. Data were obtained from a prospective, longitudinal study of a cohort of children born in the region of western Sweden in 2003 and 8,176 families (50% of the birth cohort) were randomly selected. The parents answered questionnaires at 6 and 12 months and at 4\u00bd yr of age. The response rate at 4\u00bd yr was 4,496, i.e. 83% of the 5,398 questionnaires distributed at 4\u00bd yr. At 4\u00bd yr of age, 5.5% reported symptoms of allergic rhinitis during the last year. In the multivariate analysis, independent risk factors for allergic rhinitis were: allergic sensitisation to food allergens at 4\u00bd yr (OR 10.21; 95% confidence interval 4.22-24.73), recurrent wheeze at 4\u00bd yr (3.33; 1.56-7.10), doctor-diagnosed eczema at 4\u00bd yr (2.72; 1.62-4.55), parental rhinitis (2.21; 1.39-3.53), eczema first year (1.97; 1.19-3.26) and male gender (1.82; 1.13-2.94). The risk was reduced with fish introduction before 9 months (0.49; 0.29-0.82). In conclusion, we found that previous and present allergic disease, heredity and male gender increased the risk of allergic rhinitis at 4\u00bd yr of age. The introduction of fish before the age of 9 months reduced the risk.", "author" : [ { "dropping-particle" : "", "family" : "Alm", "given" : "Bernt", "non-dropping-particle" : "", "parse-names" : false, "suffix" : "" }, { "dropping-particle" : "", "family" : "Goks\u00f6r", "given" : "Emma", "non-dropping-particle" : "", "parse-names" : false, "suffix" : "" }, { "dropping-particle" : "", "family" : "Thengilsdottir", "given" : "Hrefna", "non-dropping-particle" : "", "parse-names" : false, "suffix" : "" }, { "dropping-particle" : "", "family" : "Pettersson", "given" : "Rolf", "non-dropping-particle" : "", "parse-names" : false, "suffix" : "" }, { "dropping-particle" : "", "family" : "M\u00f6llborg", "given" : "Per", "non-dropping-particle" : "", "parse-names" : false, "suffix" : "" }, { "dropping-particle" : "", "family" : "Norvenius", "given" : "Gunnar", "non-dropping-particle" : "", "parse-names" : false, "suffix" : "" }, { "dropping-particle" : "", "family" : "Erdes", "given" : "Laslo", "non-dropping-particle" : "", "parse-names" : false, "suffix" : "" }, { "dropping-particle" : "", "family" : "\u00c5berg", "given" : "Nils", "non-dropping-particle" : "", "parse-names" : false, "suffix" : "" }, { "dropping-particle" : "", "family" : "Wennergren", "given" : "G\u00f6ran", "non-dropping-particle" : "", "parse-names" : false, "suffix" : "" } ], "container-title" : "Pediatric Allergy and Immunology", "id" : "ITEM-1", "issue" : "4", "issued" : { "date-parts" : [ [ "2011" ] ] }, "page" : "398-404", "title" : "Early protective and risk factors for allergic rhinitis at age 41/2 yr", "type" : "article-journal", "volume" : "22" }, "uris" : [ "http://www.mendeley.com/documents/?uuid=5728e0db-dc16-4d81-b015-9dbe0d3c8dcf", "http://www.mendeley.com/documents/?uuid=b49dab53-5442-4416-a152-9653ba4d251c" ] } ], "mendeley" : { "formattedCitation" : "(Alm et al. 2011)", "plainTextFormattedCitation" : "(Alm et al. 2011)", "previouslyFormattedCitation" : "(Alm et al. 2011)" }, "properties" : {  }, "schema" : "https://github.com/citation-style-language/schema/raw/master/csl-citation.json" }</w:instrText>
      </w:r>
      <w:r w:rsidR="00D659F0">
        <w:rPr>
          <w:rFonts w:ascii="Times New Roman" w:hAnsi="Times New Roman"/>
          <w:lang w:val="en-US"/>
        </w:rPr>
        <w:fldChar w:fldCharType="separate"/>
      </w:r>
      <w:r w:rsidR="00D659F0" w:rsidRPr="00D659F0">
        <w:rPr>
          <w:rFonts w:ascii="Times New Roman" w:hAnsi="Times New Roman"/>
          <w:noProof/>
          <w:lang w:val="en-US"/>
        </w:rPr>
        <w:t>(Alm et al. 2011)</w:t>
      </w:r>
      <w:r w:rsidR="00D659F0">
        <w:rPr>
          <w:rFonts w:ascii="Times New Roman" w:hAnsi="Times New Roman"/>
          <w:lang w:val="en-US"/>
        </w:rPr>
        <w:fldChar w:fldCharType="end"/>
      </w:r>
      <w:r w:rsidR="00D659F0">
        <w:rPr>
          <w:rFonts w:ascii="Times New Roman" w:hAnsi="Times New Roman"/>
          <w:lang w:val="en-US"/>
        </w:rPr>
        <w:t xml:space="preserve"> whereas</w:t>
      </w:r>
      <w:r w:rsidR="00D049B9">
        <w:rPr>
          <w:rFonts w:ascii="Times New Roman" w:hAnsi="Times New Roman"/>
          <w:lang w:val="en-US"/>
        </w:rPr>
        <w:t xml:space="preserve"> </w:t>
      </w:r>
      <w:r w:rsidR="006C2628" w:rsidRPr="00E559B6">
        <w:rPr>
          <w:rFonts w:ascii="Times New Roman" w:hAnsi="Times New Roman"/>
          <w:lang w:val="en-US"/>
        </w:rPr>
        <w:t xml:space="preserve">there is no clear </w:t>
      </w:r>
      <w:r w:rsidR="006C2628">
        <w:rPr>
          <w:rFonts w:ascii="Times New Roman" w:hAnsi="Times New Roman"/>
          <w:lang w:val="en-US"/>
        </w:rPr>
        <w:t>sex</w:t>
      </w:r>
      <w:r w:rsidR="006C2628" w:rsidRPr="00E559B6">
        <w:rPr>
          <w:rFonts w:ascii="Times New Roman" w:hAnsi="Times New Roman"/>
          <w:lang w:val="en-US"/>
        </w:rPr>
        <w:t xml:space="preserve"> </w:t>
      </w:r>
      <w:r w:rsidR="001E4B5D">
        <w:rPr>
          <w:rFonts w:ascii="Times New Roman" w:hAnsi="Times New Roman"/>
          <w:lang w:val="en-US"/>
        </w:rPr>
        <w:t>ratio</w:t>
      </w:r>
      <w:r w:rsidR="006C2628" w:rsidRPr="00E559B6">
        <w:rPr>
          <w:rFonts w:ascii="Times New Roman" w:hAnsi="Times New Roman"/>
          <w:lang w:val="en-US"/>
        </w:rPr>
        <w:t xml:space="preserve"> among adults</w:t>
      </w:r>
      <w:r>
        <w:rPr>
          <w:rFonts w:ascii="Times New Roman" w:hAnsi="Times New Roman"/>
          <w:lang w:val="en-US"/>
        </w:rPr>
        <w:t xml:space="preserve"> -</w:t>
      </w:r>
      <w:r w:rsidR="006C2628" w:rsidRPr="00FF5E60">
        <w:rPr>
          <w:rFonts w:ascii="Times New Roman" w:hAnsi="Times New Roman"/>
          <w:lang w:val="en-US"/>
        </w:rPr>
        <w:t>although</w:t>
      </w:r>
      <w:r w:rsidR="006C2628" w:rsidRPr="00E559B6">
        <w:rPr>
          <w:rFonts w:ascii="Times New Roman" w:hAnsi="Times New Roman"/>
          <w:lang w:val="en-US"/>
        </w:rPr>
        <w:t xml:space="preserve"> there might be a possible higher risk of non-allergic rhinitis among female </w:t>
      </w:r>
      <w:r w:rsidR="006C2628" w:rsidRPr="00E559B6">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"10.1186/s13223-015-0101-1", "ISSN" : "1710-1492", "abstract" : "Few population-based studies have assessed the prevalence and the risk factors of non-allergic rhinitis (NAR) in comparison to allergic rhinitis (AR). Moreover, epidemiologic data on rhinitis in the elderly subjects and in southern Europe are scarce. This study aimed at estimating the prevalence and at comparing the risk factor distribution of AR and NAR in a general population sample aged 20\u201384\u00a0years in Italy. A questionnaire on respiratory symptoms and risk factors was administered to random samples of the Italian population aged 20\u201344 (n\u00a0=\u00a010,494) 45\u201364 (n\u00a0=\u00a02167) and 65\u201384 (n\u00a0=\u00a01030) in the frame of the Gene Environment Interactions in Respiratory Diseases (GEIRD) study. Current AR and NAR were defined according to the self-reported presence of nasal allergies or of nasal symptoms without a cold or the flu. NAR showed a significant descending pattern in females from 12.0\u00a0% (95\u00a0% CI 11.1, 13.1) in the 20\u201344\u00a0year age class, to 7.5\u00a0% (5.4, 10.3) in the 65\u201384\u00a0year age class (p\u00a0=\u00a00.0009), and a roughly stable pattern in males, from 10.2\u00a0% (9.3, 11.2) to 11.1\u00a0% (8.4, 13.9) (p\u00a0=\u00a00.5261). AR decreased from 26.6\u00a0% (25.7, 27.6) in 20\u201344\u00a0years age class to 15.6\u00a0% (13.3, 18.0) in the 65\u201384\u00a0years age class (p\u00a0&lt;\u00a00.0001), without gender difference. Subjects living near industrial plants and ex- and current smokers had a higher risk of NAR. Current smokers had a lower risk and subjects living in a Mediterranean climate a higher risk of AR. AR and NAR are fairly distinct conditions, as they have a different age, gender and risk factor distribution.", "author" : [ { "dropping-particle" : "", "family" : "Cazzoletti", "given" : "Lucia", "non-dropping-particle" : "", "parse-names" : false, "suffix" : "" }, { "dropping-particle" : "", "family" : "Ferrari", "given" : "Marcello", "non-dropping-particle" : "", "parse-names" : false, "suffix" : "" }, { "dropping-particle" : "", "family" : "Olivieri", "given" : "Mario", "non-dropping-particle" : "", "parse-names" : false, "suffix" : "" }, { "dropping-particle" : "", "family" : "Verlato", "given" : "Giuseppe", "non-dropping-particle" : "", "parse-names" : false, "suffix" : "" }, { "dropping-particle" : "", "family" : "Antonicelli", "given" : "Leonardo", "non-dropping-particle" : "", "parse-names" : false, "suffix" : "" }, { "dropping-particle" : "", "family" : "Bono", "given" : "Roberto", "non-dropping-particle" : "", "parse-names" : false, "suffix" : "" }, { "dropping-particle" : "", "family" : "Casali", "given" : "Lucio", "non-dropping-particle" : "", "parse-names" : false, "suffix" : "" }, { "dropping-particle" : "", "family" : "Cerveri", "given" : "Isa", "non-dropping-particle" : "", "parse-names" : false, "suffix" : "" }, { "dropping-particle" : "", "family" : "Marchetti", "given" : "Pierpaolo", "non-dropping-particle" : "", "parse-names" : false, "suffix" : "" }, { "dropping-particle" : "", "family" : "Pirina", "given" : "Pietro", "non-dropping-particle" : "", "parse-names" : false, "suffix" : "" }, { "dropping-particle" : "", "family" : "Rossi", "given" : "Andrea", "non-dropping-particle" : "", "parse-names" : false, "suffix" : "" }, { "dropping-particle" : "", "family" : "Villani", "given" : "Simona", "non-dropping-particle" : "", "parse-names" : false, "suffix" : "" }, { "dropping-particle" : "", "family" : "Marco", "given" : "Roberto", "non-dropping-particle" : "de", "parse-names" : false, "suffix" : "" } ], "container-title" : "Allergy, Asthma &amp; Clinical Immunology", "id" : "ITEM-1", "issue" : "1", "issued" : { "date-parts" : [ [ "2015" ] ] }, "page" : "36", "publisher" : "BioMed Central", "title" : "The gender, age and risk factor distribution differs in self-reported allergic and non-allergic rhinitis: a cross-sectional population-based study", "type" : "article-journal", "volume" : "11" }, "uris" : [ "http://www.mendeley.com/documents/?uuid=2bde6be2-69b8-4d5c-95ee-285971cb8bcd" ] } ], "mendeley" : { "formattedCitation" : "(Cazzoletti et al. 2015)", "plainTextFormattedCitation" : "(Cazzoletti et al. 2015)", "previouslyFormattedCitation" : "(Cazzoletti et al. 2015)" }, "properties" : {  }, "schema" : "https://github.com/citation-style-language/schema/raw/master/csl-citation.json" }</w:instrText>
      </w:r>
      <w:r w:rsidR="006C2628" w:rsidRPr="00E559B6">
        <w:rPr>
          <w:rFonts w:ascii="Times New Roman" w:hAnsi="Times New Roman"/>
          <w:lang w:val="en-US"/>
        </w:rPr>
        <w:fldChar w:fldCharType="separate"/>
      </w:r>
      <w:r w:rsidR="006C2628" w:rsidRPr="009A22DD">
        <w:rPr>
          <w:rFonts w:ascii="Times New Roman" w:hAnsi="Times New Roman"/>
          <w:noProof/>
          <w:lang w:val="en-US"/>
        </w:rPr>
        <w:t>(Cazzoletti et al. 2015)</w:t>
      </w:r>
      <w:r w:rsidR="006C2628" w:rsidRPr="00E559B6">
        <w:rPr>
          <w:rFonts w:ascii="Times New Roman" w:hAnsi="Times New Roman"/>
          <w:lang w:val="en-US"/>
        </w:rPr>
        <w:fldChar w:fldCharType="end"/>
      </w:r>
      <w:r>
        <w:rPr>
          <w:rFonts w:ascii="Times New Roman" w:hAnsi="Times New Roman"/>
          <w:lang w:val="en-US"/>
        </w:rPr>
        <w:t>-.</w:t>
      </w:r>
      <w:r w:rsidR="00B845BD">
        <w:rPr>
          <w:rFonts w:ascii="Times New Roman" w:hAnsi="Times New Roman"/>
          <w:lang w:val="en-US"/>
        </w:rPr>
        <w:t xml:space="preserve"> </w:t>
      </w:r>
      <w:r>
        <w:rPr>
          <w:rFonts w:ascii="Times New Roman" w:hAnsi="Times New Roman"/>
          <w:lang w:val="en-US"/>
        </w:rPr>
        <w:t>In our study, stratifying by smoking status gave discordant results according to air pollutant: a higher exposure to NO</w:t>
      </w:r>
      <w:r w:rsidRPr="00BF746B">
        <w:rPr>
          <w:rFonts w:ascii="Times New Roman" w:hAnsi="Times New Roman"/>
          <w:vertAlign w:val="subscript"/>
          <w:lang w:val="en-US"/>
        </w:rPr>
        <w:t>2</w:t>
      </w:r>
      <w:r>
        <w:rPr>
          <w:rFonts w:ascii="Times New Roman" w:hAnsi="Times New Roman"/>
          <w:lang w:val="en-US"/>
        </w:rPr>
        <w:t xml:space="preserve"> was associated with a</w:t>
      </w:r>
      <w:r w:rsidR="00CF35BE">
        <w:rPr>
          <w:rFonts w:ascii="Times New Roman" w:hAnsi="Times New Roman"/>
          <w:lang w:val="en-US"/>
        </w:rPr>
        <w:t xml:space="preserve"> non-significant</w:t>
      </w:r>
      <w:r>
        <w:rPr>
          <w:rFonts w:ascii="Times New Roman" w:hAnsi="Times New Roman"/>
          <w:lang w:val="en-US"/>
        </w:rPr>
        <w:t xml:space="preserve"> increase in </w:t>
      </w:r>
      <w:r w:rsidRPr="006C536F">
        <w:rPr>
          <w:rFonts w:ascii="Times New Roman" w:hAnsi="Times New Roman"/>
          <w:lang w:val="en-US"/>
        </w:rPr>
        <w:t xml:space="preserve">incident rhinitis </w:t>
      </w:r>
      <w:r>
        <w:rPr>
          <w:rFonts w:ascii="Times New Roman" w:hAnsi="Times New Roman"/>
          <w:lang w:val="en-US"/>
        </w:rPr>
        <w:t xml:space="preserve">among non-smokers whereas </w:t>
      </w:r>
      <w:r w:rsidR="00224291">
        <w:rPr>
          <w:rFonts w:ascii="Times New Roman" w:hAnsi="Times New Roman"/>
          <w:lang w:val="en-US"/>
        </w:rPr>
        <w:t xml:space="preserve">a </w:t>
      </w:r>
      <w:r>
        <w:rPr>
          <w:rFonts w:ascii="Times New Roman" w:hAnsi="Times New Roman"/>
          <w:lang w:val="en-US"/>
        </w:rPr>
        <w:t>higher exposure to PM</w:t>
      </w:r>
      <w:r w:rsidRPr="00595F2C">
        <w:rPr>
          <w:rFonts w:ascii="Times New Roman" w:hAnsi="Times New Roman"/>
          <w:vertAlign w:val="subscript"/>
          <w:lang w:val="en-US"/>
        </w:rPr>
        <w:t>10</w:t>
      </w:r>
      <w:r>
        <w:rPr>
          <w:rFonts w:ascii="Times New Roman" w:hAnsi="Times New Roman"/>
          <w:lang w:val="en-US"/>
        </w:rPr>
        <w:t xml:space="preserve"> was </w:t>
      </w:r>
      <w:r w:rsidR="00224291">
        <w:rPr>
          <w:rFonts w:ascii="Times New Roman" w:hAnsi="Times New Roman"/>
          <w:lang w:val="en-US"/>
        </w:rPr>
        <w:t xml:space="preserve">negatively and significantly </w:t>
      </w:r>
      <w:r>
        <w:rPr>
          <w:rFonts w:ascii="Times New Roman" w:hAnsi="Times New Roman"/>
          <w:lang w:val="en-US"/>
        </w:rPr>
        <w:t xml:space="preserve">associated with </w:t>
      </w:r>
      <w:r w:rsidRPr="006C536F">
        <w:rPr>
          <w:rFonts w:ascii="Times New Roman" w:hAnsi="Times New Roman"/>
          <w:lang w:val="en-US"/>
        </w:rPr>
        <w:t>incident rhinitis</w:t>
      </w:r>
      <w:r>
        <w:rPr>
          <w:rFonts w:ascii="Times New Roman" w:hAnsi="Times New Roman"/>
          <w:lang w:val="en-US"/>
        </w:rPr>
        <w:t xml:space="preserve"> among smoker</w:t>
      </w:r>
      <w:r w:rsidR="001E4B5D">
        <w:rPr>
          <w:rFonts w:ascii="Times New Roman" w:hAnsi="Times New Roman"/>
          <w:lang w:val="en-US"/>
        </w:rPr>
        <w:t>s</w:t>
      </w:r>
      <w:r>
        <w:rPr>
          <w:rFonts w:ascii="Times New Roman" w:hAnsi="Times New Roman"/>
          <w:lang w:val="en-US"/>
        </w:rPr>
        <w:t xml:space="preserve">. Among Italian adults, Cesaroni et al. </w:t>
      </w:r>
      <w:r>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"10.1136/oem.2007.037846", "ISSN" : "1470-7926", "PMID" : "18203803", "abstract" : "To evaluate the association of different indices of traffic-related air pollution (self-report of traffic intensity, distance from busy roads from geographical information system (GIS), area-based emissions of particulate matter (PM), and estimated concentrations of nitrogen dioxide (NO(2)) from a land-use regression model) with respiratory health in adults.", "author" : [ { "dropping-particle" : "", "family" : "Cesaroni", "given" : "G", "non-dropping-particle" : "", "parse-names" : false, "suffix" : "" }, { "dropping-particle" : "", "family" : "Badaloni", "given" : "C", "non-dropping-particle" : "", "parse-names" : false, "suffix" : "" }, { "dropping-particle" : "", "family" : "Porta", "given" : "D", "non-dropping-particle" : "", "parse-names" : false, "suffix" : "" }, { "dropping-particle" : "", "family" : "Forastiere", "given" : "F", "non-dropping-particle" : "", "parse-names" : false, "suffix" : "" }, { "dropping-particle" : "", "family" : "Perucci", "given" : "C a", "non-dropping-particle" : "", "parse-names" : false, "suffix" : "" } ], "container-title" : "Occupational and environmental medicine", "id" : "ITEM-1", "issue" : "10", "issued" : { "date-parts" : [ [ "2008", "10" ] ] }, "note" : "From Duplicate 1 (Comparison between various indices of exposure to traffic-related air pollution and their impact on respiratory health in adults. - Cesaroni, G; Badaloni, C; Porta, D; Forastiere, F; Perucci, C a)\n\n13 (jacquemin)", "page" : "683-90", "title" : "Comparison between various indices of exposure to traffic-related air pollution and their impact on respiratory health in adults.", "type" : "article-journal", "volume" : "65" }, "uris" : [ "http://www.mendeley.com/documents/?uuid=b49e9d5c-f475-437d-9457-974e922b98ea" ] } ], "mendeley" : { "formattedCitation" : "(Cesaroni et al. 2008)", "plainTextFormattedCitation" : "(Cesaroni et al. 2008)", "previouslyFormattedCitation" : "(Cesaroni et al. 2008)" }, "properties" : {  }, "schema" : "https://github.com/citation-style-language/schema/raw/master/csl-citation.json" }</w:instrText>
      </w:r>
      <w:r>
        <w:rPr>
          <w:rFonts w:ascii="Times New Roman" w:hAnsi="Times New Roman"/>
          <w:lang w:val="en-US"/>
        </w:rPr>
        <w:fldChar w:fldCharType="separate"/>
      </w:r>
      <w:r w:rsidRPr="009A22DD">
        <w:rPr>
          <w:rFonts w:ascii="Times New Roman" w:hAnsi="Times New Roman"/>
          <w:noProof/>
          <w:lang w:val="en-US"/>
        </w:rPr>
        <w:t>(Cesaroni et al. 2008)</w:t>
      </w:r>
      <w:r>
        <w:rPr>
          <w:rFonts w:ascii="Times New Roman" w:hAnsi="Times New Roman"/>
          <w:lang w:val="en-US"/>
        </w:rPr>
        <w:fldChar w:fldCharType="end"/>
      </w:r>
      <w:r>
        <w:rPr>
          <w:rFonts w:ascii="Times New Roman" w:hAnsi="Times New Roman"/>
          <w:lang w:val="en-US"/>
        </w:rPr>
        <w:t xml:space="preserve"> showed a positive association between an index of traffic exposure related to air pollution –based on self-report of traffic intensity, distance to busy road, concentrations of PM and NO</w:t>
      </w:r>
      <w:r w:rsidRPr="001F4558">
        <w:rPr>
          <w:rFonts w:ascii="Times New Roman" w:hAnsi="Times New Roman"/>
          <w:vertAlign w:val="subscript"/>
          <w:lang w:val="en-US"/>
        </w:rPr>
        <w:t>2</w:t>
      </w:r>
      <w:r>
        <w:rPr>
          <w:rFonts w:ascii="Times New Roman" w:hAnsi="Times New Roman"/>
          <w:lang w:val="en-US"/>
        </w:rPr>
        <w:t xml:space="preserve">- and prevalence of rhinitis among non-smokers only. Our results are </w:t>
      </w:r>
      <w:r w:rsidR="00CF35BE">
        <w:rPr>
          <w:rFonts w:ascii="Times New Roman" w:hAnsi="Times New Roman"/>
          <w:lang w:val="en-US"/>
        </w:rPr>
        <w:t xml:space="preserve">thus </w:t>
      </w:r>
      <w:r>
        <w:rPr>
          <w:rFonts w:ascii="Times New Roman" w:hAnsi="Times New Roman"/>
          <w:lang w:val="en-US"/>
        </w:rPr>
        <w:t>not concordant for PM</w:t>
      </w:r>
      <w:r>
        <w:rPr>
          <w:rFonts w:ascii="Times New Roman" w:hAnsi="Times New Roman"/>
          <w:vertAlign w:val="subscript"/>
          <w:lang w:val="en-US"/>
        </w:rPr>
        <w:t xml:space="preserve">10 </w:t>
      </w:r>
      <w:r>
        <w:rPr>
          <w:rFonts w:ascii="Times New Roman" w:hAnsi="Times New Roman"/>
          <w:lang w:val="en-US"/>
        </w:rPr>
        <w:t>but concordant for NO</w:t>
      </w:r>
      <w:r w:rsidRPr="00BF746B">
        <w:rPr>
          <w:rFonts w:ascii="Times New Roman" w:hAnsi="Times New Roman"/>
          <w:vertAlign w:val="subscript"/>
          <w:lang w:val="en-US"/>
        </w:rPr>
        <w:t>2</w:t>
      </w:r>
      <w:r>
        <w:rPr>
          <w:rFonts w:ascii="Times New Roman" w:hAnsi="Times New Roman"/>
          <w:vertAlign w:val="subscript"/>
          <w:lang w:val="en-US"/>
        </w:rPr>
        <w:t>,</w:t>
      </w:r>
      <w:r>
        <w:rPr>
          <w:rFonts w:ascii="Times New Roman" w:hAnsi="Times New Roman"/>
          <w:lang w:val="en-US"/>
        </w:rPr>
        <w:t xml:space="preserve"> a good marker of traffic and therefore more comparable to the index of traffic exposure related to air pollution used by Cesaroni et al.</w:t>
      </w:r>
      <w:r w:rsidR="000170BB">
        <w:rPr>
          <w:rFonts w:ascii="Times New Roman" w:hAnsi="Times New Roman"/>
          <w:lang w:val="en-US"/>
        </w:rPr>
        <w:t xml:space="preserve"> </w:t>
      </w:r>
      <w:r w:rsidR="009C1B4C">
        <w:rPr>
          <w:rFonts w:ascii="Times New Roman" w:hAnsi="Times New Roman"/>
          <w:lang w:val="en-US"/>
        </w:rPr>
        <w:t>Rhinitis is a complex phenotype</w:t>
      </w:r>
      <w:r w:rsidR="00235BBC">
        <w:rPr>
          <w:rFonts w:ascii="Times New Roman" w:hAnsi="Times New Roman"/>
          <w:lang w:val="en-US"/>
        </w:rPr>
        <w:t>, often associated with asthma and/or allergic sensitization. Based on that and on literature showing a possible effect o</w:t>
      </w:r>
      <w:r w:rsidR="008C5A8B">
        <w:rPr>
          <w:rFonts w:ascii="Times New Roman" w:hAnsi="Times New Roman"/>
          <w:lang w:val="en-US"/>
        </w:rPr>
        <w:t>f</w:t>
      </w:r>
      <w:r w:rsidR="00235BBC">
        <w:rPr>
          <w:rFonts w:ascii="Times New Roman" w:hAnsi="Times New Roman"/>
          <w:lang w:val="en-US"/>
        </w:rPr>
        <w:t xml:space="preserve"> allergic sensitization in the </w:t>
      </w:r>
      <w:r w:rsidR="00235BBC">
        <w:rPr>
          <w:rFonts w:ascii="Times New Roman" w:hAnsi="Times New Roman"/>
          <w:lang w:val="en-US"/>
        </w:rPr>
        <w:lastRenderedPageBreak/>
        <w:t>association between air pollution and rhinitis</w:t>
      </w:r>
      <w:r w:rsidR="00D7381E">
        <w:rPr>
          <w:rFonts w:ascii="Times New Roman" w:hAnsi="Times New Roman"/>
          <w:lang w:val="en-US"/>
        </w:rPr>
        <w:t xml:space="preserve"> or asthma </w:t>
      </w:r>
      <w:r w:rsidR="00D7381E">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"10.1186/1476-072X-8-25", "ISBN" : "1476-072X (Electronic)\\n1476-072X (Linking)", "ISSN" : "1476-072X", "PMID" : "19419561", "abstract" : "BACKGROUND: There is conflicting evidence that traffic-related air pollution is a risk factor for allergic conditions. Few studies have investigated this in adults. In adults, a high proportion of asthma, rhinitis and eczema is triggered by non-allergic factors. We investigated traffic as a risk factor for allergic versus non-allergic asthma and rhinitis, and eczema, in adults. A questionnaire from 2000 (n = 9319, 18-77 years) provided individual data about disease outcome and self-reported traffic exposure. Additional exposure assessments were obtained using Geographical Informations Systems (GIS). Residential addresses were linked to the national Swedish Road Database and to a pollutant database with modelled annual means of NOx (Nitrogen Oxids). RESULTS: Living within 100 m from a road with a traffic intensity of &gt;10 cars/min (24 hour mean) was associated with prevalence of current asthma reported to be triggered by allergic factors (OR = 1.83, 95% CI = 1.23-2.72) and with allergic rhinitis (OR = 1.30, 95%CI = (1.05-1.61). No relation was seen with asthma or rhinitis triggered by other factors. Living within 100 m of a road with &gt;10 cars/min was also associated with hand-eczema during the last 12 months (OR = 1.63, 95% CI = 1.19-2.23), but not with allergic eczema or diagnosed hand-eczema. Consistent results were seen using self-reported traffic, but the associations with NOx were less consistent. CONCLUSION: Exposure to traffic was associated with a higher prevalence of allergic asthma and allergic rhinitis, but not with asthma or rhinitis triggered by non-allergic factors. This difference was suggested by the overall pattern, but only clear using GIS-measured traffic intensity as a proxy for traffic exposure. An association was also found with hand-eczema during the last 12 months. We suggest that asthma and rhinitis should not be treated as homogenous groups when estimating effects from traffic in adults.", "author" : [ { "dropping-particle" : "", "family" : "Lindgren", "given" : "Anna", "non-dropping-particle" : "", "parse-names" : false, "suffix" : "" }, { "dropping-particle" : "", "family" : "Stroh", "given" : "Emilie", "non-dropping-particle" : "", "parse-names" : false, "suffix" : "" }, { "dropping-particle" : "", "family" : "Nihl\u00e9n", "given" : "Ulf", "non-dropping-particle" : "", "parse-names" : false, "suffix" : "" }, { "dropping-particle" : "", "family" : "Montn\u00e9mery", "given" : "Peter", "non-dropping-particle" : "", "parse-names" : false, "suffix" : "" }, { "dropping-particle" : "", "family" : "Axmon", "given" : "Anna", "non-dropping-particle" : "", "parse-names" : false, "suffix" : "" }, { "dropping-particle" : "", "family" : "Jakobsson", "given" : "Kristina", "non-dropping-particle" : "", "parse-names" : false, "suffix" : "" } ], "container-title" : "International Journal of Health Geographics", "id" : "ITEM-1", "issue" : "1", "issued" : { "date-parts" : [ [ "2009" ] ] }, "page" : "25", "title" : "Traffic exposure associated with allergic asthma and allergic rhinitis in adults. A cross-sectional study in southern Sweden", "type" : "article-journal", "volume" : "8" }, "uris" : [ "http://www.mendeley.com/documents/?uuid=af2babb8-4b7c-4b97-9dd8-607feaaf2010" ] }, { "id" : "ITEM-2", "itemData" : { "DOI" : "10.1007/s40572-016-0084-1", "ISSN" : "2196-5412", "author" : [ { "dropping-particle" : "", "family" : "Burte", "given" : "Emilie", "non-dropping-particle" : "", "parse-names" : false, "suffix" : "" }, { "dropping-particle" : "", "family" : "Nadif", "given" : "Rachel", "non-dropping-particle" : "", "parse-names" : false, "suffix" : "" }, { "dropping-particle" : "", "family" : "Jacquemin", "given" : "B\u00e9n\u00e9dicte", "non-dropping-particle" : "", "parse-names" : false, "suffix" : "" } ], "container-title" : "Current Environmental Health Reports", "id" : "ITEM-2", "issue" : "1", "issued" : { "date-parts" : [ [ "2016", "3", "28" ] ] }, "page" : "23-39", "title" : "Susceptibility Factors Relevant for the Association Between Long-Term Air Pollution Exposure and Incident Asthma", "type" : "article-journal", "volume" : "3" }, "uris" : [ "http://www.mendeley.com/documents/?uuid=6ca8d933-1a3a-4ac0-afa6-dd78848e53e0" ] } ], "mendeley" : { "formattedCitation" : "(Burte et al. 2016; Lindgren et al. 2009)", "plainTextFormattedCitation" : "(Burte et al. 2016; Lindgren et al. 2009)", "previouslyFormattedCitation" : "(Burte et al. 2016; Lindgren et al. 2009)" }, "properties" : {  }, "schema" : "https://github.com/citation-style-language/schema/raw/master/csl-citation.json" }</w:instrText>
      </w:r>
      <w:r w:rsidR="00D7381E">
        <w:rPr>
          <w:rFonts w:ascii="Times New Roman" w:hAnsi="Times New Roman"/>
          <w:lang w:val="en-US"/>
        </w:rPr>
        <w:fldChar w:fldCharType="separate"/>
      </w:r>
      <w:r w:rsidR="009A22DD" w:rsidRPr="009A22DD">
        <w:rPr>
          <w:rFonts w:ascii="Times New Roman" w:hAnsi="Times New Roman"/>
          <w:noProof/>
          <w:lang w:val="en-US"/>
        </w:rPr>
        <w:t>(Burte et al. 2016; Lindgren et al. 2009)</w:t>
      </w:r>
      <w:r w:rsidR="00D7381E">
        <w:rPr>
          <w:rFonts w:ascii="Times New Roman" w:hAnsi="Times New Roman"/>
          <w:lang w:val="en-US"/>
        </w:rPr>
        <w:fldChar w:fldCharType="end"/>
      </w:r>
      <w:r w:rsidR="00235BBC">
        <w:rPr>
          <w:rFonts w:ascii="Times New Roman" w:hAnsi="Times New Roman"/>
          <w:lang w:val="en-US"/>
        </w:rPr>
        <w:t>, we</w:t>
      </w:r>
      <w:r w:rsidR="00110AF2">
        <w:rPr>
          <w:rFonts w:ascii="Times New Roman" w:hAnsi="Times New Roman"/>
          <w:lang w:val="en-US"/>
        </w:rPr>
        <w:t xml:space="preserve"> </w:t>
      </w:r>
      <w:r w:rsidR="00235BBC">
        <w:rPr>
          <w:rFonts w:ascii="Times New Roman" w:hAnsi="Times New Roman"/>
          <w:lang w:val="en-US"/>
        </w:rPr>
        <w:t xml:space="preserve">stratified our results </w:t>
      </w:r>
      <w:r w:rsidR="00070CB9">
        <w:rPr>
          <w:rFonts w:ascii="Times New Roman" w:hAnsi="Times New Roman"/>
          <w:lang w:val="en-US"/>
        </w:rPr>
        <w:t>by</w:t>
      </w:r>
      <w:r w:rsidR="00110AF2">
        <w:rPr>
          <w:rFonts w:ascii="Times New Roman" w:hAnsi="Times New Roman"/>
          <w:lang w:val="en-US"/>
        </w:rPr>
        <w:t xml:space="preserve"> </w:t>
      </w:r>
      <w:r w:rsidR="009109FB">
        <w:rPr>
          <w:rFonts w:ascii="Times New Roman" w:hAnsi="Times New Roman"/>
          <w:lang w:val="en-US"/>
        </w:rPr>
        <w:t>allergic sensitization</w:t>
      </w:r>
      <w:r w:rsidR="00235BBC">
        <w:rPr>
          <w:rFonts w:ascii="Times New Roman" w:hAnsi="Times New Roman"/>
          <w:lang w:val="en-US"/>
        </w:rPr>
        <w:t xml:space="preserve"> </w:t>
      </w:r>
      <w:r w:rsidR="00070CB9">
        <w:rPr>
          <w:rFonts w:ascii="Times New Roman" w:hAnsi="Times New Roman"/>
          <w:lang w:val="en-US"/>
        </w:rPr>
        <w:t>to</w:t>
      </w:r>
      <w:r w:rsidR="000F75EC">
        <w:rPr>
          <w:rFonts w:ascii="Times New Roman" w:hAnsi="Times New Roman"/>
          <w:lang w:val="en-US"/>
        </w:rPr>
        <w:t xml:space="preserve"> obtain results for allergic rhinitis and nonallergic rhinitis separately. We</w:t>
      </w:r>
      <w:r w:rsidR="00235BBC">
        <w:rPr>
          <w:rFonts w:ascii="Times New Roman" w:hAnsi="Times New Roman"/>
          <w:lang w:val="en-US"/>
        </w:rPr>
        <w:t xml:space="preserve"> found that a higher exposure to air pollutant</w:t>
      </w:r>
      <w:r w:rsidR="008C5A8B">
        <w:rPr>
          <w:rFonts w:ascii="Times New Roman" w:hAnsi="Times New Roman"/>
          <w:lang w:val="en-US"/>
        </w:rPr>
        <w:t xml:space="preserve">s </w:t>
      </w:r>
      <w:r w:rsidR="001F42DE">
        <w:rPr>
          <w:rFonts w:ascii="Times New Roman" w:hAnsi="Times New Roman"/>
          <w:lang w:val="en-US"/>
        </w:rPr>
        <w:t>was negatively associated with</w:t>
      </w:r>
      <w:r w:rsidR="00235BBC">
        <w:rPr>
          <w:rFonts w:ascii="Times New Roman" w:hAnsi="Times New Roman"/>
          <w:lang w:val="en-US"/>
        </w:rPr>
        <w:t xml:space="preserve"> incident rhinitis among sensitized </w:t>
      </w:r>
      <w:r w:rsidR="009E7FAE">
        <w:rPr>
          <w:rFonts w:ascii="Times New Roman" w:hAnsi="Times New Roman"/>
          <w:lang w:val="en-US"/>
        </w:rPr>
        <w:t xml:space="preserve">participants </w:t>
      </w:r>
      <w:r w:rsidR="000F75EC">
        <w:rPr>
          <w:rFonts w:ascii="Times New Roman" w:hAnsi="Times New Roman"/>
          <w:lang w:val="en-US"/>
        </w:rPr>
        <w:t xml:space="preserve">(allergic rhinitis) </w:t>
      </w:r>
      <w:r w:rsidR="00235BBC">
        <w:rPr>
          <w:rFonts w:ascii="Times New Roman" w:hAnsi="Times New Roman"/>
          <w:lang w:val="en-US"/>
        </w:rPr>
        <w:t xml:space="preserve">which is discordant with the study by </w:t>
      </w:r>
      <w:r w:rsidR="00B706EA">
        <w:rPr>
          <w:rFonts w:ascii="Times New Roman" w:hAnsi="Times New Roman"/>
          <w:lang w:val="en-US"/>
        </w:rPr>
        <w:t xml:space="preserve">Lindgren et al. </w:t>
      </w:r>
      <w:r w:rsidR="00235BBC">
        <w:rPr>
          <w:rFonts w:ascii="Times New Roman" w:hAnsi="Times New Roman"/>
          <w:lang w:val="en-US"/>
        </w:rPr>
        <w:t xml:space="preserve">who </w:t>
      </w:r>
      <w:r w:rsidR="00B706EA">
        <w:rPr>
          <w:rFonts w:ascii="Times New Roman" w:hAnsi="Times New Roman"/>
          <w:lang w:val="en-US"/>
        </w:rPr>
        <w:t xml:space="preserve">found </w:t>
      </w:r>
      <w:r w:rsidR="009109FB">
        <w:rPr>
          <w:rFonts w:ascii="Times New Roman" w:hAnsi="Times New Roman"/>
          <w:lang w:val="en-US"/>
        </w:rPr>
        <w:t xml:space="preserve">a </w:t>
      </w:r>
      <w:r w:rsidR="00B706EA">
        <w:rPr>
          <w:rFonts w:ascii="Times New Roman" w:hAnsi="Times New Roman"/>
          <w:lang w:val="en-US"/>
        </w:rPr>
        <w:t xml:space="preserve">positive association between air pollution and </w:t>
      </w:r>
      <w:r w:rsidR="0086265E">
        <w:rPr>
          <w:rFonts w:ascii="Times New Roman" w:hAnsi="Times New Roman"/>
          <w:lang w:val="en-US"/>
        </w:rPr>
        <w:t xml:space="preserve">prevalence of </w:t>
      </w:r>
      <w:r w:rsidR="00B706EA">
        <w:rPr>
          <w:rFonts w:ascii="Times New Roman" w:hAnsi="Times New Roman"/>
          <w:lang w:val="en-US"/>
        </w:rPr>
        <w:t xml:space="preserve">allergic rhinitis, but not with rhinitis triggered by non-allergic factors. </w:t>
      </w:r>
      <w:r w:rsidR="007F3E0F">
        <w:rPr>
          <w:rFonts w:ascii="Times New Roman" w:hAnsi="Times New Roman"/>
          <w:lang w:val="en-US"/>
        </w:rPr>
        <w:t>These</w:t>
      </w:r>
      <w:r w:rsidR="00B706EA">
        <w:rPr>
          <w:rFonts w:ascii="Times New Roman" w:hAnsi="Times New Roman"/>
          <w:lang w:val="en-US"/>
        </w:rPr>
        <w:t xml:space="preserve"> </w:t>
      </w:r>
      <w:r w:rsidR="00CF35BE">
        <w:rPr>
          <w:rFonts w:ascii="Times New Roman" w:hAnsi="Times New Roman"/>
          <w:lang w:val="en-US"/>
        </w:rPr>
        <w:t>discrepancies</w:t>
      </w:r>
      <w:r w:rsidR="00B706EA">
        <w:rPr>
          <w:rFonts w:ascii="Times New Roman" w:hAnsi="Times New Roman"/>
          <w:lang w:val="en-US"/>
        </w:rPr>
        <w:t xml:space="preserve"> </w:t>
      </w:r>
      <w:r w:rsidR="0029611E">
        <w:rPr>
          <w:rFonts w:ascii="Times New Roman" w:hAnsi="Times New Roman"/>
          <w:lang w:val="en-US"/>
        </w:rPr>
        <w:t xml:space="preserve">may be </w:t>
      </w:r>
      <w:r w:rsidR="007F3E0F">
        <w:rPr>
          <w:rFonts w:ascii="Times New Roman" w:hAnsi="Times New Roman"/>
          <w:lang w:val="en-US"/>
        </w:rPr>
        <w:t>due to the fact that</w:t>
      </w:r>
      <w:r w:rsidR="008C5A8B">
        <w:rPr>
          <w:rFonts w:ascii="Times New Roman" w:hAnsi="Times New Roman"/>
          <w:lang w:val="en-US"/>
        </w:rPr>
        <w:t xml:space="preserve"> </w:t>
      </w:r>
      <w:r w:rsidR="005129A0">
        <w:rPr>
          <w:rFonts w:ascii="Times New Roman" w:hAnsi="Times New Roman"/>
          <w:lang w:val="en-US"/>
        </w:rPr>
        <w:t>allergic</w:t>
      </w:r>
      <w:r w:rsidR="00B706EA">
        <w:rPr>
          <w:rFonts w:ascii="Times New Roman" w:hAnsi="Times New Roman"/>
          <w:lang w:val="en-US"/>
        </w:rPr>
        <w:t xml:space="preserve"> sensitization </w:t>
      </w:r>
      <w:r w:rsidR="007F3E0F">
        <w:rPr>
          <w:rFonts w:ascii="Times New Roman" w:hAnsi="Times New Roman"/>
          <w:lang w:val="en-US"/>
        </w:rPr>
        <w:t xml:space="preserve">was </w:t>
      </w:r>
      <w:r w:rsidR="00B706EA">
        <w:rPr>
          <w:rFonts w:ascii="Times New Roman" w:hAnsi="Times New Roman"/>
          <w:lang w:val="en-US"/>
        </w:rPr>
        <w:t>b</w:t>
      </w:r>
      <w:r w:rsidR="007F3E0F">
        <w:rPr>
          <w:rFonts w:ascii="Times New Roman" w:hAnsi="Times New Roman"/>
          <w:lang w:val="en-US"/>
        </w:rPr>
        <w:t xml:space="preserve">ased on </w:t>
      </w:r>
      <w:r w:rsidR="006E1DEA">
        <w:rPr>
          <w:rFonts w:ascii="Times New Roman" w:hAnsi="Times New Roman"/>
          <w:lang w:val="en-US"/>
        </w:rPr>
        <w:t>ob</w:t>
      </w:r>
      <w:r w:rsidR="009A0B77">
        <w:rPr>
          <w:rFonts w:ascii="Times New Roman" w:hAnsi="Times New Roman"/>
          <w:lang w:val="en-US"/>
        </w:rPr>
        <w:t>j</w:t>
      </w:r>
      <w:r w:rsidR="006E1DEA">
        <w:rPr>
          <w:rFonts w:ascii="Times New Roman" w:hAnsi="Times New Roman"/>
          <w:lang w:val="en-US"/>
        </w:rPr>
        <w:t>ective tests</w:t>
      </w:r>
      <w:r w:rsidR="008C5A8B">
        <w:rPr>
          <w:rFonts w:ascii="Times New Roman" w:hAnsi="Times New Roman"/>
          <w:lang w:val="en-US"/>
        </w:rPr>
        <w:t xml:space="preserve"> (SPT or specific IgE)</w:t>
      </w:r>
      <w:r w:rsidR="00B706EA">
        <w:rPr>
          <w:rFonts w:ascii="Times New Roman" w:hAnsi="Times New Roman"/>
          <w:lang w:val="en-US"/>
        </w:rPr>
        <w:t xml:space="preserve"> </w:t>
      </w:r>
      <w:r w:rsidR="00CF35BE">
        <w:rPr>
          <w:rFonts w:ascii="Times New Roman" w:hAnsi="Times New Roman"/>
          <w:lang w:val="en-US"/>
        </w:rPr>
        <w:t>in our analysis</w:t>
      </w:r>
      <w:r w:rsidR="0086265E">
        <w:rPr>
          <w:rFonts w:ascii="Times New Roman" w:hAnsi="Times New Roman"/>
          <w:lang w:val="en-US"/>
        </w:rPr>
        <w:t>,</w:t>
      </w:r>
      <w:r w:rsidR="00CF35BE">
        <w:rPr>
          <w:rFonts w:ascii="Times New Roman" w:hAnsi="Times New Roman"/>
          <w:lang w:val="en-US"/>
        </w:rPr>
        <w:t xml:space="preserve"> </w:t>
      </w:r>
      <w:r w:rsidR="00B706EA">
        <w:rPr>
          <w:rFonts w:ascii="Times New Roman" w:hAnsi="Times New Roman"/>
          <w:lang w:val="en-US"/>
        </w:rPr>
        <w:t xml:space="preserve">whereas Lindgren et al. </w:t>
      </w:r>
      <w:r w:rsidR="00A241B1">
        <w:rPr>
          <w:rFonts w:ascii="Times New Roman" w:hAnsi="Times New Roman"/>
          <w:lang w:val="en-US"/>
        </w:rPr>
        <w:t>used</w:t>
      </w:r>
      <w:r w:rsidR="00B706EA" w:rsidRPr="00B706EA">
        <w:rPr>
          <w:rFonts w:ascii="Times New Roman" w:hAnsi="Times New Roman"/>
          <w:lang w:val="en-US"/>
        </w:rPr>
        <w:t xml:space="preserve"> </w:t>
      </w:r>
      <w:r w:rsidR="00F63306">
        <w:rPr>
          <w:rFonts w:ascii="Times New Roman" w:hAnsi="Times New Roman"/>
          <w:lang w:val="en-US"/>
        </w:rPr>
        <w:t xml:space="preserve">self-reported </w:t>
      </w:r>
      <w:r w:rsidR="00B706EA" w:rsidRPr="00B706EA">
        <w:rPr>
          <w:rFonts w:ascii="Times New Roman" w:hAnsi="Times New Roman"/>
          <w:lang w:val="en-US"/>
        </w:rPr>
        <w:t>trigge</w:t>
      </w:r>
      <w:r w:rsidR="008C5A8B">
        <w:rPr>
          <w:rFonts w:ascii="Times New Roman" w:hAnsi="Times New Roman"/>
          <w:lang w:val="en-US"/>
        </w:rPr>
        <w:t xml:space="preserve">rs of rhinitis </w:t>
      </w:r>
      <w:r w:rsidR="00B706EA" w:rsidRPr="00B706EA">
        <w:rPr>
          <w:rFonts w:ascii="Times New Roman" w:hAnsi="Times New Roman"/>
          <w:lang w:val="en-US"/>
        </w:rPr>
        <w:t>symptoms</w:t>
      </w:r>
      <w:r w:rsidR="00F63306">
        <w:rPr>
          <w:rFonts w:ascii="Times New Roman" w:hAnsi="Times New Roman"/>
          <w:lang w:val="en-US"/>
        </w:rPr>
        <w:t xml:space="preserve"> to</w:t>
      </w:r>
      <w:r w:rsidR="00A241B1">
        <w:rPr>
          <w:rFonts w:ascii="Times New Roman" w:hAnsi="Times New Roman"/>
          <w:lang w:val="en-US"/>
        </w:rPr>
        <w:t xml:space="preserve"> distinguish between the two types of rhinitis</w:t>
      </w:r>
      <w:r w:rsidR="00B706EA" w:rsidRPr="00B706EA">
        <w:rPr>
          <w:rFonts w:ascii="Times New Roman" w:hAnsi="Times New Roman"/>
          <w:lang w:val="en-US"/>
        </w:rPr>
        <w:t>.</w:t>
      </w:r>
      <w:r w:rsidR="0071253A">
        <w:rPr>
          <w:rFonts w:ascii="Times New Roman" w:hAnsi="Times New Roman"/>
          <w:lang w:val="en-US"/>
        </w:rPr>
        <w:t xml:space="preserve"> </w:t>
      </w:r>
      <w:r w:rsidR="00F017B0">
        <w:rPr>
          <w:rFonts w:ascii="Times New Roman" w:hAnsi="Times New Roman"/>
          <w:lang w:val="en-US"/>
        </w:rPr>
        <w:t>Our results also discor</w:t>
      </w:r>
      <w:r w:rsidR="00172A13">
        <w:rPr>
          <w:rFonts w:ascii="Times New Roman" w:hAnsi="Times New Roman"/>
          <w:lang w:val="en-US"/>
        </w:rPr>
        <w:t>d</w:t>
      </w:r>
      <w:r w:rsidR="00F017B0">
        <w:rPr>
          <w:rFonts w:ascii="Times New Roman" w:hAnsi="Times New Roman"/>
          <w:lang w:val="en-US"/>
        </w:rPr>
        <w:t xml:space="preserve"> with several studies in children</w:t>
      </w:r>
      <w:r w:rsidR="006C2628">
        <w:rPr>
          <w:rFonts w:ascii="Times New Roman" w:hAnsi="Times New Roman"/>
          <w:lang w:val="en-US"/>
        </w:rPr>
        <w:t xml:space="preserve"> where exposure to air pollution has been associated to </w:t>
      </w:r>
      <w:r w:rsidR="0086265E">
        <w:rPr>
          <w:rFonts w:ascii="Times New Roman" w:hAnsi="Times New Roman"/>
          <w:lang w:val="en-US"/>
        </w:rPr>
        <w:t xml:space="preserve">the development of </w:t>
      </w:r>
      <w:r w:rsidR="006C2628">
        <w:rPr>
          <w:rFonts w:ascii="Times New Roman" w:hAnsi="Times New Roman"/>
          <w:lang w:val="en-US"/>
        </w:rPr>
        <w:t>allergic rhinitis</w:t>
      </w:r>
      <w:r w:rsidR="00F017B0">
        <w:rPr>
          <w:rFonts w:ascii="Times New Roman" w:hAnsi="Times New Roman"/>
          <w:lang w:val="en-US"/>
        </w:rPr>
        <w:t xml:space="preserve"> </w:t>
      </w:r>
      <w:r w:rsidR="00F017B0">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"10.1016/j.rmed.2016.10.016", "author" : [ { "dropping-particle" : "", "family" : "Deng", "given" : "Qihong", "non-dropping-particle" : "", "parse-names" : false, "suffix" : "" }, { "dropping-particle" : "", "family" : "Lu", "given" : "Chan", "non-dropping-particle" : "", "parse-names" : false, "suffix" : "" }, { "dropping-particle" : "", "family" : "Yu", "given" : "Yichen", "non-dropping-particle" : "", "parse-names" : false, "suffix" : "" }, { "dropping-particle" : "", "family" : "Li", "given" : "Yuguo", "non-dropping-particle" : "", "parse-names" : false, "suffix" : "" }, { "dropping-particle" : "", "family" : "Sundell", "given" : "Jan", "non-dropping-particle" : "", "parse-names" : false, "suffix" : "" }, { "dropping-particle" : "", "family" : "Norb", "given" : "Dan", "non-dropping-particle" : "", "parse-names" : false, "suffix" : "" } ], "id" : "ITEM-1", "issued" : { "date-parts" : [ [ "2016" ] ] }, "title" : "Early life exposure to traf fi c-related air pollution and allergic rhinitis in preschool children", "type" : "article-journal", "volume" : "121" }, "uris" : [ "http://www.mendeley.com/documents/?uuid=a67a1fd1-0e06-40d0-af24-b7038df68c4b" ] }, { "id" : "ITEM-2", "itemData" : { "DOI" : "10.1183/09031936.00083406", "ISBN" : "0903-1936", "ISSN" : "09031936", "abstract" : "Few studies have addressed associations between traffic-related air pollution and respiratory disease in young children. The present authors assessed the development of asthmatic/allergic symptoms and respiratory infections during the first 4 yrs of life in a birth cohort study (n=similar to 4,000). Outdoor concentrations of traffic-related air pollutants (nitrogen dioxide PM2.5, particles with a 50% cut-off aerodynamic diameter of 2.5 mu m and soot) were assigned to birthplace home addresses with a land-use regression model. They were linked by logistic regression to questionnaire data on doctor-diagnosed asthma, bronchitis, influenza and eczema and to self-reported wheeze, dry night-time cough, ear/nose/throat infections and skin rash. Total and specific immunoglobulin (Ig)E to common allergens were measured in a subgroup (n=713). Adjusted odds ratios (95% confidence intervals) per interquartile pollution range were elevated for wheeze (1.2 (1.0-1.4) for soot), doctor-diagnosed asthma (1.3 (1.0-1.7)), ear/nose/throat infections (1.2 (1.0-1.3)) and flu/serious colds (1.2 (1.0-1.4)). No consistent associations were observed for other end-points. Positive associations between air pollution and specific sensitisation to common food allergens (1.6 (1.2-2.2) for soot), but not total IgE, were found in the subgroup with IgE measurements. Traffic-related pollution was associated with respiratory infections and some measures of asthma and allergy during the first 4 yrs of life.", "author" : [ { "dropping-particle" : "", "family" : "Brauer", "given" : "M.", "non-dropping-particle" : "", "parse-names" : false, "suffix" : "" }, { "dropping-particle" : "", "family" : "Hoek", "given" : "G.", "non-dropping-particle" : "", "parse-names" : false, "suffix" : "" }, { "dropping-particle" : "", "family" : "Smit", "given" : "H. a.", "non-dropping-particle" : "", "parse-names" : false, "suffix" : "" }, { "dropping-particle" : "", "family" : "Jongste", "given" : "J. C.", "non-dropping-particle" : "de", "parse-names" : false, "suffix" : "" }, { "dropping-particle" : "", "family" : "Gerritsen", "given" : "J.", "non-dropping-particle" : "", "parse-names" : false, "suffix" : "" }, { "dropping-particle" : "", "family" : "Postma", "given" : "D. S.", "non-dropping-particle" : "", "parse-names" : false, "suffix" : "" }, { "dropping-particle" : "", "family" : "Kerkhof", "given" : "M.", "non-dropping-particle" : "", "parse-names" : false, "suffix" : "" }, { "dropping-particle" : "", "family" : "Brunekreef", "given" : "B.", "non-dropping-particle" : "", "parse-names" : false, "suffix" : "" } ], "container-title" : "European Respiratory Journal", "id" : "ITEM-2", "issue" : "5", "issued" : { "date-parts" : [ [ "2007" ] ] }, "page" : "879-888", "title" : "Air pollution and development of asthma, allergy and infections in a birth cohort", "type" : "article-journal", "volume" : "29" }, "uris" : [ "http://www.mendeley.com/documents/?uuid=c80e6e92-53ed-474b-9ed8-e63e9a9ba58c" ] }, { "id" : "ITEM-3", "itemData" : { "DOI" : "10.1164/rccm.200906-0858OC", "ISBN" : "1535-4970 (Electronic)\\n1073-449X (Linking)", "ISSN" : "1073449X", "PMID" : "19965811", "abstract" : "RATIONALE: The role of air pollution exposure in the development of asthma, allergies, and related symptoms remains unclear, due in part to the limited number of prospective cohort studies with sufficiently long follow-ups addressing this problem. OBJECTIVES: We studied the association between traffic-related air pollution and the development of asthma, allergy, and related symptoms in a prospective birth cohort study with a unique 8-year follow-up. METHODS: Annual questionnaire reports of asthma, hay fever, and related symptoms during the first 8 years of life were analyzed for 3,863 children. At age 8, measurements of allergic sensitization and bronchial hyperresponsiveness were performed for subpopulations (n = 1,700 and 936, respectively). Individual exposures to nitrogen dioxide (NO(2)), particulate matter (PM(2.5)), and soot at the birth address were estimated by land-use regression models. Associations between exposure to traffic-related air pollution and repeated measures of health outcomes were assessed by repeated-measures logistic regression analysis. Effects are presented for an interquartile range increase in exposure after adjusting for covariates. MEASUREMENTS AND MAIN RESULTS: Annual prevalence was 3 to 6% for asthma and 12 to 23% for asthma symptoms. Annual incidence of asthma was 6% at age 1, and 1 to 2% at later ages. PM(2.5) levels were associated with a significant increase in incidence of asthma (odds ratio [OR], 1.28; 95% confidence interval [CI], 1.10-1.49), prevalence of asthma (OR, 1.26; 95% CI, 1.04-1.51), and prevalence of asthma symptoms (OR, 1.15; 95% CI, 1.02-1.28). Findings were similar for NO(2) and soot. Associations were stronger for children who had not moved since birth. Positive associations with hay fever were found in nonmovers only. No associations were found with atopic eczema, allergic sensitization, and bronchial hyperresponsiveness. CONCLUSIONS: Exposure to traffic-related air pollution may cause asthma in children.", "author" : [ { "dropping-particle" : "", "family" : "Gehring", "given" : "Ulrike", "non-dropping-particle" : "", "parse-names" : false, "suffix" : "" }, { "dropping-particle" : "", "family" : "Wijga", "given" : "Alet H.", "non-dropping-particle" : "", "parse-names" : false, "suffix" : "" }, { "dropping-particle" : "", "family" : "Brauer", "given" : "Michael", "non-dropping-particle" : "", "parse-names" : false, "suffix" : "" }, { "dropping-particle" : "", "family" : "Fischer", "given" : "Paul", "non-dropping-particle" : "", "parse-names" : false, "suffix" : "" }, { "dropping-particle" : "", "family" : "Jongste", "given" : "Johan C.", "non-dropping-particle" : "De", "parse-names" : false, "suffix" : "" }, { "dropping-particle" : "", "family" : "Kerkhof", "given" : "Marjan", "non-dropping-particle" : "", "parse-names" : false, "suffix" : "" }, { "dropping-particle" : "", "family" : "Oldenwening", "given" : "Marieke", "non-dropping-particle" : "", "parse-names" : false, "suffix" : "" }, { "dropping-particle" : "", "family" : "Smit", "given" : "Henriette a.", "non-dropping-particle" : "", "parse-names" : false, "suffix" : "" }, { "dropping-particle" : "", "family" : "Brunekreef", "given" : "Bert", "non-dropping-particle" : "", "parse-names" : false, "suffix" : "" } ], "container-title" : "American Journal of Respiratory and Critical Care Medicine", "id" : "ITEM-3", "issue" : "6", "issued" : { "date-parts" : [ [ "2010" ] ] }, "page" : "596-603", "title" : "Traffic-related air pollution and the development of asthma and allergies during the first 8 years of life", "type" : "article-journal", "volume" : "181" }, "uris" : [ "http://www.mendeley.com/documents/?uuid=5ddd619b-0bbe-48f5-a9cd-7dba0632ac6f" ] } ], "mendeley" : { "formattedCitation" : "(Brauer et al. 2007; Deng et al. 2016; Gehring et al. 2010)", "plainTextFormattedCitation" : "(Brauer et al. 2007; Deng et al. 2016; Gehring et al. 2010)", "previouslyFormattedCitation" : "(Brauer et al. 2007; Deng et al. 2016; Gehring et al. 2010)" }, "properties" : {  }, "schema" : "https://github.com/citation-style-language/schema/raw/master/csl-citation.json" }</w:instrText>
      </w:r>
      <w:r w:rsidR="00F017B0">
        <w:rPr>
          <w:rFonts w:ascii="Times New Roman" w:hAnsi="Times New Roman"/>
          <w:lang w:val="en-US"/>
        </w:rPr>
        <w:fldChar w:fldCharType="separate"/>
      </w:r>
      <w:r w:rsidR="001F42DE" w:rsidRPr="001F42DE">
        <w:rPr>
          <w:rFonts w:ascii="Times New Roman" w:hAnsi="Times New Roman"/>
          <w:noProof/>
          <w:lang w:val="en-US"/>
        </w:rPr>
        <w:t>(Brauer et al. 2007; Deng et al. 2016; Gehring et al. 2010)</w:t>
      </w:r>
      <w:r w:rsidR="00F017B0">
        <w:rPr>
          <w:rFonts w:ascii="Times New Roman" w:hAnsi="Times New Roman"/>
          <w:lang w:val="en-US"/>
        </w:rPr>
        <w:fldChar w:fldCharType="end"/>
      </w:r>
      <w:r w:rsidR="006C2628">
        <w:rPr>
          <w:rFonts w:ascii="Times New Roman" w:hAnsi="Times New Roman"/>
          <w:lang w:val="en-US"/>
        </w:rPr>
        <w:t>.</w:t>
      </w:r>
      <w:r w:rsidR="00172A13">
        <w:rPr>
          <w:rFonts w:ascii="Times New Roman" w:hAnsi="Times New Roman"/>
          <w:lang w:val="en-US"/>
        </w:rPr>
        <w:t xml:space="preserve">  </w:t>
      </w:r>
      <w:r w:rsidR="006C2628">
        <w:rPr>
          <w:rFonts w:ascii="Times New Roman" w:hAnsi="Times New Roman"/>
          <w:lang w:val="en-US"/>
        </w:rPr>
        <w:t xml:space="preserve">However, </w:t>
      </w:r>
      <w:r w:rsidR="00534DCE">
        <w:rPr>
          <w:rFonts w:ascii="Times New Roman" w:hAnsi="Times New Roman"/>
          <w:lang w:val="en-US"/>
        </w:rPr>
        <w:t xml:space="preserve">phenotypes of rhinitis </w:t>
      </w:r>
      <w:r w:rsidR="008024F6">
        <w:rPr>
          <w:rFonts w:ascii="Times New Roman" w:hAnsi="Times New Roman"/>
          <w:lang w:val="en-US"/>
        </w:rPr>
        <w:t>are not the</w:t>
      </w:r>
      <w:r w:rsidR="00534DCE">
        <w:rPr>
          <w:rFonts w:ascii="Times New Roman" w:hAnsi="Times New Roman"/>
          <w:lang w:val="en-US"/>
        </w:rPr>
        <w:t xml:space="preserve"> same in adults and in children </w:t>
      </w:r>
      <w:r w:rsidR="00C36701">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"10.1007/s11882-012-0331-y", "ISSN" : "1534-6315", "PMID" : "23250586", "abstract" : "Allergic rhinitis (AR) is a worldwide health problem that generates a significant healthcare burden in adults, adolescents, and children. Epidemiological studies have indicated that the prevalence of AR has progressively increased over the last three decades in developed and industrialized countries. AR currently affects up to 40 % of the worldwide population, with differences between adults and children and different countries of the World. Although not life-threatening, AR symptoms are frequently bothersome, adversely affecting work and quality of life of the affected patients, and causing a significant burden on both the individual and society. The symptoms have the potential to lead to both physical and mental complications, with sleep-disordered breathing in childhood and adolescence being associated with disorders in learning performance, behavior, and attention. Clinical features and comorbidities are very important for the \"allergic march\", and in both adults and children there is some evidence of association between AR and asthma. ARIA classifications of both symptom duration (intermittent, persistent) and severity (mild, moderate, severe) have been validated in both adult and pediatric populations. Based on the duration and severity of patient's disease, an appropriate treatment strategy has been issued for both adults and children, which consists of patient's education, allergen avoidance, and pharmacological as well as allergen-specific immunotherapy treatment. The present review will attempt to compare the characteristics of AR between children and adults, either in the epidemiology, clinical features, impact on QOL, and management of the disease.", "author" : [ { "dropping-particle" : "", "family" : "Izquierdo-Dom\u00ednguez", "given" : "Adriana", "non-dropping-particle" : "", "parse-names" : false, "suffix" : "" }, { "dropping-particle" : "", "family" : "Valero", "given" : "Antonio L", "non-dropping-particle" : "", "parse-names" : false, "suffix" : "" }, { "dropping-particle" : "", "family" : "Mullol", "given" : "Joaquim", "non-dropping-particle" : "", "parse-names" : false, "suffix" : "" } ], "container-title" : "Current allergy and asthma reports", "id" : "ITEM-1", "issue" : "2", "issued" : { "date-parts" : [ [ "2013", "4" ] ] }, "page" : "142-51", "title" : "Comparative analysis of allergic rhinitis in children and adults.", "type" : "article-journal", "volume" : "13" }, "uris" : [ "http://www.mendeley.com/documents/?uuid=dc17f41e-012c-4678-9d45-20f3d4a4223f" ] } ], "mendeley" : { "formattedCitation" : "(Izquierdo-Dom\u00ednguez et al. 2013)", "plainTextFormattedCitation" : "(Izquierdo-Dom\u00ednguez et al. 2013)", "previouslyFormattedCitation" : "(Izquierdo-Dom\u00ednguez et al. 2013)" }, "properties" : {  }, "schema" : "https://github.com/citation-style-language/schema/raw/master/csl-citation.json" }</w:instrText>
      </w:r>
      <w:r w:rsidR="00C36701">
        <w:rPr>
          <w:rFonts w:ascii="Times New Roman" w:hAnsi="Times New Roman"/>
          <w:lang w:val="en-US"/>
        </w:rPr>
        <w:fldChar w:fldCharType="separate"/>
      </w:r>
      <w:r w:rsidR="00C36701" w:rsidRPr="00C36701">
        <w:rPr>
          <w:rFonts w:ascii="Times New Roman" w:hAnsi="Times New Roman"/>
          <w:noProof/>
          <w:lang w:val="en-US"/>
        </w:rPr>
        <w:t>(Izquierdo-Domínguez et al. 2013)</w:t>
      </w:r>
      <w:r w:rsidR="00C36701">
        <w:rPr>
          <w:rFonts w:ascii="Times New Roman" w:hAnsi="Times New Roman"/>
          <w:lang w:val="en-US"/>
        </w:rPr>
        <w:fldChar w:fldCharType="end"/>
      </w:r>
      <w:r w:rsidR="00C36701">
        <w:rPr>
          <w:rFonts w:ascii="Times New Roman" w:hAnsi="Times New Roman"/>
          <w:lang w:val="en-US"/>
        </w:rPr>
        <w:t xml:space="preserve"> </w:t>
      </w:r>
      <w:r w:rsidR="00534DCE">
        <w:rPr>
          <w:rFonts w:ascii="Times New Roman" w:hAnsi="Times New Roman"/>
          <w:lang w:val="en-US"/>
        </w:rPr>
        <w:t>and particularly regarding allergic rhinitis that is an integral part of the allergic march in children</w:t>
      </w:r>
      <w:r w:rsidR="006A7C68">
        <w:rPr>
          <w:rFonts w:ascii="Times New Roman" w:hAnsi="Times New Roman"/>
          <w:lang w:val="en-US"/>
        </w:rPr>
        <w:t>,</w:t>
      </w:r>
      <w:r w:rsidR="00534DCE">
        <w:rPr>
          <w:rFonts w:ascii="Times New Roman" w:hAnsi="Times New Roman"/>
          <w:lang w:val="en-US"/>
        </w:rPr>
        <w:t xml:space="preserve"> </w:t>
      </w:r>
      <w:r w:rsidR="0086265E">
        <w:rPr>
          <w:rFonts w:ascii="Times New Roman" w:hAnsi="Times New Roman"/>
          <w:lang w:val="en-US"/>
        </w:rPr>
        <w:t>but not</w:t>
      </w:r>
      <w:r w:rsidR="00534DCE">
        <w:rPr>
          <w:rFonts w:ascii="Times New Roman" w:hAnsi="Times New Roman"/>
          <w:lang w:val="en-US"/>
        </w:rPr>
        <w:t xml:space="preserve"> in adults. </w:t>
      </w:r>
      <w:r w:rsidR="006A7C68">
        <w:rPr>
          <w:rFonts w:ascii="Times New Roman" w:hAnsi="Times New Roman"/>
          <w:lang w:val="en-US"/>
        </w:rPr>
        <w:t>The mechanisms explaining the differences in results according to allergic sensitization</w:t>
      </w:r>
      <w:r w:rsidR="006A7C68" w:rsidDel="00C36701">
        <w:rPr>
          <w:rFonts w:ascii="Times New Roman" w:hAnsi="Times New Roman"/>
          <w:lang w:val="en-US"/>
        </w:rPr>
        <w:t xml:space="preserve"> </w:t>
      </w:r>
      <w:r w:rsidR="006A7C68">
        <w:rPr>
          <w:rFonts w:ascii="Times New Roman" w:hAnsi="Times New Roman"/>
          <w:lang w:val="en-US"/>
        </w:rPr>
        <w:t xml:space="preserve">are </w:t>
      </w:r>
      <w:r w:rsidR="000170BB">
        <w:rPr>
          <w:rFonts w:ascii="Times New Roman" w:hAnsi="Times New Roman"/>
          <w:lang w:val="en-US"/>
        </w:rPr>
        <w:t>unclear but the interaction between air pollution and allergens</w:t>
      </w:r>
      <w:r w:rsidR="000B1390">
        <w:rPr>
          <w:rFonts w:ascii="Times New Roman" w:hAnsi="Times New Roman"/>
          <w:lang w:val="en-US"/>
        </w:rPr>
        <w:t xml:space="preserve"> </w:t>
      </w:r>
      <w:r w:rsidR="000170BB">
        <w:rPr>
          <w:rFonts w:ascii="Times New Roman" w:hAnsi="Times New Roman"/>
          <w:lang w:val="en-US"/>
        </w:rPr>
        <w:t>and particularly with pollen</w:t>
      </w:r>
      <w:r w:rsidR="000B1390">
        <w:rPr>
          <w:rFonts w:ascii="Times New Roman" w:hAnsi="Times New Roman"/>
          <w:lang w:val="en-US"/>
        </w:rPr>
        <w:t xml:space="preserve">, further discussed below, </w:t>
      </w:r>
      <w:r w:rsidR="0086265E">
        <w:rPr>
          <w:rFonts w:ascii="Times New Roman" w:hAnsi="Times New Roman"/>
          <w:lang w:val="en-US"/>
        </w:rPr>
        <w:t xml:space="preserve">also </w:t>
      </w:r>
      <w:r w:rsidR="00224291">
        <w:rPr>
          <w:rFonts w:ascii="Times New Roman" w:hAnsi="Times New Roman"/>
          <w:lang w:val="en-US"/>
        </w:rPr>
        <w:t>likely</w:t>
      </w:r>
      <w:r w:rsidR="000B1390">
        <w:rPr>
          <w:rFonts w:ascii="Times New Roman" w:hAnsi="Times New Roman"/>
          <w:lang w:val="en-US"/>
        </w:rPr>
        <w:t xml:space="preserve"> play</w:t>
      </w:r>
      <w:r w:rsidR="00975AD2">
        <w:rPr>
          <w:rFonts w:ascii="Times New Roman" w:hAnsi="Times New Roman"/>
          <w:lang w:val="en-US"/>
        </w:rPr>
        <w:t>s</w:t>
      </w:r>
      <w:r w:rsidR="000B1390">
        <w:rPr>
          <w:rFonts w:ascii="Times New Roman" w:hAnsi="Times New Roman"/>
          <w:lang w:val="en-US"/>
        </w:rPr>
        <w:t xml:space="preserve"> an important role</w:t>
      </w:r>
      <w:r w:rsidR="000170BB">
        <w:rPr>
          <w:rFonts w:ascii="Times New Roman" w:hAnsi="Times New Roman"/>
          <w:lang w:val="en-US"/>
        </w:rPr>
        <w:t>.</w:t>
      </w:r>
      <w:r w:rsidR="006A7C68">
        <w:rPr>
          <w:rFonts w:ascii="Times New Roman" w:hAnsi="Times New Roman"/>
          <w:lang w:val="en-US"/>
        </w:rPr>
        <w:t xml:space="preserve"> </w:t>
      </w:r>
    </w:p>
    <w:p w14:paraId="2A2AC204" w14:textId="4C4C16B0" w:rsidR="005129A0" w:rsidRDefault="000B1390" w:rsidP="006E73B4">
      <w:pPr>
        <w:spacing w:line="480" w:lineRule="auto"/>
        <w:rPr>
          <w:rFonts w:ascii="Times New Roman" w:hAnsi="Times New Roman"/>
          <w:lang w:val="en-US"/>
        </w:rPr>
      </w:pPr>
      <w:r>
        <w:rPr>
          <w:rFonts w:ascii="Times New Roman" w:hAnsi="Times New Roman"/>
          <w:lang w:val="en-US"/>
        </w:rPr>
        <w:t>T</w:t>
      </w:r>
      <w:r w:rsidR="006A7C68">
        <w:rPr>
          <w:rFonts w:ascii="Times New Roman" w:hAnsi="Times New Roman"/>
          <w:lang w:val="en-US"/>
        </w:rPr>
        <w:t xml:space="preserve">here are </w:t>
      </w:r>
      <w:r w:rsidR="00C36701">
        <w:rPr>
          <w:rFonts w:ascii="Times New Roman" w:hAnsi="Times New Roman"/>
          <w:lang w:val="en-US"/>
        </w:rPr>
        <w:t xml:space="preserve">complex </w:t>
      </w:r>
      <w:r w:rsidR="005F52CB">
        <w:rPr>
          <w:rFonts w:ascii="Times New Roman" w:hAnsi="Times New Roman"/>
          <w:lang w:val="en-US"/>
        </w:rPr>
        <w:t>interaction</w:t>
      </w:r>
      <w:r w:rsidR="006A7C68">
        <w:rPr>
          <w:rFonts w:ascii="Times New Roman" w:hAnsi="Times New Roman"/>
          <w:lang w:val="en-US"/>
        </w:rPr>
        <w:t>s</w:t>
      </w:r>
      <w:r w:rsidR="005F52CB">
        <w:rPr>
          <w:rFonts w:ascii="Times New Roman" w:hAnsi="Times New Roman"/>
          <w:lang w:val="en-US"/>
        </w:rPr>
        <w:t xml:space="preserve"> between </w:t>
      </w:r>
      <w:r w:rsidR="00C36701">
        <w:rPr>
          <w:rFonts w:ascii="Times New Roman" w:hAnsi="Times New Roman"/>
          <w:lang w:val="en-US"/>
        </w:rPr>
        <w:t xml:space="preserve">climate change, </w:t>
      </w:r>
      <w:r w:rsidR="006A7C68">
        <w:rPr>
          <w:rFonts w:ascii="Times New Roman" w:hAnsi="Times New Roman"/>
          <w:lang w:val="en-US"/>
        </w:rPr>
        <w:t xml:space="preserve">air pollution and </w:t>
      </w:r>
      <w:r w:rsidR="005F52CB">
        <w:rPr>
          <w:rFonts w:ascii="Times New Roman" w:hAnsi="Times New Roman"/>
          <w:lang w:val="en-US"/>
        </w:rPr>
        <w:t>allergens</w:t>
      </w:r>
      <w:r w:rsidR="00C36701">
        <w:rPr>
          <w:rFonts w:ascii="Times New Roman" w:hAnsi="Times New Roman"/>
          <w:lang w:val="en-US"/>
        </w:rPr>
        <w:t xml:space="preserve"> </w:t>
      </w:r>
      <w:r w:rsidR="00552B09">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"10.1097/ACI.0000000000000351", "ISBN" : "0000000000000", "ISSN" : "1528-4050", "author" : [ { "dropping-particle" : "", "family" : "Carlsten", "given" : "Christopher", "non-dropping-particle" : "", "parse-names" : false, "suffix" : "" }, { "dropping-particle" : "", "family" : "Rider", "given" : "Christopher F", "non-dropping-particle" : "", "parse-names" : false, "suffix" : "" } ], "container-title" : "Current Opinion in Allergy and Clinical Immunology", "id" : "ITEM-1", "issue" : "2", "issued" : { "date-parts" : [ [ "2017", "4" ] ] }, "page" : "85-89", "title" : "Traffic-related air pollution and allergic disease: an update in the context of global urbanization", "type" : "article-journal", "volume" : "17" }, "uris" : [ "http://www.mendeley.com/documents/?uuid=edef424d-01f1-4ba5-85e1-06b5748b718f" ] }, { "id" : "ITEM-2", "itemData" : { "DOI" : "10.1021/acs.est.6b04908", "ISBN" : "0013-936X", "ISSN" : "15205851", "PMID" : "25246403", "abstract" : "Air pollution and climate change are potential drivers for the increasing burden of allergic diseases. The molecular mechanisms by which air pollutants and climate parameters may influence allergic diseases, however, are complex and elusive. This article provides an overview of physical, chemical and biological interactions between air pollution, climate change, allergens, adjuvants and the immune system, addressing how these interactions may promote the development of allergies. We reviewed and synthesized key findings from atmospheric, climate, and biomedical research. The current state of knowledge, open questions, and future research perspectives are outlined and discussed. The Anthropocene, as the present era of globally pervasive anthropogenic influence on planet Earth and, thus, on the human environment, is characterized by a strong increase of carbon dioxide, ozone, nitrogen oxides, and combustion- or traffic-related particulate matter in the atmosphere. These environmental factors can enhance the...", "author" : [ { "dropping-particle" : "", "family" : "Reinmuth-Selzle", "given" : "Kathrin", "non-dropping-particle" : "", "parse-names" : false, "suffix" : "" }, { "dropping-particle" : "", "family" : "Kampf", "given" : "Christopher J.", "non-dropping-particle" : "", "parse-names" : false, "suffix" : "" }, { "dropping-particle" : "", "family" : "Lucas", "given" : "Kurt", "non-dropping-particle" : "", "parse-names" : false, "suffix" : "" }, { "dropping-particle" : "", "family" : "Lang-Yona", "given" : "Naama", "non-dropping-particle" : "", "parse-names" : false, "suffix" : "" }, { "dropping-particle" : "", "family" : "Fr\u00f6hlich-Nowoisky", "given" : "Janine", "non-dropping-particle" : "", "parse-names" : false, "suffix" : "" }, { "dropping-particle" : "", "family" : "Shiraiwa", "given" : "Manabu", "non-dropping-particle" : "", "parse-names" : false, "suffix" : "" }, { "dropping-particle" : "", "family" : "Lakey", "given" : "Pascale S.J.", "non-dropping-particle" : "", "parse-names" : false, "suffix" : "" }, { "dropping-particle" : "", "family" : "Lai", "given" : "Senchao", "non-dropping-particle" : "", "parse-names" : false, "suffix" : "" }, { "dropping-particle" : "", "family" : "Liu", "given" : "Fobang", "non-dropping-particle" : "", "parse-names" : false, "suffix" : "" }, { "dropping-particle" : "", "family" : "Kunert", "given" : "Anna T.", "non-dropping-particle" : "", "parse-names" : false, "suffix" : "" }, { "dropping-particle" : "", "family" : "Ziegler", "given" : "Kira", "non-dropping-particle" : "", "parse-names" : false, "suffix" : "" }, { "dropping-particle" : "", "family" : "Shen", "given" : "Fangxia", "non-dropping-particle" : "", "parse-names" : false, "suffix" : "" }, { "dropping-particle" : "", "family" : "Sgarbanti", "given" : "Rossella", "non-dropping-particle" : "", "parse-names" : false, "suffix" : "" }, { "dropping-particle" : "", "family" : "Weber", "given" : "Bettina", "non-dropping-particle" : "", "parse-names" : false, "suffix" : "" }, { "dropping-particle" : "", "family" : "Bellinghausen", "given" : "Iris", "non-dropping-particle" : "", "parse-names" : false, "suffix" : "" }, { "dropping-particle" : "", "family" : "Saloga", "given" : "Joachim", "non-dropping-particle" : "", "parse-names" : false, "suffix" : "" }, { "dropping-particle" : "", "family" : "Weller", "given" : "Michael G.", "non-dropping-particle" : "", "parse-names" : false, "suffix" : "" }, { "dropping-particle" : "", "family" : "Duschl", "given" : "Albert", "non-dropping-particle" : "", "parse-names" : false, "suffix" : "" }, { "dropping-particle" : "", "family" : "Schuppan", "given" : "Detlef", "non-dropping-particle" : "", "parse-names" : false, "suffix" : "" }, { "dropping-particle" : "", "family" : "P\u00f6schl", "given" : "Ulrich", "non-dropping-particle" : "", "parse-names" : false, "suffix" : "" } ], "container-title" : "Environmental Science and Technology", "id" : "ITEM-2", "issue" : "8", "issued" : { "date-parts" : [ [ "2017" ] ] }, "page" : "4119-4141", "title" : "Air Pollution and Climate Change Effects on Allergies in the Anthropocene: Abundance, Interaction, and Modification of Allergens and Adjuvants", "type" : "article-journal", "volume" : "51" }, "uris" : [ "http://www.mendeley.com/documents/?uuid=fff0e5ce-195b-4cfa-bf8e-9d9177122da4", "http://www.mendeley.com/documents/?uuid=6c278e75-9f94-4241-953c-416d922d1ab7" ] }, { "id" : "ITEM-3", "itemData" : { "DOI" : "10.18176/jiaci.0228", "ISSN" : "10189068", "author" : [ { "dropping-particle" : "", "family" : "D'Amato", "given" : "M", "non-dropping-particle" : "", "parse-names" : false, "suffix" : "" }, { "dropping-particle" : "", "family" : "Cecchi", "given" : "C", "non-dropping-particle" : "", "parse-names" : false, "suffix" : "" }, { "dropping-particle" : "", "family" : "Annesi-Maesano", "given" : "I", "non-dropping-particle" : "", "parse-names" : false, "suffix" : "" }, { "dropping-particle" : "", "family" : "D'Amato", "given" : "G", "non-dropping-particle" : "", "parse-names" : false, "suffix" : "" } ], "container-title" : "Journal of Investigational Allergology and Clinical Immunology", "id" : "ITEM-3", "issue" : "2", "issued" : { "date-parts" : [ [ "2018" ] ] }, "title" : "News on Climate change, air pollution and allergic trigger factors of asthma", "type" : "article-journal", "volume" : "28" }, "uris" : [ "http://www.mendeley.com/documents/?uuid=a5d0145b-94c2-4188-92b9-810d38a930a3" ] } ], "mendeley" : { "formattedCitation" : "(Carlsten and Rider 2017; D\u2019Amato et al. 2018; Reinmuth-Selzle et al. 2017)", "plainTextFormattedCitation" : "(Carlsten and Rider 2017; D\u2019Amato et al. 2018; Reinmuth-Selzle et al. 2017)", "previouslyFormattedCitation" : "(Carlsten and Rider 2017; D\u2019Amato et al. 2018; Reinmuth-Selzle et al. 2017)" }, "properties" : {  }, "schema" : "https://github.com/citation-style-language/schema/raw/master/csl-citation.json" }</w:instrText>
      </w:r>
      <w:r w:rsidR="00552B09">
        <w:rPr>
          <w:rFonts w:ascii="Times New Roman" w:hAnsi="Times New Roman"/>
          <w:lang w:val="en-US"/>
        </w:rPr>
        <w:fldChar w:fldCharType="separate"/>
      </w:r>
      <w:r w:rsidR="005029A4" w:rsidRPr="005029A4">
        <w:rPr>
          <w:rFonts w:ascii="Times New Roman" w:hAnsi="Times New Roman"/>
          <w:noProof/>
          <w:lang w:val="en-US"/>
        </w:rPr>
        <w:t>(Carlsten and Rider 2017; D’Amato et al. 2018; Reinmuth-Selzle et al. 2017)</w:t>
      </w:r>
      <w:r w:rsidR="00552B09">
        <w:rPr>
          <w:rFonts w:ascii="Times New Roman" w:hAnsi="Times New Roman"/>
          <w:lang w:val="en-US"/>
        </w:rPr>
        <w:fldChar w:fldCharType="end"/>
      </w:r>
      <w:r w:rsidR="00C36701">
        <w:rPr>
          <w:rFonts w:ascii="Times New Roman" w:hAnsi="Times New Roman"/>
          <w:lang w:val="en-US"/>
        </w:rPr>
        <w:t xml:space="preserve">, and </w:t>
      </w:r>
      <w:r w:rsidR="006A7C68">
        <w:rPr>
          <w:rFonts w:ascii="Times New Roman" w:hAnsi="Times New Roman"/>
          <w:lang w:val="en-US"/>
        </w:rPr>
        <w:t>in particular</w:t>
      </w:r>
      <w:r w:rsidR="00C36701">
        <w:rPr>
          <w:rFonts w:ascii="Times New Roman" w:hAnsi="Times New Roman"/>
          <w:lang w:val="en-US"/>
        </w:rPr>
        <w:t xml:space="preserve"> pollen </w:t>
      </w:r>
      <w:r w:rsidR="00FC5ED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"10.1159/000332964", "ISSN" : "1423-0097", "PMID" : "22487690", "abstract" : "BACKGROUND Little is known about the relation between allergic rhinitis severity and airborne pollen in combination with air pollutants. OBJECTIVE To model the risk of suffering from severe seasonal allergic rhinitis (SAR) as a function of both pollen count and air pollution levels in a large nationwide sample of patients whose SAR was diagnosed by a physician and confirmed by skin prick test positivity or specific immunolglobulin E to common aeroallergens. METHODS The severity of SAR symptoms was estimated with the Symptomatic Global Score (SGS) among 36,397 patients suffering from an untreated and uncomplicated SAR between May and August 2004 in metropolitan France. Patients who had an SGS in the upper third quartile were classified as suffering from severe SAR. A multilevel model relating SAR severity, pollen and air pollution was used to take into account the hierarchical data structure. RESULTS 18.9% of the 17,567 urban patients retained for the analysis suffered from severe rhinitis. At the Lag0 (day of the visit), a rise of 60 grass pollen grains/m(3) increased the risk of suffering from a severe SAR form by 8% in the multileveled model after adjusting for potential confounders and air pollution levels. Results were also confirmed in the subsample of individuals with documented sensitization to grass pollen. CONCLUSION Grass pollen count aggravated SAR in terms of symptoms in our nationwide sample. These findings confirm the need for proper treatment and preventive measures in SAR patients sensitized to grass pollen.", "author" : [ { "dropping-particle" : "", "family" : "Annesi-Maesano", "given" : "Isabella", "non-dropping-particle" : "", "parse-names" : false, "suffix" : "" }, { "dropping-particle" : "", "family" : "Rouve", "given" : "Sarah", "non-dropping-particle" : "", "parse-names" : false, "suffix" : "" }, { "dropping-particle" : "", "family" : "Desqueyroux", "given" : "H\u00e9l\u00e8ne", "non-dropping-particle" : "", "parse-names" : false, "suffix" : "" }, { "dropping-particle" : "", "family" : "Jankovski", "given" : "Roger", "non-dropping-particle" : "", "parse-names" : false, "suffix" : "" }, { "dropping-particle" : "", "family" : "Klossek", "given" : "Jean-Michel", "non-dropping-particle" : "", "parse-names" : false, "suffix" : "" }, { "dropping-particle" : "", "family" : "Thibaudon", "given" : "Michel", "non-dropping-particle" : "", "parse-names" : false, "suffix" : "" }, { "dropping-particle" : "", "family" : "Demoly", "given" : "Pascal", "non-dropping-particle" : "", "parse-names" : false, "suffix" : "" }, { "dropping-particle" : "", "family" : "Didier", "given" : "Alain", "non-dropping-particle" : "", "parse-names" : false, "suffix" : "" } ], "container-title" : "International archives of allergy and immunology", "id" : "ITEM-1", "issue" : "4", "issued" : { "date-parts" : [ [ "2012" ] ] }, "page" : "397-404", "title" : "Grass pollen counts, air pollution levels and allergic rhinitis severity.", "type" : "article-journal", "volume" : "158" }, "uris" : [ "http://www.mendeley.com/documents/?uuid=008d0058-a0fb-4442-a8db-3bafa46098a8" ] } ], "mendeley" : { "formattedCitation" : "(Annesi-Maesano et al. 2012)", "plainTextFormattedCitation" : "(Annesi-Maesano et al. 2012)", "previouslyFormattedCitation" : "(Annesi-Maesano et al. 2012)" }, "properties" : {  }, "schema" : "https://github.com/citation-style-language/schema/raw/master/csl-citation.json" }</w:instrText>
      </w:r>
      <w:r w:rsidR="00FC5ED4">
        <w:rPr>
          <w:rFonts w:ascii="Times New Roman" w:hAnsi="Times New Roman"/>
          <w:lang w:val="en-US"/>
        </w:rPr>
        <w:fldChar w:fldCharType="separate"/>
      </w:r>
      <w:r w:rsidR="009A22DD" w:rsidRPr="009A22DD">
        <w:rPr>
          <w:rFonts w:ascii="Times New Roman" w:hAnsi="Times New Roman"/>
          <w:noProof/>
          <w:lang w:val="en-US"/>
        </w:rPr>
        <w:t>(Annesi-Maesano et al. 2012)</w:t>
      </w:r>
      <w:r w:rsidR="00FC5ED4">
        <w:rPr>
          <w:rFonts w:ascii="Times New Roman" w:hAnsi="Times New Roman"/>
          <w:lang w:val="en-US"/>
        </w:rPr>
        <w:fldChar w:fldCharType="end"/>
      </w:r>
      <w:r w:rsidR="00C36701">
        <w:rPr>
          <w:rFonts w:ascii="Times New Roman" w:hAnsi="Times New Roman"/>
          <w:lang w:val="en-US"/>
        </w:rPr>
        <w:t>.</w:t>
      </w:r>
      <w:r w:rsidR="00552B09">
        <w:rPr>
          <w:rFonts w:ascii="Times New Roman" w:hAnsi="Times New Roman"/>
          <w:lang w:val="en-US"/>
        </w:rPr>
        <w:t xml:space="preserve"> </w:t>
      </w:r>
      <w:r w:rsidR="00795E15">
        <w:rPr>
          <w:rFonts w:ascii="Times New Roman" w:hAnsi="Times New Roman"/>
          <w:lang w:val="en-US"/>
        </w:rPr>
        <w:t>A study in Italy ha</w:t>
      </w:r>
      <w:r w:rsidR="0060386F">
        <w:rPr>
          <w:rFonts w:ascii="Times New Roman" w:hAnsi="Times New Roman"/>
          <w:lang w:val="en-US"/>
        </w:rPr>
        <w:t>s</w:t>
      </w:r>
      <w:r w:rsidR="00795E15">
        <w:rPr>
          <w:rFonts w:ascii="Times New Roman" w:hAnsi="Times New Roman"/>
          <w:lang w:val="en-US"/>
        </w:rPr>
        <w:t xml:space="preserve"> shown that NO</w:t>
      </w:r>
      <w:r w:rsidR="00795E15" w:rsidRPr="00E559B6">
        <w:rPr>
          <w:rFonts w:ascii="Times New Roman" w:hAnsi="Times New Roman"/>
          <w:vertAlign w:val="subscript"/>
          <w:lang w:val="en-US"/>
        </w:rPr>
        <w:t>2</w:t>
      </w:r>
      <w:r w:rsidR="00795E15">
        <w:rPr>
          <w:rFonts w:ascii="Times New Roman" w:hAnsi="Times New Roman"/>
          <w:lang w:val="en-US"/>
        </w:rPr>
        <w:t xml:space="preserve"> exposure was associated with an increase in allergic rhinitis prevalence, but only among participants living in the Mediterranean region, </w:t>
      </w:r>
      <w:r w:rsidR="009E7FAE">
        <w:rPr>
          <w:rFonts w:ascii="Times New Roman" w:hAnsi="Times New Roman"/>
          <w:lang w:val="en-US"/>
        </w:rPr>
        <w:t xml:space="preserve">and </w:t>
      </w:r>
      <w:r w:rsidR="00795E15">
        <w:rPr>
          <w:rFonts w:ascii="Times New Roman" w:hAnsi="Times New Roman"/>
          <w:lang w:val="en-US"/>
        </w:rPr>
        <w:t xml:space="preserve">not in </w:t>
      </w:r>
      <w:r w:rsidR="009E7FAE">
        <w:rPr>
          <w:rFonts w:ascii="Times New Roman" w:hAnsi="Times New Roman"/>
          <w:lang w:val="en-US"/>
        </w:rPr>
        <w:t xml:space="preserve">the </w:t>
      </w:r>
      <w:r w:rsidR="00795E15">
        <w:rPr>
          <w:rFonts w:ascii="Times New Roman" w:hAnsi="Times New Roman"/>
          <w:lang w:val="en-US"/>
        </w:rPr>
        <w:t xml:space="preserve">subcontinental one </w:t>
      </w:r>
      <w:r w:rsidR="00795E15">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"ISSN" : "0954-7894", "PMID" : "12372117", "abstract" : "BACKGROUND Environmental factors are likely to be involved in explaining the wide geographical variation in asthma and atopic diseases that has been documented in many recent epidemiological studies. AIM To evaluate to what extent climate and outdoor NO2 pollution can explain the geographical variation in the prevalence of asthma and allergic rhinitis, and to estimate the relative risk for exposure to different levels of these two factors. METHODS The impact of climate and long-term exposure to nitrogen dioxide (NO2) pollution on asthma and allergic rhinitis was assessed in a cross-sectional study, carried out during 1998 to 2000 on young adults aged 20 to 44 years (n = 18 873), living in 13 areas from two different Italian climatic regions (subcontinental and Mediterranean). RESULTS Mediterranean areas had a significantly higher prevalence of asthma-like symptoms (P &lt; 0.001), higher annual mean temperature (16.2 degrees C vs. 12.9 degrees C), lower temperature range (16.0 C degrees vs. 22.1 degrees C) and lower NO2 levels (31.46 microg/m3 vs. 57.99 microg/m3) than subcontinental ones. Mediterranean climate was associated with an increased risk of wheeze (OR = 1.23; 95% CI 1.13 to 1.35), tightness in the chest (OR = 1.21; 95% CI 1.11 to 1.33), shortness of breath (OR = 1.21; 95% CI 1.08 to 1.36) and asthma attacks (OR = 1.19; 95% CI 1.07 to 1.31). After adjusting for climate, an increase of 18.3 microg/m3 in NO2 levels moderately increased the risk of asthma attacks (OR = 1.13; 95% CI 0.98 to 1.32), tightness in the chest (OR = 1.11; 95% CI 0.98 to 1.26) and wheeze (OR = 1.11; 95% CI 0.96 to 1.28). When the levels of outdoor NO2 exposure rose, the prevalence of allergic rhinitis increased significantly in the Mediterranean region (OR = 1.38; 95% CI 1.12 to 1.69), but not in the subcontinental one (OR = 1.03; 95% CI 0.83 to 1.28). CONCLUSION Our results show that the prevalence of asthma increases when annual mean temperature increases and temperature range decreases. Furthermore, climate interacts with NO2 outdoor exposure, increasing the risk for allergic rhinitis in people exposed to high stable temperatures. A long-term role for the effect of traffic pollution on asthma is also suggested.", "author" : [ { "dropping-particle" : "", "family" : "Marco", "given" : "R", "non-dropping-particle" : "de", "parse-names" : false, "suffix" : "" }, { "dropping-particle" : "", "family" : "Poli", "given" : "A", "non-dropping-particle" : "", "parse-names" : false, "suffix" : "" }, { "dropping-particle" : "", "family" : "Ferrari", "given" : "M", "non-dropping-particle" : "", "parse-names" : false, "suffix" : "" }, { "dropping-particle" : "", "family" : "Accordini", "given" : "S", "non-dropping-particle" : "", "parse-names" : false, "suffix" : "" }, { "dropping-particle" : "", "family" : "Giammanco", "given" : "G", "non-dropping-particle" : "", "parse-names" : false, "suffix" : "" }, { "dropping-particle" : "", "family" : "Bugiani", "given" : "M", "non-dropping-particle" : "", "parse-names" : false, "suffix" : "" }, { "dropping-particle" : "", "family" : "Villani", "given" : "S", "non-dropping-particle" : "", "parse-names" : false, "suffix" : "" }, { "dropping-particle" : "", "family" : "Ponzio", "given" : "M", "non-dropping-particle" : "", "parse-names" : false, "suffix" : "" }, { "dropping-particle" : "", "family" : "Bono", "given" : "R", "non-dropping-particle" : "", "parse-names" : false, "suffix" : "" }, { "dropping-particle" : "", "family" : "Carrozzi", "given" : "L", "non-dropping-particle" : "", "parse-names" : false, "suffix" : "" }, { "dropping-particle" : "", "family" : "Cavallini", "given" : "R", "non-dropping-particle" : "", "parse-names" : false, "suffix" : "" }, { "dropping-particle" : "", "family" : "Cazzoletti", "given" : "L", "non-dropping-particle" : "", "parse-names" : false, "suffix" : "" }, { "dropping-particle" : "", "family" : "Dallari", "given" : "R", "non-dropping-particle" : "", "parse-names" : false, "suffix" : "" }, { "dropping-particle" : "", "family" : "Ginesu", "given" : "F", "non-dropping-particle" : "", "parse-names" : false, "suffix" : "" }, { "dropping-particle" : "", "family" : "Lauriola", "given" : "P", "non-dropping-particle" : "", "parse-names" : false, "suffix" : "" }, { "dropping-particle" : "", "family" : "Mandrioli", "given" : "P", "non-dropping-particle" : "", "parse-names" : false, "suffix" : "" }, { "dropping-particle" : "", "family" : "Perfetti", "given" : "L", "non-dropping-particle" : "", "parse-names" : false, "suffix" : "" }, { "dropping-particle" : "", "family" : "Pignato", "given" : "S", "non-dropping-particle" : "", "parse-names" : false, "suffix" : "" }, { "dropping-particle" : "", "family" : "Pirina", "given" : "P", "non-dropping-particle" : "", "parse-names" : false, "suffix" : "" }, { "dropping-particle" : "", "family" : "Struzzo", "given" : "P", "non-dropping-particle" : "", "parse-names" : false, "suffix" : "" }, { "dropping-particle" : "", "family" : "ISAYA study group. Italian Study on Asthma in Young Adults", "given" : "", "non-dropping-particle" : "", "parse-names" : false, "suffix" : "" } ], "container-title" : "Clinical and experimental allergy : journal of the British Society for Allergy and Clinical Immunology", "id" : "ITEM-1", "issue" : "10", "issued" : { "date-parts" : [ [ "2002", "10" ] ] }, "page" : "1405-12", "title" : "The impact of climate and traffic-related NO2 on the prevalence of asthma and allergic rhinitis in Italy.", "type" : "article-journal", "volume" : "32" }, "uris" : [ "http://www.mendeley.com/documents/?uuid=6ad68a58-8307-4990-8886-e00592e1a590" ] } ], "mendeley" : { "formattedCitation" : "(de Marco et al. 2002)", "plainTextFormattedCitation" : "(de Marco et al. 2002)", "previouslyFormattedCitation" : "(de Marco et al. 2002)" }, "properties" : {  }, "schema" : "https://github.com/citation-style-language/schema/raw/master/csl-citation.json" }</w:instrText>
      </w:r>
      <w:r w:rsidR="00795E15">
        <w:rPr>
          <w:rFonts w:ascii="Times New Roman" w:hAnsi="Times New Roman"/>
          <w:lang w:val="en-US"/>
        </w:rPr>
        <w:fldChar w:fldCharType="separate"/>
      </w:r>
      <w:r w:rsidR="00795E15" w:rsidRPr="009A22DD">
        <w:rPr>
          <w:rFonts w:ascii="Times New Roman" w:hAnsi="Times New Roman"/>
          <w:noProof/>
          <w:lang w:val="en-US"/>
        </w:rPr>
        <w:t>(de Marco et al. 2002)</w:t>
      </w:r>
      <w:r w:rsidR="00795E15">
        <w:rPr>
          <w:rFonts w:ascii="Times New Roman" w:hAnsi="Times New Roman"/>
          <w:lang w:val="en-US"/>
        </w:rPr>
        <w:fldChar w:fldCharType="end"/>
      </w:r>
      <w:r w:rsidR="00795E15">
        <w:rPr>
          <w:rFonts w:ascii="Times New Roman" w:hAnsi="Times New Roman"/>
          <w:lang w:val="en-US"/>
        </w:rPr>
        <w:t xml:space="preserve">. </w:t>
      </w:r>
      <w:r w:rsidR="00795E15" w:rsidRPr="00695864">
        <w:rPr>
          <w:rFonts w:ascii="Times New Roman" w:hAnsi="Times New Roman"/>
          <w:lang w:val="en-US"/>
        </w:rPr>
        <w:t>Data from our study</w:t>
      </w:r>
      <w:r w:rsidR="00795E15" w:rsidRPr="00BC5F9C">
        <w:rPr>
          <w:rFonts w:ascii="Times New Roman" w:hAnsi="Times New Roman"/>
          <w:lang w:val="en-US"/>
        </w:rPr>
        <w:t xml:space="preserve"> came from 17 cities from all over</w:t>
      </w:r>
      <w:r w:rsidR="00795E15" w:rsidRPr="00C75359">
        <w:rPr>
          <w:rFonts w:ascii="Times New Roman" w:hAnsi="Times New Roman"/>
          <w:lang w:val="en-US"/>
        </w:rPr>
        <w:t xml:space="preserve"> Europe, </w:t>
      </w:r>
      <w:r w:rsidR="00795E15" w:rsidRPr="008B2EDE">
        <w:rPr>
          <w:rFonts w:ascii="Times New Roman" w:hAnsi="Times New Roman"/>
          <w:lang w:val="en-US"/>
        </w:rPr>
        <w:t xml:space="preserve">reflecting different climate </w:t>
      </w:r>
      <w:r w:rsidR="00795E15">
        <w:rPr>
          <w:rFonts w:ascii="Times New Roman" w:hAnsi="Times New Roman"/>
          <w:lang w:val="en-US"/>
        </w:rPr>
        <w:t>but</w:t>
      </w:r>
      <w:r w:rsidR="00795E15" w:rsidRPr="008B2EDE">
        <w:rPr>
          <w:rFonts w:ascii="Times New Roman" w:hAnsi="Times New Roman"/>
          <w:lang w:val="en-US"/>
        </w:rPr>
        <w:t xml:space="preserve"> </w:t>
      </w:r>
      <w:r w:rsidR="00795E15">
        <w:rPr>
          <w:rFonts w:ascii="Times New Roman" w:hAnsi="Times New Roman"/>
          <w:lang w:val="en-US"/>
        </w:rPr>
        <w:t xml:space="preserve">we found </w:t>
      </w:r>
      <w:r w:rsidR="00795E15" w:rsidRPr="00E559B6">
        <w:rPr>
          <w:rFonts w:ascii="Times New Roman" w:hAnsi="Times New Roman"/>
          <w:lang w:val="en-US"/>
        </w:rPr>
        <w:t xml:space="preserve">no </w:t>
      </w:r>
      <w:r w:rsidR="00795E15">
        <w:rPr>
          <w:rFonts w:ascii="Times New Roman" w:hAnsi="Times New Roman"/>
          <w:lang w:val="en-US"/>
        </w:rPr>
        <w:t xml:space="preserve">clear </w:t>
      </w:r>
      <w:r w:rsidR="00795E15" w:rsidRPr="00E559B6">
        <w:rPr>
          <w:rFonts w:ascii="Times New Roman" w:hAnsi="Times New Roman"/>
          <w:lang w:val="en-US"/>
        </w:rPr>
        <w:t xml:space="preserve">geographical </w:t>
      </w:r>
      <w:r w:rsidR="00795E15">
        <w:rPr>
          <w:rFonts w:ascii="Times New Roman" w:hAnsi="Times New Roman"/>
          <w:lang w:val="en-US"/>
        </w:rPr>
        <w:t xml:space="preserve">pattern </w:t>
      </w:r>
      <w:r w:rsidR="00224291">
        <w:rPr>
          <w:rFonts w:ascii="Times New Roman" w:hAnsi="Times New Roman"/>
          <w:lang w:val="en-US"/>
        </w:rPr>
        <w:t xml:space="preserve">of the association between air pollution and rhinitis incidence </w:t>
      </w:r>
      <w:r w:rsidR="00795E15">
        <w:rPr>
          <w:rFonts w:ascii="Times New Roman" w:hAnsi="Times New Roman"/>
          <w:lang w:val="en-US"/>
        </w:rPr>
        <w:t>when looking at each city separately.</w:t>
      </w:r>
      <w:r w:rsidR="00795E15" w:rsidRPr="00BC5F9C">
        <w:rPr>
          <w:rFonts w:ascii="Times New Roman" w:hAnsi="Times New Roman"/>
          <w:lang w:val="en-US"/>
        </w:rPr>
        <w:t xml:space="preserve"> </w:t>
      </w:r>
      <w:r>
        <w:rPr>
          <w:rFonts w:ascii="Times New Roman" w:hAnsi="Times New Roman"/>
          <w:lang w:val="en-US"/>
        </w:rPr>
        <w:t>C</w:t>
      </w:r>
      <w:r w:rsidRPr="000B1390">
        <w:rPr>
          <w:rFonts w:ascii="Times New Roman" w:eastAsia="Times New Roman" w:hAnsi="Times New Roman"/>
          <w:lang w:eastAsia="en-GB"/>
        </w:rPr>
        <w:t xml:space="preserve">limate </w:t>
      </w:r>
      <w:r w:rsidR="00927252">
        <w:rPr>
          <w:rFonts w:ascii="Times New Roman" w:eastAsia="Times New Roman" w:hAnsi="Times New Roman"/>
          <w:lang w:eastAsia="en-GB"/>
        </w:rPr>
        <w:t xml:space="preserve">is associated to air pollution levels and may also </w:t>
      </w:r>
      <w:r w:rsidRPr="000B1390">
        <w:rPr>
          <w:rFonts w:ascii="Times New Roman" w:eastAsia="Times New Roman" w:hAnsi="Times New Roman"/>
          <w:lang w:eastAsia="en-GB"/>
        </w:rPr>
        <w:t>act</w:t>
      </w:r>
      <w:r w:rsidR="00927252">
        <w:rPr>
          <w:rFonts w:ascii="Times New Roman" w:eastAsia="Times New Roman" w:hAnsi="Times New Roman"/>
          <w:lang w:eastAsia="en-GB"/>
        </w:rPr>
        <w:t>s</w:t>
      </w:r>
      <w:r w:rsidRPr="000B1390">
        <w:rPr>
          <w:rFonts w:ascii="Times New Roman" w:eastAsia="Times New Roman" w:hAnsi="Times New Roman"/>
          <w:lang w:eastAsia="en-GB"/>
        </w:rPr>
        <w:t xml:space="preserve"> </w:t>
      </w:r>
      <w:r w:rsidRPr="000B1390">
        <w:rPr>
          <w:rFonts w:ascii="Times New Roman" w:eastAsia="Times New Roman" w:hAnsi="Times New Roman"/>
          <w:lang w:eastAsia="en-GB"/>
        </w:rPr>
        <w:lastRenderedPageBreak/>
        <w:t>on the allergens by altering local and regional allergen production or by increasing the allergenicity of pollen</w:t>
      </w:r>
      <w:r>
        <w:rPr>
          <w:rFonts w:ascii="Times New Roman" w:eastAsia="Times New Roman" w:hAnsi="Times New Roman"/>
          <w:lang w:eastAsia="en-GB"/>
        </w:rPr>
        <w:t xml:space="preserve"> </w:t>
      </w:r>
      <w:r>
        <w:rPr>
          <w:rFonts w:ascii="Times New Roman" w:eastAsia="Times New Roman" w:hAnsi="Times New Roman"/>
          <w:lang w:eastAsia="en-GB"/>
        </w:rPr>
        <w:fldChar w:fldCharType="begin" w:fldLock="1"/>
      </w:r>
      <w:r w:rsidR="009E7FAE">
        <w:rPr>
          <w:rFonts w:ascii="Times New Roman" w:eastAsia="Times New Roman" w:hAnsi="Times New Roman"/>
          <w:lang w:eastAsia="en-GB"/>
        </w:rPr>
        <w:instrText>ADDIN CSL_CITATION { "citationItems" : [ { "id" : "ITEM-1", "itemData" : { "DOI" : "10.1155/2015/940243", "ISSN" : "1537744X", "PMID" : "26819967", "abstract" : "This review summarizes the available data related to the effects of air pollution on pollen grains from different plant species. Several studies carried out either on in situ harvested pollen or on pollen exposed in different places more or less polluted are presented and discussed. The different experimental procedures used to monitor the impact of pollution on pollen grains and on various produced external or internal subparticles are listed. Physicochemical and biological effects of artificial pollution (gaseous and particulate) on pollen from different plants, in different laboratory conditions, are considered. The effects of polluted pollen grains, subparticles, and derived aeroallergens in animal models, in in vitro cell culture, on healthy human and allergic patients are described. Combined effects of atmospheric pollutants and pollen grains-derived biological material on allergic population are specifically discussed. Within the notion of \"polluen,\" some methodological biases are underlined and research tracks in this field are proposed.", "author" : [ { "dropping-particle" : "", "family" : "S\u00e9n\u00e9chal", "given" : "H\u00e9l\u00e8ne", "non-dropping-particle" : "", "parse-names" : false, "suffix" : "" }, { "dropping-particle" : "", "family" : "Visez", "given" : "Nicolas", "non-dropping-particle" : "", "parse-names" : false, "suffix" : "" }, { "dropping-particle" : "", "family" : "Charpin", "given" : "Denis", "non-dropping-particle" : "", "parse-names" : false, "suffix" : "" }, { "dropping-particle" : "", "family" : "Shahali", "given" : "Youcef", "non-dropping-particle" : "", "parse-names" : false, "suffix" : "" }, { "dropping-particle" : "", "family" : "Peltre", "given" : "Gabriel", "non-dropping-particle" : "", "parse-names" : false, "suffix" : "" }, { "dropping-particle" : "", "family" : "Biolley", "given" : "Jean Philippe", "non-dropping-particle" : "", "parse-names" : false, "suffix" : "" }, { "dropping-particle" : "", "family" : "Lhuissier", "given" : "Franck", "non-dropping-particle" : "", "parse-names" : false, "suffix" : "" }, { "dropping-particle" : "", "family" : "Couderc", "given" : "R\u00e9my", "non-dropping-particle" : "", "parse-names" : false, "suffix" : "" }, { "dropping-particle" : "", "family" : "Yamada", "given" : "Ohri", "non-dropping-particle" : "", "parse-names" : false, "suffix" : "" }, { "dropping-particle" : "", "family" : "Malrat-Domenge", "given" : "Audrey", "non-dropping-particle" : "", "parse-names" : false, "suffix" : "" }, { "dropping-particle" : "", "family" : "Pham-Thi", "given" : "Nh\u00e2n", "non-dropping-particle" : "", "parse-names" : false, "suffix" : "" }, { "dropping-particle" : "", "family" : "Poncet", "given" : "Pascal", "non-dropping-particle" : "", "parse-names" : false, "suffix" : "" }, { "dropping-particle" : "", "family" : "Sutra", "given" : "Jean Pierre", "non-dropping-particle" : "", "parse-names" : false, "suffix" : "" } ], "container-title" : "Scientific World Journal", "id" : "ITEM-1", "issued" : { "date-parts" : [ [ "2015" ] ] }, "title" : "A review of the effects of major atmospheric pollutants on pollen grains, pollen content, and allergenicity", "type" : "article-journal", "volume" : "2015" }, "uris" : [ "http://www.mendeley.com/documents/?uuid=d70af9b6-588d-41bb-87bb-fdf4732d8e8e" ] }, { "id" : "ITEM-2", "itemData" : { "DOI" : "10.4168/aair.2016.8.5.391", "ISSN" : "2092-7355", "author" : [ { "dropping-particle" : "", "family" : "D'Amato", "given" : "Gennaro", "non-dropping-particle" : "", "parse-names" : false, "suffix" : "" }, { "dropping-particle" : "", "family" : "Pawankar", "given" : "Ruby", "non-dropping-particle" : "", "parse-names" : false, "suffix" : "" }, { "dropping-particle" : "", "family" : "Vitale", "given" : "Carolina", "non-dropping-particle" : "", "parse-names" : false, "suffix" : "" }, { "dropping-particle" : "", "family" : "Lanza", "given" : "Maurizia", "non-dropping-particle" : "", "parse-names" : false, "suffix" : "" }, { "dropping-particle" : "", "family" : "Molino", "given" : "Antonio", "non-dropping-particle" : "", "parse-names" : false, "suffix" : "" }, { "dropping-particle" : "", "family" : "Stanziola", "given" : "Anna", "non-dropping-particle" : "", "parse-names" : false, "suffix" : "" }, { "dropping-particle" : "", "family" : "Sanduzzi", "given" : "Alessandro", "non-dropping-particle" : "", "parse-names" : false, "suffix" : "" }, { "dropping-particle" : "", "family" : "Vatrella", "given" : "Alessandro", "non-dropping-particle" : "", "parse-names" : false, "suffix" : "" }, { "dropping-particle" : "", "family" : "D'Amato", "given" : "Maria", "non-dropping-particle" : "", "parse-names" : false, "suffix" : "" } ], "container-title" : "Allergy, Asthma &amp; Immunology Research", "id" : "ITEM-2", "issue" : "5", "issued" : { "date-parts" : [ [ "2016" ] ] }, "page" : "391", "title" : "Climate Change and Air Pollution: Effects on Respiratory Allergy", "type" : "article-journal", "volume" : "8" }, "uris" : [ "http://www.mendeley.com/documents/?uuid=948d5557-a4f6-41a0-b510-df803a618301" ] } ], "mendeley" : { "formattedCitation" : "(D\u2019Amato et al. 2016; S\u00e9n\u00e9chal et al. 2015)", "plainTextFormattedCitation" : "(D\u2019Amato et al. 2016; S\u00e9n\u00e9chal et al. 2015)", "previouslyFormattedCitation" : "(D\u2019Amato et al. 2016; S\u00e9n\u00e9chal et al. 2015)" }, "properties" : {  }, "schema" : "https://github.com/citation-style-language/schema/raw/master/csl-citation.json" }</w:instrText>
      </w:r>
      <w:r>
        <w:rPr>
          <w:rFonts w:ascii="Times New Roman" w:eastAsia="Times New Roman" w:hAnsi="Times New Roman"/>
          <w:lang w:eastAsia="en-GB"/>
        </w:rPr>
        <w:fldChar w:fldCharType="separate"/>
      </w:r>
      <w:r w:rsidRPr="006E73B4">
        <w:rPr>
          <w:rFonts w:ascii="Times New Roman" w:eastAsia="Times New Roman" w:hAnsi="Times New Roman"/>
          <w:noProof/>
          <w:lang w:val="fr-FR" w:eastAsia="en-GB"/>
        </w:rPr>
        <w:t>(D’Amato et al. 2016; Sénéchal et al. 2015)</w:t>
      </w:r>
      <w:r>
        <w:rPr>
          <w:rFonts w:ascii="Times New Roman" w:eastAsia="Times New Roman" w:hAnsi="Times New Roman"/>
          <w:lang w:eastAsia="en-GB"/>
        </w:rPr>
        <w:fldChar w:fldCharType="end"/>
      </w:r>
      <w:r w:rsidR="00927252" w:rsidRPr="006E73B4">
        <w:rPr>
          <w:rFonts w:ascii="Times New Roman" w:eastAsia="Times New Roman" w:hAnsi="Times New Roman"/>
          <w:lang w:val="fr-FR" w:eastAsia="en-GB"/>
        </w:rPr>
        <w:t>. A</w:t>
      </w:r>
      <w:r w:rsidR="00FC5ED4" w:rsidRPr="006E73B4">
        <w:rPr>
          <w:rFonts w:ascii="Times New Roman" w:hAnsi="Times New Roman"/>
          <w:lang w:val="fr-FR"/>
        </w:rPr>
        <w:t xml:space="preserve">ir pollution </w:t>
      </w:r>
      <w:r w:rsidR="00C36701" w:rsidRPr="006E73B4">
        <w:rPr>
          <w:rFonts w:ascii="Times New Roman" w:hAnsi="Times New Roman"/>
          <w:lang w:val="fr-FR"/>
        </w:rPr>
        <w:t xml:space="preserve">acts </w:t>
      </w:r>
      <w:r w:rsidR="00FC5ED4" w:rsidRPr="006E73B4">
        <w:rPr>
          <w:rFonts w:ascii="Times New Roman" w:hAnsi="Times New Roman"/>
          <w:lang w:val="fr-FR"/>
        </w:rPr>
        <w:t xml:space="preserve">directly on pollen </w:t>
      </w:r>
      <w:r w:rsidR="00FC5ED4">
        <w:rPr>
          <w:rFonts w:ascii="Times New Roman" w:hAnsi="Times New Roman"/>
          <w:lang w:val="en-US"/>
        </w:rPr>
        <w:fldChar w:fldCharType="begin" w:fldLock="1"/>
      </w:r>
      <w:r w:rsidR="009E7FAE">
        <w:rPr>
          <w:rFonts w:ascii="Times New Roman" w:hAnsi="Times New Roman"/>
          <w:lang w:val="fr-FR"/>
        </w:rPr>
        <w:instrText>ADDIN CSL_CITATION { "citationItems" : [ { "id" : "ITEM-1", "itemData" : { "DOI" : "10.1111/j.1398-9995.2007.01393.x", "ISSN" : "0105-4538", "PMID" : "17521313", "abstract" : "The allergenic content of the atmosphere varies according to climate, geography and vegetation. Data on the presence and prevalence of allergenic airborne pollens, obtained from both aerobiological studies and allergological investigations, make it possible to design pollen calendars with the approximate flowering period of the plants in the sampling area. In this way, even though pollen production and dispersal from year to year depend on the patterns of preseason weather and on the conditions prevailing at the time of anthesis, it is usually possible to forecast the chances of encountering high atmospheric allergenic pollen concentrations in different areas. Aerobiological and allergological studies show that the pollen map of Europe is changing also as a result of cultural factors (for example, importation of plants such as birch and cypress for urban parklands), greater international travel (e.g. colonization by ragweed in France, northern Italy, Austria, Hungary etc.) and climate change. In this regard, the higher frequency of weather extremes, like thunderstorms, and increasing episodes of long range transport of allergenic pollen represent new challenges for researchers. Furthermore, in the last few years, experimental data on pollen and subpollen-particles structure, the pathogenetic role of pollen and the interaction between pollen and air pollutants, gave new insights into the mechanisms of respiratory allergic diseases.", "author" : [ { "dropping-particle" : "", "family" : "D'Amato", "given" : "G", "non-dropping-particle" : "", "parse-names" : false, "suffix" : "" }, { "dropping-particle" : "", "family" : "Cecchi", "given" : "L", "non-dropping-particle" : "", "parse-names" : false, "suffix" : "" }, { "dropping-particle" : "", "family" : "Bonini", "given" : "S", "non-dropping-particle" : "", "parse-names" : false, "suffix" : "" }, { "dropping-particle" : "", "family" : "Nunes", "given" : "C", "non-dropping-particle" : "", "parse-names" : false, "suffix" : "" }, { "dropping-particle" : "", "family" : "Annesi-Maesano", "given" : "I", "non-dropping-particle" : "", "parse-names" : false, "suffix" : "" }, { "dropping-particle" : "", "family" : "Behrendt", "given" : "H", "non-dropping-particle" : "", "parse-names" : false, "suffix" : "" }, { "dropping-particle" : "", "family" : "Liccardi", "given" : "G", "non-dropping-particle" : "", "parse-names" : false, "suffix" : "" }, { "dropping-particle" : "", "family" : "Popov", "given" : "T", "non-dropping-particle" : "", "parse-names" : false, "suffix" : "" }, { "dropping-particle" : "", "family" : "Cauwenberge", "given" : "P", "non-dropping-particle" : "van", "parse-names" : false, "suffix" : "" } ], "container-title" : "Allergy", "id" : "ITEM-1", "issue" : "9", "issued" : { "date-parts" : [ [ "2007", "9" ] ] }, "note" : "From Duplicate 1 (Allergenic pollen and pollen allergy in Europe. - D'Amato, G; Cecchi, L; Bonini, S; Nunes, C; Annesi-Maesano, I; Behrendt, H; Liccardi, G; Popov, T; van Cauwenberge, P)\n\nFrom Duplicate 1 ( \n\nAllergenic pollen and pollen allergy in Europe.\n\n- D'Amato, G; Cecchi, L; Bonini, S; Nunes, C; Annesi-Maesano, I; Behrendt, H; Liccardi, G; Popov, T; van Cauwenberge, P )\n\n", "page" : "976-90", "title" : "Allergenic pollen and pollen allergy in Europe.", "type" : "article-journal", "volume" : "62" }, "uris" : [ "http://www.mendeley.com/documents/?uuid=45c9a08a-98cf-4001-8218-fc036c79362b" ] } ], "mendeley" : { "formattedCitation" : "(D\u2019Amato et al. 2007)", "plainTextFormattedCitation" : "(D\u2019Amato et al. 2007)", "previouslyFormattedCitation" : "(D\u2019Amato et al. 2007)" }, "properties" : {  }, "schema" : "https://github.com/citation-style-language/schema/raw/master/csl-citation.json" }</w:instrText>
      </w:r>
      <w:r w:rsidR="00FC5ED4">
        <w:rPr>
          <w:rFonts w:ascii="Times New Roman" w:hAnsi="Times New Roman"/>
          <w:lang w:val="en-US"/>
        </w:rPr>
        <w:fldChar w:fldCharType="separate"/>
      </w:r>
      <w:r w:rsidR="009A22DD" w:rsidRPr="009A22DD">
        <w:rPr>
          <w:rFonts w:ascii="Times New Roman" w:hAnsi="Times New Roman"/>
          <w:noProof/>
          <w:lang w:val="en-US"/>
        </w:rPr>
        <w:t>(D’Amato et al. 2007)</w:t>
      </w:r>
      <w:r w:rsidR="00FC5ED4">
        <w:rPr>
          <w:rFonts w:ascii="Times New Roman" w:hAnsi="Times New Roman"/>
          <w:lang w:val="en-US"/>
        </w:rPr>
        <w:fldChar w:fldCharType="end"/>
      </w:r>
      <w:r w:rsidR="00927252">
        <w:rPr>
          <w:rFonts w:ascii="Times New Roman" w:hAnsi="Times New Roman"/>
          <w:lang w:val="en-US"/>
        </w:rPr>
        <w:t xml:space="preserve"> and p</w:t>
      </w:r>
      <w:r w:rsidR="00FC5ED4">
        <w:rPr>
          <w:rFonts w:ascii="Times New Roman" w:hAnsi="Times New Roman"/>
          <w:lang w:val="en-US"/>
        </w:rPr>
        <w:t>articles carrying pollen allergen molecules</w:t>
      </w:r>
      <w:r w:rsidR="0058015C">
        <w:rPr>
          <w:rFonts w:ascii="Times New Roman" w:hAnsi="Times New Roman"/>
          <w:lang w:val="en-US"/>
        </w:rPr>
        <w:t xml:space="preserve"> </w:t>
      </w:r>
      <w:r w:rsidR="008024F6">
        <w:rPr>
          <w:rFonts w:ascii="Times New Roman" w:hAnsi="Times New Roman"/>
          <w:lang w:val="en-US"/>
        </w:rPr>
        <w:t>are likely to</w:t>
      </w:r>
      <w:r w:rsidR="00FC5ED4">
        <w:rPr>
          <w:rFonts w:ascii="Times New Roman" w:hAnsi="Times New Roman"/>
          <w:lang w:val="en-US"/>
        </w:rPr>
        <w:t xml:space="preserve"> play a role in the association between air pollution and respiratory allergic diseases</w:t>
      </w:r>
      <w:r w:rsidR="00FC6C96">
        <w:rPr>
          <w:rFonts w:ascii="Times New Roman" w:hAnsi="Times New Roman"/>
          <w:lang w:val="en-US"/>
        </w:rPr>
        <w:t xml:space="preserve"> </w:t>
      </w:r>
      <w:r w:rsidR="00FC6C96">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"10.1016/j.scitotenv.2017.01.168", "ISSN" : "00489697", "author" : [ { "dropping-particle" : "", "family" : "Marchetti", "given" : "Pierpaolo", "non-dropping-particle" : "", "parse-names" : false, "suffix" : "" }, { "dropping-particle" : "", "family" : "Pesce", "given" : "Giancarlo", "non-dropping-particle" : "", "parse-names" : false, "suffix" : "" }, { "dropping-particle" : "", "family" : "Villani", "given" : "Simona", "non-dropping-particle" : "", "parse-names" : false, "suffix" : "" }, { "dropping-particle" : "", "family" : "Antonicelli", "given" : "Leonardo", "non-dropping-particle" : "", "parse-names" : false, "suffix" : "" }, { "dropping-particle" : "", "family" : "Ariano", "given" : "Renato", "non-dropping-particle" : "", "parse-names" : false, "suffix" : "" }, { "dropping-particle" : "", "family" : "Attena", "given" : "Francesco", "non-dropping-particle" : "", "parse-names" : false, "suffix" : "" }, { "dropping-particle" : "", "family" : "Bono", "given" : "Roberto", "non-dropping-particle" : "", "parse-names" : false, "suffix" : "" }, { "dropping-particle" : "", "family" : "Bellisario", "given" : "Valeria", "non-dropping-particle" : "", "parse-names" : false, "suffix" : "" }, { "dropping-particle" : "", "family" : "Fois", "given" : "Alessandro", "non-dropping-particle" : "", "parse-names" : false, "suffix" : "" }, { "dropping-particle" : "", "family" : "Gibelli", "given" : "Nadia", "non-dropping-particle" : "", "parse-names" : false, "suffix" : "" }, { "dropping-particle" : "", "family" : "Nicolis", "given" : "Morena", "non-dropping-particle" : "", "parse-names" : false, "suffix" : "" }, { "dropping-particle" : "", "family" : "Olivieri", "given" : "Mario", "non-dropping-particle" : "", "parse-names" : false, "suffix" : "" }, { "dropping-particle" : "", "family" : "Pirina", "given" : "Pietro", "non-dropping-particle" : "", "parse-names" : false, "suffix" : "" }, { "dropping-particle" : "", "family" : "Scopano", "given" : "Eugenio", "non-dropping-particle" : "", "parse-names" : false, "suffix" : "" }, { "dropping-particle" : "", "family" : "Siniscalco", "given" : "Consolata", "non-dropping-particle" : "", "parse-names" : false, "suffix" : "" }, { "dropping-particle" : "", "family" : "Verlato", "given" : "Giuseppe", "non-dropping-particle" : "", "parse-names" : false, "suffix" : "" }, { "dropping-particle" : "", "family" : "Marcon", "given" : "Alessandro", "non-dropping-particle" : "", "parse-names" : false, "suffix" : "" } ], "container-title" : "Science of The Total Environment", "id" : "ITEM-1", "issue" : "January", "issued" : { "date-parts" : [ [ "2017", "4" ] ] }, "page" : "1093-1099", "publisher" : "Elsevier B.V.", "title" : "Pollen concentrations and prevalence of asthma and allergic rhinitis in Italy: Evidence from the GEIRD study", "type" : "article-journal", "volume" : "584-585" }, "uris" : [ "http://www.mendeley.com/documents/?uuid=dfddb42a-a355-451b-bb6d-16f30c74a8c5" ] }, { "id" : "ITEM-2", "itemData" : { "DOI" : "10.1186/s12889-016-3376-3", "ISSN" : "1471-2458", "author" : [ { "dropping-particle" : "", "family" : "Bono", "given" : "Roberto", "non-dropping-particle" : "", "parse-names" : false, "suffix" : "" }, { "dropping-particle" : "", "family" : "Romanazzi", "given" : "Valeria", "non-dropping-particle" : "", "parse-names" : false, "suffix" : "" }, { "dropping-particle" : "", "family" : "Bellisario", "given" : "Valeria", "non-dropping-particle" : "", "parse-names" : false, "suffix" : "" }, { "dropping-particle" : "", "family" : "Tassinari", "given" : "Roberta", "non-dropping-particle" : "", "parse-names" : false, "suffix" : "" }, { "dropping-particle" : "", "family" : "Trucco", "given" : "Giulia", "non-dropping-particle" : "", "parse-names" : false, "suffix" : "" }, { "dropping-particle" : "", "family" : "Urbino", "given" : "Antonio", "non-dropping-particle" : "", "parse-names" : false, "suffix" : "" }, { "dropping-particle" : "", "family" : "Cassardo", "given" : "Claudio", "non-dropping-particle" : "", "parse-names" : false, "suffix" : "" }, { "dropping-particle" : "", "family" : "Siniscalco", "given" : "Consolata", "non-dropping-particle" : "", "parse-names" : false, "suffix" : "" }, { "dropping-particle" : "", "family" : "Marchetti", "given" : "Pierpaolo", "non-dropping-particle" : "", "parse-names" : false, "suffix" : "" }, { "dropping-particle" : "", "family" : "Marcon", "given" : "Alessandro", "non-dropping-particle" : "", "parse-names" : false, "suffix" : "" } ], "container-title" : "BMC Public Health", "id" : "ITEM-2", "issue" : "1", "issued" : { "date-parts" : [ [ "2016", "12", "5" ] ] }, "page" : "722", "publisher" : "BMC Public Health", "title" : "Air pollution, aeroallergens and admissions to pediatric emergency room for respiratory reasons in Turin, northwestern Italy", "type" : "article-journal", "volume" : "16" }, "uris" : [ "http://www.mendeley.com/documents/?uuid=2ed30a5b-b09b-465f-bca1-515f0ce1f6ae" ] } ], "mendeley" : { "formattedCitation" : "(Bono et al. 2016; Marchetti et al. 2017)", "plainTextFormattedCitation" : "(Bono et al. 2016; Marchetti et al. 2017)", "previouslyFormattedCitation" : "(Bono et al. 2016; Marchetti et al. 2017)" }, "properties" : {  }, "schema" : "https://github.com/citation-style-language/schema/raw/master/csl-citation.json" }</w:instrText>
      </w:r>
      <w:r w:rsidR="00FC6C96">
        <w:rPr>
          <w:rFonts w:ascii="Times New Roman" w:hAnsi="Times New Roman"/>
          <w:lang w:val="en-US"/>
        </w:rPr>
        <w:fldChar w:fldCharType="separate"/>
      </w:r>
      <w:r w:rsidR="009A22DD" w:rsidRPr="009A22DD">
        <w:rPr>
          <w:rFonts w:ascii="Times New Roman" w:hAnsi="Times New Roman"/>
          <w:noProof/>
          <w:lang w:val="en-US"/>
        </w:rPr>
        <w:t>(Bono et al. 2016; Marchetti et al. 2017)</w:t>
      </w:r>
      <w:r w:rsidR="00FC6C96">
        <w:rPr>
          <w:rFonts w:ascii="Times New Roman" w:hAnsi="Times New Roman"/>
          <w:lang w:val="en-US"/>
        </w:rPr>
        <w:fldChar w:fldCharType="end"/>
      </w:r>
      <w:r w:rsidR="00FC5ED4">
        <w:rPr>
          <w:rFonts w:ascii="Times New Roman" w:hAnsi="Times New Roman"/>
          <w:lang w:val="en-US"/>
        </w:rPr>
        <w:t>.</w:t>
      </w:r>
      <w:r w:rsidR="00FD22A6">
        <w:rPr>
          <w:rFonts w:ascii="Times New Roman" w:hAnsi="Times New Roman"/>
          <w:lang w:val="en-US"/>
        </w:rPr>
        <w:t xml:space="preserve"> </w:t>
      </w:r>
      <w:r w:rsidR="00FD22A6">
        <w:rPr>
          <w:rFonts w:ascii="Times New Roman" w:eastAsia="Times New Roman" w:hAnsi="Times New Roman"/>
          <w:lang w:eastAsia="en-GB"/>
        </w:rPr>
        <w:t>Finally, the l</w:t>
      </w:r>
      <w:r w:rsidR="00FD22A6" w:rsidRPr="000B1390">
        <w:rPr>
          <w:rFonts w:ascii="Times New Roman" w:eastAsia="Times New Roman" w:hAnsi="Times New Roman"/>
          <w:lang w:eastAsia="en-GB"/>
        </w:rPr>
        <w:t xml:space="preserve">evel of pollen exposure </w:t>
      </w:r>
      <w:r w:rsidR="00FD22A6">
        <w:rPr>
          <w:rFonts w:ascii="Times New Roman" w:eastAsia="Times New Roman" w:hAnsi="Times New Roman"/>
          <w:lang w:eastAsia="en-GB"/>
        </w:rPr>
        <w:t>is associated</w:t>
      </w:r>
      <w:r w:rsidR="00FD22A6" w:rsidRPr="000B1390">
        <w:rPr>
          <w:rFonts w:ascii="Times New Roman" w:eastAsia="Times New Roman" w:hAnsi="Times New Roman"/>
          <w:lang w:eastAsia="en-GB"/>
        </w:rPr>
        <w:t xml:space="preserve"> to allergic rhinitis</w:t>
      </w:r>
      <w:r w:rsidR="00927252">
        <w:rPr>
          <w:rFonts w:ascii="Times New Roman" w:eastAsia="Times New Roman" w:hAnsi="Times New Roman"/>
          <w:lang w:eastAsia="en-GB"/>
        </w:rPr>
        <w:t xml:space="preserve"> incidence and prevalence and</w:t>
      </w:r>
      <w:r w:rsidR="00FD22A6" w:rsidRPr="000B1390">
        <w:rPr>
          <w:rFonts w:ascii="Times New Roman" w:eastAsia="Times New Roman" w:hAnsi="Times New Roman"/>
          <w:lang w:eastAsia="en-GB"/>
        </w:rPr>
        <w:t xml:space="preserve"> has also been associated to severity of rhinitis</w:t>
      </w:r>
      <w:r w:rsidR="00FD22A6">
        <w:rPr>
          <w:rFonts w:ascii="Times New Roman" w:eastAsia="Times New Roman" w:hAnsi="Times New Roman"/>
          <w:lang w:eastAsia="en-GB"/>
        </w:rPr>
        <w:t xml:space="preserve"> </w:t>
      </w:r>
      <w:r w:rsidR="00FD22A6">
        <w:rPr>
          <w:rFonts w:ascii="Times New Roman" w:eastAsia="Times New Roman" w:hAnsi="Times New Roman"/>
          <w:lang w:eastAsia="en-GB"/>
        </w:rPr>
        <w:fldChar w:fldCharType="begin" w:fldLock="1"/>
      </w:r>
      <w:r w:rsidR="009E7FAE">
        <w:rPr>
          <w:rFonts w:ascii="Times New Roman" w:eastAsia="Times New Roman" w:hAnsi="Times New Roman"/>
          <w:lang w:eastAsia="en-GB"/>
        </w:rPr>
        <w:instrText>ADDIN CSL_CITATION { "citationItems" : [ { "id" : "ITEM-1", "itemData" : { "DOI" : "10.1159/000332964", "ISSN" : "1423-0097", "PMID" : "22487690", "abstract" : "BACKGROUND Little is known about the relation between allergic rhinitis severity and airborne pollen in combination with air pollutants. OBJECTIVE To model the risk of suffering from severe seasonal allergic rhinitis (SAR) as a function of both pollen count and air pollution levels in a large nationwide sample of patients whose SAR was diagnosed by a physician and confirmed by skin prick test positivity or specific immunolglobulin E to common aeroallergens. METHODS The severity of SAR symptoms was estimated with the Symptomatic Global Score (SGS) among 36,397 patients suffering from an untreated and uncomplicated SAR between May and August 2004 in metropolitan France. Patients who had an SGS in the upper third quartile were classified as suffering from severe SAR. A multilevel model relating SAR severity, pollen and air pollution was used to take into account the hierarchical data structure. RESULTS 18.9% of the 17,567 urban patients retained for the analysis suffered from severe rhinitis. At the Lag0 (day of the visit), a rise of 60 grass pollen grains/m(3) increased the risk of suffering from a severe SAR form by 8% in the multileveled model after adjusting for potential confounders and air pollution levels. Results were also confirmed in the subsample of individuals with documented sensitization to grass pollen. CONCLUSION Grass pollen count aggravated SAR in terms of symptoms in our nationwide sample. These findings confirm the need for proper treatment and preventive measures in SAR patients sensitized to grass pollen.", "author" : [ { "dropping-particle" : "", "family" : "Annesi-Maesano", "given" : "Isabella", "non-dropping-particle" : "", "parse-names" : false, "suffix" : "" }, { "dropping-particle" : "", "family" : "Rouve", "given" : "Sarah", "non-dropping-particle" : "", "parse-names" : false, "suffix" : "" }, { "dropping-particle" : "", "family" : "Desqueyroux", "given" : "H\u00e9l\u00e8ne", "non-dropping-particle" : "", "parse-names" : false, "suffix" : "" }, { "dropping-particle" : "", "family" : "Jankovski", "given" : "Roger", "non-dropping-particle" : "", "parse-names" : false, "suffix" : "" }, { "dropping-particle" : "", "family" : "Klossek", "given" : "Jean-Michel", "non-dropping-particle" : "", "parse-names" : false, "suffix" : "" }, { "dropping-particle" : "", "family" : "Thibaudon", "given" : "Michel", "non-dropping-particle" : "", "parse-names" : false, "suffix" : "" }, { "dropping-particle" : "", "family" : "Demoly", "given" : "Pascal", "non-dropping-particle" : "", "parse-names" : false, "suffix" : "" }, { "dropping-particle" : "", "family" : "Didier", "given" : "Alain", "non-dropping-particle" : "", "parse-names" : false, "suffix" : "" } ], "container-title" : "International archives of allergy and immunology", "id" : "ITEM-1", "issue" : "4", "issued" : { "date-parts" : [ [ "2012" ] ] }, "page" : "397-404", "title" : "Grass pollen counts, air pollution levels and allergic rhinitis severity.", "type" : "article-journal", "volume" : "158" }, "uris" : [ "http://www.mendeley.com/documents/?uuid=008d0058-a0fb-4442-a8db-3bafa46098a8" ] } ], "mendeley" : { "formattedCitation" : "(Annesi-Maesano et al. 2012)", "plainTextFormattedCitation" : "(Annesi-Maesano et al. 2012)", "previouslyFormattedCitation" : "(Annesi-Maesano et al. 2012)" }, "properties" : {  }, "schema" : "https://github.com/citation-style-language/schema/raw/master/csl-citation.json" }</w:instrText>
      </w:r>
      <w:r w:rsidR="00FD22A6">
        <w:rPr>
          <w:rFonts w:ascii="Times New Roman" w:eastAsia="Times New Roman" w:hAnsi="Times New Roman"/>
          <w:lang w:eastAsia="en-GB"/>
        </w:rPr>
        <w:fldChar w:fldCharType="separate"/>
      </w:r>
      <w:r w:rsidR="00FD22A6" w:rsidRPr="00FD22A6">
        <w:rPr>
          <w:rFonts w:ascii="Times New Roman" w:eastAsia="Times New Roman" w:hAnsi="Times New Roman"/>
          <w:noProof/>
          <w:lang w:eastAsia="en-GB"/>
        </w:rPr>
        <w:t>(Annesi-Maesano et al. 2012)</w:t>
      </w:r>
      <w:r w:rsidR="00FD22A6">
        <w:rPr>
          <w:rFonts w:ascii="Times New Roman" w:eastAsia="Times New Roman" w:hAnsi="Times New Roman"/>
          <w:lang w:eastAsia="en-GB"/>
        </w:rPr>
        <w:fldChar w:fldCharType="end"/>
      </w:r>
      <w:r w:rsidR="00FD22A6">
        <w:rPr>
          <w:rFonts w:ascii="Times New Roman" w:eastAsia="Times New Roman" w:hAnsi="Times New Roman"/>
          <w:lang w:eastAsia="en-GB"/>
        </w:rPr>
        <w:t xml:space="preserve">. </w:t>
      </w:r>
      <w:r w:rsidR="001F42DE">
        <w:rPr>
          <w:rFonts w:ascii="Times New Roman" w:hAnsi="Times New Roman"/>
          <w:lang w:val="en-US"/>
        </w:rPr>
        <w:t>Unfortunately, n</w:t>
      </w:r>
      <w:r w:rsidR="002E3603">
        <w:rPr>
          <w:rFonts w:ascii="Times New Roman" w:hAnsi="Times New Roman"/>
          <w:lang w:val="en-US"/>
        </w:rPr>
        <w:t xml:space="preserve">o data were available on climate change or on allergen concentration that would </w:t>
      </w:r>
      <w:r w:rsidR="00927252">
        <w:rPr>
          <w:rFonts w:ascii="Times New Roman" w:hAnsi="Times New Roman"/>
          <w:lang w:val="en-US"/>
        </w:rPr>
        <w:t>have helped</w:t>
      </w:r>
      <w:r w:rsidR="002E3603">
        <w:rPr>
          <w:rFonts w:ascii="Times New Roman" w:hAnsi="Times New Roman"/>
          <w:lang w:val="en-US"/>
        </w:rPr>
        <w:t xml:space="preserve"> to better understand our results</w:t>
      </w:r>
      <w:r w:rsidR="009E7FAE">
        <w:rPr>
          <w:rFonts w:ascii="Times New Roman" w:hAnsi="Times New Roman"/>
          <w:lang w:val="en-US"/>
        </w:rPr>
        <w:t>,</w:t>
      </w:r>
      <w:r w:rsidR="00FD22A6">
        <w:rPr>
          <w:rFonts w:ascii="Times New Roman" w:hAnsi="Times New Roman"/>
          <w:lang w:val="en-US"/>
        </w:rPr>
        <w:t xml:space="preserve"> and particularly among those with allergic rhinitis</w:t>
      </w:r>
      <w:r w:rsidR="00795E15">
        <w:rPr>
          <w:rFonts w:ascii="Times New Roman" w:hAnsi="Times New Roman"/>
          <w:lang w:val="en-US"/>
        </w:rPr>
        <w:t xml:space="preserve"> for which allergen-pollution interaction</w:t>
      </w:r>
      <w:r w:rsidR="00927252">
        <w:rPr>
          <w:rFonts w:ascii="Times New Roman" w:hAnsi="Times New Roman"/>
          <w:lang w:val="en-US"/>
        </w:rPr>
        <w:t xml:space="preserve"> </w:t>
      </w:r>
      <w:r w:rsidR="00795E15">
        <w:rPr>
          <w:rFonts w:ascii="Times New Roman" w:hAnsi="Times New Roman"/>
          <w:lang w:val="en-US"/>
        </w:rPr>
        <w:t>may drive an important</w:t>
      </w:r>
      <w:r w:rsidR="00927252">
        <w:rPr>
          <w:rFonts w:ascii="Times New Roman" w:hAnsi="Times New Roman"/>
          <w:lang w:val="en-US"/>
        </w:rPr>
        <w:t xml:space="preserve"> part of the association.</w:t>
      </w:r>
      <w:r w:rsidR="00795E15">
        <w:rPr>
          <w:rFonts w:ascii="Times New Roman" w:hAnsi="Times New Roman"/>
          <w:lang w:val="en-US"/>
        </w:rPr>
        <w:t xml:space="preserve"> </w:t>
      </w:r>
      <w:r w:rsidR="002E3603">
        <w:rPr>
          <w:rFonts w:ascii="Times New Roman" w:hAnsi="Times New Roman"/>
          <w:lang w:val="en-US"/>
        </w:rPr>
        <w:t>In future studies, it will be</w:t>
      </w:r>
      <w:r w:rsidR="00FC5ED4">
        <w:rPr>
          <w:rFonts w:ascii="Times New Roman" w:hAnsi="Times New Roman"/>
          <w:lang w:val="en-US"/>
        </w:rPr>
        <w:t xml:space="preserve"> important to consider </w:t>
      </w:r>
      <w:r w:rsidR="002E3603">
        <w:rPr>
          <w:rFonts w:ascii="Times New Roman" w:hAnsi="Times New Roman"/>
          <w:lang w:val="en-US"/>
        </w:rPr>
        <w:t xml:space="preserve">these factors </w:t>
      </w:r>
      <w:r w:rsidR="00FC5ED4">
        <w:rPr>
          <w:rFonts w:ascii="Times New Roman" w:hAnsi="Times New Roman"/>
          <w:lang w:val="en-US"/>
        </w:rPr>
        <w:t xml:space="preserve">when studying air pollution exposure and allergic diseases –and particularly hay fever-. </w:t>
      </w:r>
    </w:p>
    <w:p w14:paraId="46775EBE" w14:textId="3BCA23ED" w:rsidR="003E21F6" w:rsidRDefault="00C651DA" w:rsidP="00BB1E3A">
      <w:pPr>
        <w:shd w:val="clear" w:color="auto" w:fill="FFFFFF"/>
        <w:spacing w:before="166" w:after="166" w:line="480" w:lineRule="auto"/>
        <w:rPr>
          <w:rFonts w:ascii="Times New Roman" w:hAnsi="Times New Roman"/>
          <w:lang w:val="en-US"/>
        </w:rPr>
      </w:pPr>
      <w:r w:rsidRPr="002C48D8">
        <w:rPr>
          <w:rFonts w:ascii="Times New Roman" w:hAnsi="Times New Roman"/>
          <w:lang w:val="en-US"/>
        </w:rPr>
        <w:t xml:space="preserve">Socio-economic status may play a role in the relation between air pollution and respiratory symptoms </w:t>
      </w:r>
      <w:r w:rsidR="00BE6096" w:rsidRPr="002C48D8">
        <w:rPr>
          <w:rFonts w:ascii="Times New Roman" w:hAnsi="Times New Roman"/>
          <w:lang w:val="en-US"/>
        </w:rPr>
        <w:t xml:space="preserve">and particularly asthma </w:t>
      </w:r>
      <w:r w:rsidR="00337D1A">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"10.1007/s40572-016-0084-1", "ISSN" : "2196-5412", "author" : [ { "dropping-particle" : "", "family" : "Burte", "given" : "Emilie", "non-dropping-particle" : "", "parse-names" : false, "suffix" : "" }, { "dropping-particle" : "", "family" : "Nadif", "given" : "Rachel", "non-dropping-particle" : "", "parse-names" : false, "suffix" : "" }, { "dropping-particle" : "", "family" : "Jacquemin", "given" : "B\u00e9n\u00e9dicte", "non-dropping-particle" : "", "parse-names" : false, "suffix" : "" } ], "container-title" : "Current Environmental Health Reports", "id" : "ITEM-1", "issue" : "1", "issued" : { "date-parts" : [ [ "2016", "3", "28" ] ] }, "page" : "23-39", "title" : "Susceptibility Factors Relevant for the Association Between Long-Term Air Pollution Exposure and Incident Asthma", "type" : "article-journal", "volume" : "3" }, "uris" : [ "http://www.mendeley.com/documents/?uuid=6ca8d933-1a3a-4ac0-afa6-dd78848e53e0" ] } ], "mendeley" : { "formattedCitation" : "(Burte et al. 2016)", "plainTextFormattedCitation" : "(Burte et al. 2016)", "previouslyFormattedCitation" : "(Burte et al. 2016)" }, "properties" : {  }, "schema" : "https://github.com/citation-style-language/schema/raw/master/csl-citation.json" }</w:instrText>
      </w:r>
      <w:r w:rsidR="00337D1A">
        <w:rPr>
          <w:rFonts w:ascii="Times New Roman" w:hAnsi="Times New Roman"/>
          <w:lang w:val="en-US"/>
        </w:rPr>
        <w:fldChar w:fldCharType="separate"/>
      </w:r>
      <w:r w:rsidR="009A22DD" w:rsidRPr="009A22DD">
        <w:rPr>
          <w:rFonts w:ascii="Times New Roman" w:hAnsi="Times New Roman"/>
          <w:noProof/>
          <w:lang w:val="en-US"/>
        </w:rPr>
        <w:t>(Burte et al. 2016)</w:t>
      </w:r>
      <w:r w:rsidR="00337D1A">
        <w:rPr>
          <w:rFonts w:ascii="Times New Roman" w:hAnsi="Times New Roman"/>
          <w:lang w:val="en-US"/>
        </w:rPr>
        <w:fldChar w:fldCharType="end"/>
      </w:r>
      <w:r w:rsidRPr="002C48D8">
        <w:rPr>
          <w:rFonts w:ascii="Times New Roman" w:hAnsi="Times New Roman"/>
          <w:lang w:val="en-US"/>
        </w:rPr>
        <w:t>,</w:t>
      </w:r>
      <w:r w:rsidR="00BE6096" w:rsidRPr="002C48D8">
        <w:rPr>
          <w:rFonts w:ascii="Times New Roman" w:hAnsi="Times New Roman"/>
          <w:lang w:val="en-US"/>
        </w:rPr>
        <w:t xml:space="preserve"> </w:t>
      </w:r>
      <w:r w:rsidRPr="002C48D8">
        <w:rPr>
          <w:rFonts w:ascii="Times New Roman" w:hAnsi="Times New Roman"/>
          <w:lang w:val="en-US"/>
        </w:rPr>
        <w:t xml:space="preserve">however in our study, adjusting </w:t>
      </w:r>
      <w:r w:rsidR="00806EB0">
        <w:rPr>
          <w:rFonts w:ascii="Times New Roman" w:hAnsi="Times New Roman"/>
          <w:lang w:val="en-US"/>
        </w:rPr>
        <w:t>for</w:t>
      </w:r>
      <w:r w:rsidRPr="002C48D8">
        <w:rPr>
          <w:rFonts w:ascii="Times New Roman" w:hAnsi="Times New Roman"/>
          <w:lang w:val="en-US"/>
        </w:rPr>
        <w:t xml:space="preserve"> educational level did not change </w:t>
      </w:r>
      <w:r w:rsidR="00ED1923">
        <w:rPr>
          <w:rFonts w:ascii="Times New Roman" w:hAnsi="Times New Roman"/>
          <w:lang w:val="en-US"/>
        </w:rPr>
        <w:t>any</w:t>
      </w:r>
      <w:r w:rsidR="00ED1923" w:rsidRPr="002C48D8">
        <w:rPr>
          <w:rFonts w:ascii="Times New Roman" w:hAnsi="Times New Roman"/>
          <w:lang w:val="en-US"/>
        </w:rPr>
        <w:t xml:space="preserve"> </w:t>
      </w:r>
      <w:r w:rsidRPr="002C48D8">
        <w:rPr>
          <w:rFonts w:ascii="Times New Roman" w:hAnsi="Times New Roman"/>
          <w:lang w:val="en-US"/>
        </w:rPr>
        <w:t xml:space="preserve">results. </w:t>
      </w:r>
      <w:r w:rsidR="00A23FAF" w:rsidRPr="002C48D8">
        <w:rPr>
          <w:rFonts w:ascii="Times New Roman" w:hAnsi="Times New Roman"/>
          <w:lang w:val="en-US"/>
        </w:rPr>
        <w:t xml:space="preserve">Furthermore, association between socio economic status and air pollution is not clearly established in Europe and </w:t>
      </w:r>
      <w:r w:rsidR="001F4558">
        <w:rPr>
          <w:rFonts w:ascii="Times New Roman" w:hAnsi="Times New Roman"/>
          <w:lang w:val="en-US"/>
        </w:rPr>
        <w:t>is very heterogeneous</w:t>
      </w:r>
      <w:r w:rsidR="00A23FAF" w:rsidRPr="002C48D8">
        <w:rPr>
          <w:rFonts w:ascii="Times New Roman" w:hAnsi="Times New Roman"/>
          <w:lang w:val="en-US"/>
        </w:rPr>
        <w:t xml:space="preserve"> according to the city </w:t>
      </w:r>
      <w:r w:rsidR="00337D1A">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"10.1016/j.envint.2016.12.026", "ISSN" : "18736750", "PMID" : "28159394", "abstract" : "Background Inconsistent associations between socioeconomic position (SEP) and outdoor air pollution have been reported in Europe, but methodological differences prevent any direct between-study comparison. Objectives Assess and compare the association between SEP and outdoor nitrogen dioxide (NO2) exposure as a marker of traffic exhaust, in 16 cities from eight Western European countries. Methods Three SEP indicators, two defined at individual-level (education and occupation) and one at neighborhood-level (unemployment rate) were assessed in three European multicenter cohorts. NO2 annual concentration exposure was estimated at participants\u2019 addresses with land use regression models developed within the European Study of Cohorts for Air Pollution Effects (ESCAPE; http://www.escapeproject.eu/). Pooled and city-specific linear regressions were used to analyze associations between each SEP indicator and NO2. Heterogeneity across cities was assessed using the Higgins\u2019 I-squared test (I2). Results The study population included 5692 participants. Pooled analysis showed that participants with lower individual-SEP were less exposed to NO2. Conversely, participants living in neighborhoods with higher unemployment rate were more exposed. City-specific results exhibited strong heterogeneity (I2\u00a0&gt;\u00a076% for the three SEP indicators) resulting in variation of the individual- and neighborhood-SEP patterns of NO2 exposure across cities. The coefficients from a model that included both individual- and neighborhood-SEP indicators were similar to the unadjusted coefficients, suggesting independent associations. Conclusions Our study showed for the first time using homogenized measures of outcome and exposure across 16 cities the important heterogeneity regarding the association between SEP and NO2 in Western Europe. Importantly, our results showed that individual- and neighborhood-SEP indicators capture different aspects of the association between SEP and exposure to air pollution, stressing the importance of considering both in air pollution health effects studies.", "author" : [ { "dropping-particle" : "", "family" : "Temam", "given" : "Sofia", "non-dropping-particle" : "", "parse-names" : false, "suffix" : "" }, { "dropping-particle" : "", "family" : "Burte", "given" : "Emilie", "non-dropping-particle" : "", "parse-names" : false, "suffix" : "" }, { "dropping-particle" : "", "family" : "Adam", "given" : "Martin", "non-dropping-particle" : "", "parse-names" : false, "suffix" : "" }, { "dropping-particle" : "", "family" : "Ant\u00f3", "given" : "Josep M.", "non-dropping-particle" : "", "parse-names" : false, "suffix" : "" }, { "dropping-particle" : "", "family" : "Basaga\u00f1a", "given" : "Xavier", "non-dropping-particle" : "", "parse-names" : false, "suffix" : "" }, { "dropping-particle" : "", "family" : "Bousquet", "given" : "Jean", "non-dropping-particle" : "", "parse-names" : false, "suffix" : "" }, { "dropping-particle" : "", "family" : "Carsin", "given" : "Anne Elie", "non-dropping-particle" : "", "parse-names" : false, "suffix" : "" }, { "dropping-particle" : "", "family" : "Galobardes", "given" : "Bruna", "non-dropping-particle" : "", "parse-names" : false, "suffix" : "" }, { "dropping-particle" : "", "family" : "Keidel", "given" : "Dirk", "non-dropping-particle" : "", "parse-names" : false, "suffix" : "" }, { "dropping-particle" : "", "family" : "K\u00fcnzli", "given" : "Nino", "non-dropping-particle" : "", "parse-names" : false, "suffix" : "" }, { "dropping-particle" : "", "family" : "Moual", "given" : "Nicole", "non-dropping-particle" : "Le", "parse-names" : false, "suffix" : "" }, { "dropping-particle" : "", "family" : "Sanchez", "given" : "Margaux", "non-dropping-particle" : "", "parse-names" : false, "suffix" : "" }, { "dropping-particle" : "", "family" : "Sunyer", "given" : "Jordi", "non-dropping-particle" : "", "parse-names" : false, "suffix" : "" }, { "dropping-particle" : "", "family" : "Bono", "given" : "Roberto", "non-dropping-particle" : "", "parse-names" : false, "suffix" : "" }, { "dropping-particle" : "", "family" : "Brunekreef", "given" : "Bert", "non-dropping-particle" : "", "parse-names" : false, "suffix" : "" }, { "dropping-particle" : "", "family" : "Heinrich", "given" : "Joachim", "non-dropping-particle" : "", "parse-names" : false, "suffix" : "" }, { "dropping-particle" : "", "family" : "Hoogh", "given" : "Kees", "non-dropping-particle" : "de", "parse-names" : false, "suffix" : "" }, { "dropping-particle" : "", "family" : "Jarvis", "given" : "Debbie", "non-dropping-particle" : "", "parse-names" : false, "suffix" : "" }, { "dropping-particle" : "", "family" : "Marcon", "given" : "Alessandro", "non-dropping-particle" : "", "parse-names" : false, "suffix" : "" }, { "dropping-particle" : "", "family" : "Modig", "given" : "Lars", "non-dropping-particle" : "", "parse-names" : false, "suffix" : "" }, { "dropping-particle" : "", "family" : "Nadif", "given" : "Rachel", "non-dropping-particle" : "", "parse-names" : false, "suffix" : "" }, { "dropping-particle" : "", "family" : "Nieuwenhuijsen", "given" : "Mark", "non-dropping-particle" : "", "parse-names" : false, "suffix" : "" }, { "dropping-particle" : "", "family" : "Pin", "given" : "Isabelle", "non-dropping-particle" : "", "parse-names" : false, "suffix" : "" }, { "dropping-particle" : "", "family" : "Siroux", "given" : "Val\u00e9rie", "non-dropping-particle" : "", "parse-names" : false, "suffix" : "" }, { "dropping-particle" : "", "family" : "Stempfelet", "given" : "Morgane", "non-dropping-particle" : "", "parse-names" : false, "suffix" : "" }, { "dropping-particle" : "", "family" : "Tsai", "given" : "Ming Yi", "non-dropping-particle" : "", "parse-names" : false, "suffix" : "" }, { "dropping-particle" : "", "family" : "Probst-Hensch", "given" : "Nicole", "non-dropping-particle" : "", "parse-names" : false, "suffix" : "" }, { "dropping-particle" : "", "family" : "Jacquemin", "given" : "B\u00e9n\u00e9dicte", "non-dropping-particle" : "", "parse-names" : false, "suffix" : "" } ], "container-title" : "Environment International", "id" : "ITEM-1", "issue" : "2", "issued" : { "date-parts" : [ [ "2017" ] ] }, "page" : "117-124", "title" : "Socioeconomic position and outdoor nitrogen dioxide (NO2) exposure in Western Europe: A multi-city analysis", "type" : "article-journal", "volume" : "101" }, "uris" : [ "http://www.mendeley.com/documents/?uuid=ac1a28c1-c943-481b-9bf3-7d7174d51e7b" ] } ], "mendeley" : { "formattedCitation" : "(Temam et al. 2017)", "plainTextFormattedCitation" : "(Temam et al. 2017)", "previouslyFormattedCitation" : "(Temam et al. 2017)" }, "properties" : {  }, "schema" : "https://github.com/citation-style-language/schema/raw/master/csl-citation.json" }</w:instrText>
      </w:r>
      <w:r w:rsidR="00337D1A">
        <w:rPr>
          <w:rFonts w:ascii="Times New Roman" w:hAnsi="Times New Roman"/>
          <w:lang w:val="en-US"/>
        </w:rPr>
        <w:fldChar w:fldCharType="separate"/>
      </w:r>
      <w:r w:rsidR="009A22DD" w:rsidRPr="009A22DD">
        <w:rPr>
          <w:rFonts w:ascii="Times New Roman" w:hAnsi="Times New Roman"/>
          <w:noProof/>
          <w:lang w:val="en-US"/>
        </w:rPr>
        <w:t>(Temam et al. 2017)</w:t>
      </w:r>
      <w:r w:rsidR="00337D1A">
        <w:rPr>
          <w:rFonts w:ascii="Times New Roman" w:hAnsi="Times New Roman"/>
          <w:lang w:val="en-US"/>
        </w:rPr>
        <w:fldChar w:fldCharType="end"/>
      </w:r>
      <w:r w:rsidR="00A23FAF" w:rsidRPr="002C48D8">
        <w:rPr>
          <w:rFonts w:ascii="Times New Roman" w:hAnsi="Times New Roman"/>
          <w:lang w:val="en-US"/>
        </w:rPr>
        <w:t>.</w:t>
      </w:r>
      <w:r w:rsidR="00B715FD">
        <w:rPr>
          <w:rFonts w:ascii="Times New Roman" w:hAnsi="Times New Roman"/>
          <w:lang w:val="en-US"/>
        </w:rPr>
        <w:t xml:space="preserve"> Alike, our study which also used </w:t>
      </w:r>
      <w:r w:rsidR="002B5D17">
        <w:rPr>
          <w:rFonts w:ascii="Times New Roman" w:hAnsi="Times New Roman"/>
          <w:lang w:val="en-US"/>
        </w:rPr>
        <w:t xml:space="preserve">data </w:t>
      </w:r>
      <w:r w:rsidR="00B715FD">
        <w:rPr>
          <w:rFonts w:ascii="Times New Roman" w:hAnsi="Times New Roman"/>
          <w:lang w:val="en-US"/>
        </w:rPr>
        <w:t>from ESCAPE found r</w:t>
      </w:r>
      <w:r w:rsidR="000C7942">
        <w:rPr>
          <w:rFonts w:ascii="Times New Roman" w:hAnsi="Times New Roman"/>
          <w:lang w:val="en-US"/>
        </w:rPr>
        <w:t xml:space="preserve">esults </w:t>
      </w:r>
      <w:r w:rsidR="00B715FD">
        <w:rPr>
          <w:rFonts w:ascii="Times New Roman" w:hAnsi="Times New Roman"/>
          <w:lang w:val="en-US"/>
        </w:rPr>
        <w:t>varying</w:t>
      </w:r>
      <w:r w:rsidR="000C7942">
        <w:rPr>
          <w:rFonts w:ascii="Times New Roman" w:hAnsi="Times New Roman"/>
          <w:lang w:val="en-US"/>
        </w:rPr>
        <w:t xml:space="preserve"> a l</w:t>
      </w:r>
      <w:r w:rsidR="00B715FD">
        <w:rPr>
          <w:rFonts w:ascii="Times New Roman" w:hAnsi="Times New Roman"/>
          <w:lang w:val="en-US"/>
        </w:rPr>
        <w:t xml:space="preserve">ot according to the city and no clear pattern stood out. </w:t>
      </w:r>
    </w:p>
    <w:p w14:paraId="32F994BF" w14:textId="7302F5BA" w:rsidR="00B86B4C" w:rsidRPr="002C48D8" w:rsidRDefault="000170BB" w:rsidP="006E73B4">
      <w:pPr>
        <w:spacing w:line="480" w:lineRule="auto"/>
        <w:rPr>
          <w:rFonts w:ascii="Times New Roman" w:hAnsi="Times New Roman"/>
          <w:lang w:val="en-US"/>
        </w:rPr>
      </w:pPr>
      <w:r>
        <w:rPr>
          <w:rFonts w:ascii="Times New Roman" w:hAnsi="Times New Roman"/>
          <w:lang w:val="en-US"/>
        </w:rPr>
        <w:t xml:space="preserve">In our study, stratifying by allergic sensitization enable to distinguish results for allergic and nonallergic rhinitis but not for the other phenotypes of rhinitis, e.g mixed rhinitis (subjects having both allergic and nonallergic rhinitis). However, it is difficult to catch subjects with such phenotypes in epidemiological studies when allergy is based only on skin prick test or specific IgE. </w:t>
      </w:r>
      <w:r>
        <w:rPr>
          <w:rFonts w:ascii="Times New Roman" w:hAnsi="Times New Roman"/>
          <w:lang w:val="en-US"/>
        </w:rPr>
        <w:t>Another</w:t>
      </w:r>
      <w:r w:rsidR="00B86B4C">
        <w:rPr>
          <w:rFonts w:ascii="Times New Roman" w:hAnsi="Times New Roman"/>
          <w:lang w:val="en-US"/>
        </w:rPr>
        <w:t xml:space="preserve"> limitation of the present study is that despite the individual measure to air pollution, this measure was done at residential address and then may not take into account the correct annual personal exposure of each participant. However, this is a limitation that </w:t>
      </w:r>
      <w:r w:rsidR="00B86B4C">
        <w:rPr>
          <w:rFonts w:ascii="Times New Roman" w:hAnsi="Times New Roman"/>
          <w:lang w:val="en-US"/>
        </w:rPr>
        <w:lastRenderedPageBreak/>
        <w:t xml:space="preserve">often comes up when dealing with long term air pollution measurements. </w:t>
      </w:r>
      <w:r w:rsidR="001A5E64">
        <w:rPr>
          <w:rFonts w:ascii="Times New Roman" w:hAnsi="Times New Roman"/>
          <w:lang w:val="en-US"/>
        </w:rPr>
        <w:t>Another li</w:t>
      </w:r>
      <w:r w:rsidR="00E559B6">
        <w:rPr>
          <w:rFonts w:ascii="Times New Roman" w:hAnsi="Times New Roman"/>
          <w:lang w:val="en-US"/>
        </w:rPr>
        <w:t>m</w:t>
      </w:r>
      <w:r w:rsidR="001A5E64">
        <w:rPr>
          <w:rFonts w:ascii="Times New Roman" w:hAnsi="Times New Roman"/>
          <w:lang w:val="en-US"/>
        </w:rPr>
        <w:t>itation is that a</w:t>
      </w:r>
      <w:r w:rsidR="007E0BF5" w:rsidRPr="00C75359">
        <w:rPr>
          <w:rFonts w:ascii="Times New Roman" w:hAnsi="Times New Roman"/>
          <w:lang w:val="en-US"/>
        </w:rPr>
        <w:t>nalyses by city and m</w:t>
      </w:r>
      <w:r w:rsidR="007E0BF5">
        <w:rPr>
          <w:rFonts w:ascii="Times New Roman" w:hAnsi="Times New Roman"/>
          <w:lang w:val="en-US"/>
        </w:rPr>
        <w:t xml:space="preserve">eta-regression were adjusted only </w:t>
      </w:r>
      <w:r w:rsidR="00806EB0">
        <w:rPr>
          <w:rFonts w:ascii="Times New Roman" w:hAnsi="Times New Roman"/>
          <w:lang w:val="en-US"/>
        </w:rPr>
        <w:t>for</w:t>
      </w:r>
      <w:r w:rsidR="007E0BF5">
        <w:rPr>
          <w:rFonts w:ascii="Times New Roman" w:hAnsi="Times New Roman"/>
          <w:lang w:val="en-US"/>
        </w:rPr>
        <w:t xml:space="preserve"> age due to small sample size. Further adjustment would probably no</w:t>
      </w:r>
      <w:r w:rsidR="0000362A">
        <w:rPr>
          <w:rFonts w:ascii="Times New Roman" w:hAnsi="Times New Roman"/>
          <w:lang w:val="en-US"/>
        </w:rPr>
        <w:t>t have changed the results since</w:t>
      </w:r>
      <w:r w:rsidR="007E0BF5">
        <w:rPr>
          <w:rFonts w:ascii="Times New Roman" w:hAnsi="Times New Roman"/>
          <w:lang w:val="en-US"/>
        </w:rPr>
        <w:t xml:space="preserve"> in the general analys</w:t>
      </w:r>
      <w:r w:rsidR="002A2502">
        <w:rPr>
          <w:rFonts w:ascii="Times New Roman" w:hAnsi="Times New Roman"/>
          <w:lang w:val="en-US"/>
        </w:rPr>
        <w:t>is</w:t>
      </w:r>
      <w:r w:rsidR="007E0BF5">
        <w:rPr>
          <w:rFonts w:ascii="Times New Roman" w:hAnsi="Times New Roman"/>
          <w:lang w:val="en-US"/>
        </w:rPr>
        <w:t xml:space="preserve"> adjusted results were similar to the crude analysis. However, results of the meta-regression have to be taken with caution because of the small sample size and the wide confidence intervals. For the same reason, results on the effect of PM exposure should also be taken with caution.</w:t>
      </w:r>
    </w:p>
    <w:p w14:paraId="7A730342" w14:textId="7E63498C" w:rsidR="00141914" w:rsidRDefault="002C48D8" w:rsidP="009D617F">
      <w:pPr>
        <w:spacing w:line="480" w:lineRule="auto"/>
        <w:rPr>
          <w:rFonts w:ascii="Times New Roman" w:hAnsi="Times New Roman"/>
          <w:lang w:val="en-US"/>
        </w:rPr>
      </w:pPr>
      <w:r>
        <w:rPr>
          <w:rFonts w:ascii="Times New Roman" w:hAnsi="Times New Roman"/>
          <w:lang w:val="en-US"/>
        </w:rPr>
        <w:t xml:space="preserve">The major strength of this study is the population coming from two </w:t>
      </w:r>
      <w:r w:rsidR="001F4558">
        <w:rPr>
          <w:rFonts w:ascii="Times New Roman" w:hAnsi="Times New Roman"/>
          <w:lang w:val="en-US"/>
        </w:rPr>
        <w:t xml:space="preserve">multicentric </w:t>
      </w:r>
      <w:r>
        <w:rPr>
          <w:rFonts w:ascii="Times New Roman" w:hAnsi="Times New Roman"/>
          <w:lang w:val="en-US"/>
        </w:rPr>
        <w:t>cohort</w:t>
      </w:r>
      <w:r w:rsidR="001F4558">
        <w:rPr>
          <w:rFonts w:ascii="Times New Roman" w:hAnsi="Times New Roman"/>
          <w:lang w:val="en-US"/>
        </w:rPr>
        <w:t>s</w:t>
      </w:r>
      <w:r>
        <w:rPr>
          <w:rFonts w:ascii="Times New Roman" w:hAnsi="Times New Roman"/>
          <w:lang w:val="en-US"/>
        </w:rPr>
        <w:t xml:space="preserve">, </w:t>
      </w:r>
      <w:r w:rsidR="00F235D8">
        <w:rPr>
          <w:rFonts w:ascii="Times New Roman" w:hAnsi="Times New Roman"/>
          <w:lang w:val="en-US"/>
        </w:rPr>
        <w:t xml:space="preserve">followed during more than 20 years, </w:t>
      </w:r>
      <w:r w:rsidR="001F4558">
        <w:rPr>
          <w:rFonts w:ascii="Times New Roman" w:hAnsi="Times New Roman"/>
          <w:lang w:val="en-US"/>
        </w:rPr>
        <w:t>including</w:t>
      </w:r>
      <w:r>
        <w:rPr>
          <w:rFonts w:ascii="Times New Roman" w:hAnsi="Times New Roman"/>
          <w:lang w:val="en-US"/>
        </w:rPr>
        <w:t xml:space="preserve"> 17 European cities with a detailed characterization on respiratory phenotypes </w:t>
      </w:r>
      <w:r w:rsidR="00F235D8">
        <w:rPr>
          <w:rFonts w:ascii="Times New Roman" w:hAnsi="Times New Roman"/>
          <w:lang w:val="en-US"/>
        </w:rPr>
        <w:t>at b</w:t>
      </w:r>
      <w:r w:rsidR="006F6479">
        <w:rPr>
          <w:rFonts w:ascii="Times New Roman" w:hAnsi="Times New Roman"/>
          <w:lang w:val="en-US"/>
        </w:rPr>
        <w:t xml:space="preserve">oth first and second follow-up and individual measure of exposure to air pollution, obtained within the ESCAPE project. </w:t>
      </w:r>
      <w:r w:rsidR="00F235D8">
        <w:rPr>
          <w:rFonts w:ascii="Times New Roman" w:hAnsi="Times New Roman"/>
          <w:lang w:val="en-US"/>
        </w:rPr>
        <w:t>This</w:t>
      </w:r>
      <w:r>
        <w:rPr>
          <w:rFonts w:ascii="Times New Roman" w:hAnsi="Times New Roman"/>
          <w:lang w:val="en-US"/>
        </w:rPr>
        <w:t xml:space="preserve"> enabled us to perform </w:t>
      </w:r>
      <w:r w:rsidR="00F235D8">
        <w:rPr>
          <w:rFonts w:ascii="Times New Roman" w:hAnsi="Times New Roman"/>
          <w:lang w:val="en-US"/>
        </w:rPr>
        <w:t xml:space="preserve">a longitudinal analysis studying the </w:t>
      </w:r>
      <w:r w:rsidR="00A16601">
        <w:rPr>
          <w:rFonts w:ascii="Times New Roman" w:hAnsi="Times New Roman"/>
          <w:lang w:val="en-US"/>
        </w:rPr>
        <w:t xml:space="preserve">long-term air pollution effect on </w:t>
      </w:r>
      <w:r w:rsidR="00F235D8">
        <w:rPr>
          <w:rFonts w:ascii="Times New Roman" w:hAnsi="Times New Roman"/>
          <w:lang w:val="en-US"/>
        </w:rPr>
        <w:t>incidence of rhinitis</w:t>
      </w:r>
      <w:r w:rsidR="00A16601">
        <w:rPr>
          <w:rFonts w:ascii="Times New Roman" w:hAnsi="Times New Roman"/>
          <w:lang w:val="en-US"/>
        </w:rPr>
        <w:t>. R</w:t>
      </w:r>
      <w:r w:rsidR="00A777A1">
        <w:rPr>
          <w:rFonts w:ascii="Times New Roman" w:hAnsi="Times New Roman"/>
          <w:lang w:val="en-US"/>
        </w:rPr>
        <w:t>hinitis definition is often based on the report of nasal allergy, hay fever or allergic rhinitis</w:t>
      </w:r>
      <w:r w:rsidR="00C2128D">
        <w:rPr>
          <w:rFonts w:ascii="Times New Roman" w:hAnsi="Times New Roman"/>
          <w:lang w:val="en-US"/>
        </w:rPr>
        <w:t xml:space="preserve"> </w:t>
      </w:r>
      <w:r w:rsidR="00A16601">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"10.1183/09031936.00061611", "ISSN" : "1399-3003", "PMID" : "22005911", "abstract" : "The prevalence of asthma increased worldwide until the 1990s, but since then there has been no clear temporal pattern. The present study aimed to assess time trends in the prevalence of current asthma, asthma-like symptoms and allergic rhinitis in Italian adults from 1990 to 2010. The same screening questionnaire was administered by mail or phone to random samples of the general population (age 20-44 yrs) in Italy, in the frame of three multicentre studies: the European Community Respiratory Health Survey (ECRHS) (1991-1993; n = 6,031); the Italian Study on Asthma in Young Adults (ISAYA) (1998-2000; n = 18,873); and the Gene Environment Interactions in Respiratory Diseases (GEIRD) study (2007-2010; n = 10,494). Time trends in prevalence were estimated using Poisson regression models in the centres that repeated the survey at different points in time. From 1991 to 2010, the median prevalence of current asthma, wheezing and allergic rhinitis increased from 4.1% to 6.6%, from 10.1% to 13.9% and from 16.8% to 25.8%, respectively. The prevalence of current asthma was stable during the 1990s and increased (relative risk 1.38, 95% CI 1.19-1.59) from 1998-2000 to 2007-2010, mainly in subjects who did not report allergic rhinitis. The prevalence of allergic rhinitis has increased continuously since 1991. The asthma epidemic is not over in Italy. During the past 20 yrs, asthma prevalence has increased by 38%, in parallel with a similar increase in asthma-like symptoms and allergic rhinitis.", "author" : [ { "dropping-particle" : "", "family" : "Marco", "given" : "R", "non-dropping-particle" : "de", "parse-names" : false, "suffix" : "" }, { "dropping-particle" : "", "family" : "Cappa", "given" : "V", "non-dropping-particle" : "", "parse-names" : false, "suffix" : "" }, { "dropping-particle" : "", "family" : "Accordini", "given" : "S", "non-dropping-particle" : "", "parse-names" : false, "suffix" : "" }, { "dropping-particle" : "", "family" : "Rava", "given" : "M", "non-dropping-particle" : "", "parse-names" : false, "suffix" : "" }, { "dropping-particle" : "", "family" : "Antonicelli", "given" : "L", "non-dropping-particle" : "", "parse-names" : false, "suffix" : "" }, { "dropping-particle" : "", "family" : "Bortolami", "given" : "O", "non-dropping-particle" : "", "parse-names" : false, "suffix" : "" }, { "dropping-particle" : "", "family" : "Braggion", "given" : "M", "non-dropping-particle" : "", "parse-names" : false, "suffix" : "" }, { "dropping-particle" : "", "family" : "Bugiani", "given" : "M", "non-dropping-particle" : "", "parse-names" : false, "suffix" : "" }, { "dropping-particle" : "", "family" : "Casali", "given" : "L", "non-dropping-particle" : "", "parse-names" : false, "suffix" : "" }, { "dropping-particle" : "", "family" : "Cazzoletti", "given" : "L", "non-dropping-particle" : "", "parse-names" : false, "suffix" : "" }, { "dropping-particle" : "", "family" : "Cerveri", "given" : "I", "non-dropping-particle" : "", "parse-names" : false, "suffix" : "" }, { "dropping-particle" : "", "family" : "Fois", "given" : "a G", "non-dropping-particle" : "", "parse-names" : false, "suffix" : "" }, { "dropping-particle" : "", "family" : "Girardi", "given" : "P", "non-dropping-particle" : "", "parse-names" : false, "suffix" : "" }, { "dropping-particle" : "", "family" : "Locatelli", "given" : "F", "non-dropping-particle" : "", "parse-names" : false, "suffix" : "" }, { "dropping-particle" : "", "family" : "Marcon", "given" : "a", "non-dropping-particle" : "", "parse-names" : false, "suffix" : "" }, { "dropping-particle" : "", "family" : "Marinoni", "given" : "a", "non-dropping-particle" : "", "parse-names" : false, "suffix" : "" }, { "dropping-particle" : "", "family" : "Panico", "given" : "M G", "non-dropping-particle" : "", "parse-names" : false, "suffix" : "" }, { "dropping-particle" : "", "family" : "Pirina", "given" : "P", "non-dropping-particle" : "", "parse-names" : false, "suffix" : "" }, { "dropping-particle" : "", "family" : "Villani", "given" : "S", "non-dropping-particle" : "", "parse-names" : false, "suffix" : "" }, { "dropping-particle" : "", "family" : "Zanolin", "given" : "M E", "non-dropping-particle" : "", "parse-names" : false, "suffix" : "" }, { "dropping-particle" : "", "family" : "Verlato", "given" : "G", "non-dropping-particle" : "", "parse-names" : false, "suffix" : "" } ], "container-title" : "The European respiratory journal", "id" : "ITEM-1", "issue" : "4", "issued" : { "date-parts" : [ [ "2012", "4" ] ] }, "page" : "883-92", "title" : "Trends in the prevalence of asthma and allergic rhinitis in Italy between 1991 and 2010.", "type" : "article-journal", "volume" : "39" }, "uris" : [ "http://www.mendeley.com/documents/?uuid=daf8a320-742f-4128-b939-df7c863f2e61" ] }, { "id" : "ITEM-2", "itemData" : { "DOI" : "10.1136/oemed-2013-101485", "ISSN" : "1351-0711", "author" : [ { "dropping-particle" : "", "family" : "Smit", "given" : "Lidwien a. M.", "non-dropping-particle" : "", "parse-names" : false, "suffix" : "" }, { "dropping-particle" : "", "family" : "Hooiveld", "given" : "Mari\u00ebtte", "non-dropping-particle" : "", "parse-names" : false, "suffix" : "" }, { "dropping-particle" : "", "family" : "Sman-de Beer", "given" : "F.", "non-dropping-particle" : "van der", "parse-names" : false, "suffix" : "" }, { "dropping-particle" : "", "family" : "Opstal-van Winden", "given" : "a. W. J.", "non-dropping-particle" : "", "parse-names" : false, "suffix" : "" }, { "dropping-particle" : "", "family" : "Beekhuizen", "given" : "Johan", "non-dropping-particle" : "", "parse-names" : false, "suffix" : "" }, { "dropping-particle" : "", "family" : "Wouters", "given" : "Inge M.", "non-dropping-particle" : "", "parse-names" : false, "suffix" : "" }, { "dropping-particle" : "", "family" : "Yzermans", "given" : "C. Joris", "non-dropping-particle" : "", "parse-names" : false, "suffix" : "" }, { "dropping-particle" : "", "family" : "Heederik", "given" : "Dick", "non-dropping-particle" : "", "parse-names" : false, "suffix" : "" }, { "dropping-particle" : "", "family" : "Beer", "given" : "Femke Van Der Sman-de", "non-dropping-particle" : "", "parse-names" : false, "suffix" : "" }, { "dropping-particle" : "", "family" : "Winden", "given" : "Annemieke W J Opstal-van", "non-dropping-particle" : "", "parse-names" : false, "suffix" : "" }, { "dropping-particle" : "", "family" : "Beekhuizen", "given" : "Johan", "non-dropping-particle" : "", "parse-names" : false, "suffix" : "" }, { "dropping-particle" : "", "family" : "Wouters", "given" : "Inge M.", "non-dropping-particle" : "", "parse-names" : false, "suffix" : "" }, { "dropping-particle" : "", "family" : "Yzermans", "given" : "C. Joris", "non-dropping-particle" : "", "parse-names" : false, "suffix" : "" }, { "dropping-particle" : "", "family" : "Heederik", "given" : "Dick", "non-dropping-particle" : "", "parse-names" : false, "suffix" : "" } ], "container-title" : "Occupational and Environmental Medicine", "id" : "ITEM-2", "issue" : "2", "issued" : { "date-parts" : [ [ "2014" ] ] }, "page" : "134-140", "title" : "Air pollution from livestock farms, and asthma, allergic rhinitis and COPD among neighbouring residents", "type" : "article-journal", "volume" : "71" }, "uris" : [ "http://www.mendeley.com/documents/?uuid=3af044bd-0445-4a08-9170-828763cc32aa" ] } ], "mendeley" : { "formattedCitation" : "(de Marco et al. 2012; Smit et al. 2014)", "plainTextFormattedCitation" : "(de Marco et al. 2012; Smit et al. 2014)", "previouslyFormattedCitation" : "(de Marco et al. 2012; Smit et al. 2014)" }, "properties" : {  }, "schema" : "https://github.com/citation-style-language/schema/raw/master/csl-citation.json" }</w:instrText>
      </w:r>
      <w:r w:rsidR="00A16601">
        <w:rPr>
          <w:rFonts w:ascii="Times New Roman" w:hAnsi="Times New Roman"/>
          <w:lang w:val="en-US"/>
        </w:rPr>
        <w:fldChar w:fldCharType="separate"/>
      </w:r>
      <w:r w:rsidR="009A22DD" w:rsidRPr="009A22DD">
        <w:rPr>
          <w:rFonts w:ascii="Times New Roman" w:hAnsi="Times New Roman"/>
          <w:noProof/>
          <w:lang w:val="en-US"/>
        </w:rPr>
        <w:t>(de Marco et al. 2012; Smit et al. 2014)</w:t>
      </w:r>
      <w:r w:rsidR="00A16601">
        <w:rPr>
          <w:rFonts w:ascii="Times New Roman" w:hAnsi="Times New Roman"/>
          <w:lang w:val="en-US"/>
        </w:rPr>
        <w:fldChar w:fldCharType="end"/>
      </w:r>
      <w:r w:rsidR="00A777A1">
        <w:rPr>
          <w:rFonts w:ascii="Times New Roman" w:hAnsi="Times New Roman"/>
          <w:lang w:val="en-US"/>
        </w:rPr>
        <w:t xml:space="preserve">, however in our study we </w:t>
      </w:r>
      <w:r w:rsidR="00110AF2">
        <w:rPr>
          <w:rFonts w:ascii="Times New Roman" w:hAnsi="Times New Roman"/>
          <w:lang w:val="en-US"/>
        </w:rPr>
        <w:t xml:space="preserve">aimed </w:t>
      </w:r>
      <w:r w:rsidR="00A777A1">
        <w:rPr>
          <w:rFonts w:ascii="Times New Roman" w:hAnsi="Times New Roman"/>
          <w:lang w:val="en-US"/>
        </w:rPr>
        <w:t xml:space="preserve">to study the incidence of all types of rhinitis and not only the allergic subtypes and thus we based our definition of rhinitis on nasal symptoms </w:t>
      </w:r>
      <w:r w:rsidR="00A777A1">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"10.1289/EHP239", "ISSN" : "0091-6765", "PMID" : "27219743", "abstract" : "BACKGROUND The relation between traffic-related air pollution (TRAP) exposure and the incidence of asthma/allergy in preschool children has been widely studied, but results remain heterogeneous, possibly due to differences in methodology and susceptibility to TRAP. OBJECTIVES We aimed to study the relation of early TRAP exposure with the development of respiratory/allergic symptoms and asthma during preschool years, and to investigate parental allergy, \"stressful\" family events, and sex as possible effect modifiers. METHODS We examined data of 2,015 children from the PARIS birth cohort followed up with repeated questionnaires completed by parents until age 4 years. TRAP exposure in each child's first year of life was estimated by nitrogen oxides (NOx) air dispersion modeling, taking into account both home and day care locations. Association between TRAP exposure and patterns of wheezing, dry night cough, and rhinitis symptoms was studied using multinomial logistic regression models adjusted for potential confounders. Effect modification by parental history of allergy, stressful family events, and sex was investigated. RESULTS An interquartile range (26 \u03bcg/m(3)) increase in NOx levels was associated with an increased odds ratio (OR) of persistent wheezing at 4 years (adjusted OR = 1.27; 95% confidence interval: 1.09, 1.47). TRAP exposure was positively associated with persistent wheeze, dry cough, and rhinitis symptoms among children with a parental allergy, those experiencing stressful family events, and boys, but not in children whose parents did not have allergies or experience stressful events, or in girls (all interaction p-values &lt; 0.2). CONCLUSIONS This study supports the hypothesis that not all preschool children are equal regarding TRAP health effects. Parental history of allergy, stressful family events, and male sex may increase their susceptibility to adverse respiratory effects of early TRAP exposure.", "author" : [ { "dropping-particle" : "", "family" : "Ranci\u00e8re", "given" : "Fanny", "non-dropping-particle" : "", "parse-names" : false, "suffix" : "" }, { "dropping-particle" : "", "family" : "Bougas", "given" : "Nicolas", "non-dropping-particle" : "", "parse-names" : false, "suffix" : "" }, { "dropping-particle" : "", "family" : "Viola", "given" : "Malika", "non-dropping-particle" : "", "parse-names" : false, "suffix" : "" }, { "dropping-particle" : "", "family" : "Momas", "given" : "Isabelle", "non-dropping-particle" : "", "parse-names" : false, "suffix" : "" } ], "container-title" : "Environmental Health Perspectives", "id" : "ITEM-1", "issue" : "4", "issued" : { "date-parts" : [ [ "2016", "5", "24" ] ] }, "page" : "737-745", "title" : "Early Exposure to Traffic-Related Air Pollution, Respiratory Symptoms at 4 Years of Age, and Potential Effect Modification by Parental Allergy, Stressful Family Events, and Sex: A Prospective Follow-up Study of the PARIS Birth Cohort", "type" : "article-journal", "volume" : "125" }, "uris" : [ "http://www.mendeley.com/documents/?uuid=617f19d6-0bbc-4e73-8d6a-20e22aec6043" ] }, { "id" : "ITEM-2", "itemData" : { "DOI" : "10.1186/s13223-015-0101-1", "ISSN" : "1710-1492", "abstract" : "Few population-based studies have assessed the prevalence and the risk factors of non-allergic rhinitis (NAR) in comparison to allergic rhinitis (AR). Moreover, epidemiologic data on rhinitis in the elderly subjects and in southern Europe are scarce. This study aimed at estimating the prevalence and at comparing the risk factor distribution of AR and NAR in a general population sample aged 20\u201384\u00a0years in Italy. A questionnaire on respiratory symptoms and risk factors was administered to random samples of the Italian population aged 20\u201344 (n\u00a0=\u00a010,494) 45\u201364 (n\u00a0=\u00a02167) and 65\u201384 (n\u00a0=\u00a01030) in the frame of the Gene Environment Interactions in Respiratory Diseases (GEIRD) study. Current AR and NAR were defined according to the self-reported presence of nasal allergies or of nasal symptoms without a cold or the flu. NAR showed a significant descending pattern in females from 12.0\u00a0% (95\u00a0% CI 11.1, 13.1) in the 20\u201344\u00a0year age class, to 7.5\u00a0% (5.4, 10.3) in the 65\u201384\u00a0year age class (p\u00a0=\u00a00.0009), and a roughly stable pattern in males, from 10.2\u00a0% (9.3, 11.2) to 11.1\u00a0% (8.4, 13.9) (p\u00a0=\u00a00.5261). AR decreased from 26.6\u00a0% (25.7, 27.6) in 20\u201344\u00a0years age class to 15.6\u00a0% (13.3, 18.0) in the 65\u201384\u00a0years age class (p\u00a0&lt;\u00a00.0001), without gender difference. Subjects living near industrial plants and ex- and current smokers had a higher risk of NAR. Current smokers had a lower risk and subjects living in a Mediterranean climate a higher risk of AR. AR and NAR are fairly distinct conditions, as they have a different age, gender and risk factor distribution.", "author" : [ { "dropping-particle" : "", "family" : "Cazzoletti", "given" : "Lucia", "non-dropping-particle" : "", "parse-names" : false, "suffix" : "" }, { "dropping-particle" : "", "family" : "Ferrari", "given" : "Marcello", "non-dropping-particle" : "", "parse-names" : false, "suffix" : "" }, { "dropping-particle" : "", "family" : "Olivieri", "given" : "Mario", "non-dropping-particle" : "", "parse-names" : false, "suffix" : "" }, { "dropping-particle" : "", "family" : "Verlato", "given" : "Giuseppe", "non-dropping-particle" : "", "parse-names" : false, "suffix" : "" }, { "dropping-particle" : "", "family" : "Antonicelli", "given" : "Leonardo", "non-dropping-particle" : "", "parse-names" : false, "suffix" : "" }, { "dropping-particle" : "", "family" : "Bono", "given" : "Roberto", "non-dropping-particle" : "", "parse-names" : false, "suffix" : "" }, { "dropping-particle" : "", "family" : "Casali", "given" : "Lucio", "non-dropping-particle" : "", "parse-names" : false, "suffix" : "" }, { "dropping-particle" : "", "family" : "Cerveri", "given" : "Isa", "non-dropping-particle" : "", "parse-names" : false, "suffix" : "" }, { "dropping-particle" : "", "family" : "Marchetti", "given" : "Pierpaolo", "non-dropping-particle" : "", "parse-names" : false, "suffix" : "" }, { "dropping-particle" : "", "family" : "Pirina", "given" : "Pietro", "non-dropping-particle" : "", "parse-names" : false, "suffix" : "" }, { "dropping-particle" : "", "family" : "Rossi", "given" : "Andrea", "non-dropping-particle" : "", "parse-names" : false, "suffix" : "" }, { "dropping-particle" : "", "family" : "Villani", "given" : "Simona", "non-dropping-particle" : "", "parse-names" : false, "suffix" : "" }, { "dropping-particle" : "", "family" : "Marco", "given" : "Roberto", "non-dropping-particle" : "de", "parse-names" : false, "suffix" : "" } ], "container-title" : "Allergy, Asthma &amp; Clinical Immunology", "id" : "ITEM-2", "issue" : "1", "issued" : { "date-parts" : [ [ "2015" ] ] }, "page" : "36", "publisher" : "BioMed Central", "title" : "The gender, age and risk factor distribution differs in self-reported allergic and non-allergic rhinitis: a cross-sectional population-based study", "type" : "article-journal", "volume" : "11" }, "uris" : [ "http://www.mendeley.com/documents/?uuid=2bde6be2-69b8-4d5c-95ee-285971cb8bcd" ] } ], "mendeley" : { "formattedCitation" : "(Cazzoletti et al. 2015; Ranci\u00e8re et al. 2016)", "plainTextFormattedCitation" : "(Cazzoletti et al. 2015; Ranci\u00e8re et al. 2016)", "previouslyFormattedCitation" : "(Cazzoletti et al. 2015; Ranci\u00e8re et al. 2016)" }, "properties" : {  }, "schema" : "https://github.com/citation-style-language/schema/raw/master/csl-citation.json" }</w:instrText>
      </w:r>
      <w:r w:rsidR="00A777A1">
        <w:rPr>
          <w:rFonts w:ascii="Times New Roman" w:hAnsi="Times New Roman"/>
          <w:lang w:val="en-US"/>
        </w:rPr>
        <w:fldChar w:fldCharType="separate"/>
      </w:r>
      <w:r w:rsidR="009A22DD" w:rsidRPr="009A22DD">
        <w:rPr>
          <w:rFonts w:ascii="Times New Roman" w:hAnsi="Times New Roman"/>
          <w:noProof/>
          <w:lang w:val="en-US"/>
        </w:rPr>
        <w:t>(Cazzoletti et al. 2015; Rancière et al. 2016)</w:t>
      </w:r>
      <w:r w:rsidR="00A777A1">
        <w:rPr>
          <w:rFonts w:ascii="Times New Roman" w:hAnsi="Times New Roman"/>
          <w:lang w:val="en-US"/>
        </w:rPr>
        <w:fldChar w:fldCharType="end"/>
      </w:r>
      <w:r w:rsidR="00A777A1">
        <w:rPr>
          <w:rFonts w:ascii="Times New Roman" w:hAnsi="Times New Roman"/>
          <w:lang w:val="en-US"/>
        </w:rPr>
        <w:t xml:space="preserve">. This choice also enabled to stratify the results </w:t>
      </w:r>
      <w:r w:rsidR="00B56ED2">
        <w:rPr>
          <w:rFonts w:ascii="Times New Roman" w:hAnsi="Times New Roman"/>
          <w:lang w:val="en-US"/>
        </w:rPr>
        <w:t xml:space="preserve">by </w:t>
      </w:r>
      <w:r w:rsidR="00895D37">
        <w:rPr>
          <w:rFonts w:ascii="Times New Roman" w:hAnsi="Times New Roman"/>
          <w:lang w:val="en-US"/>
        </w:rPr>
        <w:t xml:space="preserve">allergic sensitization </w:t>
      </w:r>
      <w:r w:rsidR="00A777A1">
        <w:rPr>
          <w:rFonts w:ascii="Times New Roman" w:hAnsi="Times New Roman"/>
          <w:lang w:val="en-US"/>
        </w:rPr>
        <w:t xml:space="preserve">and then </w:t>
      </w:r>
      <w:r w:rsidR="00895D37">
        <w:rPr>
          <w:rFonts w:ascii="Times New Roman" w:hAnsi="Times New Roman"/>
          <w:lang w:val="en-US"/>
        </w:rPr>
        <w:t xml:space="preserve">distinguish the two types of rhinitis. </w:t>
      </w:r>
      <w:r w:rsidR="00F235D8">
        <w:rPr>
          <w:rFonts w:ascii="Times New Roman" w:hAnsi="Times New Roman"/>
          <w:lang w:val="en-US"/>
        </w:rPr>
        <w:t xml:space="preserve">Nevertheless, the definition of rhinitis is questionnaire-based and thus may not be as reliable as a physician diagnosis as it is often the case in epidemiological studies. </w:t>
      </w:r>
    </w:p>
    <w:p w14:paraId="3399DF94" w14:textId="6784DB16" w:rsidR="0097076D" w:rsidRDefault="0097076D" w:rsidP="009D617F">
      <w:pPr>
        <w:spacing w:line="480" w:lineRule="auto"/>
        <w:rPr>
          <w:rFonts w:ascii="Times New Roman" w:hAnsi="Times New Roman"/>
          <w:lang w:val="en-US"/>
        </w:rPr>
      </w:pPr>
      <w:r>
        <w:rPr>
          <w:rFonts w:ascii="Times New Roman" w:hAnsi="Times New Roman"/>
          <w:lang w:val="en-US"/>
        </w:rPr>
        <w:t xml:space="preserve">The </w:t>
      </w:r>
      <w:r w:rsidR="001E4B5D">
        <w:rPr>
          <w:rFonts w:ascii="Times New Roman" w:hAnsi="Times New Roman"/>
          <w:lang w:val="en-US"/>
        </w:rPr>
        <w:t xml:space="preserve">total </w:t>
      </w:r>
      <w:r w:rsidR="003B5667">
        <w:rPr>
          <w:rFonts w:ascii="Times New Roman" w:hAnsi="Times New Roman"/>
          <w:lang w:val="en-US"/>
        </w:rPr>
        <w:t xml:space="preserve">air pollution </w:t>
      </w:r>
      <w:r>
        <w:rPr>
          <w:rFonts w:ascii="Times New Roman" w:hAnsi="Times New Roman"/>
          <w:lang w:val="en-US"/>
        </w:rPr>
        <w:t xml:space="preserve">exposure of an individual is not restricted to outdoor air pollution but is actually composed of a cocktail of pollutants, having both outdoor and indoor sources. </w:t>
      </w:r>
      <w:r w:rsidR="001E4B5D">
        <w:rPr>
          <w:rFonts w:ascii="Times New Roman" w:hAnsi="Times New Roman"/>
          <w:lang w:val="en-US"/>
        </w:rPr>
        <w:t>The present study focused on the association between outdoor air pollution and rhinitis outcomes and n</w:t>
      </w:r>
      <w:r>
        <w:rPr>
          <w:rFonts w:ascii="Times New Roman" w:hAnsi="Times New Roman"/>
          <w:lang w:val="en-US"/>
        </w:rPr>
        <w:t xml:space="preserve">o data on indoor air pollution </w:t>
      </w:r>
      <w:r w:rsidR="003B5667">
        <w:rPr>
          <w:rFonts w:ascii="Times New Roman" w:hAnsi="Times New Roman"/>
          <w:lang w:val="en-US"/>
        </w:rPr>
        <w:t xml:space="preserve">exposures </w:t>
      </w:r>
      <w:r>
        <w:rPr>
          <w:rFonts w:ascii="Times New Roman" w:hAnsi="Times New Roman"/>
          <w:lang w:val="en-US"/>
        </w:rPr>
        <w:t>-that may be as harmful as the outdoor one- w</w:t>
      </w:r>
      <w:r w:rsidR="001E4B5D">
        <w:rPr>
          <w:rFonts w:ascii="Times New Roman" w:hAnsi="Times New Roman"/>
          <w:lang w:val="en-US"/>
        </w:rPr>
        <w:t>ere</w:t>
      </w:r>
      <w:r>
        <w:rPr>
          <w:rFonts w:ascii="Times New Roman" w:hAnsi="Times New Roman"/>
          <w:lang w:val="en-US"/>
        </w:rPr>
        <w:t xml:space="preserve"> </w:t>
      </w:r>
      <w:r w:rsidR="003B5667">
        <w:rPr>
          <w:rFonts w:ascii="Times New Roman" w:hAnsi="Times New Roman"/>
          <w:lang w:val="en-US"/>
        </w:rPr>
        <w:t>considered</w:t>
      </w:r>
      <w:r w:rsidR="001E4B5D">
        <w:rPr>
          <w:rFonts w:ascii="Times New Roman" w:hAnsi="Times New Roman"/>
          <w:lang w:val="en-US"/>
        </w:rPr>
        <w:t>. F</w:t>
      </w:r>
      <w:r>
        <w:rPr>
          <w:rFonts w:ascii="Times New Roman" w:hAnsi="Times New Roman"/>
          <w:lang w:val="en-US"/>
        </w:rPr>
        <w:t xml:space="preserve">uture studies </w:t>
      </w:r>
      <w:r w:rsidR="0041091E">
        <w:rPr>
          <w:rFonts w:ascii="Times New Roman" w:hAnsi="Times New Roman"/>
          <w:lang w:val="en-US"/>
        </w:rPr>
        <w:t>should integrate</w:t>
      </w:r>
      <w:r>
        <w:rPr>
          <w:rFonts w:ascii="Times New Roman" w:hAnsi="Times New Roman"/>
          <w:lang w:val="en-US"/>
        </w:rPr>
        <w:t xml:space="preserve"> both sources of pollution to give a more complete overview o</w:t>
      </w:r>
      <w:r w:rsidR="008024F6">
        <w:rPr>
          <w:rFonts w:ascii="Times New Roman" w:hAnsi="Times New Roman"/>
          <w:lang w:val="en-US"/>
        </w:rPr>
        <w:t>f</w:t>
      </w:r>
      <w:r>
        <w:rPr>
          <w:rFonts w:ascii="Times New Roman" w:hAnsi="Times New Roman"/>
          <w:lang w:val="en-US"/>
        </w:rPr>
        <w:t xml:space="preserve"> </w:t>
      </w:r>
      <w:r w:rsidR="001E4B5D">
        <w:rPr>
          <w:rFonts w:ascii="Times New Roman" w:hAnsi="Times New Roman"/>
          <w:lang w:val="en-US"/>
        </w:rPr>
        <w:t xml:space="preserve">the effects of </w:t>
      </w:r>
      <w:r>
        <w:rPr>
          <w:rFonts w:ascii="Times New Roman" w:hAnsi="Times New Roman"/>
          <w:lang w:val="en-US"/>
        </w:rPr>
        <w:t xml:space="preserve">air pollution </w:t>
      </w:r>
      <w:r w:rsidR="001E4B5D">
        <w:rPr>
          <w:rFonts w:ascii="Times New Roman" w:hAnsi="Times New Roman"/>
          <w:lang w:val="en-US"/>
        </w:rPr>
        <w:t>on health</w:t>
      </w:r>
      <w:r>
        <w:rPr>
          <w:rFonts w:ascii="Times New Roman" w:hAnsi="Times New Roman"/>
          <w:lang w:val="en-US"/>
        </w:rPr>
        <w:t>.</w:t>
      </w:r>
    </w:p>
    <w:p w14:paraId="1598C238" w14:textId="4DFE03F5" w:rsidR="009D617F" w:rsidRDefault="009D617F" w:rsidP="009D617F">
      <w:pPr>
        <w:spacing w:line="480" w:lineRule="auto"/>
        <w:rPr>
          <w:rFonts w:ascii="Times New Roman" w:hAnsi="Times New Roman"/>
          <w:lang w:val="en-US"/>
        </w:rPr>
      </w:pPr>
      <w:r>
        <w:rPr>
          <w:rFonts w:ascii="Times New Roman" w:hAnsi="Times New Roman"/>
          <w:lang w:val="en-US"/>
        </w:rPr>
        <w:lastRenderedPageBreak/>
        <w:t xml:space="preserve">The inconsistent results may also reflect that single factors – such as air pollution – may play a relevant role in the etiology of very complex multifactorial and often </w:t>
      </w:r>
      <w:r w:rsidR="0086265E">
        <w:rPr>
          <w:rFonts w:ascii="Times New Roman" w:hAnsi="Times New Roman"/>
          <w:lang w:val="en-US"/>
        </w:rPr>
        <w:t xml:space="preserve">allergic </w:t>
      </w:r>
      <w:r>
        <w:rPr>
          <w:rFonts w:ascii="Times New Roman" w:hAnsi="Times New Roman"/>
          <w:lang w:val="en-US"/>
        </w:rPr>
        <w:t>diseases</w:t>
      </w:r>
      <w:r w:rsidR="0086265E">
        <w:rPr>
          <w:rFonts w:ascii="Times New Roman" w:hAnsi="Times New Roman"/>
          <w:lang w:val="en-US"/>
        </w:rPr>
        <w:t>,</w:t>
      </w:r>
      <w:r>
        <w:rPr>
          <w:rFonts w:ascii="Times New Roman" w:hAnsi="Times New Roman"/>
          <w:lang w:val="en-US"/>
        </w:rPr>
        <w:t xml:space="preserve"> </w:t>
      </w:r>
      <w:r w:rsidR="0086265E">
        <w:rPr>
          <w:rFonts w:ascii="Times New Roman" w:hAnsi="Times New Roman"/>
          <w:lang w:val="en-US"/>
        </w:rPr>
        <w:t>mostly</w:t>
      </w:r>
      <w:r>
        <w:rPr>
          <w:rFonts w:ascii="Times New Roman" w:hAnsi="Times New Roman"/>
          <w:lang w:val="en-US"/>
        </w:rPr>
        <w:t xml:space="preserve"> under multi-factorial interre</w:t>
      </w:r>
      <w:r w:rsidR="001A5E64">
        <w:rPr>
          <w:rFonts w:ascii="Times New Roman" w:hAnsi="Times New Roman"/>
          <w:lang w:val="en-US"/>
        </w:rPr>
        <w:t>l</w:t>
      </w:r>
      <w:r>
        <w:rPr>
          <w:rFonts w:ascii="Times New Roman" w:hAnsi="Times New Roman"/>
          <w:lang w:val="en-US"/>
        </w:rPr>
        <w:t>ationships of many co-factors</w:t>
      </w:r>
      <w:r w:rsidR="00927252">
        <w:rPr>
          <w:rFonts w:ascii="Times New Roman" w:hAnsi="Times New Roman"/>
          <w:lang w:val="en-US"/>
        </w:rPr>
        <w:t>, among which climate change and allergen concentrations</w:t>
      </w:r>
      <w:r>
        <w:rPr>
          <w:rFonts w:ascii="Times New Roman" w:hAnsi="Times New Roman"/>
          <w:lang w:val="en-US"/>
        </w:rPr>
        <w:t xml:space="preserve">. This is consistent with the findings of the long-term association between air pollution and onset of asthma where inconsistent findings </w:t>
      </w:r>
      <w:r w:rsidR="00695864">
        <w:rPr>
          <w:rFonts w:ascii="Times New Roman" w:hAnsi="Times New Roman"/>
          <w:lang w:val="en-US"/>
        </w:rPr>
        <w:fldChar w:fldCharType="begin" w:fldLock="1"/>
      </w:r>
      <w:r w:rsidR="009E7FAE">
        <w:rPr>
          <w:rFonts w:ascii="Times New Roman" w:hAnsi="Times New Roman"/>
          <w:lang w:val="en-US"/>
        </w:rPr>
        <w:instrText>ADDIN CSL_CITATION { "citationItems" : [ { "id" : "ITEM-1", "itemData" : { "DOI" : "10.1016/S0140-6736(14)60617-6", "ISBN" : "1474-547X (Electronic)\\n0140-6736 (Linking)", "ISSN" : "1474-547X", "PMID" : "24792855", "abstract" : "Traffic and power generation are the main sources of urban air pollution. The idea that outdoor air pollution can cause exacerbations of pre-existing asthma is supported by an evidence base that has been accumulating for several decades, with several studies suggesting a contribution to new-onset asthma as well. In this Series paper, we discuss the effects of particulate matter (PM), gaseous pollutants (ozone, nitrogen dioxide, and sulphur dioxide), and mixed traffic-related air pollution. We focus on clinical studies, both epidemiological and experimental, published in the previous 5 years. From a mechanistic perspective, air pollutants probably cause oxidative injury to the airways, leading to inflammation, remodelling, and increased risk of sensitisation. Although several pollutants have been linked to new-onset asthma, the strength of the evidence is variable. We also discuss clinical implications, policy issues, and research gaps relevant to air pollution and asthma.", "author" : [ { "dropping-particle" : "", "family" : "Guarnieri", "given" : "Michael", "non-dropping-particle" : "", "parse-names" : false, "suffix" : "" }, { "dropping-particle" : "", "family" : "Balmes", "given" : "John R", "non-dropping-particle" : "", "parse-names" : false, "suffix" : "" } ], "container-title" : "Lancet", "id" : "ITEM-1", "issue" : "9928", "issued" : { "date-parts" : [ [ "2014" ] ] }, "page" : "1581-92", "title" : "Outdoor air pollution and asthma.", "type" : "article-journal", "volume" : "383" }, "uris" : [ "http://www.mendeley.com/documents/?uuid=7b989038-7d11-4f0a-a160-b1ea7ba23524" ] } ], "mendeley" : { "formattedCitation" : "(Guarnieri and Balmes 2014)", "plainTextFormattedCitation" : "(Guarnieri and Balmes 2014)", "previouslyFormattedCitation" : "(Guarnieri and Balmes 2014)" }, "properties" : {  }, "schema" : "https://github.com/citation-style-language/schema/raw/master/csl-citation.json" }</w:instrText>
      </w:r>
      <w:r w:rsidR="00695864">
        <w:rPr>
          <w:rFonts w:ascii="Times New Roman" w:hAnsi="Times New Roman"/>
          <w:lang w:val="en-US"/>
        </w:rPr>
        <w:fldChar w:fldCharType="separate"/>
      </w:r>
      <w:r w:rsidR="009A22DD" w:rsidRPr="009A22DD">
        <w:rPr>
          <w:rFonts w:ascii="Times New Roman" w:hAnsi="Times New Roman"/>
          <w:noProof/>
          <w:lang w:val="en-US"/>
        </w:rPr>
        <w:t>(Guarnieri and Balmes 2014)</w:t>
      </w:r>
      <w:r w:rsidR="00695864">
        <w:rPr>
          <w:rFonts w:ascii="Times New Roman" w:hAnsi="Times New Roman"/>
          <w:lang w:val="en-US"/>
        </w:rPr>
        <w:fldChar w:fldCharType="end"/>
      </w:r>
      <w:r w:rsidR="008B2EDE">
        <w:rPr>
          <w:rFonts w:ascii="Times New Roman" w:hAnsi="Times New Roman"/>
          <w:lang w:val="en-US"/>
        </w:rPr>
        <w:t xml:space="preserve"> </w:t>
      </w:r>
      <w:r>
        <w:rPr>
          <w:rFonts w:ascii="Times New Roman" w:hAnsi="Times New Roman"/>
          <w:lang w:val="en-US"/>
        </w:rPr>
        <w:t>have been reported as well and where a more specific definition of traffic-related exposures such as typically encountered in high concentrations among those living very close to busy roads res</w:t>
      </w:r>
      <w:r w:rsidR="00FC6C96">
        <w:rPr>
          <w:rFonts w:ascii="Times New Roman" w:hAnsi="Times New Roman"/>
          <w:lang w:val="en-US"/>
        </w:rPr>
        <w:t>ulted in</w:t>
      </w:r>
      <w:r>
        <w:rPr>
          <w:rFonts w:ascii="Times New Roman" w:hAnsi="Times New Roman"/>
          <w:lang w:val="en-US"/>
        </w:rPr>
        <w:t xml:space="preserve"> more consistent results. It will be interesting to investigate the role of air pollution in the development of rhinitis or other atopic diseases in countries with very high levels of air pollution but very different patterns of possibly relevant etiologic co-factors in low income countries with so far rather low </w:t>
      </w:r>
      <w:r w:rsidR="002A2502">
        <w:rPr>
          <w:rFonts w:ascii="Times New Roman" w:hAnsi="Times New Roman"/>
          <w:lang w:val="en-US"/>
        </w:rPr>
        <w:t>prevalence</w:t>
      </w:r>
      <w:r>
        <w:rPr>
          <w:rFonts w:ascii="Times New Roman" w:hAnsi="Times New Roman"/>
          <w:lang w:val="en-US"/>
        </w:rPr>
        <w:t xml:space="preserve"> of asthma or atopic diseases.</w:t>
      </w:r>
    </w:p>
    <w:p w14:paraId="29CD2B42" w14:textId="3FDE120E" w:rsidR="00DB0F49" w:rsidRDefault="001537FC" w:rsidP="00E559B6">
      <w:pPr>
        <w:spacing w:line="480" w:lineRule="auto"/>
        <w:rPr>
          <w:rFonts w:ascii="Times New Roman" w:hAnsi="Times New Roman"/>
          <w:lang w:val="en-US"/>
        </w:rPr>
      </w:pPr>
      <w:r>
        <w:rPr>
          <w:rFonts w:ascii="Times New Roman" w:hAnsi="Times New Roman"/>
          <w:lang w:val="en-US"/>
        </w:rPr>
        <w:t xml:space="preserve">Overall, </w:t>
      </w:r>
      <w:r w:rsidR="00FC6C96">
        <w:rPr>
          <w:rFonts w:ascii="Times New Roman" w:hAnsi="Times New Roman"/>
          <w:lang w:val="en-US"/>
        </w:rPr>
        <w:t xml:space="preserve">no clear association was found between air pollution and incident rhinitis, whether in main analysis, bi-pollutant model or stratified analysis. </w:t>
      </w:r>
    </w:p>
    <w:p w14:paraId="501505C2" w14:textId="76DBBFE2" w:rsidR="00C2128D" w:rsidRDefault="00ED1923" w:rsidP="00C2128D">
      <w:pPr>
        <w:widowControl w:val="0"/>
        <w:autoSpaceDE w:val="0"/>
        <w:autoSpaceDN w:val="0"/>
        <w:adjustRightInd w:val="0"/>
        <w:spacing w:before="120" w:line="480" w:lineRule="auto"/>
        <w:ind w:right="190"/>
        <w:jc w:val="both"/>
        <w:rPr>
          <w:rFonts w:ascii="Times New Roman" w:hAnsi="Times New Roman"/>
          <w:lang w:val="en-US"/>
        </w:rPr>
      </w:pPr>
      <w:r w:rsidRPr="002C48D8">
        <w:rPr>
          <w:rFonts w:ascii="Times New Roman" w:hAnsi="Times New Roman"/>
          <w:lang w:val="en-US"/>
        </w:rPr>
        <w:t xml:space="preserve">Conclusions: </w:t>
      </w:r>
      <w:r w:rsidR="00473662">
        <w:rPr>
          <w:rFonts w:ascii="Times New Roman" w:hAnsi="Times New Roman"/>
          <w:lang w:val="en-US"/>
        </w:rPr>
        <w:t xml:space="preserve">In this longitudinal study, </w:t>
      </w:r>
      <w:r w:rsidR="001C03F2">
        <w:rPr>
          <w:rFonts w:ascii="Times New Roman" w:hAnsi="Times New Roman"/>
          <w:lang w:val="en-US"/>
        </w:rPr>
        <w:t xml:space="preserve">we have studied </w:t>
      </w:r>
      <w:r w:rsidR="00473662">
        <w:rPr>
          <w:rFonts w:ascii="Times New Roman" w:hAnsi="Times New Roman"/>
          <w:lang w:val="en-US"/>
        </w:rPr>
        <w:t>the effect of long-term exposure to air pollution on the incidence of rhinitis among 1533 adults, including 394 incident cases, from 17 European cities. We found no</w:t>
      </w:r>
      <w:r w:rsidR="00337D1A">
        <w:rPr>
          <w:rFonts w:ascii="Times New Roman" w:hAnsi="Times New Roman"/>
          <w:lang w:val="en-US"/>
        </w:rPr>
        <w:t xml:space="preserve"> clear association between </w:t>
      </w:r>
      <w:r w:rsidR="00473662">
        <w:rPr>
          <w:rFonts w:ascii="Times New Roman" w:hAnsi="Times New Roman"/>
          <w:lang w:val="en-US"/>
        </w:rPr>
        <w:t xml:space="preserve">long-term </w:t>
      </w:r>
      <w:r w:rsidR="00337D1A">
        <w:rPr>
          <w:rFonts w:ascii="Times New Roman" w:hAnsi="Times New Roman"/>
          <w:lang w:val="en-US"/>
        </w:rPr>
        <w:t>air pollution exposure and incident rhinitis. However, it could be interesting to look further into the association between air pollution and rhinitis looking more deeply at the effect of air pollution on rhinitis phenotyp</w:t>
      </w:r>
      <w:r w:rsidR="00920558">
        <w:rPr>
          <w:rFonts w:ascii="Times New Roman" w:hAnsi="Times New Roman"/>
          <w:lang w:val="en-US"/>
        </w:rPr>
        <w:t>es or rhinitis characteristics such as type of symptoms or severity</w:t>
      </w:r>
      <w:r w:rsidR="00337D1A">
        <w:rPr>
          <w:rFonts w:ascii="Times New Roman" w:hAnsi="Times New Roman"/>
          <w:lang w:val="en-US"/>
        </w:rPr>
        <w:t>.</w:t>
      </w:r>
      <w:r w:rsidR="00C2128D">
        <w:rPr>
          <w:rFonts w:ascii="Times New Roman" w:hAnsi="Times New Roman"/>
          <w:lang w:val="en-US"/>
        </w:rPr>
        <w:br w:type="page"/>
      </w:r>
    </w:p>
    <w:p w14:paraId="0F897B94" w14:textId="3C79401B" w:rsidR="00C2128D" w:rsidRPr="00F444F2" w:rsidRDefault="00C2128D" w:rsidP="00F444F2">
      <w:pPr>
        <w:widowControl w:val="0"/>
        <w:autoSpaceDE w:val="0"/>
        <w:autoSpaceDN w:val="0"/>
        <w:adjustRightInd w:val="0"/>
        <w:spacing w:after="200"/>
        <w:ind w:left="480" w:hanging="480"/>
        <w:rPr>
          <w:rFonts w:ascii="Times New Roman" w:hAnsi="Times New Roman"/>
          <w:b/>
          <w:lang w:val="en-US"/>
        </w:rPr>
      </w:pPr>
      <w:r w:rsidRPr="00C2128D">
        <w:rPr>
          <w:rFonts w:ascii="Times New Roman" w:hAnsi="Times New Roman"/>
          <w:b/>
          <w:lang w:val="en-US"/>
        </w:rPr>
        <w:lastRenderedPageBreak/>
        <w:t>References</w:t>
      </w:r>
    </w:p>
    <w:p w14:paraId="3574FE41" w14:textId="4122B4B7" w:rsidR="009E7FAE" w:rsidRPr="009E7FAE" w:rsidRDefault="00C2128D" w:rsidP="009E7FAE">
      <w:pPr>
        <w:widowControl w:val="0"/>
        <w:autoSpaceDE w:val="0"/>
        <w:autoSpaceDN w:val="0"/>
        <w:adjustRightInd w:val="0"/>
        <w:spacing w:after="200"/>
        <w:ind w:left="480" w:hanging="480"/>
        <w:rPr>
          <w:rFonts w:ascii="Times New Roman" w:hAnsi="Times New Roman"/>
          <w:noProof/>
        </w:rPr>
      </w:pPr>
      <w:r>
        <w:rPr>
          <w:rFonts w:ascii="Times New Roman" w:hAnsi="Times New Roman"/>
          <w:lang w:val="en-US"/>
        </w:rPr>
        <w:fldChar w:fldCharType="begin" w:fldLock="1"/>
      </w:r>
      <w:r>
        <w:rPr>
          <w:rFonts w:ascii="Times New Roman" w:hAnsi="Times New Roman"/>
          <w:lang w:val="en-US"/>
        </w:rPr>
        <w:instrText xml:space="preserve">ADDIN Mendeley Bibliography CSL_BIBLIOGRAPHY </w:instrText>
      </w:r>
      <w:r>
        <w:rPr>
          <w:rFonts w:ascii="Times New Roman" w:hAnsi="Times New Roman"/>
          <w:lang w:val="en-US"/>
        </w:rPr>
        <w:fldChar w:fldCharType="separate"/>
      </w:r>
      <w:r w:rsidR="009E7FAE" w:rsidRPr="009E7FAE">
        <w:rPr>
          <w:rFonts w:ascii="Times New Roman" w:hAnsi="Times New Roman"/>
          <w:noProof/>
        </w:rPr>
        <w:t>Alm B, Goksör E, Thengilsdottir H, Pettersson R, Möllborg P, Norvenius G, et al. 2011. Early protective and risk factors for allergic rhinitis at age 41/2 yr. Pediatr. Allergy Immunol. 22:398–404; doi:10.1111/j.1399-3038.2011.01153.x.</w:t>
      </w:r>
    </w:p>
    <w:p w14:paraId="644AD98E"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Annesi-Maesano I, Rouve S, Desqueyroux H, Jankovski R, Klossek J-M, Thibaudon M, et al. 2012. Grass pollen counts, air pollution levels and allergic rhinitis severity. Int. Arch. Allergy Immunol. 158:397–404; doi:10.1159/000332964.</w:t>
      </w:r>
    </w:p>
    <w:p w14:paraId="2689038A"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Beelen R, Hoek G, Vienneau D, Eeftens M, Dimakopoulou K, Pedeli X, et al. 2013. Development of NO2 and NOx land use regression models for estimating air pollution exposure in 36 study areas in Europe - The ESCAPE project. Atmos. Environ. 72:10–23; doi:10.1016/j.atmosenv.2013.02.037.</w:t>
      </w:r>
    </w:p>
    <w:p w14:paraId="71598EA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Beelen R, Raaschou-Nielsen O, Stafoggia M, Andersen ZJ, Weinmayr G, Hoffmann B, et al. 2014. Effects of long-term exposure to air pollution on natural-cause mortality: An analysis of 22 European cohorts within the multicentre ESCAPE project. Lancet 383:785–795; doi:10.1016/S0140-6736(13)62158-3.</w:t>
      </w:r>
    </w:p>
    <w:p w14:paraId="13C1E45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Bono R, Romanazzi V, Bellisario V, Tassinari R, Trucco G, Urbino A, et al. 2016. Air pollution, aeroallergens and admissions to pediatric emergency room for respiratory reasons in Turin, northwestern Italy. BMC Public Health 16:722; doi:10.1186/s12889-016-3376-3.</w:t>
      </w:r>
    </w:p>
    <w:p w14:paraId="10610737"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Bousquet J, Bewick M, Arnavielhe S, Mathieu-Dupas E, Murray R, Bedbrook A, et al. 2017. Work productivity in rhinitis using cell phones: The MASK pilot study. Allergy 38:42–49; doi:10.1111/all.13177.</w:t>
      </w:r>
    </w:p>
    <w:p w14:paraId="755E9242"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Bousquet J, Khaltaev N, Cruz AA, Denburg J, Fokkens WJ, Togias A, et al. 2008. Allergic Rhinitis and its Impact on Asthma (ARIA) 2008*. Allergy 63:8–160; doi:10.1111/j.1398-9995.2007.01620.x.</w:t>
      </w:r>
    </w:p>
    <w:p w14:paraId="481DE08B"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Bouzigon E, Nadif R, Le Moual N, Dizier M-H, Aschard H, Boudier A, et al. 2015. Facteurs génétiques et environnementaux de l’asthme et de l’allergie : synthèse des résultats de l’étude EGEA. Rev. Mal. Respir. 32:822–840; doi:10.1016/j.rmr.2014.12.005.</w:t>
      </w:r>
    </w:p>
    <w:p w14:paraId="3D3C03FF"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Brauer M, Hoek G, Smit H a., de Jongste JC, Gerritsen J, Postma DS, et al. 2007. Air pollution and development of asthma, allergy and infections in a birth cohort. Eur. Respir. J. 29:879–888; doi:10.1183/09031936.00083406.</w:t>
      </w:r>
    </w:p>
    <w:p w14:paraId="42721CC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Brunekreef B, Sunyer J. 2003. Asthma, rhinitis and air pollution: Is traffic to blame? European Respiratory Journal.</w:t>
      </w:r>
    </w:p>
    <w:p w14:paraId="2EC6377D"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Burney PG, Luczynska C, Chinn S, Jarvis D. 1994. The European Community Respiratory Health Survey. Eur. Respir. J. 7:954–60; doi:10.1183/09031936.94.07050954.</w:t>
      </w:r>
    </w:p>
    <w:p w14:paraId="054B774D"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Burte E, Nadif R, Jacquemin B. 2016. Susceptibility Factors Relevant for the Association Between Long-Term Air Pollution Exposure and Incident Asthma. Curr. Environ. Heal. Reports 3:23–39; doi:10.1007/s40572-016-0084-1.</w:t>
      </w:r>
    </w:p>
    <w:p w14:paraId="3B2C83FD"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Carlsten C, Rider CF. 2017. Traffic-related air pollution and allergic disease: an update in the context of global urbanization. Curr. Opin. Allergy Clin. Immunol. 17:85–89; doi:10.1097/ACI.0000000000000351.</w:t>
      </w:r>
    </w:p>
    <w:p w14:paraId="35D05189"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lastRenderedPageBreak/>
        <w:t>Cazzoletti L, Ferrari M, Olivieri M, Verlato G, Antonicelli L, Bono R, et al. 2015. The gender, age and risk factor distribution differs in self-reported allergic and non-allergic rhinitis: a cross-sectional population-based study. Allergy, Asthma Clin. Immunol. 11:36; doi:10.1186/s13223-015-0101-1.</w:t>
      </w:r>
    </w:p>
    <w:p w14:paraId="13D4B955"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Cesaroni G, Badaloni C, Porta D, Forastiere F, Perucci C a. 2008. Comparison between various indices of exposure to traffic-related air pollution and their impact on respiratory health in adults. Occup. Environ. Med. 65:683–90; doi:10.1136/oem.2007.037846.</w:t>
      </w:r>
    </w:p>
    <w:p w14:paraId="62D6AD12"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D’Amato G, Cecchi L, Bonini S, Nunes C, Annesi-Maesano I, Behrendt H, et al. 2007. Allergenic pollen and pollen allergy in Europe. Allergy 62:976–90; doi:10.1111/j.1398-9995.2007.01393.x.</w:t>
      </w:r>
    </w:p>
    <w:p w14:paraId="60BA7868"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D’Amato G, Pawankar R, Vitale C, Lanza M, Molino A, Stanziola A, et al. 2016. Climate Change and Air Pollution: Effects on Respiratory Allergy. Allergy. Asthma Immunol. Res. 8:391; doi:10.4168/aair.2016.8.5.391.</w:t>
      </w:r>
    </w:p>
    <w:p w14:paraId="6CAA2B0F"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D’Amato M, Cecchi C, Annesi-Maesano I, D’Amato G. 2018. News on Climate change, air pollution and allergic trigger factors of asthma. J. Investig. Allergol. Clin. Immunol. 28; doi:10.18176/jiaci.0228.</w:t>
      </w:r>
    </w:p>
    <w:p w14:paraId="5742D34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De Marco R, Accordini S, Marcon A, Cerveri I, Antó JM, Gislason T, et al. 2011. Risk factors for chronic obstructive pulmonary disease in a European cohort of young adults. Am. J. Respir. Crit. Care Med. 183:891–897; doi:10.1164/rccm.201007-1125OC.</w:t>
      </w:r>
    </w:p>
    <w:p w14:paraId="39AF921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de Marco R, Cappa V, Accordini S, Rava M, Antonicelli L, Bortolami O, et al. 2012. Trends in the prevalence of asthma and allergic rhinitis in Italy between 1991 and 2010. Eur. Respir. J. 39:883–92; doi:10.1183/09031936.00061611.</w:t>
      </w:r>
    </w:p>
    <w:p w14:paraId="1F83A97D"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de Marco R, Poli A, Ferrari M, Accordini S, Giammanco G, Bugiani M, et al. 2002. The impact of climate and traffic-related NO2 on the prevalence of asthma and allergic rhinitis in Italy. Clin. Exp. Allergy 32: 1405–12.</w:t>
      </w:r>
    </w:p>
    <w:p w14:paraId="1909D7EF"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Deng Q, Lu C, Yu Y, Li Y, Sundell J, Norb D. 2016. Early life exposure to traf fi c-related air pollution and allergic rhinitis in preschool children. 121; doi:10.1016/j.rmed.2016.10.016.</w:t>
      </w:r>
    </w:p>
    <w:p w14:paraId="29ADB628"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Eeftens M, Beelen R, De Hoogh K, Bellander T, Cesaroni G, Cirach M, et al. 2012. Development of land use regression models for PM2.5, PM 2.5 absorbance, PM10 and PMcoarse in 20 European study areas; Results of the ESCAPE project. Environ. Sci. Technol. 46:11195–11205; doi:10.1021/es301948k.</w:t>
      </w:r>
    </w:p>
    <w:p w14:paraId="0831D734"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Gehring U, Wijga AH, Brauer M, Fischer P, De Jongste JC, Kerkhof M, et al. 2010. Traffic-related air pollution and the development of asthma and allergies during the first 8 years of life. Am. J. Respir. Crit. Care Med. 181:596–603; doi:10.1164/rccm.200906-0858OC.</w:t>
      </w:r>
    </w:p>
    <w:p w14:paraId="7B19A1FB"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Guarnieri M, Balmes JR. 2014. Outdoor air pollution and asthma. Lancet 383:1581–92; doi:10.1016/S0140-6736(14)60617-6.</w:t>
      </w:r>
    </w:p>
    <w:p w14:paraId="21680DF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Hajat S, Haines A, Atkinson RW, Bremner SA, Anderson HR, Emberlin J. 2001. Association between air pollution and daily consultations with general practitioners for allergic rhinitis in London, United Kingdom. Am. J. Epidemiol. 153: 704–14.</w:t>
      </w:r>
    </w:p>
    <w:p w14:paraId="2FEBEF2E"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 xml:space="preserve">HEI. 2010. Traffic-related air pollution: a critical review of the literature on emissions, </w:t>
      </w:r>
      <w:r w:rsidRPr="009E7FAE">
        <w:rPr>
          <w:rFonts w:ascii="Times New Roman" w:hAnsi="Times New Roman"/>
          <w:noProof/>
        </w:rPr>
        <w:lastRenderedPageBreak/>
        <w:t>exposure, and health effects. Heal. Eff. Inst. Special Re: 1–386.</w:t>
      </w:r>
    </w:p>
    <w:p w14:paraId="094391A1"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Heinrich J, Wichmann H. 2004. Traffic related pollutants in Europe and their effect on allergic disease. Curr. Opin. Allergy Clin. Immunol. 4: 341–8.</w:t>
      </w:r>
    </w:p>
    <w:p w14:paraId="00367FC5"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Izquierdo-Domínguez A, Valero AL, Mullol J. 2013. Comparative analysis of allergic rhinitis in children and adults. Curr. Allergy Asthma Rep. 13:142–51; doi:10.1007/s11882-012-0331-y.</w:t>
      </w:r>
    </w:p>
    <w:p w14:paraId="45D05779"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Jang A, Jun YJ, Park MK. 2016. Effects of air pollutants on upper airway disease. Curr. Opin. Allergy Clin. Immunol. 16:13–17; doi:10.1097/ACI.0000000000000235.</w:t>
      </w:r>
    </w:p>
    <w:p w14:paraId="64B88B8E"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Jarvis D. 2002. The European Community Respiratory Health Survey II. Eur. Respir. J. 20:1071–1079; doi:10.1183/09031936.02.00046802.</w:t>
      </w:r>
    </w:p>
    <w:p w14:paraId="16CEC392"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Kauffmann F. 1999. EGEA - descriptive characteristics. Clin. Exp. Allergy 29: 17–21.</w:t>
      </w:r>
    </w:p>
    <w:p w14:paraId="15316A9E"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Kauffmann F, Dizier MH, Pin I, Paty E, Gormand F, Vervloet D, et al. 1997. Epidemiological study of the genetics and environment of asthma, bronchial hyperresponsiveness, and atopy: phenotype issues. Am. J. Respir. Crit. Care Med. 156:S123-9; doi:10.1164/ajrccm.156.4.12tac9.</w:t>
      </w:r>
    </w:p>
    <w:p w14:paraId="23D3FA2E"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Kogevinas M, Zock JP, Jarvis D, Kromhout H, Lillienberg L, Plana E, et al. 2007. Exposure to substances in the workplace and new-onset asthma: an international prospective population-based study (ECRHS-II). Lancet 370:336–341; doi:10.1016/S0140-6736(07)61164-7.</w:t>
      </w:r>
    </w:p>
    <w:p w14:paraId="163174D4"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Leynaert B, Soussan D. 2003. Monitoring the quality-of-life in allergic disorders. Curr. Opin. Allergy Clin. Immunol. 3:177–83; doi:10.1097/01.all.0000072713.82112.d9.</w:t>
      </w:r>
    </w:p>
    <w:p w14:paraId="025BB2C0"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Lindgren A, Stroh E, Nihlén U, Montnémery P, Axmon A, Jakobsson K. 2009. Traffic exposure associated with allergic asthma and allergic rhinitis in adults. A cross-sectional study in southern Sweden. Int. J. Health Geogr. 8:25; doi:10.1186/1476-072X-8-25.</w:t>
      </w:r>
    </w:p>
    <w:p w14:paraId="12E5190A"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Linneberg A, Dam Petersen K, Hahn-Pedersen J, Hammerby E, Serup-Hansen N, Boxall N. 2016. Burden of allergic respiratory disease: a systematic review. Clin. Mol. Allergy 14:12; doi:10.1186/s12948-016-0049-9.</w:t>
      </w:r>
    </w:p>
    <w:p w14:paraId="79FE4B54"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Marchetti P, Pesce G, Villani S, Antonicelli L, Ariano R, Attena F, et al. 2017. Pollen concentrations and prevalence of asthma and allergic rhinitis in Italy: Evidence from the GEIRD study. Sci. Total Environ. 584–585:1093–1099; doi:10.1016/j.scitotenv.2017.01.168.</w:t>
      </w:r>
    </w:p>
    <w:p w14:paraId="2B9CDD4A"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Peden DB. 2001. Effect of pollutants in rhinitis. Curr. Allergy Asthma Rep. 1: 242–6.</w:t>
      </w:r>
    </w:p>
    <w:p w14:paraId="3BE21874"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Rancière F, Bougas N, Viola M, Momas I. 2016. Early Exposure to Traffic-Related Air Pollution, Respiratory Symptoms at 4 Years of Age, and Potential Effect Modification by Parental Allergy, Stressful Family Events, and Sex: A Prospective Follow-up Study of the PARIS Birth Cohort. Environ. Health Perspect. 125:737–745; doi:10.1289/EHP239.</w:t>
      </w:r>
    </w:p>
    <w:p w14:paraId="6BD0F94C"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 xml:space="preserve">Reinmuth-Selzle K, Kampf CJ, Lucas K, Lang-Yona N, Fröhlich-Nowoisky J, Shiraiwa M, et al. 2017. Air Pollution and Climate Change Effects on Allergies in the Anthropocene: Abundance, Interaction, and Modification of Allergens and Adjuvants. Environ. Sci. </w:t>
      </w:r>
      <w:r w:rsidRPr="009E7FAE">
        <w:rPr>
          <w:rFonts w:ascii="Times New Roman" w:hAnsi="Times New Roman"/>
          <w:noProof/>
        </w:rPr>
        <w:lastRenderedPageBreak/>
        <w:t>Technol. 51:4119–4141; doi:10.1021/acs.est.6b04908.</w:t>
      </w:r>
    </w:p>
    <w:p w14:paraId="4AF8CCAC"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Sénéchal H, Visez N, Charpin D, Shahali Y, Peltre G, Biolley JP, et al. 2015. A review of the effects of major atmospheric pollutants on pollen grains, pollen content, and allergenicity. Sci. World J. 2015; doi:10.1155/2015/940243.</w:t>
      </w:r>
    </w:p>
    <w:p w14:paraId="45D0CA4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Shaaban R, Zureik M, Soussan D, Neukirch C, Heinrich J, Sunyer J, et al. 2008. Rhinitis and onset of asthma: a longitudinal population-based study. Lancet 372:1049–57; doi:10.1016/S0140-6736(08)61446-4.</w:t>
      </w:r>
    </w:p>
    <w:p w14:paraId="75EC35C4"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Siroux V, Basagaña X, Boudier A, Pin I, Garcia-Aymerich J, Vesin A, et al. 2011. Identifying adult asthma phenotypes using a clustering approach. Eur. Respir. J. 38:310–7; doi:10.1183/09031936.00120810.</w:t>
      </w:r>
    </w:p>
    <w:p w14:paraId="01D7A0B6"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Smit L a. M, Hooiveld M, van der Sman-de Beer F, Opstal-van Winden  a. WJ, Beekhuizen J, Wouters IM, et al. 2014. Air pollution from livestock farms, and asthma, allergic rhinitis and COPD among neighbouring residents. Occup. Environ. Med. 71:134–140; doi:10.1136/oemed-2013-101485.</w:t>
      </w:r>
    </w:p>
    <w:p w14:paraId="483D0703"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Temam S, Burte E, Adam M, Antó JM, Basagaña X, Bousquet J, et al. 2017. Socioeconomic position and outdoor nitrogen dioxide (NO2) exposure in Western Europe: A multi-city analysis. Environ. Int. 101:117–124; doi:10.1016/j.envint.2016.12.026.</w:t>
      </w:r>
    </w:p>
    <w:p w14:paraId="6842CDF7"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Wang J, Engvall K, Smedje G, Norbäck D. 2014. Rhinitis, asthma and respiratory infections among adults in relation to the home environment in multi-family buildings in Sweden. PLoS One 9:24–26; doi:10.1371/journal.pone.0105125.</w:t>
      </w:r>
    </w:p>
    <w:p w14:paraId="65E45F56"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Zhang F, Wang W, Lv J, Krafft T, Xu J. 2011. Time-series studies on air pollution and daily outpatient visits for allergic rhinitis in Beijing, China. Sci. Total Environ. 409:2486–92; doi:10.1016/j.scitotenv.2011.04.007.</w:t>
      </w:r>
    </w:p>
    <w:p w14:paraId="052A4195" w14:textId="77777777" w:rsidR="009E7FAE" w:rsidRPr="009E7FAE" w:rsidRDefault="009E7FAE" w:rsidP="009E7FAE">
      <w:pPr>
        <w:widowControl w:val="0"/>
        <w:autoSpaceDE w:val="0"/>
        <w:autoSpaceDN w:val="0"/>
        <w:adjustRightInd w:val="0"/>
        <w:spacing w:after="200"/>
        <w:ind w:left="480" w:hanging="480"/>
        <w:rPr>
          <w:rFonts w:ascii="Times New Roman" w:hAnsi="Times New Roman"/>
          <w:noProof/>
        </w:rPr>
      </w:pPr>
      <w:r w:rsidRPr="009E7FAE">
        <w:rPr>
          <w:rFonts w:ascii="Times New Roman" w:hAnsi="Times New Roman"/>
          <w:noProof/>
        </w:rPr>
        <w:t>Zhang Y, Zhang L. 2014. Prevalence of allergic rhinitis in China. Allergy. Asthma Immunol. Res. 6: 105–113.</w:t>
      </w:r>
    </w:p>
    <w:p w14:paraId="35196213" w14:textId="1AE93D76" w:rsidR="00843430" w:rsidRDefault="00C2128D" w:rsidP="009E7FAE">
      <w:pPr>
        <w:widowControl w:val="0"/>
        <w:autoSpaceDE w:val="0"/>
        <w:autoSpaceDN w:val="0"/>
        <w:adjustRightInd w:val="0"/>
        <w:spacing w:after="200"/>
        <w:ind w:left="480" w:hanging="480"/>
        <w:rPr>
          <w:rFonts w:ascii="Times New Roman" w:hAnsi="Times New Roman"/>
          <w:lang w:val="en-US"/>
        </w:rPr>
      </w:pPr>
      <w:r>
        <w:rPr>
          <w:rFonts w:ascii="Times New Roman" w:hAnsi="Times New Roman"/>
          <w:lang w:val="en-US"/>
        </w:rPr>
        <w:fldChar w:fldCharType="end"/>
      </w:r>
    </w:p>
    <w:sectPr w:rsidR="00843430" w:rsidSect="00F70AE4">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84491F" w14:textId="77777777" w:rsidR="00DC16AA" w:rsidRDefault="00DC16AA" w:rsidP="00E472FD">
      <w:r>
        <w:separator/>
      </w:r>
    </w:p>
  </w:endnote>
  <w:endnote w:type="continuationSeparator" w:id="0">
    <w:p w14:paraId="2EDA2D30" w14:textId="77777777" w:rsidR="00DC16AA" w:rsidRDefault="00DC16AA" w:rsidP="00E47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1931578"/>
      <w:docPartObj>
        <w:docPartGallery w:val="Page Numbers (Bottom of Page)"/>
        <w:docPartUnique/>
      </w:docPartObj>
    </w:sdtPr>
    <w:sdtEndPr/>
    <w:sdtContent>
      <w:p w14:paraId="4DDF9730" w14:textId="4D9C45D9" w:rsidR="001E4B5D" w:rsidRDefault="001E4B5D">
        <w:pPr>
          <w:pStyle w:val="Footer"/>
          <w:jc w:val="right"/>
        </w:pPr>
        <w:r>
          <w:fldChar w:fldCharType="begin"/>
        </w:r>
        <w:r>
          <w:instrText>PAGE   \* MERGEFORMAT</w:instrText>
        </w:r>
        <w:r>
          <w:fldChar w:fldCharType="separate"/>
        </w:r>
        <w:r w:rsidR="006E73B4" w:rsidRPr="006E73B4">
          <w:rPr>
            <w:noProof/>
            <w:lang w:val="fr-FR"/>
          </w:rPr>
          <w:t>1</w:t>
        </w:r>
        <w:r>
          <w:fldChar w:fldCharType="end"/>
        </w:r>
      </w:p>
    </w:sdtContent>
  </w:sdt>
  <w:p w14:paraId="03D3F052" w14:textId="77777777" w:rsidR="001E4B5D" w:rsidRDefault="001E4B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84B2F9" w14:textId="77777777" w:rsidR="00DC16AA" w:rsidRDefault="00DC16AA" w:rsidP="00E472FD">
      <w:r>
        <w:separator/>
      </w:r>
    </w:p>
  </w:footnote>
  <w:footnote w:type="continuationSeparator" w:id="0">
    <w:p w14:paraId="110DDCFA" w14:textId="77777777" w:rsidR="00DC16AA" w:rsidRDefault="00DC16AA" w:rsidP="00E472F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D5632A"/>
    <w:multiLevelType w:val="hybridMultilevel"/>
    <w:tmpl w:val="D536105A"/>
    <w:lvl w:ilvl="0" w:tplc="0C0A000F">
      <w:start w:val="1"/>
      <w:numFmt w:val="decimal"/>
      <w:lvlText w:val="%1."/>
      <w:lvlJc w:val="left"/>
      <w:pPr>
        <w:ind w:left="360" w:hanging="360"/>
      </w:pPr>
      <w:rPr>
        <w:rFonts w:hint="default"/>
      </w:rPr>
    </w:lvl>
    <w:lvl w:ilvl="1" w:tplc="040C0019" w:tentative="1">
      <w:start w:val="1"/>
      <w:numFmt w:val="lowerLetter"/>
      <w:lvlText w:val="%2."/>
      <w:lvlJc w:val="left"/>
      <w:pPr>
        <w:ind w:left="-2105" w:hanging="360"/>
      </w:pPr>
    </w:lvl>
    <w:lvl w:ilvl="2" w:tplc="040C001B" w:tentative="1">
      <w:start w:val="1"/>
      <w:numFmt w:val="lowerRoman"/>
      <w:lvlText w:val="%3."/>
      <w:lvlJc w:val="right"/>
      <w:pPr>
        <w:ind w:left="-1385" w:hanging="180"/>
      </w:pPr>
    </w:lvl>
    <w:lvl w:ilvl="3" w:tplc="040C000F" w:tentative="1">
      <w:start w:val="1"/>
      <w:numFmt w:val="decimal"/>
      <w:lvlText w:val="%4."/>
      <w:lvlJc w:val="left"/>
      <w:pPr>
        <w:ind w:left="-665" w:hanging="360"/>
      </w:pPr>
    </w:lvl>
    <w:lvl w:ilvl="4" w:tplc="040C0019" w:tentative="1">
      <w:start w:val="1"/>
      <w:numFmt w:val="lowerLetter"/>
      <w:lvlText w:val="%5."/>
      <w:lvlJc w:val="left"/>
      <w:pPr>
        <w:ind w:left="55" w:hanging="360"/>
      </w:pPr>
    </w:lvl>
    <w:lvl w:ilvl="5" w:tplc="040C001B" w:tentative="1">
      <w:start w:val="1"/>
      <w:numFmt w:val="lowerRoman"/>
      <w:lvlText w:val="%6."/>
      <w:lvlJc w:val="right"/>
      <w:pPr>
        <w:ind w:left="775" w:hanging="180"/>
      </w:pPr>
    </w:lvl>
    <w:lvl w:ilvl="6" w:tplc="040C000F" w:tentative="1">
      <w:start w:val="1"/>
      <w:numFmt w:val="decimal"/>
      <w:lvlText w:val="%7."/>
      <w:lvlJc w:val="left"/>
      <w:pPr>
        <w:ind w:left="1495" w:hanging="360"/>
      </w:pPr>
    </w:lvl>
    <w:lvl w:ilvl="7" w:tplc="040C0019" w:tentative="1">
      <w:start w:val="1"/>
      <w:numFmt w:val="lowerLetter"/>
      <w:lvlText w:val="%8."/>
      <w:lvlJc w:val="left"/>
      <w:pPr>
        <w:ind w:left="2215" w:hanging="360"/>
      </w:pPr>
    </w:lvl>
    <w:lvl w:ilvl="8" w:tplc="040C001B" w:tentative="1">
      <w:start w:val="1"/>
      <w:numFmt w:val="lowerRoman"/>
      <w:lvlText w:val="%9."/>
      <w:lvlJc w:val="right"/>
      <w:pPr>
        <w:ind w:left="2935" w:hanging="180"/>
      </w:pPr>
    </w:lvl>
  </w:abstractNum>
  <w:abstractNum w:abstractNumId="1" w15:restartNumberingAfterBreak="0">
    <w:nsid w:val="5DA7226A"/>
    <w:multiLevelType w:val="multilevel"/>
    <w:tmpl w:val="DFDC9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063F7A"/>
    <w:multiLevelType w:val="hybridMultilevel"/>
    <w:tmpl w:val="B3C628F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20871AE"/>
    <w:multiLevelType w:val="hybridMultilevel"/>
    <w:tmpl w:val="10A28D9C"/>
    <w:lvl w:ilvl="0" w:tplc="F3BAC3AC">
      <w:numFmt w:val="bullet"/>
      <w:lvlText w:val=""/>
      <w:lvlJc w:val="left"/>
      <w:pPr>
        <w:ind w:left="720" w:hanging="360"/>
      </w:pPr>
      <w:rPr>
        <w:rFonts w:ascii="Symbol" w:eastAsia="Calibr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A0E"/>
    <w:rsid w:val="00001416"/>
    <w:rsid w:val="0000362A"/>
    <w:rsid w:val="00004B24"/>
    <w:rsid w:val="00006DCA"/>
    <w:rsid w:val="000170BB"/>
    <w:rsid w:val="00023C87"/>
    <w:rsid w:val="00023D0C"/>
    <w:rsid w:val="00027D74"/>
    <w:rsid w:val="00031038"/>
    <w:rsid w:val="000427CB"/>
    <w:rsid w:val="000551AE"/>
    <w:rsid w:val="00063EBF"/>
    <w:rsid w:val="000642F3"/>
    <w:rsid w:val="00064E69"/>
    <w:rsid w:val="00070CB9"/>
    <w:rsid w:val="00072D34"/>
    <w:rsid w:val="000770C2"/>
    <w:rsid w:val="000775A1"/>
    <w:rsid w:val="00077990"/>
    <w:rsid w:val="0008083B"/>
    <w:rsid w:val="00087C1F"/>
    <w:rsid w:val="00092565"/>
    <w:rsid w:val="00095EE8"/>
    <w:rsid w:val="00096254"/>
    <w:rsid w:val="000976AA"/>
    <w:rsid w:val="000B0D8E"/>
    <w:rsid w:val="000B1390"/>
    <w:rsid w:val="000B29BB"/>
    <w:rsid w:val="000B602B"/>
    <w:rsid w:val="000B7465"/>
    <w:rsid w:val="000C169C"/>
    <w:rsid w:val="000C7942"/>
    <w:rsid w:val="000D224C"/>
    <w:rsid w:val="000E03B7"/>
    <w:rsid w:val="000F3F49"/>
    <w:rsid w:val="000F492E"/>
    <w:rsid w:val="000F75EC"/>
    <w:rsid w:val="00102AA5"/>
    <w:rsid w:val="00103CE0"/>
    <w:rsid w:val="00104320"/>
    <w:rsid w:val="00110AF2"/>
    <w:rsid w:val="0011444A"/>
    <w:rsid w:val="00115E82"/>
    <w:rsid w:val="0011686B"/>
    <w:rsid w:val="00117655"/>
    <w:rsid w:val="0012258F"/>
    <w:rsid w:val="001269E9"/>
    <w:rsid w:val="00127B51"/>
    <w:rsid w:val="00141914"/>
    <w:rsid w:val="00141C9C"/>
    <w:rsid w:val="00152528"/>
    <w:rsid w:val="00152E74"/>
    <w:rsid w:val="001537FC"/>
    <w:rsid w:val="00153B8F"/>
    <w:rsid w:val="0016535A"/>
    <w:rsid w:val="00165365"/>
    <w:rsid w:val="00171151"/>
    <w:rsid w:val="0017214F"/>
    <w:rsid w:val="00172A13"/>
    <w:rsid w:val="001745A1"/>
    <w:rsid w:val="001762EF"/>
    <w:rsid w:val="0018175D"/>
    <w:rsid w:val="00181F98"/>
    <w:rsid w:val="0018463A"/>
    <w:rsid w:val="001859A1"/>
    <w:rsid w:val="0018685B"/>
    <w:rsid w:val="001945E7"/>
    <w:rsid w:val="0019586A"/>
    <w:rsid w:val="001A3C3F"/>
    <w:rsid w:val="001A5316"/>
    <w:rsid w:val="001A5E64"/>
    <w:rsid w:val="001B54B9"/>
    <w:rsid w:val="001B6E7F"/>
    <w:rsid w:val="001C00C3"/>
    <w:rsid w:val="001C03F2"/>
    <w:rsid w:val="001C0928"/>
    <w:rsid w:val="001C1CE7"/>
    <w:rsid w:val="001C3699"/>
    <w:rsid w:val="001C512B"/>
    <w:rsid w:val="001D1FC9"/>
    <w:rsid w:val="001D3C62"/>
    <w:rsid w:val="001D55E4"/>
    <w:rsid w:val="001D5EA4"/>
    <w:rsid w:val="001E24F1"/>
    <w:rsid w:val="001E4B5D"/>
    <w:rsid w:val="001F36AB"/>
    <w:rsid w:val="001F3831"/>
    <w:rsid w:val="001F42DE"/>
    <w:rsid w:val="001F4558"/>
    <w:rsid w:val="00203197"/>
    <w:rsid w:val="00206523"/>
    <w:rsid w:val="00212500"/>
    <w:rsid w:val="0021530D"/>
    <w:rsid w:val="0021544E"/>
    <w:rsid w:val="002171A2"/>
    <w:rsid w:val="002231C4"/>
    <w:rsid w:val="00224291"/>
    <w:rsid w:val="00235921"/>
    <w:rsid w:val="00235BBC"/>
    <w:rsid w:val="00250D78"/>
    <w:rsid w:val="002518E2"/>
    <w:rsid w:val="0025233D"/>
    <w:rsid w:val="0026417D"/>
    <w:rsid w:val="00265018"/>
    <w:rsid w:val="00265EB3"/>
    <w:rsid w:val="002669E2"/>
    <w:rsid w:val="00290307"/>
    <w:rsid w:val="00291116"/>
    <w:rsid w:val="00292FAC"/>
    <w:rsid w:val="0029611E"/>
    <w:rsid w:val="002A1CA6"/>
    <w:rsid w:val="002A2502"/>
    <w:rsid w:val="002A6F27"/>
    <w:rsid w:val="002B5D17"/>
    <w:rsid w:val="002C183D"/>
    <w:rsid w:val="002C48D8"/>
    <w:rsid w:val="002C5391"/>
    <w:rsid w:val="002D010E"/>
    <w:rsid w:val="002E04D0"/>
    <w:rsid w:val="002E2894"/>
    <w:rsid w:val="002E2D2D"/>
    <w:rsid w:val="002E3603"/>
    <w:rsid w:val="002E5C31"/>
    <w:rsid w:val="002E63F9"/>
    <w:rsid w:val="002E6E85"/>
    <w:rsid w:val="002F50F8"/>
    <w:rsid w:val="00301F03"/>
    <w:rsid w:val="003053BD"/>
    <w:rsid w:val="0031148C"/>
    <w:rsid w:val="003133F4"/>
    <w:rsid w:val="00317C23"/>
    <w:rsid w:val="00320F95"/>
    <w:rsid w:val="003275AA"/>
    <w:rsid w:val="00327632"/>
    <w:rsid w:val="00335B24"/>
    <w:rsid w:val="00337D1A"/>
    <w:rsid w:val="00341AAA"/>
    <w:rsid w:val="00343B79"/>
    <w:rsid w:val="00346152"/>
    <w:rsid w:val="00361965"/>
    <w:rsid w:val="003624F3"/>
    <w:rsid w:val="00363065"/>
    <w:rsid w:val="00374042"/>
    <w:rsid w:val="00376E0C"/>
    <w:rsid w:val="00377AAB"/>
    <w:rsid w:val="00382F20"/>
    <w:rsid w:val="00390CF3"/>
    <w:rsid w:val="003A50B6"/>
    <w:rsid w:val="003B3286"/>
    <w:rsid w:val="003B5667"/>
    <w:rsid w:val="003C0D4F"/>
    <w:rsid w:val="003C2BBA"/>
    <w:rsid w:val="003D34D8"/>
    <w:rsid w:val="003D4132"/>
    <w:rsid w:val="003D5F28"/>
    <w:rsid w:val="003E0180"/>
    <w:rsid w:val="003E0EA3"/>
    <w:rsid w:val="003E21F6"/>
    <w:rsid w:val="003E5FD0"/>
    <w:rsid w:val="003F34C2"/>
    <w:rsid w:val="003F5A0F"/>
    <w:rsid w:val="003F62F6"/>
    <w:rsid w:val="0041091E"/>
    <w:rsid w:val="00411712"/>
    <w:rsid w:val="00420173"/>
    <w:rsid w:val="0042609E"/>
    <w:rsid w:val="004267B2"/>
    <w:rsid w:val="004304F8"/>
    <w:rsid w:val="0043138E"/>
    <w:rsid w:val="00437AFF"/>
    <w:rsid w:val="0044775F"/>
    <w:rsid w:val="00447D13"/>
    <w:rsid w:val="00453248"/>
    <w:rsid w:val="004567AF"/>
    <w:rsid w:val="00465E72"/>
    <w:rsid w:val="00473662"/>
    <w:rsid w:val="004800AD"/>
    <w:rsid w:val="00480850"/>
    <w:rsid w:val="004809AE"/>
    <w:rsid w:val="004819FB"/>
    <w:rsid w:val="004969B4"/>
    <w:rsid w:val="004A1777"/>
    <w:rsid w:val="004B20EF"/>
    <w:rsid w:val="004B54D9"/>
    <w:rsid w:val="004B6158"/>
    <w:rsid w:val="004E220B"/>
    <w:rsid w:val="004F6B54"/>
    <w:rsid w:val="004F7038"/>
    <w:rsid w:val="00500B32"/>
    <w:rsid w:val="005029A4"/>
    <w:rsid w:val="00504E1C"/>
    <w:rsid w:val="00505B54"/>
    <w:rsid w:val="0050698C"/>
    <w:rsid w:val="005129A0"/>
    <w:rsid w:val="00521C47"/>
    <w:rsid w:val="00523668"/>
    <w:rsid w:val="00525BD8"/>
    <w:rsid w:val="0053039A"/>
    <w:rsid w:val="005309EC"/>
    <w:rsid w:val="00534DCE"/>
    <w:rsid w:val="005362AE"/>
    <w:rsid w:val="00540FC2"/>
    <w:rsid w:val="00542872"/>
    <w:rsid w:val="00543CC9"/>
    <w:rsid w:val="005468A5"/>
    <w:rsid w:val="00552B09"/>
    <w:rsid w:val="005550AD"/>
    <w:rsid w:val="00555B0E"/>
    <w:rsid w:val="00575BA4"/>
    <w:rsid w:val="0058015C"/>
    <w:rsid w:val="00583FBD"/>
    <w:rsid w:val="005848F6"/>
    <w:rsid w:val="00584FA6"/>
    <w:rsid w:val="005850C7"/>
    <w:rsid w:val="00587604"/>
    <w:rsid w:val="00595F2C"/>
    <w:rsid w:val="00597AF4"/>
    <w:rsid w:val="005A4DBD"/>
    <w:rsid w:val="005B0A0E"/>
    <w:rsid w:val="005B48E9"/>
    <w:rsid w:val="005B515F"/>
    <w:rsid w:val="005B54CA"/>
    <w:rsid w:val="005C7B35"/>
    <w:rsid w:val="005D411E"/>
    <w:rsid w:val="005D5884"/>
    <w:rsid w:val="005E2547"/>
    <w:rsid w:val="005E59A4"/>
    <w:rsid w:val="005E67FB"/>
    <w:rsid w:val="005F52CB"/>
    <w:rsid w:val="005F5962"/>
    <w:rsid w:val="005F73D4"/>
    <w:rsid w:val="006003F9"/>
    <w:rsid w:val="00602372"/>
    <w:rsid w:val="0060386F"/>
    <w:rsid w:val="0061054E"/>
    <w:rsid w:val="0061282B"/>
    <w:rsid w:val="0061427B"/>
    <w:rsid w:val="0061628B"/>
    <w:rsid w:val="006209BA"/>
    <w:rsid w:val="00621FF6"/>
    <w:rsid w:val="00623DB8"/>
    <w:rsid w:val="00625EDF"/>
    <w:rsid w:val="006304C3"/>
    <w:rsid w:val="00630D6D"/>
    <w:rsid w:val="0063190D"/>
    <w:rsid w:val="00632B5F"/>
    <w:rsid w:val="00633C95"/>
    <w:rsid w:val="00637DC6"/>
    <w:rsid w:val="00643911"/>
    <w:rsid w:val="00643F00"/>
    <w:rsid w:val="00646EF9"/>
    <w:rsid w:val="0065392E"/>
    <w:rsid w:val="00655683"/>
    <w:rsid w:val="00662F47"/>
    <w:rsid w:val="0066312A"/>
    <w:rsid w:val="006660AC"/>
    <w:rsid w:val="00670E21"/>
    <w:rsid w:val="006819D7"/>
    <w:rsid w:val="00685B0F"/>
    <w:rsid w:val="00691779"/>
    <w:rsid w:val="00691FA4"/>
    <w:rsid w:val="00693411"/>
    <w:rsid w:val="00695864"/>
    <w:rsid w:val="006A7C68"/>
    <w:rsid w:val="006B2446"/>
    <w:rsid w:val="006B4970"/>
    <w:rsid w:val="006C2628"/>
    <w:rsid w:val="006C2A98"/>
    <w:rsid w:val="006C536F"/>
    <w:rsid w:val="006D1743"/>
    <w:rsid w:val="006D221D"/>
    <w:rsid w:val="006D368C"/>
    <w:rsid w:val="006E0804"/>
    <w:rsid w:val="006E1DEA"/>
    <w:rsid w:val="006E73B4"/>
    <w:rsid w:val="006F5474"/>
    <w:rsid w:val="006F5779"/>
    <w:rsid w:val="006F6479"/>
    <w:rsid w:val="00704D83"/>
    <w:rsid w:val="00705C5E"/>
    <w:rsid w:val="0070677C"/>
    <w:rsid w:val="0071253A"/>
    <w:rsid w:val="00712664"/>
    <w:rsid w:val="007212E7"/>
    <w:rsid w:val="00733753"/>
    <w:rsid w:val="007349DA"/>
    <w:rsid w:val="00734ADB"/>
    <w:rsid w:val="00736B29"/>
    <w:rsid w:val="0074360F"/>
    <w:rsid w:val="00743F11"/>
    <w:rsid w:val="00750939"/>
    <w:rsid w:val="0075527D"/>
    <w:rsid w:val="00757A5A"/>
    <w:rsid w:val="007613F7"/>
    <w:rsid w:val="00764AB9"/>
    <w:rsid w:val="00765394"/>
    <w:rsid w:val="0076655E"/>
    <w:rsid w:val="00775CA9"/>
    <w:rsid w:val="0077732A"/>
    <w:rsid w:val="007832D5"/>
    <w:rsid w:val="00785473"/>
    <w:rsid w:val="007911D0"/>
    <w:rsid w:val="0079311B"/>
    <w:rsid w:val="007942F8"/>
    <w:rsid w:val="00795E15"/>
    <w:rsid w:val="007A0A86"/>
    <w:rsid w:val="007A388F"/>
    <w:rsid w:val="007B063B"/>
    <w:rsid w:val="007B57BE"/>
    <w:rsid w:val="007D1625"/>
    <w:rsid w:val="007D1E9E"/>
    <w:rsid w:val="007D1F23"/>
    <w:rsid w:val="007D67EA"/>
    <w:rsid w:val="007E05E6"/>
    <w:rsid w:val="007E0BF5"/>
    <w:rsid w:val="007E10B1"/>
    <w:rsid w:val="007E1A6E"/>
    <w:rsid w:val="007F34DC"/>
    <w:rsid w:val="007F3E0F"/>
    <w:rsid w:val="007F6F0B"/>
    <w:rsid w:val="0080022E"/>
    <w:rsid w:val="008024F6"/>
    <w:rsid w:val="00804082"/>
    <w:rsid w:val="00804C88"/>
    <w:rsid w:val="00805D55"/>
    <w:rsid w:val="00806EB0"/>
    <w:rsid w:val="0081356A"/>
    <w:rsid w:val="00817449"/>
    <w:rsid w:val="008216F6"/>
    <w:rsid w:val="00824E8B"/>
    <w:rsid w:val="00825E9D"/>
    <w:rsid w:val="00832920"/>
    <w:rsid w:val="00835313"/>
    <w:rsid w:val="0083590D"/>
    <w:rsid w:val="00840A7E"/>
    <w:rsid w:val="00842011"/>
    <w:rsid w:val="00843430"/>
    <w:rsid w:val="00851306"/>
    <w:rsid w:val="00851D2B"/>
    <w:rsid w:val="008569A4"/>
    <w:rsid w:val="0086265E"/>
    <w:rsid w:val="00866C8B"/>
    <w:rsid w:val="008710E3"/>
    <w:rsid w:val="00873359"/>
    <w:rsid w:val="008807D3"/>
    <w:rsid w:val="00885AF8"/>
    <w:rsid w:val="00885B36"/>
    <w:rsid w:val="00887781"/>
    <w:rsid w:val="00895D37"/>
    <w:rsid w:val="00896A07"/>
    <w:rsid w:val="008A013F"/>
    <w:rsid w:val="008A065A"/>
    <w:rsid w:val="008A1521"/>
    <w:rsid w:val="008A4FAC"/>
    <w:rsid w:val="008B2EDE"/>
    <w:rsid w:val="008B5621"/>
    <w:rsid w:val="008C55A6"/>
    <w:rsid w:val="008C5A8B"/>
    <w:rsid w:val="008D044A"/>
    <w:rsid w:val="008D4C10"/>
    <w:rsid w:val="008D50EF"/>
    <w:rsid w:val="008D698D"/>
    <w:rsid w:val="008E0F77"/>
    <w:rsid w:val="008E7A63"/>
    <w:rsid w:val="008F482E"/>
    <w:rsid w:val="009109FB"/>
    <w:rsid w:val="00911E4C"/>
    <w:rsid w:val="00914FC3"/>
    <w:rsid w:val="00917D2D"/>
    <w:rsid w:val="00920558"/>
    <w:rsid w:val="00920E18"/>
    <w:rsid w:val="00927252"/>
    <w:rsid w:val="00934E1E"/>
    <w:rsid w:val="00936621"/>
    <w:rsid w:val="009514E8"/>
    <w:rsid w:val="00961F9F"/>
    <w:rsid w:val="0097076D"/>
    <w:rsid w:val="00973066"/>
    <w:rsid w:val="00973197"/>
    <w:rsid w:val="00975AD2"/>
    <w:rsid w:val="00983CCA"/>
    <w:rsid w:val="0098711B"/>
    <w:rsid w:val="00987DAD"/>
    <w:rsid w:val="009900E3"/>
    <w:rsid w:val="00991D6E"/>
    <w:rsid w:val="009923E0"/>
    <w:rsid w:val="009A0B77"/>
    <w:rsid w:val="009A22DD"/>
    <w:rsid w:val="009B0AFB"/>
    <w:rsid w:val="009B68A7"/>
    <w:rsid w:val="009B69A5"/>
    <w:rsid w:val="009C0025"/>
    <w:rsid w:val="009C048B"/>
    <w:rsid w:val="009C1B4C"/>
    <w:rsid w:val="009C2654"/>
    <w:rsid w:val="009D3AA5"/>
    <w:rsid w:val="009D617F"/>
    <w:rsid w:val="009D6ECC"/>
    <w:rsid w:val="009D7371"/>
    <w:rsid w:val="009E0689"/>
    <w:rsid w:val="009E0DE1"/>
    <w:rsid w:val="009E113E"/>
    <w:rsid w:val="009E7FAE"/>
    <w:rsid w:val="009F4721"/>
    <w:rsid w:val="009F7C04"/>
    <w:rsid w:val="00A062B1"/>
    <w:rsid w:val="00A15C63"/>
    <w:rsid w:val="00A162E0"/>
    <w:rsid w:val="00A16601"/>
    <w:rsid w:val="00A23FAF"/>
    <w:rsid w:val="00A241B1"/>
    <w:rsid w:val="00A25116"/>
    <w:rsid w:val="00A253E1"/>
    <w:rsid w:val="00A35C98"/>
    <w:rsid w:val="00A54008"/>
    <w:rsid w:val="00A54B53"/>
    <w:rsid w:val="00A57252"/>
    <w:rsid w:val="00A6078C"/>
    <w:rsid w:val="00A6193F"/>
    <w:rsid w:val="00A777A1"/>
    <w:rsid w:val="00A8152A"/>
    <w:rsid w:val="00A816DD"/>
    <w:rsid w:val="00A830B2"/>
    <w:rsid w:val="00A8547F"/>
    <w:rsid w:val="00A85F0A"/>
    <w:rsid w:val="00A90FE8"/>
    <w:rsid w:val="00A93FBF"/>
    <w:rsid w:val="00AB1E31"/>
    <w:rsid w:val="00AB573E"/>
    <w:rsid w:val="00AB74BB"/>
    <w:rsid w:val="00AC3EFA"/>
    <w:rsid w:val="00AC4BDD"/>
    <w:rsid w:val="00AD1A26"/>
    <w:rsid w:val="00AD5442"/>
    <w:rsid w:val="00AD5885"/>
    <w:rsid w:val="00AD71D2"/>
    <w:rsid w:val="00AE0360"/>
    <w:rsid w:val="00AE29E5"/>
    <w:rsid w:val="00B02F37"/>
    <w:rsid w:val="00B07A6A"/>
    <w:rsid w:val="00B1052F"/>
    <w:rsid w:val="00B14613"/>
    <w:rsid w:val="00B23770"/>
    <w:rsid w:val="00B43735"/>
    <w:rsid w:val="00B44F7B"/>
    <w:rsid w:val="00B45A44"/>
    <w:rsid w:val="00B507B8"/>
    <w:rsid w:val="00B553B9"/>
    <w:rsid w:val="00B56ED2"/>
    <w:rsid w:val="00B61F66"/>
    <w:rsid w:val="00B6289E"/>
    <w:rsid w:val="00B706EA"/>
    <w:rsid w:val="00B715FD"/>
    <w:rsid w:val="00B728C4"/>
    <w:rsid w:val="00B834D4"/>
    <w:rsid w:val="00B845BD"/>
    <w:rsid w:val="00B86549"/>
    <w:rsid w:val="00B86B4C"/>
    <w:rsid w:val="00B86B9D"/>
    <w:rsid w:val="00B87CC9"/>
    <w:rsid w:val="00B91DE1"/>
    <w:rsid w:val="00BA37F7"/>
    <w:rsid w:val="00BB1E3A"/>
    <w:rsid w:val="00BC00F1"/>
    <w:rsid w:val="00BC49A4"/>
    <w:rsid w:val="00BC5CD3"/>
    <w:rsid w:val="00BC5F9C"/>
    <w:rsid w:val="00BD1C8F"/>
    <w:rsid w:val="00BD2CC1"/>
    <w:rsid w:val="00BD61AA"/>
    <w:rsid w:val="00BE006D"/>
    <w:rsid w:val="00BE01E8"/>
    <w:rsid w:val="00BE6056"/>
    <w:rsid w:val="00BE6096"/>
    <w:rsid w:val="00BF20D8"/>
    <w:rsid w:val="00C13CED"/>
    <w:rsid w:val="00C159C5"/>
    <w:rsid w:val="00C2128D"/>
    <w:rsid w:val="00C35F6C"/>
    <w:rsid w:val="00C36701"/>
    <w:rsid w:val="00C5412E"/>
    <w:rsid w:val="00C651DA"/>
    <w:rsid w:val="00C67D4A"/>
    <w:rsid w:val="00C75359"/>
    <w:rsid w:val="00C77AD2"/>
    <w:rsid w:val="00C90D5C"/>
    <w:rsid w:val="00C91020"/>
    <w:rsid w:val="00C964C6"/>
    <w:rsid w:val="00C96F16"/>
    <w:rsid w:val="00CA6D05"/>
    <w:rsid w:val="00CC52C9"/>
    <w:rsid w:val="00CC65BD"/>
    <w:rsid w:val="00CD5DC6"/>
    <w:rsid w:val="00CD7B3F"/>
    <w:rsid w:val="00CE2987"/>
    <w:rsid w:val="00CF35BE"/>
    <w:rsid w:val="00CF451D"/>
    <w:rsid w:val="00CF5A35"/>
    <w:rsid w:val="00CF709B"/>
    <w:rsid w:val="00D01ADB"/>
    <w:rsid w:val="00D021E6"/>
    <w:rsid w:val="00D049B9"/>
    <w:rsid w:val="00D05111"/>
    <w:rsid w:val="00D06452"/>
    <w:rsid w:val="00D17FA0"/>
    <w:rsid w:val="00D20E25"/>
    <w:rsid w:val="00D27F58"/>
    <w:rsid w:val="00D336BC"/>
    <w:rsid w:val="00D42409"/>
    <w:rsid w:val="00D45720"/>
    <w:rsid w:val="00D46958"/>
    <w:rsid w:val="00D560DD"/>
    <w:rsid w:val="00D577AD"/>
    <w:rsid w:val="00D57B5E"/>
    <w:rsid w:val="00D64672"/>
    <w:rsid w:val="00D659F0"/>
    <w:rsid w:val="00D65D42"/>
    <w:rsid w:val="00D70018"/>
    <w:rsid w:val="00D7381E"/>
    <w:rsid w:val="00D852E7"/>
    <w:rsid w:val="00D87161"/>
    <w:rsid w:val="00D871BB"/>
    <w:rsid w:val="00D9252B"/>
    <w:rsid w:val="00D93B45"/>
    <w:rsid w:val="00DA127F"/>
    <w:rsid w:val="00DA2E52"/>
    <w:rsid w:val="00DA6D12"/>
    <w:rsid w:val="00DB0F49"/>
    <w:rsid w:val="00DB454E"/>
    <w:rsid w:val="00DB46B6"/>
    <w:rsid w:val="00DB599D"/>
    <w:rsid w:val="00DC16AA"/>
    <w:rsid w:val="00DC255B"/>
    <w:rsid w:val="00DC38CA"/>
    <w:rsid w:val="00DC4FBF"/>
    <w:rsid w:val="00DD3BB7"/>
    <w:rsid w:val="00DD4C1F"/>
    <w:rsid w:val="00DD6DBB"/>
    <w:rsid w:val="00DF06BD"/>
    <w:rsid w:val="00DF3F97"/>
    <w:rsid w:val="00E11A75"/>
    <w:rsid w:val="00E20542"/>
    <w:rsid w:val="00E27AE0"/>
    <w:rsid w:val="00E27B3B"/>
    <w:rsid w:val="00E31770"/>
    <w:rsid w:val="00E32DE9"/>
    <w:rsid w:val="00E472FD"/>
    <w:rsid w:val="00E506F3"/>
    <w:rsid w:val="00E54830"/>
    <w:rsid w:val="00E559B6"/>
    <w:rsid w:val="00E61589"/>
    <w:rsid w:val="00E62A45"/>
    <w:rsid w:val="00E62E1F"/>
    <w:rsid w:val="00E6512A"/>
    <w:rsid w:val="00E81B2F"/>
    <w:rsid w:val="00E92835"/>
    <w:rsid w:val="00E94F92"/>
    <w:rsid w:val="00EB65E9"/>
    <w:rsid w:val="00EC0325"/>
    <w:rsid w:val="00EC1006"/>
    <w:rsid w:val="00EC1C23"/>
    <w:rsid w:val="00EC3DDE"/>
    <w:rsid w:val="00ED1923"/>
    <w:rsid w:val="00ED417C"/>
    <w:rsid w:val="00EE40F2"/>
    <w:rsid w:val="00EE646A"/>
    <w:rsid w:val="00EF18CB"/>
    <w:rsid w:val="00EF45B8"/>
    <w:rsid w:val="00EF4E85"/>
    <w:rsid w:val="00F017B0"/>
    <w:rsid w:val="00F02945"/>
    <w:rsid w:val="00F030B5"/>
    <w:rsid w:val="00F04CAA"/>
    <w:rsid w:val="00F05776"/>
    <w:rsid w:val="00F05884"/>
    <w:rsid w:val="00F235D8"/>
    <w:rsid w:val="00F35545"/>
    <w:rsid w:val="00F35B02"/>
    <w:rsid w:val="00F36117"/>
    <w:rsid w:val="00F444F2"/>
    <w:rsid w:val="00F47F69"/>
    <w:rsid w:val="00F63306"/>
    <w:rsid w:val="00F70AE4"/>
    <w:rsid w:val="00F771CA"/>
    <w:rsid w:val="00F77C50"/>
    <w:rsid w:val="00F77DA2"/>
    <w:rsid w:val="00F81FC4"/>
    <w:rsid w:val="00F82E38"/>
    <w:rsid w:val="00F85730"/>
    <w:rsid w:val="00F871D3"/>
    <w:rsid w:val="00F91517"/>
    <w:rsid w:val="00FA26D5"/>
    <w:rsid w:val="00FA560C"/>
    <w:rsid w:val="00FA6007"/>
    <w:rsid w:val="00FB2146"/>
    <w:rsid w:val="00FB440B"/>
    <w:rsid w:val="00FB586D"/>
    <w:rsid w:val="00FC5ED4"/>
    <w:rsid w:val="00FC6C96"/>
    <w:rsid w:val="00FD1069"/>
    <w:rsid w:val="00FD12ED"/>
    <w:rsid w:val="00FD1313"/>
    <w:rsid w:val="00FD22A6"/>
    <w:rsid w:val="00FD3EB0"/>
    <w:rsid w:val="00FE0CB7"/>
    <w:rsid w:val="00FF24C3"/>
    <w:rsid w:val="00FF24E3"/>
    <w:rsid w:val="00FF5E60"/>
    <w:rsid w:val="00FF6A56"/>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D541DF1"/>
  <w15:docId w15:val="{9A81F2BB-8210-4CFA-8D07-A65604C73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A0E"/>
    <w:pPr>
      <w:spacing w:after="0" w:line="240" w:lineRule="auto"/>
    </w:pPr>
    <w:rPr>
      <w:rFonts w:ascii="Cambria" w:eastAsia="MS Mincho" w:hAnsi="Cambria" w:cs="Times New Roman"/>
      <w:sz w:val="24"/>
      <w:szCs w:val="24"/>
      <w:lang w:val="en-GB" w:eastAsia="fr-FR"/>
    </w:rPr>
  </w:style>
  <w:style w:type="paragraph" w:styleId="Heading3">
    <w:name w:val="heading 3"/>
    <w:basedOn w:val="Normal"/>
    <w:next w:val="Normal"/>
    <w:link w:val="Heading3Char"/>
    <w:uiPriority w:val="9"/>
    <w:qFormat/>
    <w:rsid w:val="009D617F"/>
    <w:pPr>
      <w:keepNext/>
      <w:keepLines/>
      <w:spacing w:before="200" w:line="276" w:lineRule="auto"/>
      <w:outlineLvl w:val="2"/>
    </w:pPr>
    <w:rPr>
      <w:rFonts w:eastAsia="Times New Roman"/>
      <w:b/>
      <w:bCs/>
      <w:color w:val="527D5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A0E"/>
    <w:pPr>
      <w:spacing w:after="200" w:line="276" w:lineRule="auto"/>
      <w:ind w:left="720"/>
      <w:contextualSpacing/>
    </w:pPr>
    <w:rPr>
      <w:rFonts w:ascii="Calibri" w:eastAsia="Calibri" w:hAnsi="Calibri"/>
      <w:sz w:val="22"/>
      <w:szCs w:val="22"/>
      <w:lang w:val="en-US" w:eastAsia="en-US"/>
    </w:rPr>
  </w:style>
  <w:style w:type="paragraph" w:styleId="BalloonText">
    <w:name w:val="Balloon Text"/>
    <w:basedOn w:val="Normal"/>
    <w:link w:val="BalloonTextChar"/>
    <w:uiPriority w:val="99"/>
    <w:semiHidden/>
    <w:unhideWhenUsed/>
    <w:rsid w:val="005B0A0E"/>
    <w:rPr>
      <w:rFonts w:ascii="Tahoma" w:hAnsi="Tahoma" w:cs="Tahoma"/>
      <w:sz w:val="16"/>
      <w:szCs w:val="16"/>
    </w:rPr>
  </w:style>
  <w:style w:type="character" w:customStyle="1" w:styleId="BalloonTextChar">
    <w:name w:val="Balloon Text Char"/>
    <w:basedOn w:val="DefaultParagraphFont"/>
    <w:link w:val="BalloonText"/>
    <w:uiPriority w:val="99"/>
    <w:semiHidden/>
    <w:rsid w:val="005B0A0E"/>
    <w:rPr>
      <w:rFonts w:ascii="Tahoma" w:eastAsia="MS Mincho" w:hAnsi="Tahoma" w:cs="Tahoma"/>
      <w:sz w:val="16"/>
      <w:szCs w:val="16"/>
      <w:lang w:val="en-GB" w:eastAsia="fr-FR"/>
    </w:rPr>
  </w:style>
  <w:style w:type="table" w:styleId="TableGrid">
    <w:name w:val="Table Grid"/>
    <w:basedOn w:val="TableNormal"/>
    <w:uiPriority w:val="59"/>
    <w:rsid w:val="00305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2-Accent1">
    <w:name w:val="Medium Shading 2 Accent 1"/>
    <w:basedOn w:val="TableNormal"/>
    <w:uiPriority w:val="64"/>
    <w:rsid w:val="003053B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EC0325"/>
    <w:pPr>
      <w:spacing w:before="100" w:beforeAutospacing="1" w:after="100" w:afterAutospacing="1"/>
    </w:pPr>
    <w:rPr>
      <w:rFonts w:ascii="Times New Roman" w:eastAsia="Times New Roman" w:hAnsi="Times New Roman"/>
      <w:lang w:val="fr-FR"/>
    </w:rPr>
  </w:style>
  <w:style w:type="table" w:customStyle="1" w:styleId="Tableausimple51">
    <w:name w:val="Tableau simple 51"/>
    <w:basedOn w:val="TableNormal"/>
    <w:uiPriority w:val="45"/>
    <w:rsid w:val="00BE605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CommentReference">
    <w:name w:val="annotation reference"/>
    <w:basedOn w:val="DefaultParagraphFont"/>
    <w:uiPriority w:val="99"/>
    <w:semiHidden/>
    <w:unhideWhenUsed/>
    <w:rsid w:val="00F82E38"/>
    <w:rPr>
      <w:sz w:val="16"/>
      <w:szCs w:val="16"/>
    </w:rPr>
  </w:style>
  <w:style w:type="paragraph" w:styleId="CommentText">
    <w:name w:val="annotation text"/>
    <w:basedOn w:val="Normal"/>
    <w:link w:val="CommentTextChar"/>
    <w:uiPriority w:val="99"/>
    <w:unhideWhenUsed/>
    <w:rsid w:val="00F82E38"/>
    <w:rPr>
      <w:sz w:val="20"/>
      <w:szCs w:val="20"/>
    </w:rPr>
  </w:style>
  <w:style w:type="character" w:customStyle="1" w:styleId="CommentTextChar">
    <w:name w:val="Comment Text Char"/>
    <w:basedOn w:val="DefaultParagraphFont"/>
    <w:link w:val="CommentText"/>
    <w:uiPriority w:val="99"/>
    <w:rsid w:val="00F82E38"/>
    <w:rPr>
      <w:rFonts w:ascii="Cambria" w:eastAsia="MS Mincho" w:hAnsi="Cambria" w:cs="Times New Roman"/>
      <w:sz w:val="20"/>
      <w:szCs w:val="20"/>
      <w:lang w:val="en-GB" w:eastAsia="fr-FR"/>
    </w:rPr>
  </w:style>
  <w:style w:type="paragraph" w:styleId="CommentSubject">
    <w:name w:val="annotation subject"/>
    <w:basedOn w:val="CommentText"/>
    <w:next w:val="CommentText"/>
    <w:link w:val="CommentSubjectChar"/>
    <w:uiPriority w:val="99"/>
    <w:semiHidden/>
    <w:unhideWhenUsed/>
    <w:rsid w:val="00F82E38"/>
    <w:rPr>
      <w:b/>
      <w:bCs/>
    </w:rPr>
  </w:style>
  <w:style w:type="character" w:customStyle="1" w:styleId="CommentSubjectChar">
    <w:name w:val="Comment Subject Char"/>
    <w:basedOn w:val="CommentTextChar"/>
    <w:link w:val="CommentSubject"/>
    <w:uiPriority w:val="99"/>
    <w:semiHidden/>
    <w:rsid w:val="00F82E38"/>
    <w:rPr>
      <w:rFonts w:ascii="Cambria" w:eastAsia="MS Mincho" w:hAnsi="Cambria" w:cs="Times New Roman"/>
      <w:b/>
      <w:bCs/>
      <w:sz w:val="20"/>
      <w:szCs w:val="20"/>
      <w:lang w:val="en-GB" w:eastAsia="fr-FR"/>
    </w:rPr>
  </w:style>
  <w:style w:type="character" w:styleId="Hyperlink">
    <w:name w:val="Hyperlink"/>
    <w:unhideWhenUsed/>
    <w:rsid w:val="00DB0F49"/>
    <w:rPr>
      <w:color w:val="0000FF"/>
      <w:u w:val="single"/>
    </w:rPr>
  </w:style>
  <w:style w:type="character" w:customStyle="1" w:styleId="apple-converted-space">
    <w:name w:val="apple-converted-space"/>
    <w:rsid w:val="00DB0F49"/>
  </w:style>
  <w:style w:type="character" w:customStyle="1" w:styleId="fulltext-it">
    <w:name w:val="fulltext-it"/>
    <w:rsid w:val="00DB0F49"/>
  </w:style>
  <w:style w:type="paragraph" w:styleId="Header">
    <w:name w:val="header"/>
    <w:basedOn w:val="Normal"/>
    <w:link w:val="HeaderChar"/>
    <w:uiPriority w:val="99"/>
    <w:unhideWhenUsed/>
    <w:rsid w:val="00E472FD"/>
    <w:pPr>
      <w:tabs>
        <w:tab w:val="center" w:pos="4536"/>
        <w:tab w:val="right" w:pos="9072"/>
      </w:tabs>
    </w:pPr>
  </w:style>
  <w:style w:type="character" w:customStyle="1" w:styleId="HeaderChar">
    <w:name w:val="Header Char"/>
    <w:basedOn w:val="DefaultParagraphFont"/>
    <w:link w:val="Header"/>
    <w:uiPriority w:val="99"/>
    <w:rsid w:val="00E472FD"/>
    <w:rPr>
      <w:rFonts w:ascii="Cambria" w:eastAsia="MS Mincho" w:hAnsi="Cambria" w:cs="Times New Roman"/>
      <w:sz w:val="24"/>
      <w:szCs w:val="24"/>
      <w:lang w:val="en-GB" w:eastAsia="fr-FR"/>
    </w:rPr>
  </w:style>
  <w:style w:type="paragraph" w:styleId="Footer">
    <w:name w:val="footer"/>
    <w:basedOn w:val="Normal"/>
    <w:link w:val="FooterChar"/>
    <w:uiPriority w:val="99"/>
    <w:unhideWhenUsed/>
    <w:rsid w:val="00E472FD"/>
    <w:pPr>
      <w:tabs>
        <w:tab w:val="center" w:pos="4536"/>
        <w:tab w:val="right" w:pos="9072"/>
      </w:tabs>
    </w:pPr>
  </w:style>
  <w:style w:type="character" w:customStyle="1" w:styleId="FooterChar">
    <w:name w:val="Footer Char"/>
    <w:basedOn w:val="DefaultParagraphFont"/>
    <w:link w:val="Footer"/>
    <w:uiPriority w:val="99"/>
    <w:rsid w:val="00E472FD"/>
    <w:rPr>
      <w:rFonts w:ascii="Cambria" w:eastAsia="MS Mincho" w:hAnsi="Cambria" w:cs="Times New Roman"/>
      <w:sz w:val="24"/>
      <w:szCs w:val="24"/>
      <w:lang w:val="en-GB" w:eastAsia="fr-FR"/>
    </w:rPr>
  </w:style>
  <w:style w:type="paragraph" w:styleId="Revision">
    <w:name w:val="Revision"/>
    <w:hidden/>
    <w:uiPriority w:val="99"/>
    <w:semiHidden/>
    <w:rsid w:val="004267B2"/>
    <w:pPr>
      <w:spacing w:after="0" w:line="240" w:lineRule="auto"/>
    </w:pPr>
    <w:rPr>
      <w:rFonts w:ascii="Cambria" w:eastAsia="MS Mincho" w:hAnsi="Cambria" w:cs="Times New Roman"/>
      <w:sz w:val="24"/>
      <w:szCs w:val="24"/>
      <w:lang w:val="en-GB" w:eastAsia="fr-FR"/>
    </w:rPr>
  </w:style>
  <w:style w:type="character" w:customStyle="1" w:styleId="shorttext">
    <w:name w:val="short_text"/>
    <w:basedOn w:val="DefaultParagraphFont"/>
    <w:rsid w:val="00F77C50"/>
  </w:style>
  <w:style w:type="character" w:styleId="LineNumber">
    <w:name w:val="line number"/>
    <w:basedOn w:val="DefaultParagraphFont"/>
    <w:uiPriority w:val="99"/>
    <w:semiHidden/>
    <w:unhideWhenUsed/>
    <w:rsid w:val="00212500"/>
  </w:style>
  <w:style w:type="character" w:customStyle="1" w:styleId="highlight">
    <w:name w:val="highlight"/>
    <w:basedOn w:val="DefaultParagraphFont"/>
    <w:rsid w:val="00447D13"/>
  </w:style>
  <w:style w:type="table" w:customStyle="1" w:styleId="TableauGrille5Fonc-Accentuation51">
    <w:name w:val="Tableau Grille 5 Foncé - Accentuation 51"/>
    <w:basedOn w:val="TableNormal"/>
    <w:uiPriority w:val="50"/>
    <w:rsid w:val="00FD1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TableauGrille1Clair1">
    <w:name w:val="Tableau Grille 1 Clair1"/>
    <w:basedOn w:val="TableNormal"/>
    <w:uiPriority w:val="46"/>
    <w:rsid w:val="00FD131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7Couleur1">
    <w:name w:val="Tableau Grille 7 Couleur1"/>
    <w:basedOn w:val="TableNormal"/>
    <w:uiPriority w:val="52"/>
    <w:rsid w:val="00FD131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customStyle="1" w:styleId="Heading3Char">
    <w:name w:val="Heading 3 Char"/>
    <w:basedOn w:val="DefaultParagraphFont"/>
    <w:link w:val="Heading3"/>
    <w:uiPriority w:val="9"/>
    <w:rsid w:val="009D617F"/>
    <w:rPr>
      <w:rFonts w:ascii="Cambria" w:eastAsia="Times New Roman" w:hAnsi="Cambria" w:cs="Times New Roman"/>
      <w:b/>
      <w:bCs/>
      <w:color w:val="527D55"/>
      <w:sz w:val="20"/>
      <w:szCs w:val="20"/>
      <w:lang w:val="x-none" w:eastAsia="x-none"/>
    </w:rPr>
  </w:style>
  <w:style w:type="paragraph" w:styleId="Caption">
    <w:name w:val="caption"/>
    <w:basedOn w:val="Normal"/>
    <w:next w:val="Normal"/>
    <w:uiPriority w:val="35"/>
    <w:unhideWhenUsed/>
    <w:qFormat/>
    <w:rsid w:val="00063EBF"/>
    <w:pPr>
      <w:spacing w:after="200"/>
    </w:pPr>
    <w:rPr>
      <w:i/>
      <w:iCs/>
      <w:color w:val="1F497D" w:themeColor="text2"/>
      <w:sz w:val="18"/>
      <w:szCs w:val="18"/>
    </w:rPr>
  </w:style>
  <w:style w:type="table" w:styleId="MediumList1">
    <w:name w:val="Medium List 1"/>
    <w:basedOn w:val="TableNormal"/>
    <w:uiPriority w:val="65"/>
    <w:rsid w:val="0083531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468243">
      <w:bodyDiv w:val="1"/>
      <w:marLeft w:val="0"/>
      <w:marRight w:val="0"/>
      <w:marTop w:val="0"/>
      <w:marBottom w:val="0"/>
      <w:divBdr>
        <w:top w:val="none" w:sz="0" w:space="0" w:color="auto"/>
        <w:left w:val="none" w:sz="0" w:space="0" w:color="auto"/>
        <w:bottom w:val="none" w:sz="0" w:space="0" w:color="auto"/>
        <w:right w:val="none" w:sz="0" w:space="0" w:color="auto"/>
      </w:divBdr>
    </w:div>
    <w:div w:id="144207626">
      <w:bodyDiv w:val="1"/>
      <w:marLeft w:val="0"/>
      <w:marRight w:val="0"/>
      <w:marTop w:val="0"/>
      <w:marBottom w:val="0"/>
      <w:divBdr>
        <w:top w:val="none" w:sz="0" w:space="0" w:color="auto"/>
        <w:left w:val="none" w:sz="0" w:space="0" w:color="auto"/>
        <w:bottom w:val="none" w:sz="0" w:space="0" w:color="auto"/>
        <w:right w:val="none" w:sz="0" w:space="0" w:color="auto"/>
      </w:divBdr>
    </w:div>
    <w:div w:id="173344139">
      <w:bodyDiv w:val="1"/>
      <w:marLeft w:val="0"/>
      <w:marRight w:val="0"/>
      <w:marTop w:val="0"/>
      <w:marBottom w:val="0"/>
      <w:divBdr>
        <w:top w:val="none" w:sz="0" w:space="0" w:color="auto"/>
        <w:left w:val="none" w:sz="0" w:space="0" w:color="auto"/>
        <w:bottom w:val="none" w:sz="0" w:space="0" w:color="auto"/>
        <w:right w:val="none" w:sz="0" w:space="0" w:color="auto"/>
      </w:divBdr>
      <w:divsChild>
        <w:div w:id="109279492">
          <w:marLeft w:val="0"/>
          <w:marRight w:val="0"/>
          <w:marTop w:val="0"/>
          <w:marBottom w:val="0"/>
          <w:divBdr>
            <w:top w:val="none" w:sz="0" w:space="0" w:color="auto"/>
            <w:left w:val="none" w:sz="0" w:space="0" w:color="auto"/>
            <w:bottom w:val="none" w:sz="0" w:space="0" w:color="auto"/>
            <w:right w:val="none" w:sz="0" w:space="0" w:color="auto"/>
          </w:divBdr>
        </w:div>
        <w:div w:id="913006198">
          <w:marLeft w:val="0"/>
          <w:marRight w:val="0"/>
          <w:marTop w:val="0"/>
          <w:marBottom w:val="0"/>
          <w:divBdr>
            <w:top w:val="none" w:sz="0" w:space="0" w:color="auto"/>
            <w:left w:val="none" w:sz="0" w:space="0" w:color="auto"/>
            <w:bottom w:val="none" w:sz="0" w:space="0" w:color="auto"/>
            <w:right w:val="none" w:sz="0" w:space="0" w:color="auto"/>
          </w:divBdr>
        </w:div>
      </w:divsChild>
    </w:div>
    <w:div w:id="203491187">
      <w:bodyDiv w:val="1"/>
      <w:marLeft w:val="0"/>
      <w:marRight w:val="0"/>
      <w:marTop w:val="0"/>
      <w:marBottom w:val="0"/>
      <w:divBdr>
        <w:top w:val="none" w:sz="0" w:space="0" w:color="auto"/>
        <w:left w:val="none" w:sz="0" w:space="0" w:color="auto"/>
        <w:bottom w:val="none" w:sz="0" w:space="0" w:color="auto"/>
        <w:right w:val="none" w:sz="0" w:space="0" w:color="auto"/>
      </w:divBdr>
    </w:div>
    <w:div w:id="285165906">
      <w:bodyDiv w:val="1"/>
      <w:marLeft w:val="0"/>
      <w:marRight w:val="0"/>
      <w:marTop w:val="0"/>
      <w:marBottom w:val="0"/>
      <w:divBdr>
        <w:top w:val="none" w:sz="0" w:space="0" w:color="auto"/>
        <w:left w:val="none" w:sz="0" w:space="0" w:color="auto"/>
        <w:bottom w:val="none" w:sz="0" w:space="0" w:color="auto"/>
        <w:right w:val="none" w:sz="0" w:space="0" w:color="auto"/>
      </w:divBdr>
    </w:div>
    <w:div w:id="372537610">
      <w:bodyDiv w:val="1"/>
      <w:marLeft w:val="0"/>
      <w:marRight w:val="0"/>
      <w:marTop w:val="0"/>
      <w:marBottom w:val="0"/>
      <w:divBdr>
        <w:top w:val="none" w:sz="0" w:space="0" w:color="auto"/>
        <w:left w:val="none" w:sz="0" w:space="0" w:color="auto"/>
        <w:bottom w:val="none" w:sz="0" w:space="0" w:color="auto"/>
        <w:right w:val="none" w:sz="0" w:space="0" w:color="auto"/>
      </w:divBdr>
    </w:div>
    <w:div w:id="412430382">
      <w:bodyDiv w:val="1"/>
      <w:marLeft w:val="0"/>
      <w:marRight w:val="0"/>
      <w:marTop w:val="0"/>
      <w:marBottom w:val="0"/>
      <w:divBdr>
        <w:top w:val="none" w:sz="0" w:space="0" w:color="auto"/>
        <w:left w:val="none" w:sz="0" w:space="0" w:color="auto"/>
        <w:bottom w:val="none" w:sz="0" w:space="0" w:color="auto"/>
        <w:right w:val="none" w:sz="0" w:space="0" w:color="auto"/>
      </w:divBdr>
    </w:div>
    <w:div w:id="462817832">
      <w:bodyDiv w:val="1"/>
      <w:marLeft w:val="0"/>
      <w:marRight w:val="0"/>
      <w:marTop w:val="0"/>
      <w:marBottom w:val="0"/>
      <w:divBdr>
        <w:top w:val="none" w:sz="0" w:space="0" w:color="auto"/>
        <w:left w:val="none" w:sz="0" w:space="0" w:color="auto"/>
        <w:bottom w:val="none" w:sz="0" w:space="0" w:color="auto"/>
        <w:right w:val="none" w:sz="0" w:space="0" w:color="auto"/>
      </w:divBdr>
      <w:divsChild>
        <w:div w:id="95834824">
          <w:marLeft w:val="0"/>
          <w:marRight w:val="0"/>
          <w:marTop w:val="0"/>
          <w:marBottom w:val="300"/>
          <w:divBdr>
            <w:top w:val="none" w:sz="0" w:space="0" w:color="auto"/>
            <w:left w:val="none" w:sz="0" w:space="0" w:color="auto"/>
            <w:bottom w:val="none" w:sz="0" w:space="0" w:color="auto"/>
            <w:right w:val="none" w:sz="0" w:space="0" w:color="auto"/>
          </w:divBdr>
          <w:divsChild>
            <w:div w:id="556938854">
              <w:marLeft w:val="0"/>
              <w:marRight w:val="0"/>
              <w:marTop w:val="0"/>
              <w:marBottom w:val="0"/>
              <w:divBdr>
                <w:top w:val="none" w:sz="0" w:space="0" w:color="auto"/>
                <w:left w:val="none" w:sz="0" w:space="0" w:color="auto"/>
                <w:bottom w:val="none" w:sz="0" w:space="0" w:color="auto"/>
                <w:right w:val="none" w:sz="0" w:space="0" w:color="auto"/>
              </w:divBdr>
              <w:divsChild>
                <w:div w:id="247353728">
                  <w:marLeft w:val="0"/>
                  <w:marRight w:val="240"/>
                  <w:marTop w:val="0"/>
                  <w:marBottom w:val="0"/>
                  <w:divBdr>
                    <w:top w:val="none" w:sz="0" w:space="0" w:color="auto"/>
                    <w:left w:val="none" w:sz="0" w:space="0" w:color="auto"/>
                    <w:bottom w:val="none" w:sz="0" w:space="0" w:color="auto"/>
                    <w:right w:val="none" w:sz="0" w:space="0" w:color="auto"/>
                  </w:divBdr>
                </w:div>
                <w:div w:id="278682908">
                  <w:marLeft w:val="0"/>
                  <w:marRight w:val="0"/>
                  <w:marTop w:val="0"/>
                  <w:marBottom w:val="0"/>
                  <w:divBdr>
                    <w:top w:val="none" w:sz="0" w:space="0" w:color="auto"/>
                    <w:left w:val="none" w:sz="0" w:space="0" w:color="auto"/>
                    <w:bottom w:val="none" w:sz="0" w:space="0" w:color="auto"/>
                    <w:right w:val="none" w:sz="0" w:space="0" w:color="auto"/>
                  </w:divBdr>
                  <w:divsChild>
                    <w:div w:id="253052426">
                      <w:marLeft w:val="0"/>
                      <w:marRight w:val="0"/>
                      <w:marTop w:val="0"/>
                      <w:marBottom w:val="0"/>
                      <w:divBdr>
                        <w:top w:val="none" w:sz="0" w:space="0" w:color="auto"/>
                        <w:left w:val="none" w:sz="0" w:space="0" w:color="auto"/>
                        <w:bottom w:val="none" w:sz="0" w:space="0" w:color="auto"/>
                        <w:right w:val="none" w:sz="0" w:space="0" w:color="auto"/>
                      </w:divBdr>
                      <w:divsChild>
                        <w:div w:id="396436543">
                          <w:marLeft w:val="180"/>
                          <w:marRight w:val="0"/>
                          <w:marTop w:val="0"/>
                          <w:marBottom w:val="0"/>
                          <w:divBdr>
                            <w:top w:val="none" w:sz="0" w:space="0" w:color="auto"/>
                            <w:left w:val="single" w:sz="6" w:space="9" w:color="CCCCCC"/>
                            <w:bottom w:val="none" w:sz="0" w:space="0" w:color="auto"/>
                            <w:right w:val="none" w:sz="0" w:space="0" w:color="auto"/>
                          </w:divBdr>
                        </w:div>
                        <w:div w:id="1446467002">
                          <w:marLeft w:val="0"/>
                          <w:marRight w:val="0"/>
                          <w:marTop w:val="0"/>
                          <w:marBottom w:val="0"/>
                          <w:divBdr>
                            <w:top w:val="none" w:sz="0" w:space="0" w:color="auto"/>
                            <w:left w:val="none" w:sz="0" w:space="0" w:color="auto"/>
                            <w:bottom w:val="none" w:sz="0" w:space="0" w:color="auto"/>
                            <w:right w:val="none" w:sz="0" w:space="0" w:color="auto"/>
                          </w:divBdr>
                        </w:div>
                        <w:div w:id="1600022469">
                          <w:marLeft w:val="180"/>
                          <w:marRight w:val="0"/>
                          <w:marTop w:val="0"/>
                          <w:marBottom w:val="0"/>
                          <w:divBdr>
                            <w:top w:val="none" w:sz="0" w:space="0" w:color="auto"/>
                            <w:left w:val="single" w:sz="6" w:space="9" w:color="CCCCCC"/>
                            <w:bottom w:val="none" w:sz="0" w:space="0" w:color="auto"/>
                            <w:right w:val="none" w:sz="0" w:space="0" w:color="auto"/>
                          </w:divBdr>
                        </w:div>
                      </w:divsChild>
                    </w:div>
                    <w:div w:id="1134640845">
                      <w:marLeft w:val="0"/>
                      <w:marRight w:val="0"/>
                      <w:marTop w:val="0"/>
                      <w:marBottom w:val="0"/>
                      <w:divBdr>
                        <w:top w:val="none" w:sz="0" w:space="0" w:color="auto"/>
                        <w:left w:val="none" w:sz="0" w:space="0" w:color="auto"/>
                        <w:bottom w:val="none" w:sz="0" w:space="0" w:color="auto"/>
                        <w:right w:val="none" w:sz="0" w:space="0" w:color="auto"/>
                      </w:divBdr>
                    </w:div>
                    <w:div w:id="1188910182">
                      <w:marLeft w:val="0"/>
                      <w:marRight w:val="0"/>
                      <w:marTop w:val="0"/>
                      <w:marBottom w:val="0"/>
                      <w:divBdr>
                        <w:top w:val="none" w:sz="0" w:space="0" w:color="auto"/>
                        <w:left w:val="none" w:sz="0" w:space="0" w:color="auto"/>
                        <w:bottom w:val="none" w:sz="0" w:space="0" w:color="auto"/>
                        <w:right w:val="none" w:sz="0" w:space="0" w:color="auto"/>
                      </w:divBdr>
                      <w:divsChild>
                        <w:div w:id="380137698">
                          <w:marLeft w:val="0"/>
                          <w:marRight w:val="0"/>
                          <w:marTop w:val="0"/>
                          <w:marBottom w:val="0"/>
                          <w:divBdr>
                            <w:top w:val="none" w:sz="0" w:space="0" w:color="auto"/>
                            <w:left w:val="none" w:sz="0" w:space="0" w:color="auto"/>
                            <w:bottom w:val="none" w:sz="0" w:space="0" w:color="auto"/>
                            <w:right w:val="none" w:sz="0" w:space="0" w:color="auto"/>
                          </w:divBdr>
                          <w:divsChild>
                            <w:div w:id="485710715">
                              <w:marLeft w:val="0"/>
                              <w:marRight w:val="0"/>
                              <w:marTop w:val="0"/>
                              <w:marBottom w:val="0"/>
                              <w:divBdr>
                                <w:top w:val="none" w:sz="0" w:space="0" w:color="auto"/>
                                <w:left w:val="none" w:sz="0" w:space="0" w:color="auto"/>
                                <w:bottom w:val="none" w:sz="0" w:space="0" w:color="auto"/>
                                <w:right w:val="none" w:sz="0" w:space="0" w:color="auto"/>
                              </w:divBdr>
                            </w:div>
                            <w:div w:id="1122312258">
                              <w:marLeft w:val="0"/>
                              <w:marRight w:val="0"/>
                              <w:marTop w:val="0"/>
                              <w:marBottom w:val="0"/>
                              <w:divBdr>
                                <w:top w:val="none" w:sz="0" w:space="0" w:color="auto"/>
                                <w:left w:val="none" w:sz="0" w:space="0" w:color="auto"/>
                                <w:bottom w:val="none" w:sz="0" w:space="0" w:color="auto"/>
                                <w:right w:val="none" w:sz="0" w:space="0" w:color="auto"/>
                              </w:divBdr>
                            </w:div>
                          </w:divsChild>
                        </w:div>
                        <w:div w:id="709693379">
                          <w:marLeft w:val="0"/>
                          <w:marRight w:val="0"/>
                          <w:marTop w:val="0"/>
                          <w:marBottom w:val="0"/>
                          <w:divBdr>
                            <w:top w:val="none" w:sz="0" w:space="0" w:color="auto"/>
                            <w:left w:val="none" w:sz="0" w:space="0" w:color="auto"/>
                            <w:bottom w:val="none" w:sz="0" w:space="0" w:color="auto"/>
                            <w:right w:val="none" w:sz="0" w:space="0" w:color="auto"/>
                          </w:divBdr>
                          <w:divsChild>
                            <w:div w:id="553851837">
                              <w:marLeft w:val="0"/>
                              <w:marRight w:val="0"/>
                              <w:marTop w:val="0"/>
                              <w:marBottom w:val="0"/>
                              <w:divBdr>
                                <w:top w:val="none" w:sz="0" w:space="0" w:color="auto"/>
                                <w:left w:val="none" w:sz="0" w:space="0" w:color="auto"/>
                                <w:bottom w:val="none" w:sz="0" w:space="0" w:color="auto"/>
                                <w:right w:val="none" w:sz="0" w:space="0" w:color="auto"/>
                              </w:divBdr>
                            </w:div>
                            <w:div w:id="960455501">
                              <w:marLeft w:val="0"/>
                              <w:marRight w:val="0"/>
                              <w:marTop w:val="0"/>
                              <w:marBottom w:val="0"/>
                              <w:divBdr>
                                <w:top w:val="none" w:sz="0" w:space="0" w:color="auto"/>
                                <w:left w:val="none" w:sz="0" w:space="0" w:color="auto"/>
                                <w:bottom w:val="none" w:sz="0" w:space="0" w:color="auto"/>
                                <w:right w:val="none" w:sz="0" w:space="0" w:color="auto"/>
                              </w:divBdr>
                            </w:div>
                          </w:divsChild>
                        </w:div>
                        <w:div w:id="1268537212">
                          <w:marLeft w:val="0"/>
                          <w:marRight w:val="0"/>
                          <w:marTop w:val="0"/>
                          <w:marBottom w:val="0"/>
                          <w:divBdr>
                            <w:top w:val="none" w:sz="0" w:space="0" w:color="auto"/>
                            <w:left w:val="none" w:sz="0" w:space="0" w:color="auto"/>
                            <w:bottom w:val="none" w:sz="0" w:space="0" w:color="auto"/>
                            <w:right w:val="none" w:sz="0" w:space="0" w:color="auto"/>
                          </w:divBdr>
                          <w:divsChild>
                            <w:div w:id="1119451317">
                              <w:marLeft w:val="0"/>
                              <w:marRight w:val="0"/>
                              <w:marTop w:val="0"/>
                              <w:marBottom w:val="0"/>
                              <w:divBdr>
                                <w:top w:val="none" w:sz="0" w:space="0" w:color="auto"/>
                                <w:left w:val="none" w:sz="0" w:space="0" w:color="auto"/>
                                <w:bottom w:val="none" w:sz="0" w:space="0" w:color="auto"/>
                                <w:right w:val="none" w:sz="0" w:space="0" w:color="auto"/>
                              </w:divBdr>
                            </w:div>
                            <w:div w:id="19284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101709">
                      <w:marLeft w:val="0"/>
                      <w:marRight w:val="0"/>
                      <w:marTop w:val="0"/>
                      <w:marBottom w:val="0"/>
                      <w:divBdr>
                        <w:top w:val="none" w:sz="0" w:space="0" w:color="auto"/>
                        <w:left w:val="none" w:sz="0" w:space="0" w:color="auto"/>
                        <w:bottom w:val="none" w:sz="0" w:space="0" w:color="auto"/>
                        <w:right w:val="none" w:sz="0" w:space="0" w:color="auto"/>
                      </w:divBdr>
                    </w:div>
                    <w:div w:id="1517572958">
                      <w:marLeft w:val="0"/>
                      <w:marRight w:val="0"/>
                      <w:marTop w:val="0"/>
                      <w:marBottom w:val="0"/>
                      <w:divBdr>
                        <w:top w:val="none" w:sz="0" w:space="0" w:color="auto"/>
                        <w:left w:val="none" w:sz="0" w:space="0" w:color="auto"/>
                        <w:bottom w:val="none" w:sz="0" w:space="0" w:color="auto"/>
                        <w:right w:val="none" w:sz="0" w:space="0" w:color="auto"/>
                      </w:divBdr>
                    </w:div>
                    <w:div w:id="1945309170">
                      <w:marLeft w:val="0"/>
                      <w:marRight w:val="0"/>
                      <w:marTop w:val="0"/>
                      <w:marBottom w:val="0"/>
                      <w:divBdr>
                        <w:top w:val="none" w:sz="0" w:space="0" w:color="auto"/>
                        <w:left w:val="none" w:sz="0" w:space="0" w:color="auto"/>
                        <w:bottom w:val="none" w:sz="0" w:space="0" w:color="auto"/>
                        <w:right w:val="none" w:sz="0" w:space="0" w:color="auto"/>
                      </w:divBdr>
                    </w:div>
                    <w:div w:id="1998336030">
                      <w:marLeft w:val="0"/>
                      <w:marRight w:val="0"/>
                      <w:marTop w:val="0"/>
                      <w:marBottom w:val="0"/>
                      <w:divBdr>
                        <w:top w:val="none" w:sz="0" w:space="0" w:color="auto"/>
                        <w:left w:val="none" w:sz="0" w:space="0" w:color="auto"/>
                        <w:bottom w:val="none" w:sz="0" w:space="0" w:color="auto"/>
                        <w:right w:val="none" w:sz="0" w:space="0" w:color="auto"/>
                      </w:divBdr>
                    </w:div>
                    <w:div w:id="210976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6925756">
          <w:marLeft w:val="0"/>
          <w:marRight w:val="0"/>
          <w:marTop w:val="0"/>
          <w:marBottom w:val="300"/>
          <w:divBdr>
            <w:top w:val="none" w:sz="0" w:space="0" w:color="auto"/>
            <w:left w:val="none" w:sz="0" w:space="0" w:color="auto"/>
            <w:bottom w:val="none" w:sz="0" w:space="0" w:color="auto"/>
            <w:right w:val="none" w:sz="0" w:space="0" w:color="auto"/>
          </w:divBdr>
          <w:divsChild>
            <w:div w:id="121116868">
              <w:marLeft w:val="0"/>
              <w:marRight w:val="0"/>
              <w:marTop w:val="0"/>
              <w:marBottom w:val="0"/>
              <w:divBdr>
                <w:top w:val="none" w:sz="0" w:space="0" w:color="auto"/>
                <w:left w:val="none" w:sz="0" w:space="0" w:color="auto"/>
                <w:bottom w:val="none" w:sz="0" w:space="0" w:color="auto"/>
                <w:right w:val="none" w:sz="0" w:space="0" w:color="auto"/>
              </w:divBdr>
              <w:divsChild>
                <w:div w:id="653265991">
                  <w:marLeft w:val="0"/>
                  <w:marRight w:val="0"/>
                  <w:marTop w:val="0"/>
                  <w:marBottom w:val="0"/>
                  <w:divBdr>
                    <w:top w:val="none" w:sz="0" w:space="0" w:color="auto"/>
                    <w:left w:val="none" w:sz="0" w:space="0" w:color="auto"/>
                    <w:bottom w:val="none" w:sz="0" w:space="0" w:color="auto"/>
                    <w:right w:val="none" w:sz="0" w:space="0" w:color="auto"/>
                  </w:divBdr>
                  <w:divsChild>
                    <w:div w:id="66534612">
                      <w:marLeft w:val="0"/>
                      <w:marRight w:val="0"/>
                      <w:marTop w:val="0"/>
                      <w:marBottom w:val="0"/>
                      <w:divBdr>
                        <w:top w:val="none" w:sz="0" w:space="0" w:color="auto"/>
                        <w:left w:val="none" w:sz="0" w:space="0" w:color="auto"/>
                        <w:bottom w:val="none" w:sz="0" w:space="0" w:color="auto"/>
                        <w:right w:val="none" w:sz="0" w:space="0" w:color="auto"/>
                      </w:divBdr>
                    </w:div>
                    <w:div w:id="366486020">
                      <w:marLeft w:val="0"/>
                      <w:marRight w:val="0"/>
                      <w:marTop w:val="0"/>
                      <w:marBottom w:val="0"/>
                      <w:divBdr>
                        <w:top w:val="none" w:sz="0" w:space="0" w:color="auto"/>
                        <w:left w:val="none" w:sz="0" w:space="0" w:color="auto"/>
                        <w:bottom w:val="none" w:sz="0" w:space="0" w:color="auto"/>
                        <w:right w:val="none" w:sz="0" w:space="0" w:color="auto"/>
                      </w:divBdr>
                    </w:div>
                    <w:div w:id="851265989">
                      <w:marLeft w:val="0"/>
                      <w:marRight w:val="0"/>
                      <w:marTop w:val="0"/>
                      <w:marBottom w:val="0"/>
                      <w:divBdr>
                        <w:top w:val="none" w:sz="0" w:space="0" w:color="auto"/>
                        <w:left w:val="none" w:sz="0" w:space="0" w:color="auto"/>
                        <w:bottom w:val="none" w:sz="0" w:space="0" w:color="auto"/>
                        <w:right w:val="none" w:sz="0" w:space="0" w:color="auto"/>
                      </w:divBdr>
                      <w:divsChild>
                        <w:div w:id="1727297335">
                          <w:marLeft w:val="0"/>
                          <w:marRight w:val="0"/>
                          <w:marTop w:val="0"/>
                          <w:marBottom w:val="0"/>
                          <w:divBdr>
                            <w:top w:val="none" w:sz="0" w:space="0" w:color="auto"/>
                            <w:left w:val="none" w:sz="0" w:space="0" w:color="auto"/>
                            <w:bottom w:val="none" w:sz="0" w:space="0" w:color="auto"/>
                            <w:right w:val="none" w:sz="0" w:space="0" w:color="auto"/>
                          </w:divBdr>
                          <w:divsChild>
                            <w:div w:id="131102711">
                              <w:marLeft w:val="0"/>
                              <w:marRight w:val="0"/>
                              <w:marTop w:val="0"/>
                              <w:marBottom w:val="0"/>
                              <w:divBdr>
                                <w:top w:val="none" w:sz="0" w:space="0" w:color="auto"/>
                                <w:left w:val="none" w:sz="0" w:space="0" w:color="auto"/>
                                <w:bottom w:val="none" w:sz="0" w:space="0" w:color="auto"/>
                                <w:right w:val="none" w:sz="0" w:space="0" w:color="auto"/>
                              </w:divBdr>
                            </w:div>
                            <w:div w:id="157767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004319">
                      <w:marLeft w:val="0"/>
                      <w:marRight w:val="0"/>
                      <w:marTop w:val="0"/>
                      <w:marBottom w:val="0"/>
                      <w:divBdr>
                        <w:top w:val="none" w:sz="0" w:space="0" w:color="auto"/>
                        <w:left w:val="none" w:sz="0" w:space="0" w:color="auto"/>
                        <w:bottom w:val="none" w:sz="0" w:space="0" w:color="auto"/>
                        <w:right w:val="none" w:sz="0" w:space="0" w:color="auto"/>
                      </w:divBdr>
                    </w:div>
                    <w:div w:id="1200584309">
                      <w:marLeft w:val="0"/>
                      <w:marRight w:val="0"/>
                      <w:marTop w:val="0"/>
                      <w:marBottom w:val="0"/>
                      <w:divBdr>
                        <w:top w:val="none" w:sz="0" w:space="0" w:color="auto"/>
                        <w:left w:val="none" w:sz="0" w:space="0" w:color="auto"/>
                        <w:bottom w:val="none" w:sz="0" w:space="0" w:color="auto"/>
                        <w:right w:val="none" w:sz="0" w:space="0" w:color="auto"/>
                      </w:divBdr>
                    </w:div>
                    <w:div w:id="1270968400">
                      <w:marLeft w:val="0"/>
                      <w:marRight w:val="0"/>
                      <w:marTop w:val="0"/>
                      <w:marBottom w:val="0"/>
                      <w:divBdr>
                        <w:top w:val="none" w:sz="0" w:space="0" w:color="auto"/>
                        <w:left w:val="none" w:sz="0" w:space="0" w:color="auto"/>
                        <w:bottom w:val="none" w:sz="0" w:space="0" w:color="auto"/>
                        <w:right w:val="none" w:sz="0" w:space="0" w:color="auto"/>
                      </w:divBdr>
                    </w:div>
                    <w:div w:id="2121100389">
                      <w:marLeft w:val="0"/>
                      <w:marRight w:val="0"/>
                      <w:marTop w:val="0"/>
                      <w:marBottom w:val="0"/>
                      <w:divBdr>
                        <w:top w:val="none" w:sz="0" w:space="0" w:color="auto"/>
                        <w:left w:val="none" w:sz="0" w:space="0" w:color="auto"/>
                        <w:bottom w:val="none" w:sz="0" w:space="0" w:color="auto"/>
                        <w:right w:val="none" w:sz="0" w:space="0" w:color="auto"/>
                      </w:divBdr>
                    </w:div>
                  </w:divsChild>
                </w:div>
                <w:div w:id="16055280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 w:id="1722361699">
          <w:marLeft w:val="0"/>
          <w:marRight w:val="0"/>
          <w:marTop w:val="0"/>
          <w:marBottom w:val="300"/>
          <w:divBdr>
            <w:top w:val="none" w:sz="0" w:space="0" w:color="auto"/>
            <w:left w:val="none" w:sz="0" w:space="0" w:color="auto"/>
            <w:bottom w:val="none" w:sz="0" w:space="0" w:color="auto"/>
            <w:right w:val="none" w:sz="0" w:space="0" w:color="auto"/>
          </w:divBdr>
          <w:divsChild>
            <w:div w:id="2025784086">
              <w:marLeft w:val="0"/>
              <w:marRight w:val="0"/>
              <w:marTop w:val="0"/>
              <w:marBottom w:val="0"/>
              <w:divBdr>
                <w:top w:val="none" w:sz="0" w:space="0" w:color="auto"/>
                <w:left w:val="none" w:sz="0" w:space="0" w:color="auto"/>
                <w:bottom w:val="none" w:sz="0" w:space="0" w:color="auto"/>
                <w:right w:val="none" w:sz="0" w:space="0" w:color="auto"/>
              </w:divBdr>
              <w:divsChild>
                <w:div w:id="1035933005">
                  <w:marLeft w:val="0"/>
                  <w:marRight w:val="240"/>
                  <w:marTop w:val="0"/>
                  <w:marBottom w:val="0"/>
                  <w:divBdr>
                    <w:top w:val="none" w:sz="0" w:space="0" w:color="auto"/>
                    <w:left w:val="none" w:sz="0" w:space="0" w:color="auto"/>
                    <w:bottom w:val="none" w:sz="0" w:space="0" w:color="auto"/>
                    <w:right w:val="none" w:sz="0" w:space="0" w:color="auto"/>
                  </w:divBdr>
                </w:div>
                <w:div w:id="1105928134">
                  <w:marLeft w:val="0"/>
                  <w:marRight w:val="0"/>
                  <w:marTop w:val="0"/>
                  <w:marBottom w:val="0"/>
                  <w:divBdr>
                    <w:top w:val="none" w:sz="0" w:space="0" w:color="auto"/>
                    <w:left w:val="none" w:sz="0" w:space="0" w:color="auto"/>
                    <w:bottom w:val="none" w:sz="0" w:space="0" w:color="auto"/>
                    <w:right w:val="none" w:sz="0" w:space="0" w:color="auto"/>
                  </w:divBdr>
                  <w:divsChild>
                    <w:div w:id="768818882">
                      <w:marLeft w:val="0"/>
                      <w:marRight w:val="0"/>
                      <w:marTop w:val="0"/>
                      <w:marBottom w:val="0"/>
                      <w:divBdr>
                        <w:top w:val="none" w:sz="0" w:space="0" w:color="auto"/>
                        <w:left w:val="none" w:sz="0" w:space="0" w:color="auto"/>
                        <w:bottom w:val="none" w:sz="0" w:space="0" w:color="auto"/>
                        <w:right w:val="none" w:sz="0" w:space="0" w:color="auto"/>
                      </w:divBdr>
                    </w:div>
                    <w:div w:id="789665499">
                      <w:marLeft w:val="0"/>
                      <w:marRight w:val="0"/>
                      <w:marTop w:val="0"/>
                      <w:marBottom w:val="0"/>
                      <w:divBdr>
                        <w:top w:val="none" w:sz="0" w:space="0" w:color="auto"/>
                        <w:left w:val="none" w:sz="0" w:space="0" w:color="auto"/>
                        <w:bottom w:val="none" w:sz="0" w:space="0" w:color="auto"/>
                        <w:right w:val="none" w:sz="0" w:space="0" w:color="auto"/>
                      </w:divBdr>
                    </w:div>
                    <w:div w:id="907109242">
                      <w:marLeft w:val="0"/>
                      <w:marRight w:val="0"/>
                      <w:marTop w:val="0"/>
                      <w:marBottom w:val="0"/>
                      <w:divBdr>
                        <w:top w:val="none" w:sz="0" w:space="0" w:color="auto"/>
                        <w:left w:val="none" w:sz="0" w:space="0" w:color="auto"/>
                        <w:bottom w:val="none" w:sz="0" w:space="0" w:color="auto"/>
                        <w:right w:val="none" w:sz="0" w:space="0" w:color="auto"/>
                      </w:divBdr>
                    </w:div>
                    <w:div w:id="1032876228">
                      <w:marLeft w:val="0"/>
                      <w:marRight w:val="0"/>
                      <w:marTop w:val="0"/>
                      <w:marBottom w:val="0"/>
                      <w:divBdr>
                        <w:top w:val="none" w:sz="0" w:space="0" w:color="auto"/>
                        <w:left w:val="none" w:sz="0" w:space="0" w:color="auto"/>
                        <w:bottom w:val="none" w:sz="0" w:space="0" w:color="auto"/>
                        <w:right w:val="none" w:sz="0" w:space="0" w:color="auto"/>
                      </w:divBdr>
                    </w:div>
                    <w:div w:id="1137143397">
                      <w:marLeft w:val="0"/>
                      <w:marRight w:val="0"/>
                      <w:marTop w:val="0"/>
                      <w:marBottom w:val="0"/>
                      <w:divBdr>
                        <w:top w:val="none" w:sz="0" w:space="0" w:color="auto"/>
                        <w:left w:val="none" w:sz="0" w:space="0" w:color="auto"/>
                        <w:bottom w:val="none" w:sz="0" w:space="0" w:color="auto"/>
                        <w:right w:val="none" w:sz="0" w:space="0" w:color="auto"/>
                      </w:divBdr>
                    </w:div>
                    <w:div w:id="1219560670">
                      <w:marLeft w:val="0"/>
                      <w:marRight w:val="0"/>
                      <w:marTop w:val="0"/>
                      <w:marBottom w:val="0"/>
                      <w:divBdr>
                        <w:top w:val="none" w:sz="0" w:space="0" w:color="auto"/>
                        <w:left w:val="none" w:sz="0" w:space="0" w:color="auto"/>
                        <w:bottom w:val="none" w:sz="0" w:space="0" w:color="auto"/>
                        <w:right w:val="none" w:sz="0" w:space="0" w:color="auto"/>
                      </w:divBdr>
                      <w:divsChild>
                        <w:div w:id="282735195">
                          <w:marLeft w:val="0"/>
                          <w:marRight w:val="0"/>
                          <w:marTop w:val="0"/>
                          <w:marBottom w:val="0"/>
                          <w:divBdr>
                            <w:top w:val="none" w:sz="0" w:space="0" w:color="auto"/>
                            <w:left w:val="none" w:sz="0" w:space="0" w:color="auto"/>
                            <w:bottom w:val="none" w:sz="0" w:space="0" w:color="auto"/>
                            <w:right w:val="none" w:sz="0" w:space="0" w:color="auto"/>
                          </w:divBdr>
                          <w:divsChild>
                            <w:div w:id="580217624">
                              <w:marLeft w:val="0"/>
                              <w:marRight w:val="0"/>
                              <w:marTop w:val="0"/>
                              <w:marBottom w:val="0"/>
                              <w:divBdr>
                                <w:top w:val="none" w:sz="0" w:space="0" w:color="auto"/>
                                <w:left w:val="none" w:sz="0" w:space="0" w:color="auto"/>
                                <w:bottom w:val="none" w:sz="0" w:space="0" w:color="auto"/>
                                <w:right w:val="none" w:sz="0" w:space="0" w:color="auto"/>
                              </w:divBdr>
                            </w:div>
                            <w:div w:id="2010671806">
                              <w:marLeft w:val="0"/>
                              <w:marRight w:val="0"/>
                              <w:marTop w:val="0"/>
                              <w:marBottom w:val="0"/>
                              <w:divBdr>
                                <w:top w:val="none" w:sz="0" w:space="0" w:color="auto"/>
                                <w:left w:val="none" w:sz="0" w:space="0" w:color="auto"/>
                                <w:bottom w:val="none" w:sz="0" w:space="0" w:color="auto"/>
                                <w:right w:val="none" w:sz="0" w:space="0" w:color="auto"/>
                              </w:divBdr>
                            </w:div>
                          </w:divsChild>
                        </w:div>
                        <w:div w:id="1476993792">
                          <w:marLeft w:val="0"/>
                          <w:marRight w:val="0"/>
                          <w:marTop w:val="0"/>
                          <w:marBottom w:val="0"/>
                          <w:divBdr>
                            <w:top w:val="none" w:sz="0" w:space="0" w:color="auto"/>
                            <w:left w:val="none" w:sz="0" w:space="0" w:color="auto"/>
                            <w:bottom w:val="none" w:sz="0" w:space="0" w:color="auto"/>
                            <w:right w:val="none" w:sz="0" w:space="0" w:color="auto"/>
                          </w:divBdr>
                          <w:divsChild>
                            <w:div w:id="1126121228">
                              <w:marLeft w:val="0"/>
                              <w:marRight w:val="0"/>
                              <w:marTop w:val="0"/>
                              <w:marBottom w:val="0"/>
                              <w:divBdr>
                                <w:top w:val="none" w:sz="0" w:space="0" w:color="auto"/>
                                <w:left w:val="none" w:sz="0" w:space="0" w:color="auto"/>
                                <w:bottom w:val="none" w:sz="0" w:space="0" w:color="auto"/>
                                <w:right w:val="none" w:sz="0" w:space="0" w:color="auto"/>
                              </w:divBdr>
                            </w:div>
                            <w:div w:id="1786651886">
                              <w:marLeft w:val="0"/>
                              <w:marRight w:val="0"/>
                              <w:marTop w:val="0"/>
                              <w:marBottom w:val="0"/>
                              <w:divBdr>
                                <w:top w:val="none" w:sz="0" w:space="0" w:color="auto"/>
                                <w:left w:val="none" w:sz="0" w:space="0" w:color="auto"/>
                                <w:bottom w:val="none" w:sz="0" w:space="0" w:color="auto"/>
                                <w:right w:val="none" w:sz="0" w:space="0" w:color="auto"/>
                              </w:divBdr>
                            </w:div>
                          </w:divsChild>
                        </w:div>
                        <w:div w:id="1868252765">
                          <w:marLeft w:val="0"/>
                          <w:marRight w:val="0"/>
                          <w:marTop w:val="0"/>
                          <w:marBottom w:val="0"/>
                          <w:divBdr>
                            <w:top w:val="none" w:sz="0" w:space="0" w:color="auto"/>
                            <w:left w:val="none" w:sz="0" w:space="0" w:color="auto"/>
                            <w:bottom w:val="none" w:sz="0" w:space="0" w:color="auto"/>
                            <w:right w:val="none" w:sz="0" w:space="0" w:color="auto"/>
                          </w:divBdr>
                          <w:divsChild>
                            <w:div w:id="967590312">
                              <w:marLeft w:val="0"/>
                              <w:marRight w:val="0"/>
                              <w:marTop w:val="0"/>
                              <w:marBottom w:val="0"/>
                              <w:divBdr>
                                <w:top w:val="none" w:sz="0" w:space="0" w:color="auto"/>
                                <w:left w:val="none" w:sz="0" w:space="0" w:color="auto"/>
                                <w:bottom w:val="none" w:sz="0" w:space="0" w:color="auto"/>
                                <w:right w:val="none" w:sz="0" w:space="0" w:color="auto"/>
                              </w:divBdr>
                            </w:div>
                            <w:div w:id="11482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68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887892">
      <w:bodyDiv w:val="1"/>
      <w:marLeft w:val="0"/>
      <w:marRight w:val="0"/>
      <w:marTop w:val="0"/>
      <w:marBottom w:val="0"/>
      <w:divBdr>
        <w:top w:val="none" w:sz="0" w:space="0" w:color="auto"/>
        <w:left w:val="none" w:sz="0" w:space="0" w:color="auto"/>
        <w:bottom w:val="none" w:sz="0" w:space="0" w:color="auto"/>
        <w:right w:val="none" w:sz="0" w:space="0" w:color="auto"/>
      </w:divBdr>
    </w:div>
    <w:div w:id="533924668">
      <w:bodyDiv w:val="1"/>
      <w:marLeft w:val="0"/>
      <w:marRight w:val="0"/>
      <w:marTop w:val="0"/>
      <w:marBottom w:val="0"/>
      <w:divBdr>
        <w:top w:val="none" w:sz="0" w:space="0" w:color="auto"/>
        <w:left w:val="none" w:sz="0" w:space="0" w:color="auto"/>
        <w:bottom w:val="none" w:sz="0" w:space="0" w:color="auto"/>
        <w:right w:val="none" w:sz="0" w:space="0" w:color="auto"/>
      </w:divBdr>
    </w:div>
    <w:div w:id="576596644">
      <w:bodyDiv w:val="1"/>
      <w:marLeft w:val="0"/>
      <w:marRight w:val="0"/>
      <w:marTop w:val="0"/>
      <w:marBottom w:val="0"/>
      <w:divBdr>
        <w:top w:val="none" w:sz="0" w:space="0" w:color="auto"/>
        <w:left w:val="none" w:sz="0" w:space="0" w:color="auto"/>
        <w:bottom w:val="none" w:sz="0" w:space="0" w:color="auto"/>
        <w:right w:val="none" w:sz="0" w:space="0" w:color="auto"/>
      </w:divBdr>
    </w:div>
    <w:div w:id="605961555">
      <w:bodyDiv w:val="1"/>
      <w:marLeft w:val="0"/>
      <w:marRight w:val="0"/>
      <w:marTop w:val="0"/>
      <w:marBottom w:val="0"/>
      <w:divBdr>
        <w:top w:val="none" w:sz="0" w:space="0" w:color="auto"/>
        <w:left w:val="none" w:sz="0" w:space="0" w:color="auto"/>
        <w:bottom w:val="none" w:sz="0" w:space="0" w:color="auto"/>
        <w:right w:val="none" w:sz="0" w:space="0" w:color="auto"/>
      </w:divBdr>
    </w:div>
    <w:div w:id="690375232">
      <w:bodyDiv w:val="1"/>
      <w:marLeft w:val="0"/>
      <w:marRight w:val="0"/>
      <w:marTop w:val="0"/>
      <w:marBottom w:val="0"/>
      <w:divBdr>
        <w:top w:val="none" w:sz="0" w:space="0" w:color="auto"/>
        <w:left w:val="none" w:sz="0" w:space="0" w:color="auto"/>
        <w:bottom w:val="none" w:sz="0" w:space="0" w:color="auto"/>
        <w:right w:val="none" w:sz="0" w:space="0" w:color="auto"/>
      </w:divBdr>
    </w:div>
    <w:div w:id="747265626">
      <w:bodyDiv w:val="1"/>
      <w:marLeft w:val="0"/>
      <w:marRight w:val="0"/>
      <w:marTop w:val="0"/>
      <w:marBottom w:val="0"/>
      <w:divBdr>
        <w:top w:val="none" w:sz="0" w:space="0" w:color="auto"/>
        <w:left w:val="none" w:sz="0" w:space="0" w:color="auto"/>
        <w:bottom w:val="none" w:sz="0" w:space="0" w:color="auto"/>
        <w:right w:val="none" w:sz="0" w:space="0" w:color="auto"/>
      </w:divBdr>
    </w:div>
    <w:div w:id="755443778">
      <w:bodyDiv w:val="1"/>
      <w:marLeft w:val="0"/>
      <w:marRight w:val="0"/>
      <w:marTop w:val="0"/>
      <w:marBottom w:val="0"/>
      <w:divBdr>
        <w:top w:val="none" w:sz="0" w:space="0" w:color="auto"/>
        <w:left w:val="none" w:sz="0" w:space="0" w:color="auto"/>
        <w:bottom w:val="none" w:sz="0" w:space="0" w:color="auto"/>
        <w:right w:val="none" w:sz="0" w:space="0" w:color="auto"/>
      </w:divBdr>
    </w:div>
    <w:div w:id="814640053">
      <w:bodyDiv w:val="1"/>
      <w:marLeft w:val="0"/>
      <w:marRight w:val="0"/>
      <w:marTop w:val="0"/>
      <w:marBottom w:val="0"/>
      <w:divBdr>
        <w:top w:val="none" w:sz="0" w:space="0" w:color="auto"/>
        <w:left w:val="none" w:sz="0" w:space="0" w:color="auto"/>
        <w:bottom w:val="none" w:sz="0" w:space="0" w:color="auto"/>
        <w:right w:val="none" w:sz="0" w:space="0" w:color="auto"/>
      </w:divBdr>
    </w:div>
    <w:div w:id="915280573">
      <w:bodyDiv w:val="1"/>
      <w:marLeft w:val="0"/>
      <w:marRight w:val="0"/>
      <w:marTop w:val="0"/>
      <w:marBottom w:val="0"/>
      <w:divBdr>
        <w:top w:val="none" w:sz="0" w:space="0" w:color="auto"/>
        <w:left w:val="none" w:sz="0" w:space="0" w:color="auto"/>
        <w:bottom w:val="none" w:sz="0" w:space="0" w:color="auto"/>
        <w:right w:val="none" w:sz="0" w:space="0" w:color="auto"/>
      </w:divBdr>
    </w:div>
    <w:div w:id="922182365">
      <w:bodyDiv w:val="1"/>
      <w:marLeft w:val="0"/>
      <w:marRight w:val="0"/>
      <w:marTop w:val="0"/>
      <w:marBottom w:val="0"/>
      <w:divBdr>
        <w:top w:val="none" w:sz="0" w:space="0" w:color="auto"/>
        <w:left w:val="none" w:sz="0" w:space="0" w:color="auto"/>
        <w:bottom w:val="none" w:sz="0" w:space="0" w:color="auto"/>
        <w:right w:val="none" w:sz="0" w:space="0" w:color="auto"/>
      </w:divBdr>
    </w:div>
    <w:div w:id="973411045">
      <w:bodyDiv w:val="1"/>
      <w:marLeft w:val="0"/>
      <w:marRight w:val="0"/>
      <w:marTop w:val="0"/>
      <w:marBottom w:val="0"/>
      <w:divBdr>
        <w:top w:val="none" w:sz="0" w:space="0" w:color="auto"/>
        <w:left w:val="none" w:sz="0" w:space="0" w:color="auto"/>
        <w:bottom w:val="none" w:sz="0" w:space="0" w:color="auto"/>
        <w:right w:val="none" w:sz="0" w:space="0" w:color="auto"/>
      </w:divBdr>
    </w:div>
    <w:div w:id="988485841">
      <w:bodyDiv w:val="1"/>
      <w:marLeft w:val="0"/>
      <w:marRight w:val="0"/>
      <w:marTop w:val="0"/>
      <w:marBottom w:val="0"/>
      <w:divBdr>
        <w:top w:val="none" w:sz="0" w:space="0" w:color="auto"/>
        <w:left w:val="none" w:sz="0" w:space="0" w:color="auto"/>
        <w:bottom w:val="none" w:sz="0" w:space="0" w:color="auto"/>
        <w:right w:val="none" w:sz="0" w:space="0" w:color="auto"/>
      </w:divBdr>
    </w:div>
    <w:div w:id="1040057082">
      <w:bodyDiv w:val="1"/>
      <w:marLeft w:val="0"/>
      <w:marRight w:val="0"/>
      <w:marTop w:val="0"/>
      <w:marBottom w:val="0"/>
      <w:divBdr>
        <w:top w:val="none" w:sz="0" w:space="0" w:color="auto"/>
        <w:left w:val="none" w:sz="0" w:space="0" w:color="auto"/>
        <w:bottom w:val="none" w:sz="0" w:space="0" w:color="auto"/>
        <w:right w:val="none" w:sz="0" w:space="0" w:color="auto"/>
      </w:divBdr>
      <w:divsChild>
        <w:div w:id="127624976">
          <w:marLeft w:val="0"/>
          <w:marRight w:val="0"/>
          <w:marTop w:val="0"/>
          <w:marBottom w:val="0"/>
          <w:divBdr>
            <w:top w:val="none" w:sz="0" w:space="0" w:color="auto"/>
            <w:left w:val="none" w:sz="0" w:space="0" w:color="auto"/>
            <w:bottom w:val="none" w:sz="0" w:space="0" w:color="auto"/>
            <w:right w:val="none" w:sz="0" w:space="0" w:color="auto"/>
          </w:divBdr>
        </w:div>
        <w:div w:id="130174367">
          <w:marLeft w:val="0"/>
          <w:marRight w:val="0"/>
          <w:marTop w:val="0"/>
          <w:marBottom w:val="0"/>
          <w:divBdr>
            <w:top w:val="none" w:sz="0" w:space="0" w:color="auto"/>
            <w:left w:val="none" w:sz="0" w:space="0" w:color="auto"/>
            <w:bottom w:val="none" w:sz="0" w:space="0" w:color="auto"/>
            <w:right w:val="none" w:sz="0" w:space="0" w:color="auto"/>
          </w:divBdr>
        </w:div>
        <w:div w:id="148595560">
          <w:marLeft w:val="0"/>
          <w:marRight w:val="0"/>
          <w:marTop w:val="0"/>
          <w:marBottom w:val="0"/>
          <w:divBdr>
            <w:top w:val="none" w:sz="0" w:space="0" w:color="auto"/>
            <w:left w:val="none" w:sz="0" w:space="0" w:color="auto"/>
            <w:bottom w:val="none" w:sz="0" w:space="0" w:color="auto"/>
            <w:right w:val="none" w:sz="0" w:space="0" w:color="auto"/>
          </w:divBdr>
        </w:div>
        <w:div w:id="150369845">
          <w:marLeft w:val="0"/>
          <w:marRight w:val="0"/>
          <w:marTop w:val="0"/>
          <w:marBottom w:val="0"/>
          <w:divBdr>
            <w:top w:val="none" w:sz="0" w:space="0" w:color="auto"/>
            <w:left w:val="none" w:sz="0" w:space="0" w:color="auto"/>
            <w:bottom w:val="none" w:sz="0" w:space="0" w:color="auto"/>
            <w:right w:val="none" w:sz="0" w:space="0" w:color="auto"/>
          </w:divBdr>
        </w:div>
        <w:div w:id="164394836">
          <w:marLeft w:val="0"/>
          <w:marRight w:val="0"/>
          <w:marTop w:val="0"/>
          <w:marBottom w:val="0"/>
          <w:divBdr>
            <w:top w:val="none" w:sz="0" w:space="0" w:color="auto"/>
            <w:left w:val="none" w:sz="0" w:space="0" w:color="auto"/>
            <w:bottom w:val="none" w:sz="0" w:space="0" w:color="auto"/>
            <w:right w:val="none" w:sz="0" w:space="0" w:color="auto"/>
          </w:divBdr>
        </w:div>
        <w:div w:id="186724234">
          <w:marLeft w:val="0"/>
          <w:marRight w:val="0"/>
          <w:marTop w:val="0"/>
          <w:marBottom w:val="0"/>
          <w:divBdr>
            <w:top w:val="none" w:sz="0" w:space="0" w:color="auto"/>
            <w:left w:val="none" w:sz="0" w:space="0" w:color="auto"/>
            <w:bottom w:val="none" w:sz="0" w:space="0" w:color="auto"/>
            <w:right w:val="none" w:sz="0" w:space="0" w:color="auto"/>
          </w:divBdr>
        </w:div>
        <w:div w:id="569585477">
          <w:marLeft w:val="0"/>
          <w:marRight w:val="0"/>
          <w:marTop w:val="0"/>
          <w:marBottom w:val="0"/>
          <w:divBdr>
            <w:top w:val="none" w:sz="0" w:space="0" w:color="auto"/>
            <w:left w:val="none" w:sz="0" w:space="0" w:color="auto"/>
            <w:bottom w:val="none" w:sz="0" w:space="0" w:color="auto"/>
            <w:right w:val="none" w:sz="0" w:space="0" w:color="auto"/>
          </w:divBdr>
        </w:div>
        <w:div w:id="666900520">
          <w:marLeft w:val="0"/>
          <w:marRight w:val="0"/>
          <w:marTop w:val="0"/>
          <w:marBottom w:val="0"/>
          <w:divBdr>
            <w:top w:val="none" w:sz="0" w:space="0" w:color="auto"/>
            <w:left w:val="none" w:sz="0" w:space="0" w:color="auto"/>
            <w:bottom w:val="none" w:sz="0" w:space="0" w:color="auto"/>
            <w:right w:val="none" w:sz="0" w:space="0" w:color="auto"/>
          </w:divBdr>
        </w:div>
        <w:div w:id="765809334">
          <w:marLeft w:val="0"/>
          <w:marRight w:val="0"/>
          <w:marTop w:val="0"/>
          <w:marBottom w:val="0"/>
          <w:divBdr>
            <w:top w:val="none" w:sz="0" w:space="0" w:color="auto"/>
            <w:left w:val="none" w:sz="0" w:space="0" w:color="auto"/>
            <w:bottom w:val="none" w:sz="0" w:space="0" w:color="auto"/>
            <w:right w:val="none" w:sz="0" w:space="0" w:color="auto"/>
          </w:divBdr>
        </w:div>
        <w:div w:id="826480647">
          <w:marLeft w:val="0"/>
          <w:marRight w:val="0"/>
          <w:marTop w:val="0"/>
          <w:marBottom w:val="0"/>
          <w:divBdr>
            <w:top w:val="none" w:sz="0" w:space="0" w:color="auto"/>
            <w:left w:val="none" w:sz="0" w:space="0" w:color="auto"/>
            <w:bottom w:val="none" w:sz="0" w:space="0" w:color="auto"/>
            <w:right w:val="none" w:sz="0" w:space="0" w:color="auto"/>
          </w:divBdr>
        </w:div>
        <w:div w:id="929698832">
          <w:marLeft w:val="0"/>
          <w:marRight w:val="0"/>
          <w:marTop w:val="0"/>
          <w:marBottom w:val="0"/>
          <w:divBdr>
            <w:top w:val="none" w:sz="0" w:space="0" w:color="auto"/>
            <w:left w:val="none" w:sz="0" w:space="0" w:color="auto"/>
            <w:bottom w:val="none" w:sz="0" w:space="0" w:color="auto"/>
            <w:right w:val="none" w:sz="0" w:space="0" w:color="auto"/>
          </w:divBdr>
        </w:div>
        <w:div w:id="957764126">
          <w:marLeft w:val="0"/>
          <w:marRight w:val="0"/>
          <w:marTop w:val="0"/>
          <w:marBottom w:val="0"/>
          <w:divBdr>
            <w:top w:val="none" w:sz="0" w:space="0" w:color="auto"/>
            <w:left w:val="none" w:sz="0" w:space="0" w:color="auto"/>
            <w:bottom w:val="none" w:sz="0" w:space="0" w:color="auto"/>
            <w:right w:val="none" w:sz="0" w:space="0" w:color="auto"/>
          </w:divBdr>
        </w:div>
        <w:div w:id="976685523">
          <w:marLeft w:val="0"/>
          <w:marRight w:val="0"/>
          <w:marTop w:val="0"/>
          <w:marBottom w:val="0"/>
          <w:divBdr>
            <w:top w:val="none" w:sz="0" w:space="0" w:color="auto"/>
            <w:left w:val="none" w:sz="0" w:space="0" w:color="auto"/>
            <w:bottom w:val="none" w:sz="0" w:space="0" w:color="auto"/>
            <w:right w:val="none" w:sz="0" w:space="0" w:color="auto"/>
          </w:divBdr>
        </w:div>
        <w:div w:id="1121025216">
          <w:marLeft w:val="0"/>
          <w:marRight w:val="0"/>
          <w:marTop w:val="0"/>
          <w:marBottom w:val="0"/>
          <w:divBdr>
            <w:top w:val="none" w:sz="0" w:space="0" w:color="auto"/>
            <w:left w:val="none" w:sz="0" w:space="0" w:color="auto"/>
            <w:bottom w:val="none" w:sz="0" w:space="0" w:color="auto"/>
            <w:right w:val="none" w:sz="0" w:space="0" w:color="auto"/>
          </w:divBdr>
        </w:div>
        <w:div w:id="1134371093">
          <w:marLeft w:val="0"/>
          <w:marRight w:val="0"/>
          <w:marTop w:val="0"/>
          <w:marBottom w:val="0"/>
          <w:divBdr>
            <w:top w:val="none" w:sz="0" w:space="0" w:color="auto"/>
            <w:left w:val="none" w:sz="0" w:space="0" w:color="auto"/>
            <w:bottom w:val="none" w:sz="0" w:space="0" w:color="auto"/>
            <w:right w:val="none" w:sz="0" w:space="0" w:color="auto"/>
          </w:divBdr>
        </w:div>
        <w:div w:id="1471511205">
          <w:marLeft w:val="0"/>
          <w:marRight w:val="0"/>
          <w:marTop w:val="0"/>
          <w:marBottom w:val="0"/>
          <w:divBdr>
            <w:top w:val="none" w:sz="0" w:space="0" w:color="auto"/>
            <w:left w:val="none" w:sz="0" w:space="0" w:color="auto"/>
            <w:bottom w:val="none" w:sz="0" w:space="0" w:color="auto"/>
            <w:right w:val="none" w:sz="0" w:space="0" w:color="auto"/>
          </w:divBdr>
        </w:div>
        <w:div w:id="1474712176">
          <w:marLeft w:val="0"/>
          <w:marRight w:val="0"/>
          <w:marTop w:val="0"/>
          <w:marBottom w:val="0"/>
          <w:divBdr>
            <w:top w:val="none" w:sz="0" w:space="0" w:color="auto"/>
            <w:left w:val="none" w:sz="0" w:space="0" w:color="auto"/>
            <w:bottom w:val="none" w:sz="0" w:space="0" w:color="auto"/>
            <w:right w:val="none" w:sz="0" w:space="0" w:color="auto"/>
          </w:divBdr>
        </w:div>
        <w:div w:id="1521577956">
          <w:marLeft w:val="0"/>
          <w:marRight w:val="0"/>
          <w:marTop w:val="0"/>
          <w:marBottom w:val="0"/>
          <w:divBdr>
            <w:top w:val="none" w:sz="0" w:space="0" w:color="auto"/>
            <w:left w:val="none" w:sz="0" w:space="0" w:color="auto"/>
            <w:bottom w:val="none" w:sz="0" w:space="0" w:color="auto"/>
            <w:right w:val="none" w:sz="0" w:space="0" w:color="auto"/>
          </w:divBdr>
        </w:div>
        <w:div w:id="1547177153">
          <w:marLeft w:val="0"/>
          <w:marRight w:val="0"/>
          <w:marTop w:val="0"/>
          <w:marBottom w:val="0"/>
          <w:divBdr>
            <w:top w:val="none" w:sz="0" w:space="0" w:color="auto"/>
            <w:left w:val="none" w:sz="0" w:space="0" w:color="auto"/>
            <w:bottom w:val="none" w:sz="0" w:space="0" w:color="auto"/>
            <w:right w:val="none" w:sz="0" w:space="0" w:color="auto"/>
          </w:divBdr>
        </w:div>
        <w:div w:id="1578982301">
          <w:marLeft w:val="0"/>
          <w:marRight w:val="0"/>
          <w:marTop w:val="0"/>
          <w:marBottom w:val="0"/>
          <w:divBdr>
            <w:top w:val="none" w:sz="0" w:space="0" w:color="auto"/>
            <w:left w:val="none" w:sz="0" w:space="0" w:color="auto"/>
            <w:bottom w:val="none" w:sz="0" w:space="0" w:color="auto"/>
            <w:right w:val="none" w:sz="0" w:space="0" w:color="auto"/>
          </w:divBdr>
        </w:div>
        <w:div w:id="1614751944">
          <w:marLeft w:val="0"/>
          <w:marRight w:val="0"/>
          <w:marTop w:val="0"/>
          <w:marBottom w:val="0"/>
          <w:divBdr>
            <w:top w:val="none" w:sz="0" w:space="0" w:color="auto"/>
            <w:left w:val="none" w:sz="0" w:space="0" w:color="auto"/>
            <w:bottom w:val="none" w:sz="0" w:space="0" w:color="auto"/>
            <w:right w:val="none" w:sz="0" w:space="0" w:color="auto"/>
          </w:divBdr>
        </w:div>
        <w:div w:id="1681852295">
          <w:marLeft w:val="0"/>
          <w:marRight w:val="0"/>
          <w:marTop w:val="0"/>
          <w:marBottom w:val="0"/>
          <w:divBdr>
            <w:top w:val="none" w:sz="0" w:space="0" w:color="auto"/>
            <w:left w:val="none" w:sz="0" w:space="0" w:color="auto"/>
            <w:bottom w:val="none" w:sz="0" w:space="0" w:color="auto"/>
            <w:right w:val="none" w:sz="0" w:space="0" w:color="auto"/>
          </w:divBdr>
        </w:div>
        <w:div w:id="1713531444">
          <w:marLeft w:val="0"/>
          <w:marRight w:val="0"/>
          <w:marTop w:val="0"/>
          <w:marBottom w:val="0"/>
          <w:divBdr>
            <w:top w:val="none" w:sz="0" w:space="0" w:color="auto"/>
            <w:left w:val="none" w:sz="0" w:space="0" w:color="auto"/>
            <w:bottom w:val="none" w:sz="0" w:space="0" w:color="auto"/>
            <w:right w:val="none" w:sz="0" w:space="0" w:color="auto"/>
          </w:divBdr>
        </w:div>
        <w:div w:id="1911305710">
          <w:marLeft w:val="0"/>
          <w:marRight w:val="0"/>
          <w:marTop w:val="0"/>
          <w:marBottom w:val="0"/>
          <w:divBdr>
            <w:top w:val="none" w:sz="0" w:space="0" w:color="auto"/>
            <w:left w:val="none" w:sz="0" w:space="0" w:color="auto"/>
            <w:bottom w:val="none" w:sz="0" w:space="0" w:color="auto"/>
            <w:right w:val="none" w:sz="0" w:space="0" w:color="auto"/>
          </w:divBdr>
        </w:div>
        <w:div w:id="1956253027">
          <w:marLeft w:val="0"/>
          <w:marRight w:val="0"/>
          <w:marTop w:val="0"/>
          <w:marBottom w:val="0"/>
          <w:divBdr>
            <w:top w:val="none" w:sz="0" w:space="0" w:color="auto"/>
            <w:left w:val="none" w:sz="0" w:space="0" w:color="auto"/>
            <w:bottom w:val="none" w:sz="0" w:space="0" w:color="auto"/>
            <w:right w:val="none" w:sz="0" w:space="0" w:color="auto"/>
          </w:divBdr>
        </w:div>
        <w:div w:id="2004118996">
          <w:marLeft w:val="0"/>
          <w:marRight w:val="0"/>
          <w:marTop w:val="0"/>
          <w:marBottom w:val="0"/>
          <w:divBdr>
            <w:top w:val="none" w:sz="0" w:space="0" w:color="auto"/>
            <w:left w:val="none" w:sz="0" w:space="0" w:color="auto"/>
            <w:bottom w:val="none" w:sz="0" w:space="0" w:color="auto"/>
            <w:right w:val="none" w:sz="0" w:space="0" w:color="auto"/>
          </w:divBdr>
        </w:div>
        <w:div w:id="2143225235">
          <w:marLeft w:val="0"/>
          <w:marRight w:val="0"/>
          <w:marTop w:val="0"/>
          <w:marBottom w:val="0"/>
          <w:divBdr>
            <w:top w:val="none" w:sz="0" w:space="0" w:color="auto"/>
            <w:left w:val="none" w:sz="0" w:space="0" w:color="auto"/>
            <w:bottom w:val="none" w:sz="0" w:space="0" w:color="auto"/>
            <w:right w:val="none" w:sz="0" w:space="0" w:color="auto"/>
          </w:divBdr>
        </w:div>
      </w:divsChild>
    </w:div>
    <w:div w:id="1042753059">
      <w:bodyDiv w:val="1"/>
      <w:marLeft w:val="0"/>
      <w:marRight w:val="0"/>
      <w:marTop w:val="0"/>
      <w:marBottom w:val="0"/>
      <w:divBdr>
        <w:top w:val="none" w:sz="0" w:space="0" w:color="auto"/>
        <w:left w:val="none" w:sz="0" w:space="0" w:color="auto"/>
        <w:bottom w:val="none" w:sz="0" w:space="0" w:color="auto"/>
        <w:right w:val="none" w:sz="0" w:space="0" w:color="auto"/>
      </w:divBdr>
    </w:div>
    <w:div w:id="1062481401">
      <w:bodyDiv w:val="1"/>
      <w:marLeft w:val="0"/>
      <w:marRight w:val="0"/>
      <w:marTop w:val="0"/>
      <w:marBottom w:val="0"/>
      <w:divBdr>
        <w:top w:val="none" w:sz="0" w:space="0" w:color="auto"/>
        <w:left w:val="none" w:sz="0" w:space="0" w:color="auto"/>
        <w:bottom w:val="none" w:sz="0" w:space="0" w:color="auto"/>
        <w:right w:val="none" w:sz="0" w:space="0" w:color="auto"/>
      </w:divBdr>
    </w:div>
    <w:div w:id="1080566118">
      <w:bodyDiv w:val="1"/>
      <w:marLeft w:val="0"/>
      <w:marRight w:val="0"/>
      <w:marTop w:val="0"/>
      <w:marBottom w:val="0"/>
      <w:divBdr>
        <w:top w:val="none" w:sz="0" w:space="0" w:color="auto"/>
        <w:left w:val="none" w:sz="0" w:space="0" w:color="auto"/>
        <w:bottom w:val="none" w:sz="0" w:space="0" w:color="auto"/>
        <w:right w:val="none" w:sz="0" w:space="0" w:color="auto"/>
      </w:divBdr>
    </w:div>
    <w:div w:id="1205873581">
      <w:bodyDiv w:val="1"/>
      <w:marLeft w:val="0"/>
      <w:marRight w:val="0"/>
      <w:marTop w:val="0"/>
      <w:marBottom w:val="0"/>
      <w:divBdr>
        <w:top w:val="none" w:sz="0" w:space="0" w:color="auto"/>
        <w:left w:val="none" w:sz="0" w:space="0" w:color="auto"/>
        <w:bottom w:val="none" w:sz="0" w:space="0" w:color="auto"/>
        <w:right w:val="none" w:sz="0" w:space="0" w:color="auto"/>
      </w:divBdr>
    </w:div>
    <w:div w:id="1340234328">
      <w:bodyDiv w:val="1"/>
      <w:marLeft w:val="0"/>
      <w:marRight w:val="0"/>
      <w:marTop w:val="0"/>
      <w:marBottom w:val="0"/>
      <w:divBdr>
        <w:top w:val="none" w:sz="0" w:space="0" w:color="auto"/>
        <w:left w:val="none" w:sz="0" w:space="0" w:color="auto"/>
        <w:bottom w:val="none" w:sz="0" w:space="0" w:color="auto"/>
        <w:right w:val="none" w:sz="0" w:space="0" w:color="auto"/>
      </w:divBdr>
    </w:div>
    <w:div w:id="1387533496">
      <w:bodyDiv w:val="1"/>
      <w:marLeft w:val="0"/>
      <w:marRight w:val="0"/>
      <w:marTop w:val="0"/>
      <w:marBottom w:val="0"/>
      <w:divBdr>
        <w:top w:val="none" w:sz="0" w:space="0" w:color="auto"/>
        <w:left w:val="none" w:sz="0" w:space="0" w:color="auto"/>
        <w:bottom w:val="none" w:sz="0" w:space="0" w:color="auto"/>
        <w:right w:val="none" w:sz="0" w:space="0" w:color="auto"/>
      </w:divBdr>
    </w:div>
    <w:div w:id="1415280967">
      <w:bodyDiv w:val="1"/>
      <w:marLeft w:val="0"/>
      <w:marRight w:val="0"/>
      <w:marTop w:val="0"/>
      <w:marBottom w:val="0"/>
      <w:divBdr>
        <w:top w:val="none" w:sz="0" w:space="0" w:color="auto"/>
        <w:left w:val="none" w:sz="0" w:space="0" w:color="auto"/>
        <w:bottom w:val="none" w:sz="0" w:space="0" w:color="auto"/>
        <w:right w:val="none" w:sz="0" w:space="0" w:color="auto"/>
      </w:divBdr>
    </w:div>
    <w:div w:id="1427001072">
      <w:bodyDiv w:val="1"/>
      <w:marLeft w:val="0"/>
      <w:marRight w:val="0"/>
      <w:marTop w:val="0"/>
      <w:marBottom w:val="0"/>
      <w:divBdr>
        <w:top w:val="none" w:sz="0" w:space="0" w:color="auto"/>
        <w:left w:val="none" w:sz="0" w:space="0" w:color="auto"/>
        <w:bottom w:val="none" w:sz="0" w:space="0" w:color="auto"/>
        <w:right w:val="none" w:sz="0" w:space="0" w:color="auto"/>
      </w:divBdr>
    </w:div>
    <w:div w:id="1442410609">
      <w:bodyDiv w:val="1"/>
      <w:marLeft w:val="0"/>
      <w:marRight w:val="0"/>
      <w:marTop w:val="0"/>
      <w:marBottom w:val="0"/>
      <w:divBdr>
        <w:top w:val="none" w:sz="0" w:space="0" w:color="auto"/>
        <w:left w:val="none" w:sz="0" w:space="0" w:color="auto"/>
        <w:bottom w:val="none" w:sz="0" w:space="0" w:color="auto"/>
        <w:right w:val="none" w:sz="0" w:space="0" w:color="auto"/>
      </w:divBdr>
    </w:div>
    <w:div w:id="1511722279">
      <w:bodyDiv w:val="1"/>
      <w:marLeft w:val="0"/>
      <w:marRight w:val="0"/>
      <w:marTop w:val="0"/>
      <w:marBottom w:val="0"/>
      <w:divBdr>
        <w:top w:val="none" w:sz="0" w:space="0" w:color="auto"/>
        <w:left w:val="none" w:sz="0" w:space="0" w:color="auto"/>
        <w:bottom w:val="none" w:sz="0" w:space="0" w:color="auto"/>
        <w:right w:val="none" w:sz="0" w:space="0" w:color="auto"/>
      </w:divBdr>
      <w:divsChild>
        <w:div w:id="366873610">
          <w:marLeft w:val="0"/>
          <w:marRight w:val="0"/>
          <w:marTop w:val="0"/>
          <w:marBottom w:val="0"/>
          <w:divBdr>
            <w:top w:val="none" w:sz="0" w:space="0" w:color="auto"/>
            <w:left w:val="none" w:sz="0" w:space="0" w:color="auto"/>
            <w:bottom w:val="none" w:sz="0" w:space="0" w:color="auto"/>
            <w:right w:val="none" w:sz="0" w:space="0" w:color="auto"/>
          </w:divBdr>
        </w:div>
        <w:div w:id="1932927703">
          <w:marLeft w:val="0"/>
          <w:marRight w:val="0"/>
          <w:marTop w:val="0"/>
          <w:marBottom w:val="0"/>
          <w:divBdr>
            <w:top w:val="none" w:sz="0" w:space="0" w:color="auto"/>
            <w:left w:val="none" w:sz="0" w:space="0" w:color="auto"/>
            <w:bottom w:val="none" w:sz="0" w:space="0" w:color="auto"/>
            <w:right w:val="none" w:sz="0" w:space="0" w:color="auto"/>
          </w:divBdr>
        </w:div>
      </w:divsChild>
    </w:div>
    <w:div w:id="1563710862">
      <w:bodyDiv w:val="1"/>
      <w:marLeft w:val="0"/>
      <w:marRight w:val="0"/>
      <w:marTop w:val="0"/>
      <w:marBottom w:val="0"/>
      <w:divBdr>
        <w:top w:val="none" w:sz="0" w:space="0" w:color="auto"/>
        <w:left w:val="none" w:sz="0" w:space="0" w:color="auto"/>
        <w:bottom w:val="none" w:sz="0" w:space="0" w:color="auto"/>
        <w:right w:val="none" w:sz="0" w:space="0" w:color="auto"/>
      </w:divBdr>
    </w:div>
    <w:div w:id="1638948157">
      <w:bodyDiv w:val="1"/>
      <w:marLeft w:val="0"/>
      <w:marRight w:val="0"/>
      <w:marTop w:val="0"/>
      <w:marBottom w:val="0"/>
      <w:divBdr>
        <w:top w:val="none" w:sz="0" w:space="0" w:color="auto"/>
        <w:left w:val="none" w:sz="0" w:space="0" w:color="auto"/>
        <w:bottom w:val="none" w:sz="0" w:space="0" w:color="auto"/>
        <w:right w:val="none" w:sz="0" w:space="0" w:color="auto"/>
      </w:divBdr>
    </w:div>
    <w:div w:id="1685743170">
      <w:bodyDiv w:val="1"/>
      <w:marLeft w:val="0"/>
      <w:marRight w:val="0"/>
      <w:marTop w:val="0"/>
      <w:marBottom w:val="0"/>
      <w:divBdr>
        <w:top w:val="none" w:sz="0" w:space="0" w:color="auto"/>
        <w:left w:val="none" w:sz="0" w:space="0" w:color="auto"/>
        <w:bottom w:val="none" w:sz="0" w:space="0" w:color="auto"/>
        <w:right w:val="none" w:sz="0" w:space="0" w:color="auto"/>
      </w:divBdr>
    </w:div>
    <w:div w:id="1711756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chel.nadif@inserm.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scapeproject.eu"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E18705-5149-40DF-9861-85F090BE6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46507</Words>
  <Characters>265096</Characters>
  <Application>Microsoft Office Word</Application>
  <DocSecurity>0</DocSecurity>
  <Lines>2209</Lines>
  <Paragraphs>621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310982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Emilie BURTE</dc:creator>
  <cp:lastModifiedBy>Jarvis, Debbie L</cp:lastModifiedBy>
  <cp:revision>3</cp:revision>
  <cp:lastPrinted>2018-01-23T13:43:00Z</cp:lastPrinted>
  <dcterms:created xsi:type="dcterms:W3CDTF">2018-05-24T08:45:00Z</dcterms:created>
  <dcterms:modified xsi:type="dcterms:W3CDTF">2018-05-24T08:46:00Z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http://www.zotero.org/styles/allergy</vt:lpwstr>
  </property>
  <property fmtid="{D5CDD505-2E9C-101B-9397-08002B2CF9AE}" pid="4" name="Mendeley Recent Style Name 0_1">
    <vt:lpwstr>Allergy</vt:lpwstr>
  </property>
  <property fmtid="{D5CDD505-2E9C-101B-9397-08002B2CF9AE}" pid="5" name="Mendeley Recent Style Id 1_1">
    <vt:lpwstr>http://www.zotero.org/styles/american-medical-association</vt:lpwstr>
  </property>
  <property fmtid="{D5CDD505-2E9C-101B-9397-08002B2CF9AE}" pid="6" name="Mendeley Recent Style Name 1_1">
    <vt:lpwstr>American Medical Association</vt:lpwstr>
  </property>
  <property fmtid="{D5CDD505-2E9C-101B-9397-08002B2CF9AE}" pid="7" name="Mendeley Recent Style Id 2_1">
    <vt:lpwstr>http://www.zotero.org/styles/american-political-science-association</vt:lpwstr>
  </property>
  <property fmtid="{D5CDD505-2E9C-101B-9397-08002B2CF9AE}" pid="8" name="Mendeley Recent Style Name 2_1">
    <vt:lpwstr>American Political Science Association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16th edition (author-date)</vt:lpwstr>
  </property>
  <property fmtid="{D5CDD505-2E9C-101B-9397-08002B2CF9AE}" pid="11" name="Mendeley Recent Style Id 4_1">
    <vt:lpwstr>http://csl.mendeley.com/styles/21857921/elsevier-with-et-al-3names</vt:lpwstr>
  </property>
  <property fmtid="{D5CDD505-2E9C-101B-9397-08002B2CF9AE}" pid="12" name="Mendeley Recent Style Name 4_1">
    <vt:lpwstr>Elsevier (numeric, with titles) - emilie burte</vt:lpwstr>
  </property>
  <property fmtid="{D5CDD505-2E9C-101B-9397-08002B2CF9AE}" pid="13" name="Mendeley Recent Style Id 5_1">
    <vt:lpwstr>http://www.zotero.org/styles/environmental-health-perspectives</vt:lpwstr>
  </property>
  <property fmtid="{D5CDD505-2E9C-101B-9397-08002B2CF9AE}" pid="14" name="Mendeley Recent Style Name 5_1">
    <vt:lpwstr>Environmental Health Perspectives</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http://www.zotero.org/styles/nature</vt:lpwstr>
  </property>
  <property fmtid="{D5CDD505-2E9C-101B-9397-08002B2CF9AE}" pid="18" name="Mendeley Recent Style Name 7_1">
    <vt:lpwstr>Nature</vt:lpwstr>
  </property>
  <property fmtid="{D5CDD505-2E9C-101B-9397-08002B2CF9AE}" pid="19" name="Mendeley Recent Style Id 8_1">
    <vt:lpwstr>http://www.zotero.org/styles/vancouver</vt:lpwstr>
  </property>
  <property fmtid="{D5CDD505-2E9C-101B-9397-08002B2CF9AE}" pid="20" name="Mendeley Recent Style Name 8_1">
    <vt:lpwstr>Vancouver</vt:lpwstr>
  </property>
  <property fmtid="{D5CDD505-2E9C-101B-9397-08002B2CF9AE}" pid="21" name="Mendeley Recent Style Id 9_1">
    <vt:lpwstr>http://www.zotero.org/styles/vancouver2</vt:lpwstr>
  </property>
  <property fmtid="{D5CDD505-2E9C-101B-9397-08002B2CF9AE}" pid="22" name="Mendeley Recent Style Name 9_1">
    <vt:lpwstr>Vancouver2</vt:lpwstr>
  </property>
  <property fmtid="{D5CDD505-2E9C-101B-9397-08002B2CF9AE}" pid="23" name="Mendeley Unique User Id_1">
    <vt:lpwstr>0591dbde-d871-32c2-990d-b0a90ae6ac5e</vt:lpwstr>
  </property>
  <property fmtid="{D5CDD505-2E9C-101B-9397-08002B2CF9AE}" pid="24" name="Mendeley Citation Style_1">
    <vt:lpwstr>http://www.zotero.org/styles/environmental-health-perspectives</vt:lpwstr>
  </property>
</Properties>
</file>