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304C76" w14:textId="7EA4A908" w:rsidR="0084256F" w:rsidRPr="00745442" w:rsidRDefault="00EF08B3">
      <w:pPr>
        <w:rPr>
          <w:b/>
          <w:bCs/>
        </w:rPr>
      </w:pPr>
      <w:r w:rsidRPr="00745442">
        <w:rPr>
          <w:b/>
          <w:bCs/>
        </w:rPr>
        <w:t xml:space="preserve">Population genomics confirms acquisition of drug </w:t>
      </w:r>
      <w:r w:rsidR="009D17F1">
        <w:rPr>
          <w:b/>
          <w:bCs/>
        </w:rPr>
        <w:t>resistant</w:t>
      </w:r>
      <w:r w:rsidRPr="00745442">
        <w:rPr>
          <w:b/>
          <w:bCs/>
        </w:rPr>
        <w:t xml:space="preserve"> </w:t>
      </w:r>
      <w:r w:rsidRPr="006148C5">
        <w:rPr>
          <w:b/>
          <w:bCs/>
          <w:i/>
          <w:iCs/>
        </w:rPr>
        <w:t xml:space="preserve">Aspergillus fumigatus </w:t>
      </w:r>
      <w:r w:rsidRPr="00745442">
        <w:rPr>
          <w:b/>
          <w:bCs/>
        </w:rPr>
        <w:t>infection by humans from the environment</w:t>
      </w:r>
    </w:p>
    <w:p w14:paraId="41D2C8B0" w14:textId="4E69D6E9" w:rsidR="00EF08B3" w:rsidRPr="00745442" w:rsidRDefault="00EF08B3"/>
    <w:p w14:paraId="76F5C11E" w14:textId="105D359E" w:rsidR="00EF08B3" w:rsidRPr="00745442" w:rsidRDefault="00EF08B3" w:rsidP="00EF08B3">
      <w:pPr>
        <w:rPr>
          <w:rFonts w:cstheme="minorHAnsi"/>
        </w:rPr>
      </w:pPr>
      <w:r w:rsidRPr="00745442">
        <w:rPr>
          <w:rFonts w:cstheme="minorHAnsi"/>
        </w:rPr>
        <w:t>Johanna Rhodes</w:t>
      </w:r>
      <w:r w:rsidRPr="00745442">
        <w:rPr>
          <w:rFonts w:cstheme="minorHAnsi"/>
          <w:vertAlign w:val="superscript"/>
        </w:rPr>
        <w:t>1*</w:t>
      </w:r>
      <w:r w:rsidRPr="00745442">
        <w:rPr>
          <w:rFonts w:cstheme="minorHAnsi"/>
        </w:rPr>
        <w:t>, Alireza Abdolrasouli</w:t>
      </w:r>
      <w:r w:rsidRPr="00745442">
        <w:rPr>
          <w:rFonts w:cstheme="minorHAnsi"/>
          <w:vertAlign w:val="superscript"/>
        </w:rPr>
        <w:t>2,3</w:t>
      </w:r>
      <w:r w:rsidRPr="00745442">
        <w:rPr>
          <w:rFonts w:cstheme="minorHAnsi"/>
        </w:rPr>
        <w:t>, Katie Dunne</w:t>
      </w:r>
      <w:r w:rsidRPr="00745442">
        <w:rPr>
          <w:rFonts w:cstheme="minorHAnsi"/>
          <w:vertAlign w:val="superscript"/>
        </w:rPr>
        <w:t>4</w:t>
      </w:r>
      <w:r w:rsidRPr="00745442">
        <w:rPr>
          <w:rFonts w:cstheme="minorHAnsi"/>
        </w:rPr>
        <w:t>, Thomas R. Sewell</w:t>
      </w:r>
      <w:r w:rsidRPr="00745442">
        <w:rPr>
          <w:rFonts w:cstheme="minorHAnsi"/>
          <w:vertAlign w:val="superscript"/>
        </w:rPr>
        <w:t>1</w:t>
      </w:r>
      <w:r w:rsidRPr="00745442">
        <w:rPr>
          <w:rFonts w:cstheme="minorHAnsi"/>
        </w:rPr>
        <w:t xml:space="preserve">, </w:t>
      </w:r>
      <w:proofErr w:type="spellStart"/>
      <w:r w:rsidRPr="00745442">
        <w:rPr>
          <w:rFonts w:cstheme="minorHAnsi"/>
        </w:rPr>
        <w:t>Yuyi</w:t>
      </w:r>
      <w:proofErr w:type="spellEnd"/>
      <w:r w:rsidRPr="00745442">
        <w:rPr>
          <w:rFonts w:cstheme="minorHAnsi"/>
        </w:rPr>
        <w:t xml:space="preserve"> Zhang</w:t>
      </w:r>
      <w:r w:rsidRPr="00745442">
        <w:rPr>
          <w:rFonts w:cstheme="minorHAnsi"/>
          <w:vertAlign w:val="superscript"/>
        </w:rPr>
        <w:t>1</w:t>
      </w:r>
      <w:r w:rsidRPr="00745442">
        <w:rPr>
          <w:rFonts w:cstheme="minorHAnsi"/>
        </w:rPr>
        <w:t>, Eloise Ballard</w:t>
      </w:r>
      <w:r w:rsidRPr="00745442">
        <w:rPr>
          <w:rFonts w:cstheme="minorHAnsi"/>
          <w:vertAlign w:val="superscript"/>
        </w:rPr>
        <w:t>5</w:t>
      </w:r>
      <w:r w:rsidRPr="00745442">
        <w:rPr>
          <w:rFonts w:cstheme="minorHAnsi"/>
        </w:rPr>
        <w:t>, Amelie P. Brackin</w:t>
      </w:r>
      <w:r w:rsidRPr="00745442">
        <w:rPr>
          <w:rFonts w:cstheme="minorHAnsi"/>
          <w:vertAlign w:val="superscript"/>
        </w:rPr>
        <w:t>1</w:t>
      </w:r>
      <w:r w:rsidRPr="00745442">
        <w:rPr>
          <w:rFonts w:cstheme="minorHAnsi"/>
        </w:rPr>
        <w:t>, Norman van Rhijn</w:t>
      </w:r>
      <w:r w:rsidRPr="00745442">
        <w:rPr>
          <w:rFonts w:cstheme="minorHAnsi"/>
          <w:vertAlign w:val="superscript"/>
        </w:rPr>
        <w:t>6</w:t>
      </w:r>
      <w:r w:rsidRPr="00745442">
        <w:rPr>
          <w:rFonts w:cstheme="minorHAnsi"/>
        </w:rPr>
        <w:t>, Harry Chown</w:t>
      </w:r>
      <w:r w:rsidRPr="00745442">
        <w:rPr>
          <w:rFonts w:cstheme="minorHAnsi"/>
          <w:vertAlign w:val="superscript"/>
        </w:rPr>
        <w:t>6</w:t>
      </w:r>
      <w:r w:rsidRPr="00745442">
        <w:rPr>
          <w:rFonts w:cstheme="minorHAnsi"/>
        </w:rPr>
        <w:t>, Alexandra Tsitsopoulou</w:t>
      </w:r>
      <w:r w:rsidRPr="00745442">
        <w:rPr>
          <w:rFonts w:cstheme="minorHAnsi"/>
          <w:vertAlign w:val="superscript"/>
        </w:rPr>
        <w:t>7</w:t>
      </w:r>
      <w:r w:rsidRPr="00745442">
        <w:rPr>
          <w:rFonts w:cstheme="minorHAnsi"/>
        </w:rPr>
        <w:t>, Raquel B. Posso</w:t>
      </w:r>
      <w:r w:rsidR="00191FC1">
        <w:rPr>
          <w:rFonts w:cstheme="minorHAnsi"/>
          <w:vertAlign w:val="superscript"/>
        </w:rPr>
        <w:t>8</w:t>
      </w:r>
      <w:r w:rsidRPr="00745442">
        <w:rPr>
          <w:rFonts w:cstheme="minorHAnsi"/>
        </w:rPr>
        <w:t>, Sanjay H. Chotirmall</w:t>
      </w:r>
      <w:r w:rsidR="00191FC1">
        <w:rPr>
          <w:rFonts w:cstheme="minorHAnsi"/>
          <w:vertAlign w:val="superscript"/>
        </w:rPr>
        <w:t>9</w:t>
      </w:r>
      <w:r w:rsidRPr="00745442">
        <w:rPr>
          <w:rFonts w:cstheme="minorHAnsi"/>
        </w:rPr>
        <w:t>, Noel G McElvaney</w:t>
      </w:r>
      <w:r w:rsidR="00191FC1">
        <w:rPr>
          <w:rFonts w:cstheme="minorHAnsi"/>
          <w:vertAlign w:val="superscript"/>
        </w:rPr>
        <w:t>10</w:t>
      </w:r>
      <w:r w:rsidRPr="00745442">
        <w:rPr>
          <w:rFonts w:cstheme="minorHAnsi"/>
        </w:rPr>
        <w:t>, Philip G Murphy</w:t>
      </w:r>
      <w:r w:rsidRPr="00745442">
        <w:rPr>
          <w:rFonts w:cstheme="minorHAnsi"/>
          <w:vertAlign w:val="superscript"/>
        </w:rPr>
        <w:t>4,1</w:t>
      </w:r>
      <w:r w:rsidR="00191FC1">
        <w:rPr>
          <w:rFonts w:cstheme="minorHAnsi"/>
          <w:vertAlign w:val="superscript"/>
        </w:rPr>
        <w:t>1</w:t>
      </w:r>
      <w:r w:rsidRPr="00745442">
        <w:rPr>
          <w:rFonts w:cstheme="minorHAnsi"/>
          <w:vertAlign w:val="superscript"/>
        </w:rPr>
        <w:t xml:space="preserve"> </w:t>
      </w:r>
      <w:r w:rsidRPr="00745442">
        <w:rPr>
          <w:rFonts w:cstheme="minorHAnsi"/>
        </w:rPr>
        <w:t xml:space="preserve">, </w:t>
      </w:r>
      <w:proofErr w:type="spellStart"/>
      <w:r w:rsidRPr="00745442">
        <w:rPr>
          <w:rFonts w:cstheme="minorHAnsi"/>
        </w:rPr>
        <w:t>Alida</w:t>
      </w:r>
      <w:proofErr w:type="spellEnd"/>
      <w:r w:rsidRPr="00745442">
        <w:rPr>
          <w:rFonts w:cstheme="minorHAnsi"/>
        </w:rPr>
        <w:t xml:space="preserve"> Fe Talento</w:t>
      </w:r>
      <w:r w:rsidRPr="00745442">
        <w:rPr>
          <w:rFonts w:cstheme="minorHAnsi"/>
          <w:vertAlign w:val="superscript"/>
        </w:rPr>
        <w:t>4</w:t>
      </w:r>
      <w:r w:rsidRPr="00745442">
        <w:rPr>
          <w:rFonts w:cstheme="minorHAnsi"/>
        </w:rPr>
        <w:t>, Julie Renwick</w:t>
      </w:r>
      <w:r w:rsidRPr="00745442">
        <w:rPr>
          <w:rFonts w:cstheme="minorHAnsi"/>
          <w:vertAlign w:val="superscript"/>
        </w:rPr>
        <w:t>4</w:t>
      </w:r>
      <w:r w:rsidRPr="00745442">
        <w:rPr>
          <w:rFonts w:cstheme="minorHAnsi"/>
        </w:rPr>
        <w:t>, Paul S. Dyer</w:t>
      </w:r>
      <w:r w:rsidRPr="00745442">
        <w:rPr>
          <w:rFonts w:cstheme="minorHAnsi"/>
          <w:vertAlign w:val="superscript"/>
        </w:rPr>
        <w:t>1</w:t>
      </w:r>
      <w:r w:rsidR="00191FC1">
        <w:rPr>
          <w:rFonts w:cstheme="minorHAnsi"/>
          <w:vertAlign w:val="superscript"/>
        </w:rPr>
        <w:t>2</w:t>
      </w:r>
      <w:r w:rsidRPr="00745442">
        <w:rPr>
          <w:rFonts w:cstheme="minorHAnsi"/>
          <w:vertAlign w:val="superscript"/>
        </w:rPr>
        <w:t xml:space="preserve"> </w:t>
      </w:r>
      <w:r w:rsidRPr="00745442">
        <w:rPr>
          <w:rFonts w:cstheme="minorHAnsi"/>
        </w:rPr>
        <w:t>, Adrien Szekely</w:t>
      </w:r>
      <w:r w:rsidRPr="00745442">
        <w:rPr>
          <w:rFonts w:cstheme="minorHAnsi"/>
          <w:vertAlign w:val="superscript"/>
        </w:rPr>
        <w:t>1</w:t>
      </w:r>
      <w:r w:rsidR="00191FC1">
        <w:rPr>
          <w:rFonts w:cstheme="minorHAnsi"/>
          <w:vertAlign w:val="superscript"/>
        </w:rPr>
        <w:t>3</w:t>
      </w:r>
      <w:r w:rsidRPr="00745442">
        <w:rPr>
          <w:rFonts w:cstheme="minorHAnsi"/>
        </w:rPr>
        <w:t>, Paul Bowyer</w:t>
      </w:r>
      <w:r w:rsidRPr="00745442">
        <w:rPr>
          <w:rFonts w:cstheme="minorHAnsi"/>
          <w:vertAlign w:val="superscript"/>
        </w:rPr>
        <w:t>6</w:t>
      </w:r>
      <w:r w:rsidRPr="00745442">
        <w:rPr>
          <w:rFonts w:cstheme="minorHAnsi"/>
        </w:rPr>
        <w:t>, Michael J. Bromley</w:t>
      </w:r>
      <w:r w:rsidRPr="00745442">
        <w:rPr>
          <w:rFonts w:cstheme="minorHAnsi"/>
          <w:vertAlign w:val="superscript"/>
        </w:rPr>
        <w:t>6</w:t>
      </w:r>
      <w:r w:rsidRPr="00745442">
        <w:rPr>
          <w:rFonts w:cstheme="minorHAnsi"/>
        </w:rPr>
        <w:t>, Elizabeth M. Johnson</w:t>
      </w:r>
      <w:r w:rsidRPr="00745442">
        <w:rPr>
          <w:rFonts w:cstheme="minorHAnsi"/>
          <w:vertAlign w:val="superscript"/>
        </w:rPr>
        <w:t>1</w:t>
      </w:r>
      <w:r w:rsidR="00191FC1">
        <w:rPr>
          <w:rFonts w:cstheme="minorHAnsi"/>
          <w:vertAlign w:val="superscript"/>
        </w:rPr>
        <w:t>3</w:t>
      </w:r>
      <w:r w:rsidRPr="00745442">
        <w:rPr>
          <w:rFonts w:cstheme="minorHAnsi"/>
          <w:vertAlign w:val="superscript"/>
        </w:rPr>
        <w:t>, 1</w:t>
      </w:r>
      <w:r w:rsidR="00191FC1">
        <w:rPr>
          <w:rFonts w:cstheme="minorHAnsi"/>
          <w:vertAlign w:val="superscript"/>
        </w:rPr>
        <w:t>4</w:t>
      </w:r>
      <w:r w:rsidRPr="00745442">
        <w:rPr>
          <w:rFonts w:cstheme="minorHAnsi"/>
          <w:vertAlign w:val="superscript"/>
        </w:rPr>
        <w:t xml:space="preserve"> </w:t>
      </w:r>
      <w:r w:rsidRPr="00745442">
        <w:rPr>
          <w:rFonts w:cstheme="minorHAnsi"/>
        </w:rPr>
        <w:t>, P. Lewis White</w:t>
      </w:r>
      <w:r w:rsidR="00191FC1">
        <w:rPr>
          <w:rFonts w:cstheme="minorHAnsi"/>
          <w:vertAlign w:val="superscript"/>
        </w:rPr>
        <w:t>8</w:t>
      </w:r>
      <w:r w:rsidRPr="00745442">
        <w:rPr>
          <w:rFonts w:cstheme="minorHAnsi"/>
        </w:rPr>
        <w:t xml:space="preserve">, </w:t>
      </w:r>
      <w:proofErr w:type="spellStart"/>
      <w:r w:rsidRPr="00745442">
        <w:rPr>
          <w:rFonts w:cstheme="minorHAnsi"/>
        </w:rPr>
        <w:t>Adilia</w:t>
      </w:r>
      <w:proofErr w:type="spellEnd"/>
      <w:r w:rsidRPr="00745442">
        <w:rPr>
          <w:rFonts w:cstheme="minorHAnsi"/>
        </w:rPr>
        <w:t xml:space="preserve"> Warris</w:t>
      </w:r>
      <w:r w:rsidRPr="00745442">
        <w:rPr>
          <w:rFonts w:cstheme="minorHAnsi"/>
          <w:vertAlign w:val="superscript"/>
        </w:rPr>
        <w:t>5, 1</w:t>
      </w:r>
      <w:r w:rsidR="00191FC1">
        <w:rPr>
          <w:rFonts w:cstheme="minorHAnsi"/>
          <w:vertAlign w:val="superscript"/>
        </w:rPr>
        <w:t>4</w:t>
      </w:r>
      <w:r w:rsidRPr="00745442">
        <w:rPr>
          <w:rFonts w:cstheme="minorHAnsi"/>
        </w:rPr>
        <w:t>, Richard C. Barton</w:t>
      </w:r>
      <w:r w:rsidRPr="00745442">
        <w:rPr>
          <w:rFonts w:cstheme="minorHAnsi"/>
          <w:vertAlign w:val="superscript"/>
        </w:rPr>
        <w:t>1</w:t>
      </w:r>
      <w:r w:rsidR="00191FC1">
        <w:rPr>
          <w:rFonts w:cstheme="minorHAnsi"/>
          <w:vertAlign w:val="superscript"/>
        </w:rPr>
        <w:t>5</w:t>
      </w:r>
      <w:r w:rsidRPr="00745442">
        <w:rPr>
          <w:rFonts w:cstheme="minorHAnsi"/>
        </w:rPr>
        <w:t>, Silke Schelenz</w:t>
      </w:r>
      <w:r w:rsidRPr="00745442">
        <w:rPr>
          <w:rFonts w:cstheme="minorHAnsi"/>
          <w:vertAlign w:val="superscript"/>
        </w:rPr>
        <w:t>1</w:t>
      </w:r>
      <w:r w:rsidR="00191FC1">
        <w:rPr>
          <w:rFonts w:cstheme="minorHAnsi"/>
          <w:vertAlign w:val="superscript"/>
        </w:rPr>
        <w:t>6</w:t>
      </w:r>
      <w:r w:rsidRPr="00745442">
        <w:rPr>
          <w:rFonts w:cstheme="minorHAnsi"/>
        </w:rPr>
        <w:t>, Thomas R. Rogers</w:t>
      </w:r>
      <w:r w:rsidRPr="00745442">
        <w:rPr>
          <w:rFonts w:cstheme="minorHAnsi"/>
          <w:vertAlign w:val="superscript"/>
        </w:rPr>
        <w:t>4</w:t>
      </w:r>
      <w:r w:rsidRPr="00745442">
        <w:rPr>
          <w:rFonts w:cstheme="minorHAnsi"/>
        </w:rPr>
        <w:t>, Darius Armstrong-James</w:t>
      </w:r>
      <w:r w:rsidRPr="00745442">
        <w:rPr>
          <w:rFonts w:cstheme="minorHAnsi"/>
          <w:vertAlign w:val="superscript"/>
        </w:rPr>
        <w:t>2*</w:t>
      </w:r>
      <w:r w:rsidRPr="00745442">
        <w:rPr>
          <w:rFonts w:cstheme="minorHAnsi"/>
        </w:rPr>
        <w:t>, Matthew C. Fisher</w:t>
      </w:r>
      <w:r w:rsidRPr="00745442">
        <w:rPr>
          <w:rFonts w:cstheme="minorHAnsi"/>
          <w:vertAlign w:val="superscript"/>
        </w:rPr>
        <w:t>1*</w:t>
      </w:r>
    </w:p>
    <w:p w14:paraId="4CFEA49B" w14:textId="77777777" w:rsidR="00EF08B3" w:rsidRPr="00745442" w:rsidRDefault="00EF08B3" w:rsidP="00EF08B3">
      <w:pPr>
        <w:rPr>
          <w:rFonts w:cstheme="minorHAnsi"/>
        </w:rPr>
      </w:pPr>
      <w:r w:rsidRPr="00745442">
        <w:rPr>
          <w:rFonts w:cstheme="minorHAnsi"/>
        </w:rPr>
        <w:t xml:space="preserve"> </w:t>
      </w:r>
    </w:p>
    <w:p w14:paraId="5FFDA48D" w14:textId="77777777" w:rsidR="00EF08B3" w:rsidRPr="00745442" w:rsidRDefault="00EF08B3" w:rsidP="00EF08B3">
      <w:pPr>
        <w:outlineLvl w:val="0"/>
        <w:rPr>
          <w:rFonts w:cstheme="minorHAnsi"/>
          <w:b/>
        </w:rPr>
      </w:pPr>
      <w:r w:rsidRPr="00745442">
        <w:rPr>
          <w:rFonts w:cstheme="minorHAnsi"/>
          <w:b/>
        </w:rPr>
        <w:t>Affiliations</w:t>
      </w:r>
    </w:p>
    <w:p w14:paraId="209E91B0" w14:textId="77777777" w:rsidR="00EF08B3" w:rsidRPr="00745442" w:rsidRDefault="00EF08B3" w:rsidP="00EF08B3">
      <w:pPr>
        <w:rPr>
          <w:rFonts w:cstheme="minorHAnsi"/>
          <w:b/>
        </w:rPr>
      </w:pPr>
    </w:p>
    <w:p w14:paraId="7E47C5F4" w14:textId="77777777" w:rsidR="00EF08B3" w:rsidRPr="00745442" w:rsidRDefault="00EF08B3" w:rsidP="00EF08B3">
      <w:pPr>
        <w:rPr>
          <w:rFonts w:cstheme="minorHAnsi"/>
        </w:rPr>
      </w:pPr>
      <w:r w:rsidRPr="00745442">
        <w:rPr>
          <w:rFonts w:cstheme="minorHAnsi"/>
        </w:rPr>
        <w:t>1 – MRC Centre for Global Disease Analysis, Imperial College London, London, UK</w:t>
      </w:r>
    </w:p>
    <w:p w14:paraId="22822A9D" w14:textId="77777777" w:rsidR="00EF08B3" w:rsidRPr="00745442" w:rsidRDefault="00EF08B3" w:rsidP="00EF08B3">
      <w:pPr>
        <w:rPr>
          <w:rFonts w:cstheme="minorHAnsi"/>
        </w:rPr>
      </w:pPr>
      <w:r w:rsidRPr="00745442">
        <w:rPr>
          <w:rFonts w:cstheme="minorHAnsi"/>
        </w:rPr>
        <w:t>2 – Department of Infectious Diseases, Imperial College London, London, UK</w:t>
      </w:r>
    </w:p>
    <w:p w14:paraId="76A97E02" w14:textId="77777777" w:rsidR="00EF08B3" w:rsidRPr="00745442" w:rsidRDefault="00EF08B3" w:rsidP="00EF08B3">
      <w:pPr>
        <w:rPr>
          <w:rFonts w:cstheme="minorHAnsi"/>
        </w:rPr>
      </w:pPr>
      <w:r w:rsidRPr="00745442">
        <w:rPr>
          <w:rFonts w:cstheme="minorHAnsi"/>
        </w:rPr>
        <w:t>3 – Department of Medical Microbiology, King’s College University Hospital, London, UK</w:t>
      </w:r>
    </w:p>
    <w:p w14:paraId="5F53FCAC" w14:textId="77777777" w:rsidR="00EF08B3" w:rsidRPr="00745442" w:rsidRDefault="00EF08B3" w:rsidP="00EF08B3">
      <w:pPr>
        <w:rPr>
          <w:rFonts w:cstheme="minorHAnsi"/>
        </w:rPr>
      </w:pPr>
      <w:r w:rsidRPr="00745442">
        <w:rPr>
          <w:rFonts w:cstheme="minorHAnsi"/>
        </w:rPr>
        <w:t>4 – Department of Clinical Microbiology, Trinity College Dublin, Dublin, Ireland</w:t>
      </w:r>
    </w:p>
    <w:p w14:paraId="34114CB2" w14:textId="77777777" w:rsidR="00EF08B3" w:rsidRPr="00745442" w:rsidRDefault="00EF08B3" w:rsidP="00EF08B3">
      <w:pPr>
        <w:rPr>
          <w:rFonts w:cstheme="minorHAnsi"/>
        </w:rPr>
      </w:pPr>
      <w:r w:rsidRPr="00745442">
        <w:rPr>
          <w:rFonts w:cstheme="minorHAnsi"/>
        </w:rPr>
        <w:t>5 – Aberdeen Fungal Group, Institute of Medical Sciences, University of Aberdeen, UK</w:t>
      </w:r>
    </w:p>
    <w:p w14:paraId="16B805F5" w14:textId="77777777" w:rsidR="00EF08B3" w:rsidRPr="00745442" w:rsidRDefault="00EF08B3" w:rsidP="00EF08B3">
      <w:pPr>
        <w:textAlignment w:val="baseline"/>
        <w:rPr>
          <w:rFonts w:cstheme="minorHAnsi"/>
        </w:rPr>
      </w:pPr>
      <w:r w:rsidRPr="00745442">
        <w:rPr>
          <w:rFonts w:cstheme="minorHAnsi"/>
        </w:rPr>
        <w:t>6 – Manchester Fungal Infection Group, Faculty of Biology, Medicine and Health, The University of Manchester, Manchester Academic Health Science Centre, Core Technology Facility</w:t>
      </w:r>
      <w:r w:rsidRPr="00745442">
        <w:rPr>
          <w:rFonts w:cstheme="minorHAnsi"/>
          <w:shd w:val="clear" w:color="auto" w:fill="FFFFFF"/>
        </w:rPr>
        <w:t>, Manchester,</w:t>
      </w:r>
      <w:r w:rsidRPr="00745442">
        <w:rPr>
          <w:rStyle w:val="apple-converted-space"/>
          <w:rFonts w:cstheme="minorHAnsi"/>
          <w:shd w:val="clear" w:color="auto" w:fill="FFFFFF"/>
        </w:rPr>
        <w:t> </w:t>
      </w:r>
      <w:r w:rsidRPr="00745442">
        <w:rPr>
          <w:rFonts w:cstheme="minorHAnsi"/>
        </w:rPr>
        <w:t>UK</w:t>
      </w:r>
    </w:p>
    <w:p w14:paraId="4C19C0B8" w14:textId="6DDEE1E6" w:rsidR="008108F2" w:rsidRDefault="00EF08B3" w:rsidP="00EF08B3">
      <w:pPr>
        <w:rPr>
          <w:rFonts w:cstheme="minorHAnsi"/>
        </w:rPr>
      </w:pPr>
      <w:r w:rsidRPr="00745442">
        <w:rPr>
          <w:rFonts w:cstheme="minorHAnsi"/>
        </w:rPr>
        <w:t xml:space="preserve">7 – </w:t>
      </w:r>
      <w:r w:rsidR="008108F2">
        <w:rPr>
          <w:rFonts w:cstheme="minorHAnsi"/>
        </w:rPr>
        <w:t xml:space="preserve">Microbiology Department, Royal Glamorgan Hospital, Cwm </w:t>
      </w:r>
      <w:proofErr w:type="spellStart"/>
      <w:r w:rsidR="008108F2">
        <w:rPr>
          <w:rFonts w:cstheme="minorHAnsi"/>
        </w:rPr>
        <w:t>Taf</w:t>
      </w:r>
      <w:proofErr w:type="spellEnd"/>
      <w:r w:rsidR="008108F2">
        <w:rPr>
          <w:rFonts w:cstheme="minorHAnsi"/>
        </w:rPr>
        <w:t xml:space="preserve"> NHS Trust, UK</w:t>
      </w:r>
    </w:p>
    <w:p w14:paraId="2CC951CF" w14:textId="15526DDD" w:rsidR="00EF08B3" w:rsidRPr="00745442" w:rsidRDefault="008108F2" w:rsidP="00EF08B3">
      <w:pPr>
        <w:rPr>
          <w:rFonts w:cstheme="minorHAnsi"/>
        </w:rPr>
      </w:pPr>
      <w:r>
        <w:rPr>
          <w:rFonts w:cstheme="minorHAnsi"/>
        </w:rPr>
        <w:t xml:space="preserve">8 - </w:t>
      </w:r>
      <w:r w:rsidR="00EF08B3" w:rsidRPr="00745442">
        <w:rPr>
          <w:rFonts w:cstheme="minorHAnsi"/>
        </w:rPr>
        <w:t>Public Health Wales Microbiology, Cardiff, UK</w:t>
      </w:r>
    </w:p>
    <w:p w14:paraId="425448D1" w14:textId="1540006B" w:rsidR="00EF08B3" w:rsidRPr="00745442" w:rsidRDefault="00495E89" w:rsidP="00EF08B3">
      <w:pPr>
        <w:rPr>
          <w:rFonts w:cstheme="minorHAnsi"/>
        </w:rPr>
      </w:pPr>
      <w:r>
        <w:rPr>
          <w:rFonts w:cstheme="minorHAnsi"/>
        </w:rPr>
        <w:t>9</w:t>
      </w:r>
      <w:r w:rsidR="00EF08B3" w:rsidRPr="00745442">
        <w:rPr>
          <w:rFonts w:cstheme="minorHAnsi"/>
        </w:rPr>
        <w:t xml:space="preserve"> – Lee Kong </w:t>
      </w:r>
      <w:proofErr w:type="spellStart"/>
      <w:r w:rsidR="00EF08B3" w:rsidRPr="00745442">
        <w:rPr>
          <w:rFonts w:cstheme="minorHAnsi"/>
        </w:rPr>
        <w:t>Chian</w:t>
      </w:r>
      <w:proofErr w:type="spellEnd"/>
      <w:r w:rsidR="00EF08B3" w:rsidRPr="00745442">
        <w:rPr>
          <w:rFonts w:cstheme="minorHAnsi"/>
        </w:rPr>
        <w:t xml:space="preserve"> School of Medicine, Nanyang Technological University, Singapore</w:t>
      </w:r>
    </w:p>
    <w:p w14:paraId="367A52DE" w14:textId="684D194D" w:rsidR="00EF08B3" w:rsidRPr="00745442" w:rsidRDefault="00495E89" w:rsidP="00EF08B3">
      <w:pPr>
        <w:rPr>
          <w:rFonts w:cstheme="minorHAnsi"/>
        </w:rPr>
      </w:pPr>
      <w:r>
        <w:rPr>
          <w:rFonts w:cstheme="minorHAnsi"/>
        </w:rPr>
        <w:t>10</w:t>
      </w:r>
      <w:r w:rsidR="00EF08B3" w:rsidRPr="00745442">
        <w:rPr>
          <w:rFonts w:cstheme="minorHAnsi"/>
        </w:rPr>
        <w:t xml:space="preserve"> - Respiratory Research Division, Department of Medicine, Royal College of Surgeons in Ireland, Education and Research Centre, Beaumont Hospital, Dublin, Ireland</w:t>
      </w:r>
    </w:p>
    <w:p w14:paraId="0DC9D96E" w14:textId="283DB403" w:rsidR="00EF08B3" w:rsidRPr="00745442" w:rsidRDefault="00EF08B3" w:rsidP="00EF08B3">
      <w:pPr>
        <w:rPr>
          <w:rFonts w:cstheme="minorHAnsi"/>
        </w:rPr>
      </w:pPr>
      <w:r w:rsidRPr="00745442">
        <w:rPr>
          <w:rFonts w:cstheme="minorHAnsi"/>
        </w:rPr>
        <w:t>1</w:t>
      </w:r>
      <w:r w:rsidR="00495E89">
        <w:rPr>
          <w:rFonts w:cstheme="minorHAnsi"/>
        </w:rPr>
        <w:t>1</w:t>
      </w:r>
      <w:r w:rsidRPr="00745442">
        <w:rPr>
          <w:rFonts w:cstheme="minorHAnsi"/>
        </w:rPr>
        <w:t xml:space="preserve">  – Department of Medical Microbiology, Tallaght University Hospital, Dublin, Ireland</w:t>
      </w:r>
    </w:p>
    <w:p w14:paraId="13A70F14" w14:textId="134E6564" w:rsidR="00EF08B3" w:rsidRPr="00745442" w:rsidRDefault="00EF08B3" w:rsidP="00EF08B3">
      <w:pPr>
        <w:rPr>
          <w:rFonts w:cstheme="minorHAnsi"/>
        </w:rPr>
      </w:pPr>
      <w:r w:rsidRPr="00745442">
        <w:rPr>
          <w:rFonts w:cstheme="minorHAnsi"/>
        </w:rPr>
        <w:t>1</w:t>
      </w:r>
      <w:r w:rsidR="00495E89">
        <w:rPr>
          <w:rFonts w:cstheme="minorHAnsi"/>
        </w:rPr>
        <w:t>2</w:t>
      </w:r>
      <w:r w:rsidRPr="00745442">
        <w:rPr>
          <w:rFonts w:cstheme="minorHAnsi"/>
        </w:rPr>
        <w:t xml:space="preserve">  – School of Life Sciences, University of Nottingham, Nottingham, UK</w:t>
      </w:r>
    </w:p>
    <w:p w14:paraId="0AFA3C00" w14:textId="7B9038C7" w:rsidR="00EF08B3" w:rsidRPr="00745442" w:rsidRDefault="00EF08B3" w:rsidP="00EF08B3">
      <w:pPr>
        <w:rPr>
          <w:rFonts w:cstheme="minorHAnsi"/>
        </w:rPr>
      </w:pPr>
      <w:r w:rsidRPr="00745442">
        <w:rPr>
          <w:rFonts w:cstheme="minorHAnsi"/>
        </w:rPr>
        <w:t>1</w:t>
      </w:r>
      <w:r w:rsidR="00495E89">
        <w:rPr>
          <w:rFonts w:cstheme="minorHAnsi"/>
        </w:rPr>
        <w:t>3</w:t>
      </w:r>
      <w:r w:rsidRPr="00745442">
        <w:rPr>
          <w:rFonts w:cstheme="minorHAnsi"/>
        </w:rPr>
        <w:t xml:space="preserve"> – Head Mycology Reference Laboratory, UK Health Security Agency, Bristol, UK</w:t>
      </w:r>
    </w:p>
    <w:p w14:paraId="3CDC7549" w14:textId="7BA1F9D5" w:rsidR="00EF08B3" w:rsidRPr="00745442" w:rsidRDefault="00EF08B3" w:rsidP="00EF08B3">
      <w:pPr>
        <w:rPr>
          <w:rFonts w:cstheme="minorHAnsi"/>
        </w:rPr>
      </w:pPr>
      <w:r w:rsidRPr="00745442">
        <w:rPr>
          <w:rFonts w:cstheme="minorHAnsi"/>
        </w:rPr>
        <w:t>1</w:t>
      </w:r>
      <w:r w:rsidR="00495E89">
        <w:rPr>
          <w:rFonts w:cstheme="minorHAnsi"/>
        </w:rPr>
        <w:t>4</w:t>
      </w:r>
      <w:r w:rsidRPr="00745442">
        <w:rPr>
          <w:rFonts w:cstheme="minorHAnsi"/>
        </w:rPr>
        <w:t xml:space="preserve"> – MRC Centre for Medical Mycology, University of Exeter, UK</w:t>
      </w:r>
    </w:p>
    <w:p w14:paraId="708C4E94" w14:textId="0E5FCFA2" w:rsidR="00EF08B3" w:rsidRPr="00745442" w:rsidRDefault="00EF08B3" w:rsidP="00EF08B3">
      <w:pPr>
        <w:rPr>
          <w:rFonts w:cstheme="minorHAnsi"/>
        </w:rPr>
      </w:pPr>
      <w:r w:rsidRPr="00745442">
        <w:rPr>
          <w:rFonts w:cstheme="minorHAnsi"/>
        </w:rPr>
        <w:t>1</w:t>
      </w:r>
      <w:r w:rsidR="00495E89">
        <w:rPr>
          <w:rFonts w:cstheme="minorHAnsi"/>
        </w:rPr>
        <w:t>5</w:t>
      </w:r>
      <w:r w:rsidRPr="00745442">
        <w:rPr>
          <w:rFonts w:cstheme="minorHAnsi"/>
        </w:rPr>
        <w:t xml:space="preserve"> – Mycology Reference Centre, Leeds Teaching Hospitals National Health Service Trust, Leeds, UK</w:t>
      </w:r>
    </w:p>
    <w:p w14:paraId="51AF7488" w14:textId="1D170B61" w:rsidR="00EF08B3" w:rsidRPr="00745442" w:rsidRDefault="00EF08B3" w:rsidP="00EF08B3">
      <w:pPr>
        <w:rPr>
          <w:rFonts w:cstheme="minorHAnsi"/>
        </w:rPr>
      </w:pPr>
      <w:r w:rsidRPr="00745442">
        <w:rPr>
          <w:rFonts w:cstheme="minorHAnsi"/>
        </w:rPr>
        <w:t>1</w:t>
      </w:r>
      <w:r w:rsidR="00495E89">
        <w:rPr>
          <w:rFonts w:cstheme="minorHAnsi"/>
        </w:rPr>
        <w:t>6</w:t>
      </w:r>
      <w:r w:rsidRPr="00745442">
        <w:rPr>
          <w:rFonts w:cstheme="minorHAnsi"/>
        </w:rPr>
        <w:t xml:space="preserve">  – Infection Sciences, Kings College University Hospital, London, UK</w:t>
      </w:r>
    </w:p>
    <w:p w14:paraId="53166D7B" w14:textId="77777777" w:rsidR="00EF08B3" w:rsidRPr="00745442" w:rsidRDefault="00EF08B3" w:rsidP="00EF08B3">
      <w:pPr>
        <w:pStyle w:val="CommentText"/>
        <w:rPr>
          <w:rFonts w:cstheme="minorHAnsi"/>
        </w:rPr>
      </w:pPr>
    </w:p>
    <w:p w14:paraId="1E72ECFD" w14:textId="77777777" w:rsidR="00EF08B3" w:rsidRPr="00745442" w:rsidRDefault="00EF08B3" w:rsidP="00EF08B3">
      <w:pPr>
        <w:pStyle w:val="CommentText"/>
        <w:rPr>
          <w:rFonts w:cstheme="minorHAnsi"/>
          <w:b/>
          <w:bCs/>
        </w:rPr>
      </w:pPr>
      <w:r w:rsidRPr="00745442">
        <w:rPr>
          <w:rFonts w:cstheme="minorHAnsi"/>
          <w:b/>
          <w:bCs/>
        </w:rPr>
        <w:t>Corresponding authors</w:t>
      </w:r>
    </w:p>
    <w:p w14:paraId="39FA6F91" w14:textId="77777777" w:rsidR="00EF08B3" w:rsidRPr="00745442" w:rsidRDefault="00EF08B3" w:rsidP="00EF08B3">
      <w:pPr>
        <w:rPr>
          <w:rStyle w:val="Hyperlink"/>
          <w:rFonts w:cstheme="minorHAnsi"/>
          <w:color w:val="auto"/>
        </w:rPr>
      </w:pPr>
      <w:r w:rsidRPr="00745442">
        <w:rPr>
          <w:rFonts w:cstheme="minorHAnsi"/>
        </w:rPr>
        <w:t xml:space="preserve">*Johanna Rhodes – </w:t>
      </w:r>
      <w:hyperlink r:id="rId7" w:history="1">
        <w:r w:rsidRPr="00745442">
          <w:rPr>
            <w:rStyle w:val="Hyperlink"/>
            <w:rFonts w:cstheme="minorHAnsi"/>
            <w:color w:val="auto"/>
          </w:rPr>
          <w:t>johanna.rhodes@imperial.ac.uk</w:t>
        </w:r>
      </w:hyperlink>
    </w:p>
    <w:p w14:paraId="5796D65B" w14:textId="77777777" w:rsidR="00EF08B3" w:rsidRPr="00745442" w:rsidRDefault="00EF08B3" w:rsidP="00EF08B3">
      <w:pPr>
        <w:rPr>
          <w:rFonts w:cstheme="minorHAnsi"/>
        </w:rPr>
      </w:pPr>
      <w:r w:rsidRPr="00745442">
        <w:rPr>
          <w:rFonts w:cstheme="minorHAnsi"/>
        </w:rPr>
        <w:t xml:space="preserve">*Darius Armstrong-James - </w:t>
      </w:r>
      <w:hyperlink r:id="rId8" w:history="1">
        <w:r w:rsidRPr="00745442">
          <w:rPr>
            <w:rStyle w:val="Hyperlink"/>
            <w:rFonts w:cstheme="minorHAnsi"/>
            <w:color w:val="auto"/>
          </w:rPr>
          <w:t>d.armstrong@imperial.ac.uk</w:t>
        </w:r>
      </w:hyperlink>
      <w:r w:rsidRPr="00745442">
        <w:rPr>
          <w:rFonts w:cstheme="minorHAnsi"/>
        </w:rPr>
        <w:t xml:space="preserve"> </w:t>
      </w:r>
    </w:p>
    <w:p w14:paraId="4D6693B7" w14:textId="01244CD9" w:rsidR="00EF08B3" w:rsidRPr="00745442" w:rsidRDefault="00EF08B3" w:rsidP="00EF08B3">
      <w:pPr>
        <w:rPr>
          <w:rStyle w:val="Hyperlink"/>
          <w:rFonts w:cstheme="minorHAnsi"/>
          <w:color w:val="auto"/>
        </w:rPr>
      </w:pPr>
      <w:r w:rsidRPr="00745442">
        <w:rPr>
          <w:rFonts w:cstheme="minorHAnsi"/>
        </w:rPr>
        <w:t xml:space="preserve">*Matthew Fisher – </w:t>
      </w:r>
      <w:hyperlink r:id="rId9" w:history="1">
        <w:r w:rsidRPr="00745442">
          <w:rPr>
            <w:rStyle w:val="Hyperlink"/>
            <w:rFonts w:cstheme="minorHAnsi"/>
            <w:color w:val="auto"/>
          </w:rPr>
          <w:t>matthew.fisher@imperial.ac.uk</w:t>
        </w:r>
      </w:hyperlink>
    </w:p>
    <w:p w14:paraId="68A4D0A2" w14:textId="1CFD7C63" w:rsidR="00EF08B3" w:rsidRPr="00745442" w:rsidRDefault="00EF08B3" w:rsidP="00EF08B3">
      <w:pPr>
        <w:rPr>
          <w:rStyle w:val="Hyperlink"/>
          <w:rFonts w:cstheme="minorHAnsi"/>
          <w:color w:val="auto"/>
        </w:rPr>
      </w:pPr>
    </w:p>
    <w:p w14:paraId="0DAFD9F8" w14:textId="77777777" w:rsidR="00281373" w:rsidRDefault="00281373">
      <w:pPr>
        <w:rPr>
          <w:b/>
          <w:bCs/>
        </w:rPr>
      </w:pPr>
      <w:r>
        <w:rPr>
          <w:b/>
          <w:bCs/>
        </w:rPr>
        <w:br w:type="page"/>
      </w:r>
    </w:p>
    <w:p w14:paraId="4399A6C0" w14:textId="29F3EBF5" w:rsidR="00EF08B3" w:rsidRPr="00745442" w:rsidRDefault="00EF08B3" w:rsidP="00EF08B3">
      <w:pPr>
        <w:rPr>
          <w:b/>
          <w:bCs/>
        </w:rPr>
      </w:pPr>
      <w:r w:rsidRPr="00745442">
        <w:rPr>
          <w:b/>
          <w:bCs/>
        </w:rPr>
        <w:lastRenderedPageBreak/>
        <w:t>Abstract</w:t>
      </w:r>
    </w:p>
    <w:p w14:paraId="7BD72EFE" w14:textId="388A4272" w:rsidR="00EF08B3" w:rsidRPr="00745442" w:rsidRDefault="00EF08B3" w:rsidP="00EF08B3">
      <w:pPr>
        <w:rPr>
          <w:b/>
          <w:bCs/>
        </w:rPr>
      </w:pPr>
    </w:p>
    <w:p w14:paraId="028EEB90" w14:textId="6B65D619" w:rsidR="005A470D" w:rsidRDefault="00C933B3" w:rsidP="00C933B3">
      <w:pPr>
        <w:pStyle w:val="AbstractSummary"/>
        <w:rPr>
          <w:rFonts w:asciiTheme="minorHAnsi" w:hAnsiTheme="minorHAnsi" w:cstheme="minorHAnsi"/>
          <w:lang w:val="en-GB"/>
        </w:rPr>
      </w:pPr>
      <w:r w:rsidRPr="00F91CE6">
        <w:rPr>
          <w:rFonts w:asciiTheme="minorHAnsi" w:hAnsiTheme="minorHAnsi" w:cstheme="minorHAnsi"/>
          <w:bCs/>
          <w:lang w:val="en-GB"/>
        </w:rPr>
        <w:t xml:space="preserve">Infections caused by </w:t>
      </w:r>
      <w:r w:rsidR="004B102D">
        <w:rPr>
          <w:rFonts w:asciiTheme="minorHAnsi" w:hAnsiTheme="minorHAnsi" w:cstheme="minorHAnsi"/>
          <w:bCs/>
          <w:lang w:val="en-GB"/>
        </w:rPr>
        <w:t xml:space="preserve">the </w:t>
      </w:r>
      <w:r w:rsidRPr="00F91CE6">
        <w:rPr>
          <w:rFonts w:asciiTheme="minorHAnsi" w:hAnsiTheme="minorHAnsi" w:cstheme="minorHAnsi"/>
          <w:bCs/>
          <w:lang w:val="en-GB"/>
        </w:rPr>
        <w:t>fungal pathogen</w:t>
      </w:r>
      <w:r w:rsidR="004B102D">
        <w:rPr>
          <w:rFonts w:asciiTheme="minorHAnsi" w:hAnsiTheme="minorHAnsi" w:cstheme="minorHAnsi"/>
          <w:bCs/>
          <w:lang w:val="en-GB"/>
        </w:rPr>
        <w:t xml:space="preserve"> </w:t>
      </w:r>
      <w:r w:rsidR="004B102D" w:rsidRPr="004B102D">
        <w:rPr>
          <w:rFonts w:asciiTheme="minorHAnsi" w:hAnsiTheme="minorHAnsi" w:cstheme="minorHAnsi"/>
          <w:bCs/>
          <w:i/>
          <w:iCs/>
          <w:lang w:val="en-GB"/>
        </w:rPr>
        <w:t>Aspergillus fu</w:t>
      </w:r>
      <w:r w:rsidR="004B102D">
        <w:rPr>
          <w:rFonts w:asciiTheme="minorHAnsi" w:hAnsiTheme="minorHAnsi" w:cstheme="minorHAnsi"/>
          <w:bCs/>
          <w:i/>
          <w:iCs/>
          <w:lang w:val="en-GB"/>
        </w:rPr>
        <w:t>m</w:t>
      </w:r>
      <w:r w:rsidR="004B102D" w:rsidRPr="004B102D">
        <w:rPr>
          <w:rFonts w:asciiTheme="minorHAnsi" w:hAnsiTheme="minorHAnsi" w:cstheme="minorHAnsi"/>
          <w:bCs/>
          <w:i/>
          <w:iCs/>
          <w:lang w:val="en-GB"/>
        </w:rPr>
        <w:t>igatus</w:t>
      </w:r>
      <w:r w:rsidRPr="00F91CE6">
        <w:rPr>
          <w:rFonts w:asciiTheme="minorHAnsi" w:hAnsiTheme="minorHAnsi" w:cstheme="minorHAnsi"/>
          <w:bCs/>
          <w:lang w:val="en-GB"/>
        </w:rPr>
        <w:t xml:space="preserve"> are increasingly resistant to first-line azole antifungal drugs</w:t>
      </w:r>
      <w:r>
        <w:rPr>
          <w:rFonts w:asciiTheme="minorHAnsi" w:hAnsiTheme="minorHAnsi" w:cstheme="minorHAnsi"/>
          <w:bCs/>
          <w:lang w:val="en-GB"/>
        </w:rPr>
        <w:t>.</w:t>
      </w:r>
      <w:r w:rsidRPr="00F91CE6">
        <w:rPr>
          <w:rFonts w:asciiTheme="minorHAnsi" w:hAnsiTheme="minorHAnsi" w:cstheme="minorHAnsi"/>
          <w:bCs/>
          <w:lang w:val="en-GB"/>
        </w:rPr>
        <w:t xml:space="preserve"> </w:t>
      </w:r>
      <w:r>
        <w:rPr>
          <w:rFonts w:asciiTheme="minorHAnsi" w:hAnsiTheme="minorHAnsi" w:cstheme="minorHAnsi"/>
          <w:bCs/>
          <w:lang w:val="en-GB"/>
        </w:rPr>
        <w:t>H</w:t>
      </w:r>
      <w:r w:rsidRPr="00F91CE6">
        <w:rPr>
          <w:rFonts w:asciiTheme="minorHAnsi" w:hAnsiTheme="minorHAnsi" w:cstheme="minorHAnsi"/>
          <w:bCs/>
          <w:lang w:val="en-GB"/>
        </w:rPr>
        <w:t xml:space="preserve">owever, despite its clinical importance, little is known about </w:t>
      </w:r>
      <w:r w:rsidR="004B102D">
        <w:rPr>
          <w:rFonts w:asciiTheme="minorHAnsi" w:hAnsiTheme="minorHAnsi" w:cstheme="minorHAnsi"/>
          <w:lang w:val="en-GB"/>
        </w:rPr>
        <w:t>how</w:t>
      </w:r>
      <w:r w:rsidRPr="00F91CE6">
        <w:rPr>
          <w:rFonts w:asciiTheme="minorHAnsi" w:hAnsiTheme="minorHAnsi" w:cstheme="minorHAnsi"/>
          <w:lang w:val="en-GB"/>
        </w:rPr>
        <w:t xml:space="preserve"> susceptible patients acquire infection from drug resistant </w:t>
      </w:r>
      <w:r>
        <w:rPr>
          <w:rFonts w:asciiTheme="minorHAnsi" w:hAnsiTheme="minorHAnsi" w:cstheme="minorHAnsi"/>
          <w:lang w:val="en-GB"/>
        </w:rPr>
        <w:t>genotypes in the</w:t>
      </w:r>
      <w:r w:rsidRPr="00F91CE6">
        <w:rPr>
          <w:rFonts w:asciiTheme="minorHAnsi" w:hAnsiTheme="minorHAnsi" w:cstheme="minorHAnsi"/>
          <w:lang w:val="en-GB"/>
        </w:rPr>
        <w:t xml:space="preserve"> environment. </w:t>
      </w:r>
      <w:r>
        <w:rPr>
          <w:rFonts w:asciiTheme="minorHAnsi" w:hAnsiTheme="minorHAnsi" w:cstheme="minorHAnsi"/>
          <w:lang w:val="en-GB"/>
        </w:rPr>
        <w:t>Here, w</w:t>
      </w:r>
      <w:r w:rsidRPr="00F91CE6">
        <w:rPr>
          <w:rFonts w:asciiTheme="minorHAnsi" w:hAnsiTheme="minorHAnsi" w:cstheme="minorHAnsi"/>
          <w:lang w:val="en-GB"/>
        </w:rPr>
        <w:t>e present a</w:t>
      </w:r>
      <w:r>
        <w:rPr>
          <w:rFonts w:asciiTheme="minorHAnsi" w:hAnsiTheme="minorHAnsi" w:cstheme="minorHAnsi"/>
          <w:lang w:val="en-GB"/>
        </w:rPr>
        <w:t xml:space="preserve"> population</w:t>
      </w:r>
      <w:r w:rsidRPr="00F91CE6">
        <w:rPr>
          <w:rFonts w:asciiTheme="minorHAnsi" w:hAnsiTheme="minorHAnsi" w:cstheme="minorHAnsi"/>
          <w:lang w:val="en-GB"/>
        </w:rPr>
        <w:t xml:space="preserve"> </w:t>
      </w:r>
      <w:r w:rsidRPr="007B42F9">
        <w:rPr>
          <w:rFonts w:asciiTheme="minorHAnsi" w:hAnsiTheme="minorHAnsi" w:cstheme="minorHAnsi"/>
          <w:lang w:val="en-GB"/>
        </w:rPr>
        <w:t>genomic analysis of</w:t>
      </w:r>
      <w:r w:rsidR="006D22C8">
        <w:rPr>
          <w:rFonts w:asciiTheme="minorHAnsi" w:hAnsiTheme="minorHAnsi" w:cstheme="minorHAnsi"/>
          <w:lang w:val="en-GB"/>
        </w:rPr>
        <w:t xml:space="preserve"> 218</w:t>
      </w:r>
      <w:r w:rsidRPr="007B42F9">
        <w:rPr>
          <w:rFonts w:asciiTheme="minorHAnsi" w:hAnsiTheme="minorHAnsi" w:cstheme="minorHAnsi"/>
          <w:lang w:val="en-GB"/>
        </w:rPr>
        <w:t xml:space="preserve"> </w:t>
      </w:r>
      <w:r w:rsidRPr="007B42F9">
        <w:rPr>
          <w:rFonts w:asciiTheme="minorHAnsi" w:hAnsiTheme="minorHAnsi" w:cstheme="minorHAnsi"/>
          <w:i/>
          <w:iCs/>
          <w:lang w:val="en-GB"/>
        </w:rPr>
        <w:t>A</w:t>
      </w:r>
      <w:r w:rsidR="004B102D" w:rsidRPr="007B42F9">
        <w:rPr>
          <w:rFonts w:asciiTheme="minorHAnsi" w:hAnsiTheme="minorHAnsi" w:cstheme="minorHAnsi"/>
          <w:i/>
          <w:iCs/>
          <w:lang w:val="en-GB"/>
        </w:rPr>
        <w:t>.</w:t>
      </w:r>
      <w:r w:rsidRPr="007B42F9">
        <w:rPr>
          <w:rFonts w:asciiTheme="minorHAnsi" w:hAnsiTheme="minorHAnsi" w:cstheme="minorHAnsi"/>
          <w:i/>
          <w:iCs/>
          <w:lang w:val="en-GB"/>
        </w:rPr>
        <w:t xml:space="preserve"> fumigatus</w:t>
      </w:r>
      <w:r w:rsidRPr="007B42F9">
        <w:rPr>
          <w:rFonts w:asciiTheme="minorHAnsi" w:hAnsiTheme="minorHAnsi" w:cstheme="minorHAnsi"/>
          <w:lang w:val="en-GB"/>
        </w:rPr>
        <w:t xml:space="preserve"> from across the United Kingdom and Ireland</w:t>
      </w:r>
      <w:r w:rsidR="006D22C8">
        <w:rPr>
          <w:rFonts w:asciiTheme="minorHAnsi" w:hAnsiTheme="minorHAnsi" w:cstheme="minorHAnsi"/>
          <w:lang w:val="en-GB"/>
        </w:rPr>
        <w:t xml:space="preserve"> (comprising </w:t>
      </w:r>
      <w:r w:rsidR="006D22C8" w:rsidRPr="00542015">
        <w:rPr>
          <w:rFonts w:asciiTheme="minorHAnsi" w:hAnsiTheme="minorHAnsi" w:cstheme="minorHAnsi"/>
          <w:lang w:val="en-GB"/>
        </w:rPr>
        <w:t>153 clinical isolates from 143 patients, and 65 environmental isolates</w:t>
      </w:r>
      <w:r w:rsidR="006D22C8">
        <w:rPr>
          <w:rFonts w:asciiTheme="minorHAnsi" w:hAnsiTheme="minorHAnsi" w:cstheme="minorHAnsi"/>
          <w:lang w:val="en-GB"/>
        </w:rPr>
        <w:t>)</w:t>
      </w:r>
      <w:r w:rsidRPr="007B42F9">
        <w:rPr>
          <w:rFonts w:asciiTheme="minorHAnsi" w:hAnsiTheme="minorHAnsi" w:cstheme="minorHAnsi"/>
          <w:lang w:val="en-GB"/>
        </w:rPr>
        <w:t xml:space="preserve">. First, </w:t>
      </w:r>
      <w:r w:rsidR="007B42F9" w:rsidRPr="007B42F9">
        <w:rPr>
          <w:rFonts w:asciiTheme="minorHAnsi" w:hAnsiTheme="minorHAnsi" w:cstheme="minorHAnsi"/>
          <w:lang w:val="en-GB"/>
        </w:rPr>
        <w:t xml:space="preserve">phylogenomic analysis shows </w:t>
      </w:r>
      <w:r w:rsidR="007B42F9">
        <w:rPr>
          <w:rFonts w:asciiTheme="minorHAnsi" w:hAnsiTheme="minorHAnsi" w:cstheme="minorHAnsi"/>
          <w:lang w:val="en-GB"/>
        </w:rPr>
        <w:t>strong genetic</w:t>
      </w:r>
      <w:r w:rsidR="007B42F9" w:rsidRPr="007B42F9">
        <w:rPr>
          <w:rFonts w:asciiTheme="minorHAnsi" w:hAnsiTheme="minorHAnsi" w:cstheme="minorHAnsi"/>
          <w:lang w:val="en-GB"/>
        </w:rPr>
        <w:t xml:space="preserve"> structur</w:t>
      </w:r>
      <w:r w:rsidR="007B42F9">
        <w:rPr>
          <w:rFonts w:asciiTheme="minorHAnsi" w:hAnsiTheme="minorHAnsi" w:cstheme="minorHAnsi"/>
          <w:lang w:val="en-GB"/>
        </w:rPr>
        <w:t>ing</w:t>
      </w:r>
      <w:r w:rsidR="007B42F9" w:rsidRPr="007B42F9">
        <w:rPr>
          <w:rFonts w:asciiTheme="minorHAnsi" w:hAnsiTheme="minorHAnsi" w:cstheme="minorHAnsi"/>
          <w:lang w:val="en-GB"/>
        </w:rPr>
        <w:t xml:space="preserve"> into two clades (‘A’ and ‘B’) with little interclade recombination and the majority of environmental azole resistance </w:t>
      </w:r>
      <w:r w:rsidR="007B42F9">
        <w:rPr>
          <w:rFonts w:asciiTheme="minorHAnsi" w:hAnsiTheme="minorHAnsi" w:cstheme="minorHAnsi"/>
          <w:lang w:val="en-GB"/>
        </w:rPr>
        <w:t>found within</w:t>
      </w:r>
      <w:r w:rsidR="007B42F9" w:rsidRPr="007B42F9">
        <w:rPr>
          <w:rFonts w:asciiTheme="minorHAnsi" w:hAnsiTheme="minorHAnsi" w:cstheme="minorHAnsi"/>
          <w:lang w:val="en-GB"/>
        </w:rPr>
        <w:t xml:space="preserve"> Clade A</w:t>
      </w:r>
      <w:r w:rsidR="007B42F9">
        <w:rPr>
          <w:rFonts w:asciiTheme="minorHAnsi" w:hAnsiTheme="minorHAnsi" w:cstheme="minorHAnsi"/>
          <w:lang w:val="en-GB"/>
        </w:rPr>
        <w:t xml:space="preserve">. Secondly, </w:t>
      </w:r>
      <w:r>
        <w:rPr>
          <w:rFonts w:asciiTheme="minorHAnsi" w:hAnsiTheme="minorHAnsi" w:cstheme="minorHAnsi"/>
          <w:lang w:val="en-GB"/>
        </w:rPr>
        <w:t>we show occurrences where azole resistant isolates of near identical genotypes were obtained from both environmental and clinical sources, indicating with high confidence the infection of patients with resistant isolates transmitted from the environment</w:t>
      </w:r>
      <w:r w:rsidRPr="00F91CE6">
        <w:rPr>
          <w:rFonts w:asciiTheme="minorHAnsi" w:hAnsiTheme="minorHAnsi" w:cstheme="minorHAnsi"/>
          <w:lang w:val="en-GB"/>
        </w:rPr>
        <w:t xml:space="preserve">. </w:t>
      </w:r>
      <w:r w:rsidR="005A470D">
        <w:rPr>
          <w:rFonts w:asciiTheme="minorHAnsi" w:hAnsiTheme="minorHAnsi" w:cstheme="minorHAnsi"/>
          <w:lang w:val="en-GB"/>
        </w:rPr>
        <w:t>Third, g</w:t>
      </w:r>
      <w:r w:rsidR="005A470D" w:rsidRPr="00F91CE6">
        <w:rPr>
          <w:rFonts w:asciiTheme="minorHAnsi" w:hAnsiTheme="minorHAnsi" w:cstheme="minorHAnsi"/>
          <w:lang w:val="en-GB"/>
        </w:rPr>
        <w:t xml:space="preserve">enome-scans </w:t>
      </w:r>
      <w:r w:rsidR="005A470D">
        <w:rPr>
          <w:rFonts w:asciiTheme="minorHAnsi" w:hAnsiTheme="minorHAnsi" w:cstheme="minorHAnsi"/>
          <w:lang w:val="en-GB"/>
        </w:rPr>
        <w:t xml:space="preserve">identified </w:t>
      </w:r>
      <w:r w:rsidR="005A470D" w:rsidRPr="00F91CE6">
        <w:rPr>
          <w:rFonts w:asciiTheme="minorHAnsi" w:hAnsiTheme="minorHAnsi" w:cstheme="minorHAnsi"/>
          <w:lang w:val="en-GB"/>
        </w:rPr>
        <w:t xml:space="preserve">selective sweeps across multiple regions </w:t>
      </w:r>
      <w:r w:rsidR="005A470D">
        <w:rPr>
          <w:rFonts w:asciiTheme="minorHAnsi" w:hAnsiTheme="minorHAnsi" w:cstheme="minorHAnsi"/>
          <w:lang w:val="en-GB"/>
        </w:rPr>
        <w:t>indicating a polygenic basis to the trait in some genetic backgrounds</w:t>
      </w:r>
      <w:r w:rsidR="005A470D" w:rsidRPr="00F91CE6">
        <w:rPr>
          <w:rFonts w:asciiTheme="minorHAnsi" w:hAnsiTheme="minorHAnsi" w:cstheme="minorHAnsi"/>
          <w:lang w:val="en-GB"/>
        </w:rPr>
        <w:t xml:space="preserve">. These signatures of positive selection are seen </w:t>
      </w:r>
      <w:r w:rsidR="005A470D">
        <w:rPr>
          <w:rFonts w:asciiTheme="minorHAnsi" w:hAnsiTheme="minorHAnsi" w:cstheme="minorHAnsi"/>
          <w:lang w:val="en-GB"/>
        </w:rPr>
        <w:t>for loci</w:t>
      </w:r>
      <w:r w:rsidR="005A470D" w:rsidRPr="00F91CE6">
        <w:rPr>
          <w:rFonts w:asciiTheme="minorHAnsi" w:hAnsiTheme="minorHAnsi" w:cstheme="minorHAnsi"/>
          <w:lang w:val="en-GB"/>
        </w:rPr>
        <w:t xml:space="preserve"> containing</w:t>
      </w:r>
      <w:r w:rsidR="005A470D">
        <w:rPr>
          <w:rFonts w:asciiTheme="minorHAnsi" w:hAnsiTheme="minorHAnsi" w:cstheme="minorHAnsi"/>
          <w:lang w:val="en-GB"/>
        </w:rPr>
        <w:t xml:space="preserve"> the canonical</w:t>
      </w:r>
      <w:r w:rsidR="005A470D" w:rsidRPr="00F91CE6">
        <w:rPr>
          <w:rFonts w:asciiTheme="minorHAnsi" w:hAnsiTheme="minorHAnsi" w:cstheme="minorHAnsi"/>
          <w:lang w:val="en-GB"/>
        </w:rPr>
        <w:t xml:space="preserve"> genes encoding fungicide resistance</w:t>
      </w:r>
      <w:r w:rsidR="005A470D">
        <w:rPr>
          <w:rFonts w:asciiTheme="minorHAnsi" w:hAnsiTheme="minorHAnsi" w:cstheme="minorHAnsi"/>
          <w:lang w:val="en-GB"/>
        </w:rPr>
        <w:t xml:space="preserve"> in the </w:t>
      </w:r>
      <w:r w:rsidR="005A470D" w:rsidRPr="00F91CE6">
        <w:rPr>
          <w:rFonts w:asciiTheme="minorHAnsi" w:hAnsiTheme="minorHAnsi" w:cstheme="minorHAnsi"/>
          <w:lang w:val="en-GB"/>
        </w:rPr>
        <w:t>ergosterol biosynthe</w:t>
      </w:r>
      <w:r w:rsidR="005A470D">
        <w:rPr>
          <w:rFonts w:asciiTheme="minorHAnsi" w:hAnsiTheme="minorHAnsi" w:cstheme="minorHAnsi"/>
          <w:lang w:val="en-GB"/>
        </w:rPr>
        <w:t>tic pathway</w:t>
      </w:r>
      <w:r w:rsidR="005A470D" w:rsidRPr="00F91CE6">
        <w:rPr>
          <w:rFonts w:asciiTheme="minorHAnsi" w:hAnsiTheme="minorHAnsi" w:cstheme="minorHAnsi"/>
          <w:lang w:val="en-GB"/>
        </w:rPr>
        <w:t xml:space="preserve">, whilst other regions under selection have no </w:t>
      </w:r>
      <w:r w:rsidR="005A470D">
        <w:rPr>
          <w:rFonts w:asciiTheme="minorHAnsi" w:hAnsiTheme="minorHAnsi" w:cstheme="minorHAnsi"/>
          <w:lang w:val="en-GB"/>
        </w:rPr>
        <w:t>defined</w:t>
      </w:r>
      <w:r w:rsidR="005A470D" w:rsidRPr="00F91CE6">
        <w:rPr>
          <w:rFonts w:asciiTheme="minorHAnsi" w:hAnsiTheme="minorHAnsi" w:cstheme="minorHAnsi"/>
          <w:lang w:val="en-GB"/>
        </w:rPr>
        <w:t xml:space="preserve"> function</w:t>
      </w:r>
      <w:r w:rsidR="005A470D">
        <w:rPr>
          <w:rFonts w:asciiTheme="minorHAnsi" w:hAnsiTheme="minorHAnsi" w:cstheme="minorHAnsi"/>
          <w:lang w:val="en-GB"/>
        </w:rPr>
        <w:t xml:space="preserve">. </w:t>
      </w:r>
      <w:r w:rsidR="007B42F9">
        <w:rPr>
          <w:rFonts w:asciiTheme="minorHAnsi" w:hAnsiTheme="minorHAnsi" w:cstheme="minorHAnsi"/>
          <w:lang w:val="en-GB"/>
        </w:rPr>
        <w:t>Lastly, p</w:t>
      </w:r>
      <w:r>
        <w:rPr>
          <w:rFonts w:asciiTheme="minorHAnsi" w:hAnsiTheme="minorHAnsi" w:cstheme="minorHAnsi"/>
          <w:lang w:val="en-GB"/>
        </w:rPr>
        <w:t>angenome analysis identified genes linked to azole resistance</w:t>
      </w:r>
      <w:r w:rsidR="005A470D">
        <w:rPr>
          <w:rFonts w:asciiTheme="minorHAnsi" w:hAnsiTheme="minorHAnsi" w:cstheme="minorHAnsi"/>
          <w:lang w:val="en-GB"/>
        </w:rPr>
        <w:t xml:space="preserve"> and novel resistance mechanisms. </w:t>
      </w:r>
      <w:r w:rsidR="005A470D" w:rsidRPr="00F91CE6">
        <w:rPr>
          <w:rFonts w:asciiTheme="minorHAnsi" w:hAnsiTheme="minorHAnsi" w:cstheme="minorHAnsi"/>
          <w:lang w:val="en-GB"/>
        </w:rPr>
        <w:t>Understanding the environmental drivers and</w:t>
      </w:r>
      <w:r w:rsidR="005A470D">
        <w:rPr>
          <w:rFonts w:asciiTheme="minorHAnsi" w:hAnsiTheme="minorHAnsi" w:cstheme="minorHAnsi"/>
          <w:lang w:val="en-GB"/>
        </w:rPr>
        <w:t xml:space="preserve"> genetic basis </w:t>
      </w:r>
      <w:r w:rsidR="005A470D" w:rsidRPr="00F91CE6">
        <w:rPr>
          <w:rFonts w:asciiTheme="minorHAnsi" w:hAnsiTheme="minorHAnsi" w:cstheme="minorHAnsi"/>
          <w:lang w:val="en-GB"/>
        </w:rPr>
        <w:t xml:space="preserve">of </w:t>
      </w:r>
      <w:r w:rsidR="005A470D">
        <w:rPr>
          <w:rFonts w:asciiTheme="minorHAnsi" w:hAnsiTheme="minorHAnsi" w:cstheme="minorHAnsi"/>
          <w:lang w:val="en-GB"/>
        </w:rPr>
        <w:t xml:space="preserve">evolving </w:t>
      </w:r>
      <w:r w:rsidR="005A470D" w:rsidRPr="00F91CE6">
        <w:rPr>
          <w:rFonts w:asciiTheme="minorHAnsi" w:hAnsiTheme="minorHAnsi" w:cstheme="minorHAnsi"/>
          <w:lang w:val="en-GB"/>
        </w:rPr>
        <w:t>fungal drug resistance needs urgent attention, especially in light of increasing numbers of patients with severe viral respiratory tract infections who are susceptible to opportunistic fungal superinfections.</w:t>
      </w:r>
    </w:p>
    <w:p w14:paraId="0F5DB046" w14:textId="77777777" w:rsidR="00C933B3" w:rsidRPr="00F91CE6" w:rsidRDefault="00C933B3" w:rsidP="00C933B3">
      <w:pPr>
        <w:rPr>
          <w:rFonts w:cstheme="minorHAnsi"/>
          <w:b/>
          <w:bCs/>
        </w:rPr>
      </w:pPr>
    </w:p>
    <w:p w14:paraId="2509DD7C" w14:textId="77777777" w:rsidR="00281373" w:rsidRDefault="00281373">
      <w:pPr>
        <w:rPr>
          <w:b/>
          <w:bCs/>
        </w:rPr>
      </w:pPr>
      <w:r>
        <w:rPr>
          <w:b/>
          <w:bCs/>
        </w:rPr>
        <w:br w:type="page"/>
      </w:r>
    </w:p>
    <w:p w14:paraId="5134ABD0" w14:textId="5E7E0EC7" w:rsidR="00C933B3" w:rsidRPr="006148C5" w:rsidRDefault="00281373" w:rsidP="00EF08B3">
      <w:pPr>
        <w:rPr>
          <w:b/>
          <w:bCs/>
        </w:rPr>
      </w:pPr>
      <w:r>
        <w:rPr>
          <w:b/>
          <w:bCs/>
        </w:rPr>
        <w:lastRenderedPageBreak/>
        <w:t>Main manuscript</w:t>
      </w:r>
    </w:p>
    <w:p w14:paraId="5E363CAA" w14:textId="77777777" w:rsidR="00C933B3" w:rsidRDefault="00C933B3" w:rsidP="00EF08B3"/>
    <w:p w14:paraId="2B23E762" w14:textId="3AA2427B" w:rsidR="00EF08B3" w:rsidRPr="00745442" w:rsidRDefault="00B43A18" w:rsidP="00EF08B3">
      <w:r w:rsidRPr="00745442">
        <w:t>Fungal infections affect more than a billion people worldwide, with a mortality rate that matches that of malaria or tuberculosis</w:t>
      </w:r>
      <w:sdt>
        <w:sdtPr>
          <w:alias w:val="SmartCite Citation"/>
          <w:tag w:val="2f6d7c15-9f08-4b03-a34b-03ad65ab566a:efe9c4e4-5511-4a2c-bc99-e3b2ba008420+"/>
          <w:id w:val="-1776095611"/>
          <w:placeholder>
            <w:docPart w:val="DefaultPlaceholder_-1854013440"/>
          </w:placeholder>
        </w:sdtPr>
        <w:sdtEndPr/>
        <w:sdtContent>
          <w:r w:rsidR="00D0044C" w:rsidRPr="00D0044C">
            <w:rPr>
              <w:rFonts w:ascii="Calibri" w:eastAsia="Times New Roman" w:hAnsi="Calibri" w:cs="Calibri"/>
              <w:color w:val="000000"/>
              <w:vertAlign w:val="superscript"/>
            </w:rPr>
            <w:t>1</w:t>
          </w:r>
        </w:sdtContent>
      </w:sdt>
      <w:r w:rsidRPr="00745442">
        <w:t xml:space="preserve">. A growing concern in </w:t>
      </w:r>
      <w:r w:rsidRPr="00745442">
        <w:rPr>
          <w:i/>
          <w:iCs/>
        </w:rPr>
        <w:t>Aspergillus fumigatus</w:t>
      </w:r>
      <w:r w:rsidRPr="00745442">
        <w:t>, a globally prevalent environmental mould that can cause multiple clinical diagnoses</w:t>
      </w:r>
      <w:r w:rsidR="00C31341" w:rsidRPr="00745442">
        <w:t>. Among these, invasive aspergillosis (IA) can occur in at-risk populations, such as patients with severe neutropenia, haematopoietic stem cell or solid organ transplants, patients receiving immunosuppressive drugs, and, increasingly, influenza and COVID-19 patients (as an associated infection)</w:t>
      </w:r>
      <w:sdt>
        <w:sdtPr>
          <w:alias w:val="SmartCite Citation"/>
          <w:tag w:val="2f6d7c15-9f08-4b03-a34b-03ad65ab566a:0468fcad-63a8-4db8-9eb5-505141116250,2f6d7c15-9f08-4b03-a34b-03ad65ab566a:60c5409f-01e2-409f-8bf5-7a9e910b0b16+"/>
          <w:id w:val="-546605614"/>
          <w:placeholder>
            <w:docPart w:val="DefaultPlaceholder_-1854013440"/>
          </w:placeholder>
        </w:sdtPr>
        <w:sdtEndPr/>
        <w:sdtContent>
          <w:r w:rsidR="00D0044C" w:rsidRPr="00D0044C">
            <w:rPr>
              <w:rFonts w:ascii="Calibri" w:eastAsia="Times New Roman" w:hAnsi="Calibri" w:cs="Calibri"/>
              <w:color w:val="000000"/>
              <w:vertAlign w:val="superscript"/>
            </w:rPr>
            <w:t>2,3</w:t>
          </w:r>
        </w:sdtContent>
      </w:sdt>
      <w:r w:rsidR="00C31341" w:rsidRPr="00745442">
        <w:t>.</w:t>
      </w:r>
      <w:r w:rsidR="00D21B2C" w:rsidRPr="00745442">
        <w:t xml:space="preserve"> Cystic fibrosis (CF) patients are also at risk of chronic infections, with 30% developing </w:t>
      </w:r>
      <w:r w:rsidR="00D21B2C" w:rsidRPr="00745442">
        <w:rPr>
          <w:i/>
          <w:iCs/>
        </w:rPr>
        <w:t>Aspergillus</w:t>
      </w:r>
      <w:r w:rsidR="00D21B2C" w:rsidRPr="00745442">
        <w:t>-related bronchitis and 19% developing allergic bronchopulmonary aspergillosis (ABPA)</w:t>
      </w:r>
      <w:sdt>
        <w:sdtPr>
          <w:alias w:val="SmartCite Citation"/>
          <w:tag w:val="2f6d7c15-9f08-4b03-a34b-03ad65ab566a:97803e82-47e9-475e-9e66-315d9cf43aa0+"/>
          <w:id w:val="-895969999"/>
          <w:placeholder>
            <w:docPart w:val="DefaultPlaceholder_-1854013440"/>
          </w:placeholder>
        </w:sdtPr>
        <w:sdtEndPr/>
        <w:sdtContent>
          <w:r w:rsidR="00D0044C" w:rsidRPr="00D0044C">
            <w:rPr>
              <w:rFonts w:ascii="Calibri" w:eastAsia="Times New Roman" w:hAnsi="Calibri" w:cs="Calibri"/>
              <w:color w:val="000000"/>
              <w:vertAlign w:val="superscript"/>
            </w:rPr>
            <w:t>4</w:t>
          </w:r>
        </w:sdtContent>
      </w:sdt>
      <w:r w:rsidR="00D21B2C" w:rsidRPr="00745442">
        <w:t xml:space="preserve">. With over 2.25 million individuals suffering from infections caused by </w:t>
      </w:r>
      <w:r w:rsidR="00D21B2C" w:rsidRPr="006148C5">
        <w:rPr>
          <w:i/>
          <w:iCs/>
        </w:rPr>
        <w:t>A. fumigatus</w:t>
      </w:r>
      <w:r w:rsidR="00D21B2C" w:rsidRPr="00745442">
        <w:t xml:space="preserve"> in the European Union alone</w:t>
      </w:r>
      <w:sdt>
        <w:sdtPr>
          <w:alias w:val="SmartCite Citation"/>
          <w:tag w:val="2f6d7c15-9f08-4b03-a34b-03ad65ab566a:b2947f11-7d3d-4f55-8166-5fabfe301c61+"/>
          <w:id w:val="-745332215"/>
          <w:placeholder>
            <w:docPart w:val="DefaultPlaceholder_-1854013440"/>
          </w:placeholder>
        </w:sdtPr>
        <w:sdtEndPr/>
        <w:sdtContent>
          <w:r w:rsidR="00D0044C" w:rsidRPr="00D0044C">
            <w:rPr>
              <w:rFonts w:ascii="Calibri" w:eastAsia="Times New Roman" w:hAnsi="Calibri" w:cs="Calibri"/>
              <w:color w:val="000000"/>
              <w:vertAlign w:val="superscript"/>
            </w:rPr>
            <w:t>5</w:t>
          </w:r>
        </w:sdtContent>
      </w:sdt>
      <w:r w:rsidR="00D21B2C" w:rsidRPr="00745442">
        <w:t>, this is a global concern.</w:t>
      </w:r>
      <w:r w:rsidR="007453B3" w:rsidRPr="00745442">
        <w:t xml:space="preserve"> Unfortunately, recent studies have also reported an emerging worldwide resistance to azole antifungal drugs</w:t>
      </w:r>
      <w:r w:rsidR="001F4FDC" w:rsidRPr="00745442">
        <w:t xml:space="preserve"> in both clinical and environmental isolates</w:t>
      </w:r>
      <w:sdt>
        <w:sdtPr>
          <w:alias w:val="SmartCite Citation"/>
          <w:tag w:val="2f6d7c15-9f08-4b03-a34b-03ad65ab566a:ba0bbfb7-f232-42e1-bf04-6dde202925a1,2f6d7c15-9f08-4b03-a34b-03ad65ab566a:8cb7d1fc-95df-4d07-8ae0-6fdcbf994e8b,2f6d7c15-9f08-4b03-a34b-03ad65ab566a:40ebb476-b6c7-4e3f-bb11-fac5a628ecea+"/>
          <w:id w:val="-907845949"/>
          <w:placeholder>
            <w:docPart w:val="DefaultPlaceholder_-1854013440"/>
          </w:placeholder>
        </w:sdtPr>
        <w:sdtEndPr/>
        <w:sdtContent>
          <w:r w:rsidR="00D0044C" w:rsidRPr="00D0044C">
            <w:rPr>
              <w:rFonts w:ascii="Calibri" w:eastAsia="Times New Roman" w:hAnsi="Calibri" w:cs="Calibri"/>
              <w:color w:val="000000"/>
              <w:vertAlign w:val="superscript"/>
            </w:rPr>
            <w:t>6–8</w:t>
          </w:r>
        </w:sdtContent>
      </w:sdt>
      <w:r w:rsidR="007453B3" w:rsidRPr="00745442">
        <w:t xml:space="preserve">, which have long proven effective against </w:t>
      </w:r>
      <w:r w:rsidR="007453B3" w:rsidRPr="00745442">
        <w:rPr>
          <w:i/>
          <w:iCs/>
        </w:rPr>
        <w:t>A. fumigatus</w:t>
      </w:r>
      <w:sdt>
        <w:sdtPr>
          <w:rPr>
            <w:i/>
            <w:iCs/>
          </w:rPr>
          <w:alias w:val="SmartCite Citation"/>
          <w:tag w:val="2f6d7c15-9f08-4b03-a34b-03ad65ab566a:9369fd74-608a-4efb-a4f2-d7ece2e915bd+"/>
          <w:id w:val="-412784400"/>
          <w:placeholder>
            <w:docPart w:val="DefaultPlaceholder_-1854013440"/>
          </w:placeholder>
        </w:sdtPr>
        <w:sdtEndPr/>
        <w:sdtContent>
          <w:r w:rsidR="00D0044C" w:rsidRPr="00D0044C">
            <w:rPr>
              <w:rFonts w:ascii="Calibri" w:eastAsia="Times New Roman" w:hAnsi="Calibri" w:cs="Calibri"/>
              <w:color w:val="000000"/>
              <w:vertAlign w:val="superscript"/>
            </w:rPr>
            <w:t>9</w:t>
          </w:r>
        </w:sdtContent>
      </w:sdt>
      <w:r w:rsidR="007453B3" w:rsidRPr="00745442">
        <w:t>.</w:t>
      </w:r>
    </w:p>
    <w:p w14:paraId="302ABD21" w14:textId="3CE01D99" w:rsidR="001075E1" w:rsidRPr="00745442" w:rsidRDefault="001075E1" w:rsidP="00EF08B3"/>
    <w:p w14:paraId="00F2CDAE" w14:textId="66CE6F70" w:rsidR="00FC2E86" w:rsidRPr="00745442" w:rsidRDefault="001075E1" w:rsidP="00FC2E86">
      <w:pPr>
        <w:rPr>
          <w:rFonts w:cstheme="minorHAnsi"/>
        </w:rPr>
      </w:pPr>
      <w:r w:rsidRPr="00745442">
        <w:t>Azole drug resistance has serious clinical implications, with retrospective studies of patients with drug resistant IA showing a 25% increase in mortality at day 90 compared to patients with wild-type infections</w:t>
      </w:r>
      <w:sdt>
        <w:sdtPr>
          <w:alias w:val="SmartCite Citation"/>
          <w:tag w:val="2f6d7c15-9f08-4b03-a34b-03ad65ab566a:b0eabe1b-7c87-4560-be63-87d1ffce3063+"/>
          <w:id w:val="-1912845174"/>
          <w:placeholder>
            <w:docPart w:val="DefaultPlaceholder_-1854013440"/>
          </w:placeholder>
        </w:sdtPr>
        <w:sdtEndPr/>
        <w:sdtContent>
          <w:r w:rsidR="00D0044C" w:rsidRPr="00D0044C">
            <w:rPr>
              <w:rFonts w:ascii="Calibri" w:eastAsia="Times New Roman" w:hAnsi="Calibri" w:cs="Calibri"/>
              <w:color w:val="000000"/>
              <w:vertAlign w:val="superscript"/>
            </w:rPr>
            <w:t>10</w:t>
          </w:r>
        </w:sdtContent>
      </w:sdt>
      <w:r w:rsidRPr="00745442">
        <w:t>.</w:t>
      </w:r>
      <w:r w:rsidR="000B7091" w:rsidRPr="00745442">
        <w:t xml:space="preserve"> While </w:t>
      </w:r>
      <w:r w:rsidR="000B7091" w:rsidRPr="00745442">
        <w:rPr>
          <w:i/>
          <w:iCs/>
        </w:rPr>
        <w:t>in vivo</w:t>
      </w:r>
      <w:r w:rsidR="000B7091" w:rsidRPr="00745442">
        <w:t xml:space="preserve"> resistance emergence during extended azole therapy is well documented</w:t>
      </w:r>
      <w:sdt>
        <w:sdtPr>
          <w:alias w:val="SmartCite Citation"/>
          <w:tag w:val="2f6d7c15-9f08-4b03-a34b-03ad65ab566a:438c5265-fc45-42b5-aad3-7b4a6674d19d,2f6d7c15-9f08-4b03-a34b-03ad65ab566a:a0f05c4b-5ad4-4b20-9c8f-daa39bf38ede+"/>
          <w:id w:val="-991555388"/>
          <w:placeholder>
            <w:docPart w:val="DefaultPlaceholder_-1854013440"/>
          </w:placeholder>
        </w:sdtPr>
        <w:sdtEndPr/>
        <w:sdtContent>
          <w:r w:rsidR="00D0044C" w:rsidRPr="00D0044C">
            <w:rPr>
              <w:rFonts w:ascii="Calibri" w:eastAsia="Times New Roman" w:hAnsi="Calibri" w:cs="Calibri"/>
              <w:color w:val="000000"/>
              <w:vertAlign w:val="superscript"/>
            </w:rPr>
            <w:t>11,12</w:t>
          </w:r>
        </w:sdtContent>
      </w:sdt>
      <w:r w:rsidR="000B7091" w:rsidRPr="00745442">
        <w:t xml:space="preserve">, more recent studies postulate an </w:t>
      </w:r>
      <w:r w:rsidR="000B7091" w:rsidRPr="00745442">
        <w:rPr>
          <w:i/>
          <w:iCs/>
        </w:rPr>
        <w:t>ex vivo</w:t>
      </w:r>
      <w:r w:rsidR="000B7091" w:rsidRPr="00745442">
        <w:t xml:space="preserve"> evolution of resistance in the environment as a result of exposure to agricultural chemicals – particularly sterol 14</w:t>
      </w:r>
      <w:r w:rsidR="000B7091" w:rsidRPr="00745442">
        <w:rPr>
          <w:rFonts w:cstheme="minorHAnsi"/>
        </w:rPr>
        <w:sym w:font="Symbol" w:char="F061"/>
      </w:r>
      <w:r w:rsidR="000B7091" w:rsidRPr="00745442">
        <w:t>-demethylation inhibitor (DMI) fungicides developed in the 1970s</w:t>
      </w:r>
      <w:sdt>
        <w:sdtPr>
          <w:alias w:val="SmartCite Citation"/>
          <w:tag w:val="2f6d7c15-9f08-4b03-a34b-03ad65ab566a:c0591292-c790-4aec-bcef-52dea34c7fcc,2f6d7c15-9f08-4b03-a34b-03ad65ab566a:05b35ca2-d926-4f09-ba89-be7628f33e71+"/>
          <w:id w:val="696507765"/>
          <w:placeholder>
            <w:docPart w:val="DefaultPlaceholder_-1854013440"/>
          </w:placeholder>
        </w:sdtPr>
        <w:sdtEndPr/>
        <w:sdtContent>
          <w:r w:rsidR="00D0044C" w:rsidRPr="00D0044C">
            <w:rPr>
              <w:rFonts w:ascii="Calibri" w:eastAsia="Times New Roman" w:hAnsi="Calibri" w:cs="Calibri"/>
              <w:color w:val="000000"/>
              <w:vertAlign w:val="superscript"/>
            </w:rPr>
            <w:t>13,14</w:t>
          </w:r>
        </w:sdtContent>
      </w:sdt>
      <w:r w:rsidR="000B7091" w:rsidRPr="00745442">
        <w:t>.</w:t>
      </w:r>
      <w:r w:rsidR="00FC2E86" w:rsidRPr="00745442">
        <w:t xml:space="preserve"> </w:t>
      </w:r>
      <w:r w:rsidR="00FC2E86" w:rsidRPr="00745442">
        <w:rPr>
          <w:rFonts w:cstheme="minorHAnsi"/>
        </w:rPr>
        <w:t xml:space="preserve">Broadly, environmentally occurring azole-resistance in </w:t>
      </w:r>
      <w:r w:rsidR="00FC2E86" w:rsidRPr="00745442">
        <w:rPr>
          <w:rFonts w:cstheme="minorHAnsi"/>
          <w:i/>
          <w:iCs/>
        </w:rPr>
        <w:t>A. fumigatus</w:t>
      </w:r>
      <w:r w:rsidR="00FC2E86" w:rsidRPr="00745442">
        <w:rPr>
          <w:rFonts w:cstheme="minorHAnsi"/>
        </w:rPr>
        <w:t xml:space="preserve"> is characterised by signature mechanisms involving expression-upregulating tandem repeats (TR) in the promoter region of </w:t>
      </w:r>
      <w:r w:rsidR="00FC2E86" w:rsidRPr="00745442">
        <w:rPr>
          <w:rFonts w:cstheme="minorHAnsi"/>
          <w:i/>
          <w:iCs/>
        </w:rPr>
        <w:t>cyp51A</w:t>
      </w:r>
      <w:r w:rsidR="00FC2E86" w:rsidRPr="00745442">
        <w:rPr>
          <w:rFonts w:cstheme="minorHAnsi"/>
        </w:rPr>
        <w:t xml:space="preserve"> accompanied by point mutations within this gene which decrease the affinity of azoles for the target protein; the most commonly occurring alleles are known as TR</w:t>
      </w:r>
      <w:r w:rsidR="00FC2E86" w:rsidRPr="00745442">
        <w:rPr>
          <w:rFonts w:cstheme="minorHAnsi"/>
          <w:vertAlign w:val="subscript"/>
        </w:rPr>
        <w:t>34</w:t>
      </w:r>
      <w:r w:rsidR="00FC2E86" w:rsidRPr="00745442">
        <w:rPr>
          <w:rFonts w:cstheme="minorHAnsi"/>
        </w:rPr>
        <w:t>/L98H and TR</w:t>
      </w:r>
      <w:r w:rsidR="00FC2E86" w:rsidRPr="00745442">
        <w:rPr>
          <w:rFonts w:cstheme="minorHAnsi"/>
          <w:vertAlign w:val="subscript"/>
        </w:rPr>
        <w:t>46</w:t>
      </w:r>
      <w:r w:rsidR="00FC2E86" w:rsidRPr="00745442">
        <w:rPr>
          <w:rFonts w:cstheme="minorHAnsi"/>
        </w:rPr>
        <w:t>/Y121F/T289A and are associated with high level itraconazole and voriconazole resistance respectively both inside and outside of the clinic</w:t>
      </w:r>
      <w:sdt>
        <w:sdtPr>
          <w:rPr>
            <w:rFonts w:cstheme="minorHAnsi"/>
          </w:rPr>
          <w:alias w:val="SmartCite Citation"/>
          <w:tag w:val="2f6d7c15-9f08-4b03-a34b-03ad65ab566a:f277184e-5bad-484d-80b0-6c25f86f1cef,2f6d7c15-9f08-4b03-a34b-03ad65ab566a:43b30de3-454c-472e-a8c8-053729ca6908,2f6d7c15-9f08-4b03-a34b-03ad65ab566a:67697e65-d17a-4a12-b815-7ce1a98103bd+"/>
          <w:id w:val="2034292154"/>
          <w:placeholder>
            <w:docPart w:val="1DAE040F7A118847AD5312B412D53378"/>
          </w:placeholder>
        </w:sdtPr>
        <w:sdtEndPr/>
        <w:sdtContent>
          <w:r w:rsidR="00D0044C" w:rsidRPr="00D0044C">
            <w:rPr>
              <w:rFonts w:ascii="Calibri" w:eastAsia="Times New Roman" w:hAnsi="Calibri" w:cs="Calibri"/>
              <w:color w:val="000000"/>
              <w:vertAlign w:val="superscript"/>
            </w:rPr>
            <w:t>15–17</w:t>
          </w:r>
        </w:sdtContent>
      </w:sdt>
      <w:r w:rsidR="00FC2E86" w:rsidRPr="00745442">
        <w:rPr>
          <w:rFonts w:cstheme="minorHAnsi"/>
        </w:rPr>
        <w:t xml:space="preserve">. The spatially widespread occurrence of these alleles alongside increasing reports of more complex </w:t>
      </w:r>
      <w:r w:rsidR="00FC2E86" w:rsidRPr="00745442">
        <w:rPr>
          <w:rFonts w:cstheme="minorHAnsi"/>
          <w:i/>
          <w:iCs/>
        </w:rPr>
        <w:t xml:space="preserve">cyp51A </w:t>
      </w:r>
      <w:r w:rsidR="00FC2E86" w:rsidRPr="00745442">
        <w:rPr>
          <w:rFonts w:cstheme="minorHAnsi"/>
          <w:iCs/>
        </w:rPr>
        <w:t>resistance-associated polymorphisms</w:t>
      </w:r>
      <w:sdt>
        <w:sdtPr>
          <w:rPr>
            <w:rFonts w:cstheme="minorHAnsi"/>
            <w:iCs/>
          </w:rPr>
          <w:alias w:val="SmartCite Citation"/>
          <w:tag w:val="2f6d7c15-9f08-4b03-a34b-03ad65ab566a:c0ed9c07-153c-4d90-9e4a-fc6faf4bb82c,2f6d7c15-9f08-4b03-a34b-03ad65ab566a:686992ac-c81b-4b6d-9ca4-ad3a43ae284b,2f6d7c15-9f08-4b03-a34b-03ad65ab566a:ade8b062-ac67-4549-b0b1-5a5621cf1c64+"/>
          <w:id w:val="965236436"/>
          <w:placeholder>
            <w:docPart w:val="1DAE040F7A118847AD5312B412D53378"/>
          </w:placeholder>
        </w:sdtPr>
        <w:sdtEndPr/>
        <w:sdtContent>
          <w:r w:rsidR="00D0044C" w:rsidRPr="00D0044C">
            <w:rPr>
              <w:rFonts w:ascii="Calibri" w:eastAsia="Times New Roman" w:hAnsi="Calibri" w:cs="Calibri"/>
              <w:color w:val="000000"/>
              <w:vertAlign w:val="superscript"/>
            </w:rPr>
            <w:t>18–20</w:t>
          </w:r>
        </w:sdtContent>
      </w:sdt>
      <w:r w:rsidR="00FC2E86" w:rsidRPr="00745442">
        <w:rPr>
          <w:rFonts w:cstheme="minorHAnsi"/>
        </w:rPr>
        <w:t xml:space="preserve"> underpin the hypothesis that the broad application of agricultural azole fungicides is driving natural selection, amplification and ultimately acquisition of azole-resistant airborne </w:t>
      </w:r>
      <w:r w:rsidR="00FC2E86" w:rsidRPr="00745442">
        <w:rPr>
          <w:rFonts w:cstheme="minorHAnsi"/>
          <w:i/>
          <w:iCs/>
        </w:rPr>
        <w:t>A. fumigatus</w:t>
      </w:r>
      <w:r w:rsidR="00FC2E86" w:rsidRPr="00745442">
        <w:rPr>
          <w:rFonts w:cstheme="minorHAnsi"/>
        </w:rPr>
        <w:t xml:space="preserve"> conidia by susceptible patients</w:t>
      </w:r>
      <w:sdt>
        <w:sdtPr>
          <w:rPr>
            <w:rFonts w:cstheme="minorHAnsi"/>
          </w:rPr>
          <w:alias w:val="SmartCite Citation"/>
          <w:tag w:val="2f6d7c15-9f08-4b03-a34b-03ad65ab566a:e0346446-bdee-4d00-b64a-1003eedb59d2+"/>
          <w:id w:val="846684217"/>
          <w:placeholder>
            <w:docPart w:val="1DAE040F7A118847AD5312B412D53378"/>
          </w:placeholder>
        </w:sdtPr>
        <w:sdtEndPr/>
        <w:sdtContent>
          <w:r w:rsidR="00D0044C" w:rsidRPr="00D0044C">
            <w:rPr>
              <w:rFonts w:ascii="Calibri" w:eastAsia="Times New Roman" w:hAnsi="Calibri" w:cs="Calibri"/>
              <w:color w:val="000000"/>
              <w:vertAlign w:val="superscript"/>
            </w:rPr>
            <w:t>21</w:t>
          </w:r>
        </w:sdtContent>
      </w:sdt>
      <w:r w:rsidR="00FC2E86" w:rsidRPr="00745442">
        <w:rPr>
          <w:rFonts w:cstheme="minorHAnsi"/>
        </w:rPr>
        <w:t>. Furthermore, the potential for global spread of these resistance mechanisms through floriculture products, especially plant bulbs, has been demonstrated</w:t>
      </w:r>
      <w:sdt>
        <w:sdtPr>
          <w:rPr>
            <w:rFonts w:cstheme="minorHAnsi"/>
          </w:rPr>
          <w:alias w:val="SmartCite Citation"/>
          <w:tag w:val="2f6d7c15-9f08-4b03-a34b-03ad65ab566a:073fe66d-f9cc-416f-8e9b-8a2e7652b2e2+"/>
          <w:id w:val="-1300995276"/>
          <w:placeholder>
            <w:docPart w:val="1DAE040F7A118847AD5312B412D53378"/>
          </w:placeholder>
        </w:sdtPr>
        <w:sdtEndPr/>
        <w:sdtContent>
          <w:r w:rsidR="00D0044C" w:rsidRPr="00D0044C">
            <w:rPr>
              <w:rFonts w:ascii="Calibri" w:eastAsia="Times New Roman" w:hAnsi="Calibri" w:cs="Calibri"/>
              <w:color w:val="000000"/>
              <w:vertAlign w:val="superscript"/>
            </w:rPr>
            <w:t>22</w:t>
          </w:r>
        </w:sdtContent>
      </w:sdt>
      <w:r w:rsidR="00FC2E86" w:rsidRPr="00745442">
        <w:rPr>
          <w:rFonts w:cstheme="minorHAnsi"/>
        </w:rPr>
        <w:t>, while the global dispersal of conidia on air-currents is impossible to contain.</w:t>
      </w:r>
    </w:p>
    <w:p w14:paraId="02FC4037" w14:textId="3EA3551F" w:rsidR="00564720" w:rsidRPr="00745442" w:rsidRDefault="00564720" w:rsidP="00FC2E86">
      <w:pPr>
        <w:rPr>
          <w:rFonts w:cstheme="minorHAnsi"/>
        </w:rPr>
      </w:pPr>
    </w:p>
    <w:p w14:paraId="1B0553F7" w14:textId="4907DA8B" w:rsidR="00564720" w:rsidRPr="00745442" w:rsidRDefault="00564720" w:rsidP="00FC2E86">
      <w:pPr>
        <w:rPr>
          <w:rFonts w:cstheme="minorHAnsi"/>
        </w:rPr>
      </w:pPr>
      <w:r w:rsidRPr="00745442">
        <w:rPr>
          <w:rFonts w:cstheme="minorHAnsi"/>
        </w:rPr>
        <w:t xml:space="preserve">Modern genomic epidemiological methods further indicate a potential link between the increasing clinical incidence of azole-resistant </w:t>
      </w:r>
      <w:r w:rsidR="006F6D11" w:rsidRPr="00745442">
        <w:rPr>
          <w:rFonts w:cstheme="minorHAnsi"/>
        </w:rPr>
        <w:t>IA</w:t>
      </w:r>
      <w:r w:rsidRPr="00745442">
        <w:rPr>
          <w:rFonts w:cstheme="minorHAnsi"/>
        </w:rPr>
        <w:t xml:space="preserve"> and the increasingly broad range of azole resistant genotypes that are being reported in the environment</w:t>
      </w:r>
      <w:sdt>
        <w:sdtPr>
          <w:rPr>
            <w:rFonts w:cstheme="minorHAnsi"/>
          </w:rPr>
          <w:alias w:val="SmartCite Citation"/>
          <w:tag w:val="2f6d7c15-9f08-4b03-a34b-03ad65ab566a:f19e1641-de8d-4924-b71b-9ae79437ebcd+"/>
          <w:id w:val="-2002268082"/>
          <w:placeholder>
            <w:docPart w:val="452E62D72ABA9D419F284C91CD9E8342"/>
          </w:placeholder>
        </w:sdtPr>
        <w:sdtEndPr/>
        <w:sdtContent>
          <w:r w:rsidR="00D0044C" w:rsidRPr="00D0044C">
            <w:rPr>
              <w:rFonts w:ascii="Calibri" w:eastAsia="Times New Roman" w:hAnsi="Calibri" w:cs="Calibri"/>
              <w:color w:val="000000"/>
              <w:vertAlign w:val="superscript"/>
            </w:rPr>
            <w:t>23</w:t>
          </w:r>
        </w:sdtContent>
      </w:sdt>
      <w:r w:rsidRPr="00745442">
        <w:rPr>
          <w:rFonts w:cstheme="minorHAnsi"/>
        </w:rPr>
        <w:t>.</w:t>
      </w:r>
      <w:r w:rsidR="00CE58DF" w:rsidRPr="00745442">
        <w:rPr>
          <w:rFonts w:cstheme="minorHAnsi"/>
        </w:rPr>
        <w:t xml:space="preserve"> The rate at which environmental resistance develops will be determined by natural selection on beneficial mutations</w:t>
      </w:r>
      <w:r w:rsidR="00281373">
        <w:rPr>
          <w:rFonts w:cstheme="minorHAnsi"/>
        </w:rPr>
        <w:t xml:space="preserve">. This is in turn </w:t>
      </w:r>
      <w:r w:rsidR="00CE58DF" w:rsidRPr="00745442">
        <w:rPr>
          <w:rFonts w:cstheme="minorHAnsi"/>
        </w:rPr>
        <w:t>influenced by recombination, gene flow, and dispersal</w:t>
      </w:r>
      <w:r w:rsidR="0032111A" w:rsidRPr="00745442">
        <w:rPr>
          <w:rFonts w:cstheme="minorHAnsi"/>
        </w:rPr>
        <w:t xml:space="preserve">, </w:t>
      </w:r>
      <w:r w:rsidR="005A6174">
        <w:rPr>
          <w:rFonts w:cstheme="minorHAnsi"/>
        </w:rPr>
        <w:t xml:space="preserve">which leave their characteristic signatures </w:t>
      </w:r>
      <w:r w:rsidR="005E64BF">
        <w:rPr>
          <w:rFonts w:cstheme="minorHAnsi"/>
        </w:rPr>
        <w:t>in the genome</w:t>
      </w:r>
      <w:r w:rsidR="0032111A" w:rsidRPr="00745442">
        <w:rPr>
          <w:rFonts w:cstheme="minorHAnsi"/>
        </w:rPr>
        <w:t>.</w:t>
      </w:r>
      <w:r w:rsidR="00F60DCF" w:rsidRPr="00745442">
        <w:rPr>
          <w:rFonts w:cstheme="minorHAnsi"/>
        </w:rPr>
        <w:t xml:space="preserve"> Evidence for these expectations comes from a recent global study from our laboratory demonstrating the non-random distribution of azole resistance in </w:t>
      </w:r>
      <w:proofErr w:type="spellStart"/>
      <w:r w:rsidR="00F60DCF" w:rsidRPr="00745442">
        <w:rPr>
          <w:rFonts w:cstheme="minorHAnsi"/>
        </w:rPr>
        <w:t>multilocus</w:t>
      </w:r>
      <w:proofErr w:type="spellEnd"/>
      <w:r w:rsidR="00F60DCF" w:rsidRPr="00745442">
        <w:rPr>
          <w:rFonts w:cstheme="minorHAnsi"/>
        </w:rPr>
        <w:t xml:space="preserve"> microsatellite genotypes</w:t>
      </w:r>
      <w:sdt>
        <w:sdtPr>
          <w:rPr>
            <w:rFonts w:cstheme="minorHAnsi"/>
          </w:rPr>
          <w:alias w:val="SmartCite Citation"/>
          <w:tag w:val="2f6d7c15-9f08-4b03-a34b-03ad65ab566a:52c7f1ad-0c57-47e5-86ad-95ffd8a9c069+"/>
          <w:id w:val="1418364822"/>
          <w:placeholder>
            <w:docPart w:val="DefaultPlaceholder_-1854013440"/>
          </w:placeholder>
        </w:sdtPr>
        <w:sdtEndPr/>
        <w:sdtContent>
          <w:r w:rsidR="00D0044C" w:rsidRPr="00D0044C">
            <w:rPr>
              <w:rFonts w:ascii="Calibri" w:eastAsia="Times New Roman" w:hAnsi="Calibri" w:cs="Calibri"/>
              <w:color w:val="000000"/>
              <w:vertAlign w:val="superscript"/>
            </w:rPr>
            <w:t>24</w:t>
          </w:r>
        </w:sdtContent>
      </w:sdt>
      <w:r w:rsidR="00F60DCF" w:rsidRPr="00745442">
        <w:rPr>
          <w:rFonts w:cstheme="minorHAnsi"/>
        </w:rPr>
        <w:t>.</w:t>
      </w:r>
    </w:p>
    <w:p w14:paraId="20F23EBA" w14:textId="5804C5E1" w:rsidR="00F60DCF" w:rsidRPr="00745442" w:rsidRDefault="00F60DCF" w:rsidP="00FC2E86">
      <w:pPr>
        <w:rPr>
          <w:rFonts w:cstheme="minorHAnsi"/>
        </w:rPr>
      </w:pPr>
    </w:p>
    <w:p w14:paraId="4A2833A9" w14:textId="74C66D5B" w:rsidR="00F60DCF" w:rsidRPr="00745442" w:rsidRDefault="00F60DCF" w:rsidP="00FC2E86">
      <w:pPr>
        <w:rPr>
          <w:rFonts w:cstheme="minorHAnsi"/>
        </w:rPr>
      </w:pPr>
      <w:r w:rsidRPr="00745442">
        <w:rPr>
          <w:rFonts w:cstheme="minorHAnsi"/>
        </w:rPr>
        <w:t xml:space="preserve">In this study we used whole genome sequencing of 218 </w:t>
      </w:r>
      <w:r w:rsidRPr="00745442">
        <w:rPr>
          <w:rFonts w:cstheme="minorHAnsi"/>
          <w:i/>
          <w:iCs/>
        </w:rPr>
        <w:t>A. fumigatus</w:t>
      </w:r>
      <w:r w:rsidRPr="00745442">
        <w:rPr>
          <w:rFonts w:cstheme="minorHAnsi"/>
        </w:rPr>
        <w:t xml:space="preserve"> isolates (</w:t>
      </w:r>
      <w:r w:rsidRPr="00745442">
        <w:rPr>
          <w:rFonts w:cstheme="minorHAnsi"/>
          <w:i/>
          <w:iCs/>
        </w:rPr>
        <w:t>n</w:t>
      </w:r>
      <w:r w:rsidRPr="00745442">
        <w:rPr>
          <w:rFonts w:cstheme="minorHAnsi"/>
        </w:rPr>
        <w:t xml:space="preserve">=65 environmental isolates and </w:t>
      </w:r>
      <w:r w:rsidRPr="00745442">
        <w:rPr>
          <w:rFonts w:cstheme="minorHAnsi"/>
          <w:i/>
          <w:iCs/>
        </w:rPr>
        <w:t>n</w:t>
      </w:r>
      <w:r w:rsidRPr="00745442">
        <w:rPr>
          <w:rFonts w:cstheme="minorHAnsi"/>
        </w:rPr>
        <w:t xml:space="preserve">=153 clinical isolates) to interrogate the molecular </w:t>
      </w:r>
      <w:r w:rsidRPr="00745442">
        <w:rPr>
          <w:rFonts w:cstheme="minorHAnsi"/>
        </w:rPr>
        <w:lastRenderedPageBreak/>
        <w:t>epidemiology</w:t>
      </w:r>
      <w:r w:rsidR="001B0C88" w:rsidRPr="00745442">
        <w:rPr>
          <w:rFonts w:cstheme="minorHAnsi"/>
        </w:rPr>
        <w:t xml:space="preserve"> </w:t>
      </w:r>
      <w:r w:rsidR="005A6174">
        <w:rPr>
          <w:rFonts w:cstheme="minorHAnsi"/>
        </w:rPr>
        <w:t xml:space="preserve">of this fungus </w:t>
      </w:r>
      <w:r w:rsidR="001B0C88" w:rsidRPr="00745442">
        <w:rPr>
          <w:rFonts w:cstheme="minorHAnsi"/>
        </w:rPr>
        <w:t xml:space="preserve">and </w:t>
      </w:r>
      <w:r w:rsidR="005A6174">
        <w:rPr>
          <w:rFonts w:cstheme="minorHAnsi"/>
        </w:rPr>
        <w:t xml:space="preserve">to </w:t>
      </w:r>
      <w:r w:rsidR="001B0C88" w:rsidRPr="00745442">
        <w:rPr>
          <w:rFonts w:cstheme="minorHAnsi"/>
        </w:rPr>
        <w:t>determine whether acquisition of drug resistant isolates by at-risk patient groups occurs.</w:t>
      </w:r>
      <w:r w:rsidR="00C16FA9" w:rsidRPr="00745442">
        <w:rPr>
          <w:rFonts w:cstheme="minorHAnsi"/>
        </w:rPr>
        <w:t xml:space="preserve"> We also leveraged the power of these data to perform genome-wide association studies (GWAS)</w:t>
      </w:r>
      <w:r w:rsidR="00666D46">
        <w:rPr>
          <w:rFonts w:cstheme="minorHAnsi"/>
        </w:rPr>
        <w:t xml:space="preserve"> and pangenome analyses</w:t>
      </w:r>
      <w:r w:rsidR="00C16FA9" w:rsidRPr="00745442">
        <w:rPr>
          <w:rFonts w:cstheme="minorHAnsi"/>
        </w:rPr>
        <w:t xml:space="preserve"> to identify variation associated with itraconazole drug resistance, revealing potential</w:t>
      </w:r>
      <w:r w:rsidR="00712BD9">
        <w:rPr>
          <w:rFonts w:cstheme="minorHAnsi"/>
        </w:rPr>
        <w:t>ly</w:t>
      </w:r>
      <w:r w:rsidR="00C16FA9" w:rsidRPr="00745442">
        <w:rPr>
          <w:rFonts w:cstheme="minorHAnsi"/>
        </w:rPr>
        <w:t xml:space="preserve"> new mechanisms of resistance.</w:t>
      </w:r>
    </w:p>
    <w:p w14:paraId="70ABEC96" w14:textId="5119207D" w:rsidR="006C026C" w:rsidRPr="00745442" w:rsidRDefault="006C026C" w:rsidP="00FC2E86">
      <w:pPr>
        <w:rPr>
          <w:rFonts w:cstheme="minorHAnsi"/>
        </w:rPr>
      </w:pPr>
    </w:p>
    <w:p w14:paraId="4C00309A" w14:textId="667FB976" w:rsidR="006C026C" w:rsidRPr="00745442" w:rsidRDefault="006C026C" w:rsidP="00FC2E86">
      <w:pPr>
        <w:rPr>
          <w:rFonts w:cstheme="minorHAnsi"/>
          <w:b/>
          <w:bCs/>
        </w:rPr>
      </w:pPr>
      <w:r w:rsidRPr="00745442">
        <w:rPr>
          <w:rFonts w:cstheme="minorHAnsi"/>
          <w:b/>
          <w:bCs/>
        </w:rPr>
        <w:t>Results</w:t>
      </w:r>
    </w:p>
    <w:p w14:paraId="7CDC55E3" w14:textId="1699334F" w:rsidR="001075E1" w:rsidRPr="00745442" w:rsidRDefault="001075E1" w:rsidP="00EF08B3"/>
    <w:p w14:paraId="55A98451" w14:textId="7B8CB4F7" w:rsidR="00F67E07" w:rsidRDefault="00F67E07" w:rsidP="006C5623">
      <w:pPr>
        <w:rPr>
          <w:u w:val="single"/>
        </w:rPr>
      </w:pPr>
      <w:r>
        <w:rPr>
          <w:u w:val="single"/>
        </w:rPr>
        <w:t xml:space="preserve">Whole genome sequencing of </w:t>
      </w:r>
      <w:r w:rsidRPr="00F67E07">
        <w:rPr>
          <w:i/>
          <w:iCs/>
          <w:u w:val="single"/>
        </w:rPr>
        <w:t>218 A. fumigatus</w:t>
      </w:r>
      <w:r>
        <w:rPr>
          <w:u w:val="single"/>
        </w:rPr>
        <w:t xml:space="preserve"> isolates</w:t>
      </w:r>
    </w:p>
    <w:p w14:paraId="60075A25" w14:textId="4D309C49" w:rsidR="00F67E07" w:rsidRDefault="00F67E07" w:rsidP="006C5623">
      <w:pPr>
        <w:rPr>
          <w:u w:val="single"/>
        </w:rPr>
      </w:pPr>
    </w:p>
    <w:p w14:paraId="322D2C09" w14:textId="4DDD2A93" w:rsidR="005A7DEA" w:rsidRDefault="00F67E07" w:rsidP="005A7DEA">
      <w:pPr>
        <w:rPr>
          <w:rFonts w:cstheme="minorHAnsi"/>
        </w:rPr>
      </w:pPr>
      <w:r>
        <w:t xml:space="preserve">In this study we used reference-guided and </w:t>
      </w:r>
      <w:r w:rsidRPr="00F67E07">
        <w:rPr>
          <w:i/>
          <w:iCs/>
        </w:rPr>
        <w:t>de novo</w:t>
      </w:r>
      <w:r>
        <w:t xml:space="preserve"> assembly methods to analyse the population genomics and pangenome of 218 clinical and environmental </w:t>
      </w:r>
      <w:r w:rsidRPr="00F67E07">
        <w:rPr>
          <w:i/>
          <w:iCs/>
        </w:rPr>
        <w:t>A. fumigatus</w:t>
      </w:r>
      <w:r>
        <w:t xml:space="preserve"> isolates, spanning the UK and Ireland</w:t>
      </w:r>
      <w:r w:rsidR="005A7DEA">
        <w:t xml:space="preserve"> (Table S1)</w:t>
      </w:r>
      <w:r>
        <w:t>.</w:t>
      </w:r>
      <w:r w:rsidR="00742BB4">
        <w:t xml:space="preserve"> </w:t>
      </w:r>
      <w:r w:rsidR="00742BB4" w:rsidRPr="00F91CE6">
        <w:rPr>
          <w:rFonts w:cstheme="minorHAnsi"/>
        </w:rPr>
        <w:t>Of these 218 sequenced isolates, 153 (70%) were clinical in origin, and the remaining 65 (30%) originated from environmental sources in the UK and Ireland.</w:t>
      </w:r>
      <w:r w:rsidR="005A7DEA">
        <w:rPr>
          <w:rFonts w:cstheme="minorHAnsi"/>
        </w:rPr>
        <w:t xml:space="preserve"> </w:t>
      </w:r>
      <w:r w:rsidR="005A7DEA" w:rsidRPr="00F91CE6">
        <w:rPr>
          <w:rFonts w:cstheme="minorHAnsi"/>
        </w:rPr>
        <w:t xml:space="preserve">The genomic dataset can be browsed as a </w:t>
      </w:r>
      <w:proofErr w:type="spellStart"/>
      <w:r w:rsidR="005A7DEA" w:rsidRPr="00F91CE6">
        <w:rPr>
          <w:rFonts w:cstheme="minorHAnsi"/>
        </w:rPr>
        <w:t>Microreact</w:t>
      </w:r>
      <w:proofErr w:type="spellEnd"/>
      <w:r w:rsidR="005A7DEA" w:rsidRPr="00F91CE6">
        <w:rPr>
          <w:rFonts w:cstheme="minorHAnsi"/>
        </w:rPr>
        <w:t xml:space="preserve"> project</w:t>
      </w:r>
      <w:sdt>
        <w:sdtPr>
          <w:rPr>
            <w:rFonts w:cstheme="minorHAnsi"/>
          </w:rPr>
          <w:alias w:val="SmartCite Citation"/>
          <w:tag w:val="2f6d7c15-9f08-4b03-a34b-03ad65ab566a:f85580d3-8efc-4ac7-b0e2-ca1484cb3101+"/>
          <w:id w:val="-127321698"/>
          <w:placeholder>
            <w:docPart w:val="43F10B06E78D5B48A1A5D9E78C2309FD"/>
          </w:placeholder>
        </w:sdtPr>
        <w:sdtEndPr/>
        <w:sdtContent>
          <w:r w:rsidR="00D0044C" w:rsidRPr="00D0044C">
            <w:rPr>
              <w:rFonts w:ascii="Calibri" w:eastAsia="Times New Roman" w:hAnsi="Calibri" w:cs="Calibri"/>
              <w:color w:val="000000"/>
              <w:vertAlign w:val="superscript"/>
            </w:rPr>
            <w:t>25</w:t>
          </w:r>
        </w:sdtContent>
      </w:sdt>
      <w:r w:rsidR="005A7DEA" w:rsidRPr="00F91CE6">
        <w:rPr>
          <w:rFonts w:cstheme="minorHAnsi"/>
        </w:rPr>
        <w:t xml:space="preserve"> at </w:t>
      </w:r>
      <w:hyperlink r:id="rId10" w:history="1">
        <w:r w:rsidR="005A7DEA" w:rsidRPr="00F91CE6">
          <w:rPr>
            <w:rStyle w:val="Hyperlink"/>
            <w:rFonts w:cstheme="minorHAnsi"/>
          </w:rPr>
          <w:t>https://microreact.org/project/6KR8996ywtVRV5wm233YhP</w:t>
        </w:r>
      </w:hyperlink>
      <w:r w:rsidR="005A7DEA">
        <w:rPr>
          <w:rFonts w:cstheme="minorHAnsi"/>
        </w:rPr>
        <w:t xml:space="preserve"> </w:t>
      </w:r>
      <w:r w:rsidR="005A7DEA" w:rsidRPr="00F91CE6">
        <w:rPr>
          <w:rFonts w:cstheme="minorHAnsi"/>
        </w:rPr>
        <w:t>(</w:t>
      </w:r>
      <w:r w:rsidR="0067674B">
        <w:rPr>
          <w:rFonts w:cstheme="minorHAnsi"/>
        </w:rPr>
        <w:t xml:space="preserve">Extended Data Figure </w:t>
      </w:r>
      <w:r w:rsidR="005A7DEA" w:rsidRPr="00F91CE6">
        <w:rPr>
          <w:rFonts w:cstheme="minorHAnsi"/>
        </w:rPr>
        <w:t>1).</w:t>
      </w:r>
      <w:r w:rsidR="001C14AE">
        <w:rPr>
          <w:rFonts w:cstheme="minorHAnsi"/>
        </w:rPr>
        <w:t xml:space="preserve"> </w:t>
      </w:r>
      <w:r w:rsidR="00AD213A">
        <w:rPr>
          <w:rFonts w:cstheme="minorHAnsi"/>
        </w:rPr>
        <w:t>A</w:t>
      </w:r>
      <w:r w:rsidR="00AD213A" w:rsidRPr="00F91CE6">
        <w:rPr>
          <w:rFonts w:cstheme="minorHAnsi"/>
        </w:rPr>
        <w:t xml:space="preserve"> </w:t>
      </w:r>
      <w:r w:rsidR="0036151B" w:rsidRPr="00542015">
        <w:rPr>
          <w:rFonts w:cstheme="minorHAnsi"/>
          <w:i/>
          <w:iCs/>
        </w:rPr>
        <w:sym w:font="Symbol" w:char="F063"/>
      </w:r>
      <w:r w:rsidR="0036151B" w:rsidRPr="00542015">
        <w:rPr>
          <w:rFonts w:cstheme="minorHAnsi"/>
          <w:vertAlign w:val="superscript"/>
        </w:rPr>
        <w:t>2</w:t>
      </w:r>
      <w:r w:rsidR="00AD213A" w:rsidRPr="00F91CE6">
        <w:rPr>
          <w:rFonts w:cstheme="minorHAnsi"/>
        </w:rPr>
        <w:t xml:space="preserve"> test showed a significant bias towards the </w:t>
      </w:r>
      <w:r w:rsidR="00AD213A" w:rsidRPr="00F91CE6">
        <w:rPr>
          <w:rFonts w:cstheme="minorHAnsi"/>
          <w:i/>
        </w:rPr>
        <w:t>MAT1-2</w:t>
      </w:r>
      <w:r w:rsidR="00AD213A" w:rsidRPr="00F91CE6">
        <w:rPr>
          <w:rFonts w:cstheme="minorHAnsi"/>
        </w:rPr>
        <w:t xml:space="preserve"> idiomorph (</w:t>
      </w:r>
      <w:r w:rsidR="00AD213A" w:rsidRPr="00F91CE6">
        <w:rPr>
          <w:rFonts w:cstheme="minorHAnsi"/>
          <w:i/>
        </w:rPr>
        <w:t>P</w:t>
      </w:r>
      <w:r w:rsidR="00AD213A" w:rsidRPr="00F91CE6">
        <w:rPr>
          <w:rFonts w:cstheme="minorHAnsi"/>
        </w:rPr>
        <w:t xml:space="preserve"> &lt; 4.82983e</w:t>
      </w:r>
      <w:r w:rsidR="00AD213A" w:rsidRPr="00F91CE6">
        <w:rPr>
          <w:rFonts w:cstheme="minorHAnsi"/>
          <w:vertAlign w:val="superscript"/>
        </w:rPr>
        <w:t>-05</w:t>
      </w:r>
      <w:r w:rsidR="00AD213A" w:rsidRPr="00F91CE6">
        <w:rPr>
          <w:rFonts w:cstheme="minorHAnsi"/>
        </w:rPr>
        <w:t xml:space="preserve">), </w:t>
      </w:r>
      <w:r w:rsidR="00AD213A">
        <w:rPr>
          <w:rFonts w:cstheme="minorHAnsi"/>
        </w:rPr>
        <w:t>primarily</w:t>
      </w:r>
      <w:r w:rsidR="00AD213A" w:rsidRPr="00F91CE6">
        <w:rPr>
          <w:rFonts w:cstheme="minorHAnsi"/>
        </w:rPr>
        <w:t xml:space="preserve"> seen in the environmental (</w:t>
      </w:r>
      <w:r w:rsidR="00AD213A" w:rsidRPr="00F91CE6">
        <w:rPr>
          <w:rFonts w:cstheme="minorHAnsi"/>
          <w:i/>
        </w:rPr>
        <w:t>P</w:t>
      </w:r>
      <w:r w:rsidR="00AD213A" w:rsidRPr="00F91CE6">
        <w:rPr>
          <w:rFonts w:cstheme="minorHAnsi"/>
        </w:rPr>
        <w:t xml:space="preserve"> &lt; 1.00183e</w:t>
      </w:r>
      <w:r w:rsidR="00AD213A" w:rsidRPr="00F91CE6">
        <w:rPr>
          <w:rFonts w:cstheme="minorHAnsi"/>
          <w:vertAlign w:val="superscript"/>
        </w:rPr>
        <w:t>-05</w:t>
      </w:r>
      <w:r w:rsidR="00AD213A" w:rsidRPr="00F91CE6">
        <w:rPr>
          <w:rFonts w:cstheme="minorHAnsi"/>
        </w:rPr>
        <w:t>), and to a lesser extent the clinical (</w:t>
      </w:r>
      <w:r w:rsidR="00AD213A" w:rsidRPr="00F91CE6">
        <w:rPr>
          <w:rFonts w:cstheme="minorHAnsi"/>
          <w:i/>
        </w:rPr>
        <w:t>P</w:t>
      </w:r>
      <w:r w:rsidR="00AD213A" w:rsidRPr="00F91CE6">
        <w:rPr>
          <w:rFonts w:cstheme="minorHAnsi"/>
        </w:rPr>
        <w:t xml:space="preserve"> &lt; 0.04396), populations (Table </w:t>
      </w:r>
      <w:r w:rsidR="00AD213A">
        <w:rPr>
          <w:rFonts w:cstheme="minorHAnsi"/>
        </w:rPr>
        <w:t>S</w:t>
      </w:r>
      <w:r w:rsidR="00AD213A" w:rsidRPr="00F91CE6">
        <w:rPr>
          <w:rFonts w:cstheme="minorHAnsi"/>
        </w:rPr>
        <w:t>2).</w:t>
      </w:r>
      <w:r w:rsidR="003D4C7A">
        <w:rPr>
          <w:rFonts w:cstheme="minorHAnsi"/>
        </w:rPr>
        <w:t xml:space="preserve"> Only one isolate (ARAF005) displayed partial ploidy of chromosome 1.</w:t>
      </w:r>
    </w:p>
    <w:p w14:paraId="75B43082" w14:textId="57C94DEB" w:rsidR="00BB4D29" w:rsidRDefault="00BB4D29" w:rsidP="005A7DEA">
      <w:pPr>
        <w:rPr>
          <w:rFonts w:cstheme="minorHAnsi"/>
        </w:rPr>
      </w:pPr>
    </w:p>
    <w:p w14:paraId="60BF118D" w14:textId="4015C3B0" w:rsidR="00BB4D29" w:rsidRDefault="00BB4D29" w:rsidP="005A7DEA">
      <w:pPr>
        <w:rPr>
          <w:rFonts w:cstheme="minorHAnsi"/>
        </w:rPr>
      </w:pPr>
      <w:r w:rsidRPr="00F91CE6">
        <w:rPr>
          <w:rFonts w:cstheme="minorHAnsi"/>
        </w:rPr>
        <w:t xml:space="preserve">Of the isolates tested, </w:t>
      </w:r>
      <w:r>
        <w:rPr>
          <w:rFonts w:cstheme="minorHAnsi"/>
        </w:rPr>
        <w:t>106 (49%) showed resistance to at least one of the test</w:t>
      </w:r>
      <w:r w:rsidR="004872A0">
        <w:rPr>
          <w:rFonts w:cstheme="minorHAnsi"/>
        </w:rPr>
        <w:t>ed</w:t>
      </w:r>
      <w:r>
        <w:rPr>
          <w:rFonts w:cstheme="minorHAnsi"/>
        </w:rPr>
        <w:t xml:space="preserve"> antifungal drugs. </w:t>
      </w:r>
      <w:r w:rsidR="00AF6000">
        <w:rPr>
          <w:rFonts w:cstheme="minorHAnsi"/>
        </w:rPr>
        <w:t xml:space="preserve">For </w:t>
      </w:r>
      <w:r>
        <w:rPr>
          <w:rFonts w:cstheme="minorHAnsi"/>
        </w:rPr>
        <w:t xml:space="preserve">specific azoles, </w:t>
      </w:r>
      <w:r w:rsidR="00C240FA">
        <w:rPr>
          <w:rFonts w:cstheme="minorHAnsi"/>
        </w:rPr>
        <w:t>52</w:t>
      </w:r>
      <w:r w:rsidRPr="00F91CE6">
        <w:rPr>
          <w:rFonts w:cstheme="minorHAnsi"/>
        </w:rPr>
        <w:t>% (</w:t>
      </w:r>
      <w:r w:rsidRPr="00F91CE6">
        <w:rPr>
          <w:rFonts w:cstheme="minorHAnsi"/>
          <w:i/>
        </w:rPr>
        <w:t>n</w:t>
      </w:r>
      <w:r w:rsidRPr="00F91CE6">
        <w:rPr>
          <w:rFonts w:cstheme="minorHAnsi"/>
        </w:rPr>
        <w:t xml:space="preserve"> = </w:t>
      </w:r>
      <w:r>
        <w:rPr>
          <w:rFonts w:cstheme="minorHAnsi"/>
        </w:rPr>
        <w:t>104</w:t>
      </w:r>
      <w:r w:rsidRPr="00F91CE6">
        <w:rPr>
          <w:rFonts w:cstheme="minorHAnsi"/>
        </w:rPr>
        <w:t>) exceeded MIC breakpoints</w:t>
      </w:r>
      <w:r>
        <w:rPr>
          <w:rFonts w:cstheme="minorHAnsi"/>
        </w:rPr>
        <w:t xml:space="preserve"> to </w:t>
      </w:r>
      <w:r w:rsidRPr="00F91CE6">
        <w:rPr>
          <w:rFonts w:cstheme="minorHAnsi"/>
        </w:rPr>
        <w:t xml:space="preserve">itraconazole (≥2 mg/L), </w:t>
      </w:r>
      <w:r w:rsidR="00C240FA">
        <w:rPr>
          <w:rFonts w:cstheme="minorHAnsi"/>
        </w:rPr>
        <w:t>31</w:t>
      </w:r>
      <w:r w:rsidRPr="00F91CE6">
        <w:rPr>
          <w:rFonts w:cstheme="minorHAnsi"/>
        </w:rPr>
        <w:t>% (</w:t>
      </w:r>
      <w:r w:rsidRPr="00F91CE6">
        <w:rPr>
          <w:rFonts w:cstheme="minorHAnsi"/>
          <w:i/>
        </w:rPr>
        <w:t>n</w:t>
      </w:r>
      <w:r w:rsidRPr="00F91CE6">
        <w:rPr>
          <w:rFonts w:cstheme="minorHAnsi"/>
        </w:rPr>
        <w:t xml:space="preserve"> = 64) to voriconazole (≥2 mg/L), and 2</w:t>
      </w:r>
      <w:r w:rsidR="00C240FA">
        <w:rPr>
          <w:rFonts w:cstheme="minorHAnsi"/>
        </w:rPr>
        <w:t>5</w:t>
      </w:r>
      <w:r w:rsidRPr="00F91CE6">
        <w:rPr>
          <w:rFonts w:cstheme="minorHAnsi"/>
        </w:rPr>
        <w:t>% (</w:t>
      </w:r>
      <w:r w:rsidRPr="00F91CE6">
        <w:rPr>
          <w:rFonts w:cstheme="minorHAnsi"/>
          <w:i/>
        </w:rPr>
        <w:t>n</w:t>
      </w:r>
      <w:r w:rsidRPr="00F91CE6">
        <w:rPr>
          <w:rFonts w:cstheme="minorHAnsi"/>
        </w:rPr>
        <w:t xml:space="preserve"> = 4</w:t>
      </w:r>
      <w:r>
        <w:rPr>
          <w:rFonts w:cstheme="minorHAnsi"/>
        </w:rPr>
        <w:t>4</w:t>
      </w:r>
      <w:r w:rsidRPr="00F91CE6">
        <w:rPr>
          <w:rFonts w:cstheme="minorHAnsi"/>
        </w:rPr>
        <w:t xml:space="preserve">) to </w:t>
      </w:r>
      <w:proofErr w:type="spellStart"/>
      <w:r w:rsidRPr="00F91CE6">
        <w:rPr>
          <w:rFonts w:cstheme="minorHAnsi"/>
        </w:rPr>
        <w:t>posaconazole</w:t>
      </w:r>
      <w:proofErr w:type="spellEnd"/>
      <w:r w:rsidRPr="00F91CE6">
        <w:rPr>
          <w:rFonts w:cstheme="minorHAnsi"/>
        </w:rPr>
        <w:t xml:space="preserve"> (≥0.5 mg/L). We found 26 isolates (12%) that exceeded MIC breakpoints to two or more azole drugs </w:t>
      </w:r>
      <w:r>
        <w:rPr>
          <w:rFonts w:cstheme="minorHAnsi"/>
        </w:rPr>
        <w:t xml:space="preserve">from </w:t>
      </w:r>
      <w:r w:rsidRPr="00F91CE6">
        <w:rPr>
          <w:rFonts w:cstheme="minorHAnsi"/>
        </w:rPr>
        <w:t>both clinical (</w:t>
      </w:r>
      <w:r w:rsidRPr="00F91CE6">
        <w:rPr>
          <w:rFonts w:cstheme="minorHAnsi"/>
          <w:i/>
          <w:iCs/>
        </w:rPr>
        <w:t xml:space="preserve">n </w:t>
      </w:r>
      <w:r w:rsidRPr="00F91CE6">
        <w:rPr>
          <w:rFonts w:cstheme="minorHAnsi"/>
        </w:rPr>
        <w:t>= 23) and environmental (</w:t>
      </w:r>
      <w:r w:rsidRPr="00F91CE6">
        <w:rPr>
          <w:rFonts w:cstheme="minorHAnsi"/>
          <w:i/>
          <w:iCs/>
        </w:rPr>
        <w:t xml:space="preserve">n </w:t>
      </w:r>
      <w:r w:rsidRPr="00F91CE6">
        <w:rPr>
          <w:rFonts w:cstheme="minorHAnsi"/>
        </w:rPr>
        <w:t>= 3)</w:t>
      </w:r>
      <w:r>
        <w:rPr>
          <w:rFonts w:cstheme="minorHAnsi"/>
        </w:rPr>
        <w:t xml:space="preserve"> sources</w:t>
      </w:r>
      <w:r w:rsidRPr="00F91CE6">
        <w:rPr>
          <w:rFonts w:cstheme="minorHAnsi"/>
        </w:rPr>
        <w:t xml:space="preserve">. Seventeen isolates were not tested for antifungal susceptibility </w:t>
      </w:r>
      <w:r w:rsidRPr="00F91CE6">
        <w:rPr>
          <w:rFonts w:cstheme="minorHAnsi"/>
          <w:i/>
          <w:iCs/>
        </w:rPr>
        <w:t>via</w:t>
      </w:r>
      <w:r w:rsidRPr="00F91CE6">
        <w:rPr>
          <w:rFonts w:cstheme="minorHAnsi"/>
        </w:rPr>
        <w:t xml:space="preserve"> EUCAST or CLSI; of these, 1</w:t>
      </w:r>
      <w:r>
        <w:rPr>
          <w:rFonts w:cstheme="minorHAnsi"/>
        </w:rPr>
        <w:t>4</w:t>
      </w:r>
      <w:r w:rsidRPr="00F91CE6">
        <w:rPr>
          <w:rFonts w:cstheme="minorHAnsi"/>
        </w:rPr>
        <w:t xml:space="preserve"> contained drug resistance polymorphisms (TR</w:t>
      </w:r>
      <w:r w:rsidRPr="00F91CE6">
        <w:rPr>
          <w:rFonts w:cstheme="minorHAnsi"/>
          <w:vertAlign w:val="subscript"/>
        </w:rPr>
        <w:t>34</w:t>
      </w:r>
      <w:r w:rsidRPr="00F91CE6">
        <w:rPr>
          <w:rFonts w:cstheme="minorHAnsi"/>
        </w:rPr>
        <w:t>/L98H or TR</w:t>
      </w:r>
      <w:r w:rsidRPr="00F91CE6">
        <w:rPr>
          <w:rFonts w:cstheme="minorHAnsi"/>
          <w:vertAlign w:val="subscript"/>
        </w:rPr>
        <w:t>46</w:t>
      </w:r>
      <w:r w:rsidRPr="00F91CE6">
        <w:rPr>
          <w:rFonts w:cstheme="minorHAnsi"/>
        </w:rPr>
        <w:t xml:space="preserve">/Y121F/T289A) and three contained no known </w:t>
      </w:r>
      <w:r>
        <w:rPr>
          <w:rFonts w:cstheme="minorHAnsi"/>
        </w:rPr>
        <w:t xml:space="preserve">drug resistance </w:t>
      </w:r>
      <w:r w:rsidRPr="00F91CE6">
        <w:rPr>
          <w:rFonts w:cstheme="minorHAnsi"/>
        </w:rPr>
        <w:t>polymorphism</w:t>
      </w:r>
      <w:r>
        <w:rPr>
          <w:rFonts w:cstheme="minorHAnsi"/>
        </w:rPr>
        <w:t>. Thirteen isolates reported raised MICs but displayed no known drug resistance polymorphisms</w:t>
      </w:r>
      <w:r w:rsidR="00886AC7">
        <w:rPr>
          <w:rFonts w:cstheme="minorHAnsi"/>
        </w:rPr>
        <w:t xml:space="preserve"> (Table </w:t>
      </w:r>
      <w:r w:rsidR="00C84F44">
        <w:rPr>
          <w:rFonts w:cstheme="minorHAnsi"/>
        </w:rPr>
        <w:t>S3</w:t>
      </w:r>
      <w:r w:rsidR="00886AC7">
        <w:rPr>
          <w:rFonts w:cstheme="minorHAnsi"/>
        </w:rPr>
        <w:t>).</w:t>
      </w:r>
    </w:p>
    <w:p w14:paraId="1CF862D5" w14:textId="6F3F0348" w:rsidR="00EC5739" w:rsidRDefault="00EC5739" w:rsidP="005A7DEA">
      <w:pPr>
        <w:rPr>
          <w:rFonts w:cstheme="minorHAnsi"/>
        </w:rPr>
      </w:pPr>
    </w:p>
    <w:p w14:paraId="5F6DD91D" w14:textId="4286367D" w:rsidR="00EC5739" w:rsidRPr="00F91CE6" w:rsidRDefault="00EC5739" w:rsidP="005A7DEA">
      <w:pPr>
        <w:rPr>
          <w:rFonts w:cstheme="minorHAnsi"/>
        </w:rPr>
      </w:pPr>
      <w:r>
        <w:rPr>
          <w:rFonts w:cstheme="minorHAnsi"/>
        </w:rPr>
        <w:t xml:space="preserve">329,261 sites were found to be polymorphic (~1.1%), </w:t>
      </w:r>
      <w:r w:rsidR="00AF6000">
        <w:rPr>
          <w:rFonts w:cstheme="minorHAnsi"/>
        </w:rPr>
        <w:t>a proportion that was</w:t>
      </w:r>
      <w:r>
        <w:rPr>
          <w:rFonts w:cstheme="minorHAnsi"/>
        </w:rPr>
        <w:t xml:space="preserve"> in</w:t>
      </w:r>
      <w:r w:rsidR="00AF6000">
        <w:rPr>
          <w:rFonts w:cstheme="minorHAnsi"/>
        </w:rPr>
        <w:t xml:space="preserve"> line with</w:t>
      </w:r>
      <w:r>
        <w:rPr>
          <w:rFonts w:cstheme="minorHAnsi"/>
        </w:rPr>
        <w:t xml:space="preserve"> </w:t>
      </w:r>
      <w:r w:rsidR="00C01FC9">
        <w:rPr>
          <w:rFonts w:cstheme="minorHAnsi"/>
        </w:rPr>
        <w:t>our previous study</w:t>
      </w:r>
      <w:sdt>
        <w:sdtPr>
          <w:rPr>
            <w:rFonts w:cstheme="minorHAnsi"/>
          </w:rPr>
          <w:alias w:val="SmartCite Citation"/>
          <w:tag w:val="2f6d7c15-9f08-4b03-a34b-03ad65ab566a:e0346446-bdee-4d00-b64a-1003eedb59d2+"/>
          <w:id w:val="2133972744"/>
          <w:placeholder>
            <w:docPart w:val="DefaultPlaceholder_-1854013440"/>
          </w:placeholder>
        </w:sdtPr>
        <w:sdtEndPr/>
        <w:sdtContent>
          <w:r w:rsidR="00D0044C" w:rsidRPr="00D0044C">
            <w:rPr>
              <w:rFonts w:ascii="Calibri" w:eastAsia="Times New Roman" w:hAnsi="Calibri" w:cs="Calibri"/>
              <w:color w:val="000000"/>
              <w:vertAlign w:val="superscript"/>
            </w:rPr>
            <w:t>21</w:t>
          </w:r>
        </w:sdtContent>
      </w:sdt>
      <w:r w:rsidR="00C01FC9">
        <w:rPr>
          <w:rFonts w:cstheme="minorHAnsi"/>
        </w:rPr>
        <w:t>.</w:t>
      </w:r>
      <w:r w:rsidR="00E61D4E">
        <w:rPr>
          <w:rFonts w:cstheme="minorHAnsi"/>
        </w:rPr>
        <w:t xml:space="preserve"> </w:t>
      </w:r>
      <w:r w:rsidR="00E61D4E" w:rsidRPr="00F91CE6">
        <w:rPr>
          <w:rFonts w:cstheme="minorHAnsi"/>
        </w:rPr>
        <w:t>Pairwise identities show</w:t>
      </w:r>
      <w:r w:rsidR="00AF6000">
        <w:rPr>
          <w:rFonts w:cstheme="minorHAnsi"/>
        </w:rPr>
        <w:t>ed</w:t>
      </w:r>
      <w:r w:rsidR="00E61D4E" w:rsidRPr="00F91CE6">
        <w:rPr>
          <w:rFonts w:cstheme="minorHAnsi"/>
        </w:rPr>
        <w:t xml:space="preserve"> that, on average, each isolate of </w:t>
      </w:r>
      <w:r w:rsidR="00E61D4E" w:rsidRPr="00F91CE6">
        <w:rPr>
          <w:rFonts w:cstheme="minorHAnsi"/>
          <w:i/>
          <w:iCs/>
        </w:rPr>
        <w:t xml:space="preserve">A. fumigatus </w:t>
      </w:r>
      <w:r w:rsidR="00E61D4E" w:rsidRPr="00F91CE6">
        <w:rPr>
          <w:rFonts w:cstheme="minorHAnsi"/>
        </w:rPr>
        <w:t>in this dataset differs from all others by 11,828 single nucleotide polymorphisms (SNPs)</w:t>
      </w:r>
      <w:r w:rsidR="00E61D4E">
        <w:rPr>
          <w:rFonts w:cstheme="minorHAnsi"/>
        </w:rPr>
        <w:t>.</w:t>
      </w:r>
      <w:r w:rsidR="00C6498C">
        <w:rPr>
          <w:rFonts w:cstheme="minorHAnsi"/>
        </w:rPr>
        <w:t xml:space="preserve"> Genotypes and their relative frequencies are shown in Table </w:t>
      </w:r>
      <w:r w:rsidR="00C84F44">
        <w:rPr>
          <w:rFonts w:cstheme="minorHAnsi"/>
        </w:rPr>
        <w:t>S4</w:t>
      </w:r>
      <w:r w:rsidR="00C6498C">
        <w:rPr>
          <w:rFonts w:cstheme="minorHAnsi"/>
        </w:rPr>
        <w:t>.</w:t>
      </w:r>
    </w:p>
    <w:p w14:paraId="0E521A52" w14:textId="77777777" w:rsidR="006C5623" w:rsidRPr="00745442" w:rsidRDefault="006C5623" w:rsidP="00EF08B3"/>
    <w:p w14:paraId="2487051F" w14:textId="5B8F9F56" w:rsidR="006C026C" w:rsidRDefault="006C5623" w:rsidP="00EF08B3">
      <w:pPr>
        <w:rPr>
          <w:u w:val="single"/>
        </w:rPr>
      </w:pPr>
      <w:proofErr w:type="spellStart"/>
      <w:r w:rsidRPr="00745442">
        <w:rPr>
          <w:u w:val="single"/>
        </w:rPr>
        <w:t>Phylogenomics</w:t>
      </w:r>
      <w:proofErr w:type="spellEnd"/>
      <w:r w:rsidRPr="00745442">
        <w:rPr>
          <w:u w:val="single"/>
        </w:rPr>
        <w:t xml:space="preserve"> and signatures of selection associated with resistance</w:t>
      </w:r>
    </w:p>
    <w:p w14:paraId="2FE083D4" w14:textId="7D374078" w:rsidR="00ED73D6" w:rsidRDefault="00ED73D6" w:rsidP="00EF08B3">
      <w:pPr>
        <w:rPr>
          <w:u w:val="single"/>
        </w:rPr>
      </w:pPr>
    </w:p>
    <w:p w14:paraId="3B17F05C" w14:textId="72ED69CC" w:rsidR="00AF6000" w:rsidRDefault="00ED73D6" w:rsidP="00EF08B3">
      <w:pPr>
        <w:rPr>
          <w:rFonts w:cstheme="minorHAnsi"/>
        </w:rPr>
      </w:pPr>
      <w:r>
        <w:t xml:space="preserve">Phylogenetic analysis identified two broadly divergent clades (Figures 1 and S2) with 100% bootstrap support. ‘Clade A’ and ‘Clade B’ contained 123 and 95 isolates respectively (Table </w:t>
      </w:r>
      <w:r w:rsidR="00AE7E20">
        <w:t>S</w:t>
      </w:r>
      <w:r w:rsidR="002062BD">
        <w:t>5</w:t>
      </w:r>
      <w:r>
        <w:t>).</w:t>
      </w:r>
      <w:r w:rsidR="006B5405">
        <w:t xml:space="preserve"> An additional 41 publicly available WGS of non-UK origin were added to the phylogeny to confirm the clade assignment (</w:t>
      </w:r>
      <w:r w:rsidR="0067674B">
        <w:t xml:space="preserve">Extended Data Figure </w:t>
      </w:r>
      <w:r w:rsidR="006B5405">
        <w:t>3</w:t>
      </w:r>
      <w:r w:rsidR="00507750">
        <w:t>, Table S</w:t>
      </w:r>
      <w:r w:rsidR="002062BD">
        <w:t>6</w:t>
      </w:r>
      <w:r w:rsidR="006B5405">
        <w:t>) was not an artifact of these data but also seen globally.</w:t>
      </w:r>
      <w:r w:rsidR="00463361">
        <w:t xml:space="preserve"> The majority (</w:t>
      </w:r>
      <w:r w:rsidR="00463361" w:rsidRPr="00463361">
        <w:rPr>
          <w:i/>
          <w:iCs/>
        </w:rPr>
        <w:t>n</w:t>
      </w:r>
      <w:r w:rsidR="00463361">
        <w:t xml:space="preserve">=99) of resistance-associated genotypes and azole resistant phenotypes clustered within Clade A (Figures 1, S2; Table </w:t>
      </w:r>
      <w:r w:rsidR="001E3B16">
        <w:t>S5</w:t>
      </w:r>
      <w:r w:rsidR="00463361">
        <w:t>). Conversely, the majority of isolates with no resistance polymorphisms and azole susceptible phenotypes</w:t>
      </w:r>
      <w:r w:rsidR="00B571F2">
        <w:t xml:space="preserve"> (</w:t>
      </w:r>
      <w:r w:rsidR="00B571F2" w:rsidRPr="00B571F2">
        <w:rPr>
          <w:i/>
          <w:iCs/>
        </w:rPr>
        <w:t>n</w:t>
      </w:r>
      <w:r w:rsidR="00B571F2">
        <w:t>=82)</w:t>
      </w:r>
      <w:r w:rsidR="00463361">
        <w:t xml:space="preserve"> clustered into Clade B.</w:t>
      </w:r>
      <w:r w:rsidR="00C302B0">
        <w:t xml:space="preserve"> </w:t>
      </w:r>
      <w:r w:rsidR="0036151B" w:rsidRPr="00542015">
        <w:rPr>
          <w:rFonts w:cstheme="minorHAnsi"/>
        </w:rPr>
        <w:t>Minimum inhibitory concentrations (MICs) for three azole drugs, as well as the occurrence of polymorphisms associated with the c</w:t>
      </w:r>
      <w:r w:rsidR="0036151B" w:rsidRPr="00542015">
        <w:rPr>
          <w:rFonts w:cstheme="minorHAnsi"/>
          <w:i/>
          <w:iCs/>
        </w:rPr>
        <w:t>yp51A</w:t>
      </w:r>
      <w:r w:rsidR="0036151B" w:rsidRPr="00542015">
        <w:rPr>
          <w:rFonts w:cstheme="minorHAnsi"/>
        </w:rPr>
        <w:t xml:space="preserve"> </w:t>
      </w:r>
      <w:r w:rsidR="0036151B" w:rsidRPr="00542015">
        <w:rPr>
          <w:rFonts w:cstheme="minorHAnsi"/>
        </w:rPr>
        <w:lastRenderedPageBreak/>
        <w:t>gene, were significantly higher in Clade A than in Clade B (</w:t>
      </w:r>
      <w:r w:rsidR="0036151B" w:rsidRPr="00542015">
        <w:rPr>
          <w:rFonts w:cstheme="minorHAnsi"/>
          <w:i/>
          <w:iCs/>
        </w:rPr>
        <w:sym w:font="Symbol" w:char="F063"/>
      </w:r>
      <w:r w:rsidR="0036151B" w:rsidRPr="00542015">
        <w:rPr>
          <w:rFonts w:cstheme="minorHAnsi"/>
          <w:vertAlign w:val="superscript"/>
        </w:rPr>
        <w:t>2</w:t>
      </w:r>
      <w:r w:rsidR="0036151B" w:rsidRPr="00542015">
        <w:rPr>
          <w:rFonts w:cstheme="minorHAnsi"/>
        </w:rPr>
        <w:t xml:space="preserve"> test </w:t>
      </w:r>
      <w:r w:rsidR="0036151B" w:rsidRPr="00542015">
        <w:rPr>
          <w:rFonts w:cstheme="minorHAnsi"/>
          <w:i/>
          <w:iCs/>
        </w:rPr>
        <w:t>p</w:t>
      </w:r>
      <w:r w:rsidR="0036151B" w:rsidRPr="00542015">
        <w:rPr>
          <w:rFonts w:cstheme="minorHAnsi"/>
        </w:rPr>
        <w:t>-value = 3.27308e</w:t>
      </w:r>
      <w:r w:rsidR="0036151B" w:rsidRPr="00542015">
        <w:rPr>
          <w:rFonts w:cstheme="minorHAnsi"/>
          <w:vertAlign w:val="superscript"/>
        </w:rPr>
        <w:t>-14</w:t>
      </w:r>
      <w:r w:rsidR="0036151B" w:rsidRPr="00542015">
        <w:rPr>
          <w:rFonts w:cstheme="minorHAnsi"/>
        </w:rPr>
        <w:t>, df = 1). For tandem-repeat associated polymorphisms, 100% of the TR</w:t>
      </w:r>
      <w:r w:rsidR="0036151B" w:rsidRPr="00542015">
        <w:rPr>
          <w:rFonts w:cstheme="minorHAnsi"/>
          <w:vertAlign w:val="subscript"/>
        </w:rPr>
        <w:t>34</w:t>
      </w:r>
      <w:r w:rsidR="0036151B" w:rsidRPr="00542015">
        <w:rPr>
          <w:rFonts w:cstheme="minorHAnsi"/>
        </w:rPr>
        <w:t xml:space="preserve"> and 71% (</w:t>
      </w:r>
      <w:r w:rsidR="0036151B" w:rsidRPr="00542015">
        <w:rPr>
          <w:rFonts w:cstheme="minorHAnsi"/>
          <w:i/>
          <w:iCs/>
        </w:rPr>
        <w:t>n</w:t>
      </w:r>
      <w:r w:rsidR="0036151B" w:rsidRPr="00542015">
        <w:rPr>
          <w:rFonts w:cstheme="minorHAnsi"/>
        </w:rPr>
        <w:t xml:space="preserve"> = 5) of the TR</w:t>
      </w:r>
      <w:r w:rsidR="0036151B" w:rsidRPr="00542015">
        <w:rPr>
          <w:rFonts w:cstheme="minorHAnsi"/>
          <w:vertAlign w:val="subscript"/>
        </w:rPr>
        <w:t>46</w:t>
      </w:r>
      <w:r w:rsidR="00AF6000">
        <w:rPr>
          <w:rFonts w:cstheme="minorHAnsi"/>
        </w:rPr>
        <w:t xml:space="preserve"> –</w:t>
      </w:r>
    </w:p>
    <w:p w14:paraId="316ADF1D" w14:textId="202C8591" w:rsidR="0036151B" w:rsidRDefault="00AF6000" w:rsidP="00EF08B3">
      <w:pPr>
        <w:rPr>
          <w:rFonts w:cstheme="minorHAnsi"/>
        </w:rPr>
      </w:pPr>
      <w:r>
        <w:rPr>
          <w:rFonts w:cstheme="minorHAnsi"/>
        </w:rPr>
        <w:t xml:space="preserve"> </w:t>
      </w:r>
      <w:r w:rsidR="0036151B" w:rsidRPr="00542015">
        <w:rPr>
          <w:rFonts w:cstheme="minorHAnsi"/>
        </w:rPr>
        <w:t>associated alleles occurred within Clade A</w:t>
      </w:r>
      <w:r w:rsidR="00120DF3">
        <w:rPr>
          <w:rFonts w:cstheme="minorHAnsi"/>
        </w:rPr>
        <w:t>.</w:t>
      </w:r>
    </w:p>
    <w:p w14:paraId="7A7FA394" w14:textId="7DC40BB5" w:rsidR="001B47D8" w:rsidRDefault="001B47D8" w:rsidP="00EF08B3">
      <w:pPr>
        <w:rPr>
          <w:rFonts w:cstheme="minorHAnsi"/>
        </w:rPr>
      </w:pPr>
    </w:p>
    <w:p w14:paraId="6D249590" w14:textId="5ED5A186" w:rsidR="001F3DA8" w:rsidRDefault="001B47D8" w:rsidP="00EF08B3">
      <w:pPr>
        <w:rPr>
          <w:rFonts w:cstheme="minorHAnsi"/>
        </w:rPr>
      </w:pPr>
      <w:r w:rsidRPr="00542015">
        <w:rPr>
          <w:rFonts w:cstheme="minorHAnsi"/>
        </w:rPr>
        <w:t xml:space="preserve">23% </w:t>
      </w:r>
      <w:r w:rsidR="007C3626">
        <w:rPr>
          <w:rFonts w:cstheme="minorHAnsi"/>
        </w:rPr>
        <w:t>(</w:t>
      </w:r>
      <w:r w:rsidRPr="00542015">
        <w:rPr>
          <w:rFonts w:cstheme="minorHAnsi"/>
          <w:i/>
          <w:iCs/>
        </w:rPr>
        <w:t>n</w:t>
      </w:r>
      <w:r w:rsidRPr="00542015">
        <w:rPr>
          <w:rFonts w:cstheme="minorHAnsi"/>
        </w:rPr>
        <w:t xml:space="preserve">=75,317 SNPs) of the total </w:t>
      </w:r>
      <w:r w:rsidRPr="00542015">
        <w:rPr>
          <w:rFonts w:cstheme="minorHAnsi"/>
          <w:i/>
          <w:iCs/>
        </w:rPr>
        <w:t xml:space="preserve">A. fumigatus </w:t>
      </w:r>
      <w:r w:rsidRPr="00542015">
        <w:rPr>
          <w:rFonts w:cstheme="minorHAnsi"/>
        </w:rPr>
        <w:t xml:space="preserve">diversity seen in the dataset occurs within Clade A, despite comprising 56% of the isolates sampled. </w:t>
      </w:r>
      <w:r w:rsidR="007C3626">
        <w:rPr>
          <w:rFonts w:cstheme="minorHAnsi"/>
        </w:rPr>
        <w:t xml:space="preserve">No </w:t>
      </w:r>
      <w:r w:rsidRPr="00542015">
        <w:rPr>
          <w:rFonts w:cstheme="minorHAnsi"/>
        </w:rPr>
        <w:t>SNPs were uniquely associated with TR</w:t>
      </w:r>
      <w:r w:rsidRPr="00542015">
        <w:rPr>
          <w:rFonts w:cstheme="minorHAnsi"/>
          <w:vertAlign w:val="subscript"/>
        </w:rPr>
        <w:t>34</w:t>
      </w:r>
      <w:r w:rsidRPr="00542015">
        <w:rPr>
          <w:rFonts w:cstheme="minorHAnsi"/>
        </w:rPr>
        <w:t>/L98H or TR</w:t>
      </w:r>
      <w:r w:rsidRPr="00542015">
        <w:rPr>
          <w:rFonts w:cstheme="minorHAnsi"/>
          <w:vertAlign w:val="subscript"/>
        </w:rPr>
        <w:t>46</w:t>
      </w:r>
      <w:r w:rsidRPr="00542015">
        <w:rPr>
          <w:rFonts w:cstheme="minorHAnsi"/>
        </w:rPr>
        <w:t xml:space="preserve"> polymorphisms</w:t>
      </w:r>
      <w:r w:rsidR="007C3626">
        <w:rPr>
          <w:rFonts w:cstheme="minorHAnsi"/>
        </w:rPr>
        <w:t>. This</w:t>
      </w:r>
      <w:r w:rsidRPr="00542015">
        <w:rPr>
          <w:rFonts w:cstheme="minorHAnsi"/>
        </w:rPr>
        <w:t xml:space="preserve"> mirror</w:t>
      </w:r>
      <w:r w:rsidR="007C3626">
        <w:rPr>
          <w:rFonts w:cstheme="minorHAnsi"/>
        </w:rPr>
        <w:t>s</w:t>
      </w:r>
      <w:r w:rsidRPr="00542015">
        <w:rPr>
          <w:rFonts w:cstheme="minorHAnsi"/>
        </w:rPr>
        <w:t xml:space="preserve"> </w:t>
      </w:r>
      <w:r w:rsidR="007C3626">
        <w:rPr>
          <w:rFonts w:cstheme="minorHAnsi"/>
        </w:rPr>
        <w:t xml:space="preserve">earlier </w:t>
      </w:r>
      <w:proofErr w:type="spellStart"/>
      <w:r w:rsidRPr="00542015">
        <w:rPr>
          <w:rFonts w:cstheme="minorHAnsi"/>
        </w:rPr>
        <w:t>STR</w:t>
      </w:r>
      <w:r w:rsidRPr="00542015">
        <w:rPr>
          <w:rFonts w:cstheme="minorHAnsi"/>
          <w:i/>
          <w:iCs/>
        </w:rPr>
        <w:t>Af</w:t>
      </w:r>
      <w:proofErr w:type="spellEnd"/>
      <w:r w:rsidRPr="00542015">
        <w:rPr>
          <w:rFonts w:cstheme="minorHAnsi"/>
          <w:i/>
          <w:iCs/>
        </w:rPr>
        <w:t xml:space="preserve"> </w:t>
      </w:r>
      <w:r w:rsidRPr="00542015">
        <w:rPr>
          <w:rFonts w:cstheme="minorHAnsi"/>
        </w:rPr>
        <w:t>microsatellite analysis, illustrating that isolates harbouring drug resistance polymorphisms display reduced genetic diversity and are genetically depauperate in comparison to randomly-selected wild-type isolates</w:t>
      </w:r>
      <w:sdt>
        <w:sdtPr>
          <w:rPr>
            <w:rFonts w:cstheme="minorHAnsi"/>
          </w:rPr>
          <w:alias w:val="SmartCite Citation"/>
          <w:tag w:val="2f6d7c15-9f08-4b03-a34b-03ad65ab566a:52c7f1ad-0c57-47e5-86ad-95ffd8a9c069+"/>
          <w:id w:val="551119771"/>
          <w:placeholder>
            <w:docPart w:val="14BE7A0A5DACB5499F14C21E9D7C3662"/>
          </w:placeholder>
        </w:sdtPr>
        <w:sdtEndPr/>
        <w:sdtContent>
          <w:r w:rsidR="00D0044C" w:rsidRPr="00D0044C">
            <w:rPr>
              <w:rFonts w:ascii="Calibri" w:eastAsia="Times New Roman" w:hAnsi="Calibri" w:cs="Calibri"/>
              <w:color w:val="000000"/>
              <w:vertAlign w:val="superscript"/>
            </w:rPr>
            <w:t>24</w:t>
          </w:r>
        </w:sdtContent>
      </w:sdt>
      <w:r w:rsidRPr="00542015">
        <w:rPr>
          <w:rFonts w:cstheme="minorHAnsi"/>
        </w:rPr>
        <w:t xml:space="preserve">. </w:t>
      </w:r>
      <w:r w:rsidR="00422B7B">
        <w:rPr>
          <w:rFonts w:cstheme="minorHAnsi"/>
        </w:rPr>
        <w:t>Multivariate methods were used to identify and describe clusters of genetically related isolates; Principal Component Analysis (PCA)</w:t>
      </w:r>
      <w:r w:rsidR="00422B7B">
        <w:t xml:space="preserve"> </w:t>
      </w:r>
      <w:r w:rsidR="001F3DA8">
        <w:t xml:space="preserve">identified </w:t>
      </w:r>
      <w:r w:rsidR="00774CF6">
        <w:t>three optimal clusters,</w:t>
      </w:r>
      <w:r w:rsidR="000B5095">
        <w:t xml:space="preserve"> with no geographical or temporal clustering,</w:t>
      </w:r>
      <w:r w:rsidR="00774CF6">
        <w:t xml:space="preserve"> which broadly corresponded to the phylogeny (</w:t>
      </w:r>
      <w:r w:rsidR="0067674B">
        <w:t xml:space="preserve">Extended Data Figure </w:t>
      </w:r>
      <w:r w:rsidR="00774CF6">
        <w:t>4).</w:t>
      </w:r>
      <w:r w:rsidR="005A3A11">
        <w:t xml:space="preserve"> </w:t>
      </w:r>
      <w:r w:rsidR="005A3A11">
        <w:rPr>
          <w:rFonts w:cstheme="minorHAnsi"/>
        </w:rPr>
        <w:t>Cluster 1</w:t>
      </w:r>
      <w:r w:rsidR="005A3A11" w:rsidRPr="00542015">
        <w:rPr>
          <w:rFonts w:cstheme="minorHAnsi"/>
        </w:rPr>
        <w:t xml:space="preserve"> corresponded to a subset of Clade A containing a broad selection of </w:t>
      </w:r>
      <w:r w:rsidR="005A3A11" w:rsidRPr="00542015">
        <w:rPr>
          <w:rFonts w:cstheme="minorHAnsi"/>
          <w:i/>
          <w:iCs/>
        </w:rPr>
        <w:t>cyp51A</w:t>
      </w:r>
      <w:r w:rsidR="005A3A11" w:rsidRPr="00542015">
        <w:rPr>
          <w:rFonts w:cstheme="minorHAnsi"/>
        </w:rPr>
        <w:t xml:space="preserve"> polymorphisms</w:t>
      </w:r>
      <w:r w:rsidR="005A3A11">
        <w:rPr>
          <w:rFonts w:cstheme="minorHAnsi"/>
        </w:rPr>
        <w:t xml:space="preserve">; Cluster 2 </w:t>
      </w:r>
      <w:r w:rsidR="005A3A11" w:rsidRPr="00542015">
        <w:rPr>
          <w:rFonts w:cstheme="minorHAnsi"/>
        </w:rPr>
        <w:t xml:space="preserve">corresponded to Clade B, and </w:t>
      </w:r>
      <w:r w:rsidR="005A3A11">
        <w:rPr>
          <w:rFonts w:cstheme="minorHAnsi"/>
        </w:rPr>
        <w:t>Cluster 3</w:t>
      </w:r>
      <w:r w:rsidR="005A3A11" w:rsidRPr="00542015">
        <w:rPr>
          <w:rFonts w:cstheme="minorHAnsi"/>
        </w:rPr>
        <w:t xml:space="preserve"> overlapped with isolates within Clade A containing TR</w:t>
      </w:r>
      <w:r w:rsidR="005A3A11" w:rsidRPr="00542015">
        <w:rPr>
          <w:rFonts w:cstheme="minorHAnsi"/>
          <w:vertAlign w:val="subscript"/>
        </w:rPr>
        <w:t>34</w:t>
      </w:r>
      <w:r w:rsidR="005A3A11" w:rsidRPr="00542015">
        <w:rPr>
          <w:rFonts w:cstheme="minorHAnsi"/>
        </w:rPr>
        <w:t>/L98H only</w:t>
      </w:r>
      <w:r w:rsidR="005A3A11">
        <w:rPr>
          <w:rFonts w:cstheme="minorHAnsi"/>
        </w:rPr>
        <w:t>.</w:t>
      </w:r>
      <w:r w:rsidR="00FC14E3">
        <w:rPr>
          <w:rFonts w:cstheme="minorHAnsi"/>
        </w:rPr>
        <w:t xml:space="preserve"> </w:t>
      </w:r>
      <w:r w:rsidR="00422B7B">
        <w:rPr>
          <w:rFonts w:cstheme="minorHAnsi"/>
        </w:rPr>
        <w:t xml:space="preserve">Discriminant Principal Component Analysis (DAPC) </w:t>
      </w:r>
      <w:r w:rsidR="00FC14E3">
        <w:rPr>
          <w:rFonts w:cstheme="minorHAnsi"/>
        </w:rPr>
        <w:t>and STRUCTURE confirmed the three clusters (Figures 2b and 2c).</w:t>
      </w:r>
      <w:r w:rsidR="00B42A24">
        <w:rPr>
          <w:rFonts w:cstheme="minorHAnsi"/>
        </w:rPr>
        <w:t xml:space="preserve"> Estimates of index of association (I</w:t>
      </w:r>
      <w:r w:rsidR="00B42A24" w:rsidRPr="00C81B8C">
        <w:rPr>
          <w:rFonts w:cstheme="minorHAnsi"/>
          <w:vertAlign w:val="subscript"/>
        </w:rPr>
        <w:t>A</w:t>
      </w:r>
      <w:r w:rsidR="00B42A24">
        <w:rPr>
          <w:rFonts w:cstheme="minorHAnsi"/>
        </w:rPr>
        <w:t xml:space="preserve">) and </w:t>
      </w:r>
      <w:proofErr w:type="spellStart"/>
      <w:r w:rsidR="00B42A24">
        <w:rPr>
          <w:rFonts w:cstheme="minorHAnsi"/>
        </w:rPr>
        <w:t>rBarD</w:t>
      </w:r>
      <w:proofErr w:type="spellEnd"/>
      <w:r w:rsidR="00B42A24">
        <w:rPr>
          <w:rFonts w:cstheme="minorHAnsi"/>
        </w:rPr>
        <w:t xml:space="preserve"> implied no significant linkage among the loci for all three clusters, indicating they are recombining with each other.</w:t>
      </w:r>
    </w:p>
    <w:p w14:paraId="7ADE4BDE" w14:textId="5A1032FE" w:rsidR="00B92DA3" w:rsidRDefault="00B92DA3" w:rsidP="00EF08B3">
      <w:pPr>
        <w:rPr>
          <w:rFonts w:cstheme="minorHAnsi"/>
        </w:rPr>
      </w:pPr>
    </w:p>
    <w:p w14:paraId="26470A18" w14:textId="5640EDFC" w:rsidR="00934977" w:rsidRPr="00F91CE6" w:rsidRDefault="00B92DA3" w:rsidP="00934977">
      <w:pPr>
        <w:rPr>
          <w:rFonts w:cstheme="minorHAnsi"/>
        </w:rPr>
      </w:pPr>
      <w:r>
        <w:rPr>
          <w:rFonts w:cstheme="minorHAnsi"/>
        </w:rPr>
        <w:t xml:space="preserve">The </w:t>
      </w:r>
      <w:proofErr w:type="spellStart"/>
      <w:r w:rsidRPr="00B92DA3">
        <w:rPr>
          <w:rFonts w:cstheme="minorHAnsi"/>
          <w:i/>
          <w:iCs/>
        </w:rPr>
        <w:t>fineStructure</w:t>
      </w:r>
      <w:proofErr w:type="spellEnd"/>
      <w:r>
        <w:rPr>
          <w:rFonts w:cstheme="minorHAnsi"/>
        </w:rPr>
        <w:t xml:space="preserve"> linked </w:t>
      </w:r>
      <w:proofErr w:type="spellStart"/>
      <w:r>
        <w:rPr>
          <w:rFonts w:cstheme="minorHAnsi"/>
        </w:rPr>
        <w:t>coancestry</w:t>
      </w:r>
      <w:proofErr w:type="spellEnd"/>
      <w:r>
        <w:rPr>
          <w:rFonts w:cstheme="minorHAnsi"/>
        </w:rPr>
        <w:t xml:space="preserve"> model found the highest levels of shared genomic regions between </w:t>
      </w:r>
      <w:r w:rsidRPr="00F91CE6">
        <w:rPr>
          <w:rFonts w:cstheme="minorHAnsi"/>
        </w:rPr>
        <w:t>isolates C4, C54 and C178 within Clade B</w:t>
      </w:r>
      <w:r>
        <w:rPr>
          <w:rFonts w:cstheme="minorHAnsi"/>
        </w:rPr>
        <w:t xml:space="preserve">, providing </w:t>
      </w:r>
      <w:r w:rsidRPr="00F91CE6">
        <w:rPr>
          <w:rFonts w:cstheme="minorHAnsi"/>
        </w:rPr>
        <w:t>evidence for strong haplotype sharing.</w:t>
      </w:r>
      <w:r w:rsidR="00934977">
        <w:rPr>
          <w:rFonts w:cstheme="minorHAnsi"/>
        </w:rPr>
        <w:t xml:space="preserve"> </w:t>
      </w:r>
      <w:r w:rsidR="00934977" w:rsidRPr="00F91CE6">
        <w:rPr>
          <w:rFonts w:cstheme="minorHAnsi"/>
        </w:rPr>
        <w:t xml:space="preserve">These are all </w:t>
      </w:r>
      <w:r w:rsidR="00934977" w:rsidRPr="000738A4">
        <w:rPr>
          <w:rFonts w:cstheme="minorHAnsi"/>
          <w:i/>
          <w:iCs/>
        </w:rPr>
        <w:t>MAT1-2</w:t>
      </w:r>
      <w:r w:rsidR="00934977" w:rsidRPr="00F91CE6">
        <w:rPr>
          <w:rFonts w:cstheme="minorHAnsi"/>
        </w:rPr>
        <w:t xml:space="preserve"> idiomorph. </w:t>
      </w:r>
      <w:r w:rsidR="00934977">
        <w:rPr>
          <w:rFonts w:cstheme="minorHAnsi"/>
        </w:rPr>
        <w:t xml:space="preserve">Overall, however, strong haplotype donation occurred mostly within clades; an exception to this observation was the strong haplotype donation between C178, C4, C54 (Clade B isolates) and C365 (a Clade A isolate). </w:t>
      </w:r>
    </w:p>
    <w:p w14:paraId="2D4AA431" w14:textId="63A8CB4B" w:rsidR="0057216B" w:rsidRDefault="0057216B" w:rsidP="00EF08B3">
      <w:pPr>
        <w:rPr>
          <w:rFonts w:cstheme="minorHAnsi"/>
        </w:rPr>
      </w:pPr>
    </w:p>
    <w:p w14:paraId="2DC31222" w14:textId="58CF10F1" w:rsidR="00AF67F0" w:rsidRPr="00542015" w:rsidRDefault="008947C7" w:rsidP="00AF67F0">
      <w:pPr>
        <w:rPr>
          <w:rFonts w:cstheme="minorHAnsi"/>
        </w:rPr>
      </w:pPr>
      <w:r w:rsidRPr="00542015">
        <w:rPr>
          <w:rFonts w:cstheme="minorHAnsi"/>
        </w:rPr>
        <w:t>The average F</w:t>
      </w:r>
      <w:r w:rsidRPr="00542015">
        <w:rPr>
          <w:rFonts w:cstheme="minorHAnsi"/>
          <w:i/>
          <w:iCs/>
          <w:vertAlign w:val="subscript"/>
        </w:rPr>
        <w:t>ST</w:t>
      </w:r>
      <w:r w:rsidRPr="00542015">
        <w:rPr>
          <w:rFonts w:cstheme="minorHAnsi"/>
        </w:rPr>
        <w:t xml:space="preserve"> value was 0.1312 (range: 0</w:t>
      </w:r>
      <w:r>
        <w:rPr>
          <w:rFonts w:cstheme="minorHAnsi"/>
        </w:rPr>
        <w:t>-</w:t>
      </w:r>
      <w:r w:rsidRPr="00542015">
        <w:rPr>
          <w:rFonts w:cstheme="minorHAnsi"/>
        </w:rPr>
        <w:t xml:space="preserve">0.944035; </w:t>
      </w:r>
      <w:proofErr w:type="spellStart"/>
      <w:r>
        <w:rPr>
          <w:rFonts w:cstheme="minorHAnsi"/>
        </w:rPr>
        <w:t>sd</w:t>
      </w:r>
      <w:proofErr w:type="spellEnd"/>
      <w:r w:rsidRPr="00542015">
        <w:rPr>
          <w:rFonts w:cstheme="minorHAnsi"/>
        </w:rPr>
        <w:t xml:space="preserve"> 0.0823); average F</w:t>
      </w:r>
      <w:r w:rsidRPr="00542015">
        <w:rPr>
          <w:rFonts w:cstheme="minorHAnsi"/>
          <w:i/>
          <w:iCs/>
          <w:vertAlign w:val="subscript"/>
        </w:rPr>
        <w:t>ST</w:t>
      </w:r>
      <w:r w:rsidRPr="00542015">
        <w:rPr>
          <w:rFonts w:cstheme="minorHAnsi"/>
        </w:rPr>
        <w:t xml:space="preserve"> values and ranges for each chromosome are detailed in Table S</w:t>
      </w:r>
      <w:r w:rsidR="001E3B16">
        <w:rPr>
          <w:rFonts w:cstheme="minorHAnsi"/>
        </w:rPr>
        <w:t>7</w:t>
      </w:r>
      <w:r w:rsidRPr="00542015">
        <w:rPr>
          <w:rFonts w:cstheme="minorHAnsi"/>
        </w:rPr>
        <w:t xml:space="preserve">. Chromosome </w:t>
      </w:r>
      <w:r w:rsidR="007C0A37">
        <w:rPr>
          <w:rFonts w:cstheme="minorHAnsi"/>
        </w:rPr>
        <w:t>1</w:t>
      </w:r>
      <w:r>
        <w:rPr>
          <w:rFonts w:cstheme="minorHAnsi"/>
        </w:rPr>
        <w:t xml:space="preserve"> displayed </w:t>
      </w:r>
      <w:r w:rsidRPr="00542015">
        <w:rPr>
          <w:rFonts w:cstheme="minorHAnsi"/>
        </w:rPr>
        <w:t>extremely variable F</w:t>
      </w:r>
      <w:r w:rsidRPr="00542015">
        <w:rPr>
          <w:rFonts w:cstheme="minorHAnsi"/>
          <w:i/>
          <w:iCs/>
          <w:vertAlign w:val="subscript"/>
        </w:rPr>
        <w:t>ST</w:t>
      </w:r>
      <w:r w:rsidRPr="00542015">
        <w:rPr>
          <w:rFonts w:cstheme="minorHAnsi"/>
        </w:rPr>
        <w:t xml:space="preserve"> values(range 0 to 0.9440). In particular a region of 590 </w:t>
      </w:r>
      <w:proofErr w:type="spellStart"/>
      <w:r w:rsidRPr="00542015">
        <w:rPr>
          <w:rFonts w:cstheme="minorHAnsi"/>
        </w:rPr>
        <w:t>kbp</w:t>
      </w:r>
      <w:proofErr w:type="spellEnd"/>
      <w:r w:rsidRPr="00542015">
        <w:rPr>
          <w:rFonts w:cstheme="minorHAnsi"/>
        </w:rPr>
        <w:t xml:space="preserve"> on the right arm of this chromosome displayed an average F</w:t>
      </w:r>
      <w:r w:rsidRPr="00542015">
        <w:rPr>
          <w:rFonts w:cstheme="minorHAnsi"/>
          <w:i/>
          <w:iCs/>
          <w:vertAlign w:val="subscript"/>
        </w:rPr>
        <w:t>ST</w:t>
      </w:r>
      <w:r w:rsidRPr="00542015">
        <w:rPr>
          <w:rFonts w:cstheme="minorHAnsi"/>
        </w:rPr>
        <w:t xml:space="preserve"> value of 0.2273, but with a range in F</w:t>
      </w:r>
      <w:r w:rsidRPr="00542015">
        <w:rPr>
          <w:rFonts w:cstheme="minorHAnsi"/>
          <w:i/>
          <w:iCs/>
          <w:vertAlign w:val="subscript"/>
        </w:rPr>
        <w:t>ST</w:t>
      </w:r>
      <w:r w:rsidRPr="00542015">
        <w:rPr>
          <w:rFonts w:cstheme="minorHAnsi"/>
        </w:rPr>
        <w:t xml:space="preserve"> values from 0 to 0.944035, suggesting near </w:t>
      </w:r>
      <w:proofErr w:type="spellStart"/>
      <w:r w:rsidRPr="00542015">
        <w:rPr>
          <w:rFonts w:cstheme="minorHAnsi"/>
        </w:rPr>
        <w:t>panmixis</w:t>
      </w:r>
      <w:proofErr w:type="spellEnd"/>
      <w:r w:rsidRPr="00542015">
        <w:rPr>
          <w:rFonts w:cstheme="minorHAnsi"/>
        </w:rPr>
        <w:t xml:space="preserve"> in some parts of this region between Clades A and B. Across this region 184 genes are found (gene ID Afu1g15860 to Afu1g17640 (Supplementary Data 4)). Of these genes, 9 contained SNPs which were found to be significantly associated with itraconazole resistance using </w:t>
      </w:r>
      <w:proofErr w:type="spellStart"/>
      <w:r w:rsidRPr="00542015">
        <w:rPr>
          <w:rFonts w:cstheme="minorHAnsi"/>
        </w:rPr>
        <w:t>treeWAS</w:t>
      </w:r>
      <w:proofErr w:type="spellEnd"/>
      <w:r w:rsidRPr="00542015">
        <w:rPr>
          <w:rFonts w:cstheme="minorHAnsi"/>
        </w:rPr>
        <w:t>. Also within this region, three extremely high outlier F</w:t>
      </w:r>
      <w:r w:rsidRPr="00542015">
        <w:rPr>
          <w:rFonts w:cstheme="minorHAnsi"/>
          <w:i/>
          <w:iCs/>
          <w:vertAlign w:val="subscript"/>
        </w:rPr>
        <w:t>ST</w:t>
      </w:r>
      <w:r w:rsidRPr="00542015">
        <w:rPr>
          <w:rFonts w:cstheme="minorHAnsi"/>
        </w:rPr>
        <w:t xml:space="preserve"> values were observed where the average F</w:t>
      </w:r>
      <w:r w:rsidRPr="00542015">
        <w:rPr>
          <w:rFonts w:cstheme="minorHAnsi"/>
          <w:i/>
          <w:iCs/>
          <w:vertAlign w:val="subscript"/>
        </w:rPr>
        <w:t>ST</w:t>
      </w:r>
      <w:r w:rsidRPr="00542015">
        <w:rPr>
          <w:rFonts w:cstheme="minorHAnsi"/>
        </w:rPr>
        <w:t xml:space="preserve"> value was 0.9321 (range: 0.9238-0.9440) with the spanned regions containing 9 genes (Table S</w:t>
      </w:r>
      <w:r w:rsidR="001E3B16">
        <w:rPr>
          <w:rFonts w:cstheme="minorHAnsi"/>
        </w:rPr>
        <w:t>8</w:t>
      </w:r>
      <w:r w:rsidRPr="00542015">
        <w:rPr>
          <w:rFonts w:cstheme="minorHAnsi"/>
        </w:rPr>
        <w:t>).</w:t>
      </w:r>
      <w:r w:rsidR="00AF67F0">
        <w:rPr>
          <w:rFonts w:cstheme="minorHAnsi"/>
        </w:rPr>
        <w:t xml:space="preserve"> </w:t>
      </w:r>
      <w:r w:rsidR="00AF67F0" w:rsidRPr="00542015">
        <w:rPr>
          <w:rFonts w:cstheme="minorHAnsi"/>
        </w:rPr>
        <w:t>Regions of higher than average F</w:t>
      </w:r>
      <w:r w:rsidR="00AF67F0" w:rsidRPr="00542015">
        <w:rPr>
          <w:rFonts w:cstheme="minorHAnsi"/>
          <w:i/>
          <w:iCs/>
          <w:vertAlign w:val="subscript"/>
        </w:rPr>
        <w:t>ST</w:t>
      </w:r>
      <w:r w:rsidR="00AF67F0" w:rsidRPr="00542015">
        <w:rPr>
          <w:rFonts w:cstheme="minorHAnsi"/>
        </w:rPr>
        <w:t xml:space="preserve"> (</w:t>
      </w:r>
      <w:r w:rsidR="00AF67F0">
        <w:rPr>
          <w:rFonts w:cstheme="minorHAnsi"/>
        </w:rPr>
        <w:t>~</w:t>
      </w:r>
      <w:r w:rsidR="00AF67F0" w:rsidRPr="00542015">
        <w:rPr>
          <w:rFonts w:cstheme="minorHAnsi"/>
        </w:rPr>
        <w:t xml:space="preserve">0.5) were also observed in Chromosomes </w:t>
      </w:r>
      <w:r w:rsidR="007C0A37">
        <w:rPr>
          <w:rFonts w:cstheme="minorHAnsi"/>
        </w:rPr>
        <w:t>4</w:t>
      </w:r>
      <w:r w:rsidR="00AF67F0" w:rsidRPr="00542015">
        <w:rPr>
          <w:rFonts w:cstheme="minorHAnsi"/>
        </w:rPr>
        <w:t xml:space="preserve"> and 7 (Figure 4b) implying population subdivision. The average F</w:t>
      </w:r>
      <w:r w:rsidR="00AF67F0" w:rsidRPr="00542015">
        <w:rPr>
          <w:rFonts w:cstheme="minorHAnsi"/>
          <w:i/>
          <w:iCs/>
          <w:vertAlign w:val="subscript"/>
        </w:rPr>
        <w:t>ST</w:t>
      </w:r>
      <w:r w:rsidR="00AF67F0" w:rsidRPr="00542015">
        <w:rPr>
          <w:rFonts w:cstheme="minorHAnsi"/>
        </w:rPr>
        <w:t xml:space="preserve"> value for the </w:t>
      </w:r>
      <w:r w:rsidR="00AF67F0" w:rsidRPr="00542015">
        <w:rPr>
          <w:rFonts w:cstheme="minorHAnsi"/>
          <w:i/>
          <w:iCs/>
        </w:rPr>
        <w:t>cyp51A</w:t>
      </w:r>
      <w:r w:rsidR="00AF67F0" w:rsidRPr="00542015">
        <w:rPr>
          <w:rFonts w:cstheme="minorHAnsi"/>
        </w:rPr>
        <w:t xml:space="preserve"> region, found in Chromosome </w:t>
      </w:r>
      <w:r w:rsidR="008067F0">
        <w:rPr>
          <w:rFonts w:cstheme="minorHAnsi"/>
        </w:rPr>
        <w:t>4</w:t>
      </w:r>
      <w:r w:rsidR="00AF67F0" w:rsidRPr="00542015">
        <w:rPr>
          <w:rFonts w:cstheme="minorHAnsi"/>
        </w:rPr>
        <w:t>, was 0.1193</w:t>
      </w:r>
      <w:r w:rsidR="008067F0">
        <w:rPr>
          <w:rFonts w:cstheme="minorHAnsi"/>
        </w:rPr>
        <w:t>.</w:t>
      </w:r>
    </w:p>
    <w:p w14:paraId="58DE0098" w14:textId="2F9B7872" w:rsidR="007E3FB2" w:rsidRPr="00BA0F46" w:rsidRDefault="007E3FB2" w:rsidP="00EF08B3"/>
    <w:p w14:paraId="609ABDF2" w14:textId="012C268D" w:rsidR="00290600" w:rsidRDefault="00320129" w:rsidP="00290600">
      <w:pPr>
        <w:rPr>
          <w:rFonts w:cstheme="minorHAnsi"/>
        </w:rPr>
      </w:pPr>
      <w:r>
        <w:t xml:space="preserve">Highly variable Tajima’s D values were also observed for both Clades (Figure 4a), suggestive of </w:t>
      </w:r>
      <w:proofErr w:type="spellStart"/>
      <w:r w:rsidR="004872A0">
        <w:t>differering</w:t>
      </w:r>
      <w:proofErr w:type="spellEnd"/>
      <w:r w:rsidR="004872A0">
        <w:t xml:space="preserve"> </w:t>
      </w:r>
      <w:r>
        <w:t>patterns of demography and natural selection.</w:t>
      </w:r>
      <w:r w:rsidR="00290600" w:rsidRPr="00290600">
        <w:rPr>
          <w:rFonts w:cstheme="minorHAnsi"/>
        </w:rPr>
        <w:t xml:space="preserve"> </w:t>
      </w:r>
      <w:r w:rsidR="00290600">
        <w:rPr>
          <w:rFonts w:cstheme="minorHAnsi"/>
        </w:rPr>
        <w:t xml:space="preserve">On </w:t>
      </w:r>
      <w:r w:rsidR="00290600" w:rsidRPr="00542015">
        <w:rPr>
          <w:rFonts w:cstheme="minorHAnsi"/>
        </w:rPr>
        <w:t xml:space="preserve">average, Tajima’s </w:t>
      </w:r>
      <w:r w:rsidR="00290600" w:rsidRPr="00542015">
        <w:rPr>
          <w:rFonts w:cstheme="minorHAnsi"/>
          <w:i/>
          <w:iCs/>
        </w:rPr>
        <w:t>D</w:t>
      </w:r>
      <w:r w:rsidR="00290600" w:rsidRPr="00542015">
        <w:rPr>
          <w:rFonts w:cstheme="minorHAnsi"/>
        </w:rPr>
        <w:t xml:space="preserve"> was 0.4766 for Clade A and -0.3839 for Clade B (</w:t>
      </w:r>
      <w:r w:rsidR="00EC31C9">
        <w:rPr>
          <w:rFonts w:cstheme="minorHAnsi"/>
        </w:rPr>
        <w:t xml:space="preserve">per chromosome values in </w:t>
      </w:r>
      <w:r w:rsidR="00290600" w:rsidRPr="00542015">
        <w:rPr>
          <w:rFonts w:cstheme="minorHAnsi"/>
        </w:rPr>
        <w:t>Table S</w:t>
      </w:r>
      <w:r w:rsidR="001E3B16">
        <w:rPr>
          <w:rFonts w:cstheme="minorHAnsi"/>
        </w:rPr>
        <w:t>7</w:t>
      </w:r>
      <w:r w:rsidR="00290600" w:rsidRPr="00542015">
        <w:rPr>
          <w:rFonts w:cstheme="minorHAnsi"/>
        </w:rPr>
        <w:t xml:space="preserve">). The region </w:t>
      </w:r>
      <w:r w:rsidR="00EC31C9">
        <w:rPr>
          <w:rFonts w:cstheme="minorHAnsi"/>
        </w:rPr>
        <w:t xml:space="preserve">covering </w:t>
      </w:r>
      <w:r w:rsidR="00290600" w:rsidRPr="00542015">
        <w:rPr>
          <w:rFonts w:cstheme="minorHAnsi"/>
          <w:i/>
          <w:iCs/>
        </w:rPr>
        <w:t>cyp51A</w:t>
      </w:r>
      <w:r w:rsidR="00290600" w:rsidRPr="00542015">
        <w:rPr>
          <w:rFonts w:cstheme="minorHAnsi"/>
        </w:rPr>
        <w:t xml:space="preserve"> appeared to have a lower than average </w:t>
      </w:r>
      <w:r w:rsidR="00290600" w:rsidRPr="00542015">
        <w:rPr>
          <w:rFonts w:cstheme="minorHAnsi"/>
          <w:i/>
          <w:iCs/>
        </w:rPr>
        <w:t>D</w:t>
      </w:r>
      <w:r w:rsidR="00290600" w:rsidRPr="00542015">
        <w:rPr>
          <w:rFonts w:cstheme="minorHAnsi"/>
        </w:rPr>
        <w:t xml:space="preserve"> value (-1.02123; Figure 4a) when compared against the rest of Clade A.</w:t>
      </w:r>
    </w:p>
    <w:p w14:paraId="68C58381" w14:textId="32367D7F" w:rsidR="005C5686" w:rsidRDefault="005C5686" w:rsidP="00290600">
      <w:pPr>
        <w:rPr>
          <w:rFonts w:cstheme="minorHAnsi"/>
        </w:rPr>
      </w:pPr>
    </w:p>
    <w:p w14:paraId="2C116B60" w14:textId="1B39D731" w:rsidR="005C5686" w:rsidRPr="00542015" w:rsidRDefault="005C5686" w:rsidP="005C5686">
      <w:pPr>
        <w:rPr>
          <w:rFonts w:cstheme="minorHAnsi"/>
        </w:rPr>
      </w:pPr>
      <w:r w:rsidRPr="00542015">
        <w:rPr>
          <w:rFonts w:cstheme="minorHAnsi"/>
        </w:rPr>
        <w:lastRenderedPageBreak/>
        <w:t xml:space="preserve">In order to determine the extent that variation in Tajima’s </w:t>
      </w:r>
      <w:r w:rsidRPr="00542015">
        <w:rPr>
          <w:rFonts w:cstheme="minorHAnsi"/>
          <w:i/>
          <w:iCs/>
        </w:rPr>
        <w:t>D</w:t>
      </w:r>
      <w:r w:rsidRPr="00542015">
        <w:rPr>
          <w:rFonts w:cstheme="minorHAnsi"/>
        </w:rPr>
        <w:t xml:space="preserve"> and F</w:t>
      </w:r>
      <w:r w:rsidRPr="00542015">
        <w:rPr>
          <w:rFonts w:cstheme="minorHAnsi"/>
          <w:i/>
          <w:iCs/>
          <w:vertAlign w:val="subscript"/>
        </w:rPr>
        <w:t>ST</w:t>
      </w:r>
      <w:r w:rsidRPr="00542015">
        <w:rPr>
          <w:rFonts w:cstheme="minorHAnsi"/>
        </w:rPr>
        <w:t xml:space="preserve"> owe to intra-clade population substructure, we subset the dataset into the three clusters defined by PCA, DAPC and STRUCTURE. Three-way F</w:t>
      </w:r>
      <w:r w:rsidRPr="00542015">
        <w:rPr>
          <w:rFonts w:cstheme="minorHAnsi"/>
          <w:i/>
          <w:iCs/>
          <w:vertAlign w:val="subscript"/>
        </w:rPr>
        <w:t>ST</w:t>
      </w:r>
      <w:r w:rsidRPr="00542015">
        <w:rPr>
          <w:rFonts w:cstheme="minorHAnsi"/>
        </w:rPr>
        <w:t xml:space="preserve"> (</w:t>
      </w:r>
      <w:r w:rsidR="0067674B">
        <w:rPr>
          <w:rFonts w:cstheme="minorHAnsi"/>
        </w:rPr>
        <w:t xml:space="preserve">Extended Data Figure </w:t>
      </w:r>
      <w:r>
        <w:rPr>
          <w:rFonts w:cstheme="minorHAnsi"/>
        </w:rPr>
        <w:t>5</w:t>
      </w:r>
      <w:r w:rsidRPr="00542015">
        <w:rPr>
          <w:rFonts w:cstheme="minorHAnsi"/>
        </w:rPr>
        <w:t>) between the three clusters shows regions in Chromosome I approaching F</w:t>
      </w:r>
      <w:r w:rsidRPr="00542015">
        <w:rPr>
          <w:rFonts w:cstheme="minorHAnsi"/>
          <w:i/>
          <w:iCs/>
          <w:vertAlign w:val="subscript"/>
        </w:rPr>
        <w:t>ST</w:t>
      </w:r>
      <w:r w:rsidRPr="00542015">
        <w:rPr>
          <w:rFonts w:cstheme="minorHAnsi"/>
        </w:rPr>
        <w:t xml:space="preserve"> of 1, showing these highly-diverged alleles are present across Clade A. </w:t>
      </w:r>
      <w:r>
        <w:rPr>
          <w:rFonts w:cstheme="minorHAnsi"/>
        </w:rPr>
        <w:t>Highly</w:t>
      </w:r>
      <w:r w:rsidRPr="00542015">
        <w:rPr>
          <w:rFonts w:cstheme="minorHAnsi"/>
        </w:rPr>
        <w:t xml:space="preserve"> variable F</w:t>
      </w:r>
      <w:r w:rsidRPr="00542015">
        <w:rPr>
          <w:rFonts w:cstheme="minorHAnsi"/>
          <w:i/>
          <w:iCs/>
          <w:vertAlign w:val="subscript"/>
        </w:rPr>
        <w:t>ST</w:t>
      </w:r>
      <w:r w:rsidRPr="00542015">
        <w:rPr>
          <w:rFonts w:cstheme="minorHAnsi"/>
        </w:rPr>
        <w:t xml:space="preserve"> values when comparing Clusters 1 and 3</w:t>
      </w:r>
      <w:r>
        <w:rPr>
          <w:rFonts w:cstheme="minorHAnsi"/>
        </w:rPr>
        <w:t xml:space="preserve"> were observed</w:t>
      </w:r>
      <w:r w:rsidRPr="00542015">
        <w:rPr>
          <w:rFonts w:cstheme="minorHAnsi"/>
        </w:rPr>
        <w:t xml:space="preserve"> (range: 0</w:t>
      </w:r>
      <w:r w:rsidR="00B730DC">
        <w:rPr>
          <w:rFonts w:cstheme="minorHAnsi"/>
        </w:rPr>
        <w:t>-</w:t>
      </w:r>
      <w:r w:rsidRPr="00542015">
        <w:rPr>
          <w:rFonts w:cstheme="minorHAnsi"/>
        </w:rPr>
        <w:t>0.786203; average: 0.1309), Clusters 1 and 2 (range: 0</w:t>
      </w:r>
      <w:r w:rsidR="00B730DC">
        <w:rPr>
          <w:rFonts w:cstheme="minorHAnsi"/>
        </w:rPr>
        <w:t>-</w:t>
      </w:r>
      <w:r w:rsidRPr="00542015">
        <w:rPr>
          <w:rFonts w:cstheme="minorHAnsi"/>
        </w:rPr>
        <w:t>0.9322; average: 0.1577), and Clusters 2 and 3 (range: 0</w:t>
      </w:r>
      <w:r w:rsidR="00B730DC">
        <w:rPr>
          <w:rFonts w:cstheme="minorHAnsi"/>
        </w:rPr>
        <w:t>-</w:t>
      </w:r>
      <w:r w:rsidRPr="00542015">
        <w:rPr>
          <w:rFonts w:cstheme="minorHAnsi"/>
        </w:rPr>
        <w:t xml:space="preserve">1; average: 0.1424). Estimating Tajima’s </w:t>
      </w:r>
      <w:r w:rsidRPr="00542015">
        <w:rPr>
          <w:rFonts w:cstheme="minorHAnsi"/>
          <w:i/>
          <w:iCs/>
        </w:rPr>
        <w:t>D</w:t>
      </w:r>
      <w:r w:rsidRPr="00542015">
        <w:rPr>
          <w:rFonts w:cstheme="minorHAnsi"/>
        </w:rPr>
        <w:t xml:space="preserve"> in Clusters 1, 2 and 3 also found highly variable positive and negative values of </w:t>
      </w:r>
      <w:r w:rsidRPr="00542015">
        <w:rPr>
          <w:rFonts w:cstheme="minorHAnsi"/>
          <w:i/>
          <w:iCs/>
        </w:rPr>
        <w:t>D</w:t>
      </w:r>
      <w:r w:rsidRPr="00542015">
        <w:rPr>
          <w:rFonts w:cstheme="minorHAnsi"/>
        </w:rPr>
        <w:t xml:space="preserve"> across all three clusters (</w:t>
      </w:r>
      <w:r w:rsidR="0067674B">
        <w:rPr>
          <w:rFonts w:cstheme="minorHAnsi"/>
        </w:rPr>
        <w:t xml:space="preserve">Extended Data Figure </w:t>
      </w:r>
      <w:r>
        <w:rPr>
          <w:rFonts w:cstheme="minorHAnsi"/>
        </w:rPr>
        <w:t>5</w:t>
      </w:r>
      <w:r w:rsidRPr="00542015">
        <w:rPr>
          <w:rFonts w:cstheme="minorHAnsi"/>
        </w:rPr>
        <w:t xml:space="preserve">). The average value of </w:t>
      </w:r>
      <w:r w:rsidRPr="00542015">
        <w:rPr>
          <w:rFonts w:cstheme="minorHAnsi"/>
          <w:i/>
          <w:iCs/>
        </w:rPr>
        <w:t>D</w:t>
      </w:r>
      <w:r w:rsidRPr="00542015">
        <w:rPr>
          <w:rFonts w:cstheme="minorHAnsi"/>
        </w:rPr>
        <w:t xml:space="preserve"> for all three clades was around zero, a marked departure from the previous analysis of solely Clade A (Cluster 1: -0.089152, range -2.40694</w:t>
      </w:r>
      <w:r w:rsidR="00B730DC">
        <w:rPr>
          <w:rFonts w:cstheme="minorHAnsi"/>
        </w:rPr>
        <w:t>-</w:t>
      </w:r>
      <w:r w:rsidRPr="00542015">
        <w:rPr>
          <w:rFonts w:cstheme="minorHAnsi"/>
        </w:rPr>
        <w:t>4.68301; Cluster 3: 0.01773, range -2.62465</w:t>
      </w:r>
      <w:r w:rsidR="00B730DC">
        <w:rPr>
          <w:rFonts w:cstheme="minorHAnsi"/>
        </w:rPr>
        <w:t>-</w:t>
      </w:r>
      <w:r w:rsidRPr="00542015">
        <w:rPr>
          <w:rFonts w:cstheme="minorHAnsi"/>
        </w:rPr>
        <w:t>4.901) suggesting that the positive signature of selection in Clade A is largely owed to population substructure.</w:t>
      </w:r>
    </w:p>
    <w:p w14:paraId="7E4740AD" w14:textId="2F4A009A" w:rsidR="006C5623" w:rsidRPr="00745442" w:rsidRDefault="006C5623" w:rsidP="00EF08B3">
      <w:pPr>
        <w:rPr>
          <w:u w:val="single"/>
        </w:rPr>
      </w:pPr>
    </w:p>
    <w:p w14:paraId="4505CEC4" w14:textId="57A93CBF" w:rsidR="006C5623" w:rsidRDefault="006C5623" w:rsidP="00EF08B3">
      <w:pPr>
        <w:rPr>
          <w:u w:val="single"/>
          <w:vertAlign w:val="subscript"/>
        </w:rPr>
      </w:pPr>
      <w:r w:rsidRPr="00745442">
        <w:rPr>
          <w:u w:val="single"/>
        </w:rPr>
        <w:t xml:space="preserve">Gene-phenotype associations mirror regions of high </w:t>
      </w:r>
      <w:r w:rsidRPr="00745442">
        <w:rPr>
          <w:i/>
          <w:iCs/>
          <w:u w:val="single"/>
        </w:rPr>
        <w:t>F</w:t>
      </w:r>
      <w:r w:rsidRPr="00745442">
        <w:rPr>
          <w:u w:val="single"/>
          <w:vertAlign w:val="subscript"/>
        </w:rPr>
        <w:t>ST</w:t>
      </w:r>
    </w:p>
    <w:p w14:paraId="128C46CD" w14:textId="25E70A38" w:rsidR="00DA6767" w:rsidRDefault="00DA6767" w:rsidP="00EF08B3">
      <w:pPr>
        <w:rPr>
          <w:u w:val="single"/>
          <w:vertAlign w:val="subscript"/>
        </w:rPr>
      </w:pPr>
    </w:p>
    <w:p w14:paraId="2B7FDF96" w14:textId="22A836DF" w:rsidR="00DA6767" w:rsidRDefault="004872A0" w:rsidP="00EF08B3">
      <w:pPr>
        <w:rPr>
          <w:rFonts w:cstheme="minorHAnsi"/>
        </w:rPr>
      </w:pPr>
      <w:proofErr w:type="spellStart"/>
      <w:r w:rsidRPr="005C253A">
        <w:rPr>
          <w:rFonts w:cstheme="minorHAnsi"/>
          <w:i/>
          <w:iCs/>
        </w:rPr>
        <w:t>treeWAS</w:t>
      </w:r>
      <w:proofErr w:type="spellEnd"/>
      <w:r w:rsidRPr="00F91CE6">
        <w:rPr>
          <w:rFonts w:cstheme="minorHAnsi"/>
        </w:rPr>
        <w:t xml:space="preserve"> is a microbe-specific approach that utilises a phylogeny-aware approach to performing genome-wide association whilst being robust to the confounding effects of clonality and genetic structure. </w:t>
      </w:r>
      <w:r>
        <w:rPr>
          <w:rFonts w:cstheme="minorHAnsi"/>
        </w:rPr>
        <w:t xml:space="preserve">The algorithm </w:t>
      </w:r>
      <w:r w:rsidR="00E01841">
        <w:t xml:space="preserve">identified </w:t>
      </w:r>
      <w:r w:rsidR="006C5241" w:rsidRPr="00542015">
        <w:rPr>
          <w:rFonts w:cstheme="minorHAnsi"/>
        </w:rPr>
        <w:t>2,179 significant loci using the subsequent test</w:t>
      </w:r>
      <w:r>
        <w:rPr>
          <w:rFonts w:cstheme="minorHAnsi"/>
        </w:rPr>
        <w:t>; of these</w:t>
      </w:r>
      <w:r w:rsidR="00391220">
        <w:rPr>
          <w:rFonts w:cstheme="minorHAnsi"/>
        </w:rPr>
        <w:t xml:space="preserve"> </w:t>
      </w:r>
      <w:r w:rsidR="00391220" w:rsidRPr="00542015">
        <w:rPr>
          <w:rFonts w:cstheme="minorHAnsi"/>
        </w:rPr>
        <w:t>1,385 significant loci were located within Chromosome 4.</w:t>
      </w:r>
      <w:r w:rsidR="00B10CA3">
        <w:rPr>
          <w:rFonts w:cstheme="minorHAnsi"/>
        </w:rPr>
        <w:t xml:space="preserve"> 64% </w:t>
      </w:r>
      <w:r w:rsidR="006C5241" w:rsidRPr="00542015">
        <w:rPr>
          <w:rFonts w:cstheme="minorHAnsi"/>
        </w:rPr>
        <w:t>of significant loci (</w:t>
      </w:r>
      <w:r w:rsidR="006C5241" w:rsidRPr="00542015">
        <w:rPr>
          <w:rFonts w:cstheme="minorHAnsi"/>
          <w:i/>
          <w:iCs/>
        </w:rPr>
        <w:t>n</w:t>
      </w:r>
      <w:r w:rsidR="006C5241" w:rsidRPr="00542015">
        <w:rPr>
          <w:rFonts w:cstheme="minorHAnsi"/>
        </w:rPr>
        <w:t xml:space="preserve"> = 1,391) were found to be intergenic. The three most significant loci (</w:t>
      </w:r>
      <w:r w:rsidR="006C5241" w:rsidRPr="00542015">
        <w:rPr>
          <w:rFonts w:cstheme="minorHAnsi"/>
          <w:i/>
          <w:iCs/>
        </w:rPr>
        <w:t>p</w:t>
      </w:r>
      <w:r w:rsidR="006C5241" w:rsidRPr="00542015">
        <w:rPr>
          <w:rFonts w:cstheme="minorHAnsi"/>
        </w:rPr>
        <w:t xml:space="preserve"> &lt; 2.03</w:t>
      </w:r>
      <w:r w:rsidR="006C5241" w:rsidRPr="00542015">
        <w:rPr>
          <w:rFonts w:cstheme="minorHAnsi"/>
          <w:vertAlign w:val="superscript"/>
        </w:rPr>
        <w:t>e-06</w:t>
      </w:r>
      <w:r w:rsidR="006C5241" w:rsidRPr="00542015">
        <w:rPr>
          <w:rFonts w:cstheme="minorHAnsi"/>
        </w:rPr>
        <w:t xml:space="preserve">) were all located on Chromosome </w:t>
      </w:r>
      <w:r w:rsidR="00516066">
        <w:rPr>
          <w:rFonts w:cstheme="minorHAnsi"/>
        </w:rPr>
        <w:t>4</w:t>
      </w:r>
      <w:r w:rsidR="006C5241" w:rsidRPr="00542015">
        <w:rPr>
          <w:rFonts w:cstheme="minorHAnsi"/>
        </w:rPr>
        <w:t xml:space="preserve">: one was intergenic (position 1779747), one was a non-synonymous SNP (S237F) in Afu4g07010 (position 1816171) and the third was the L98H substitution in </w:t>
      </w:r>
      <w:r w:rsidR="006C5241" w:rsidRPr="00542015">
        <w:rPr>
          <w:rFonts w:cstheme="minorHAnsi"/>
          <w:i/>
          <w:iCs/>
        </w:rPr>
        <w:t>cyp51A</w:t>
      </w:r>
      <w:r w:rsidR="006C5241" w:rsidRPr="00542015">
        <w:rPr>
          <w:rFonts w:cstheme="minorHAnsi"/>
        </w:rPr>
        <w:t xml:space="preserve"> (position 1784968; Supplementary Data 1). </w:t>
      </w:r>
      <w:r w:rsidR="00843DA4">
        <w:rPr>
          <w:rFonts w:cstheme="minorHAnsi"/>
        </w:rPr>
        <w:t>Other significant loci</w:t>
      </w:r>
      <w:r w:rsidR="006C5241" w:rsidRPr="00542015">
        <w:rPr>
          <w:rFonts w:cstheme="minorHAnsi"/>
        </w:rPr>
        <w:t xml:space="preserve"> mapped to genes involved in secondary metabolism, including fumitremorgin. There were also loci within Afu8g00230, encoding </w:t>
      </w:r>
      <w:proofErr w:type="spellStart"/>
      <w:r w:rsidR="006C5241" w:rsidRPr="00542015">
        <w:rPr>
          <w:rFonts w:cstheme="minorHAnsi"/>
        </w:rPr>
        <w:t>verruculogen</w:t>
      </w:r>
      <w:proofErr w:type="spellEnd"/>
      <w:r w:rsidR="006C5241" w:rsidRPr="00542015">
        <w:rPr>
          <w:rFonts w:cstheme="minorHAnsi"/>
        </w:rPr>
        <w:t xml:space="preserve"> synthase, which is associated with </w:t>
      </w:r>
      <w:r w:rsidR="006C5241" w:rsidRPr="00542015">
        <w:rPr>
          <w:rFonts w:cstheme="minorHAnsi"/>
          <w:i/>
        </w:rPr>
        <w:t>A. fumigatus</w:t>
      </w:r>
      <w:r w:rsidR="006C5241" w:rsidRPr="00542015">
        <w:rPr>
          <w:rFonts w:cstheme="minorHAnsi"/>
        </w:rPr>
        <w:t xml:space="preserve"> hyphae and conidia modifying the properties of human nasal epithelial cells</w:t>
      </w:r>
      <w:sdt>
        <w:sdtPr>
          <w:rPr>
            <w:rFonts w:cstheme="minorHAnsi"/>
          </w:rPr>
          <w:alias w:val="SmartCite Citation"/>
          <w:tag w:val="2f6d7c15-9f08-4b03-a34b-03ad65ab566a:790cdf66-9e75-4c35-b07a-8d4a7c6b98fd+"/>
          <w:id w:val="1373735203"/>
          <w:placeholder>
            <w:docPart w:val="91064BC1C823074A8435FA63F0F87D85"/>
          </w:placeholder>
        </w:sdtPr>
        <w:sdtEndPr/>
        <w:sdtContent>
          <w:r w:rsidR="00D0044C" w:rsidRPr="00D0044C">
            <w:rPr>
              <w:rFonts w:ascii="Calibri" w:eastAsia="Times New Roman" w:hAnsi="Calibri" w:cs="Calibri"/>
              <w:color w:val="000000"/>
              <w:vertAlign w:val="superscript"/>
            </w:rPr>
            <w:t>26</w:t>
          </w:r>
        </w:sdtContent>
      </w:sdt>
      <w:r w:rsidR="006C5241" w:rsidRPr="00542015">
        <w:rPr>
          <w:rFonts w:cstheme="minorHAnsi"/>
        </w:rPr>
        <w:t xml:space="preserve">. A single significant SNP was also identified in </w:t>
      </w:r>
      <w:r w:rsidR="006C5241" w:rsidRPr="00542015">
        <w:rPr>
          <w:rFonts w:cstheme="minorHAnsi"/>
          <w:i/>
          <w:iCs/>
        </w:rPr>
        <w:t>Aspf2</w:t>
      </w:r>
      <w:r w:rsidR="006C5241" w:rsidRPr="00542015">
        <w:rPr>
          <w:rFonts w:cstheme="minorHAnsi"/>
        </w:rPr>
        <w:t xml:space="preserve"> (Afu4g09580), </w:t>
      </w:r>
      <w:r w:rsidR="001A6168">
        <w:rPr>
          <w:rFonts w:cstheme="minorHAnsi"/>
        </w:rPr>
        <w:t xml:space="preserve">which is </w:t>
      </w:r>
      <w:r w:rsidR="006C5241" w:rsidRPr="00542015">
        <w:rPr>
          <w:rFonts w:cstheme="minorHAnsi"/>
        </w:rPr>
        <w:t>involved in immune evasion and cell damage</w:t>
      </w:r>
      <w:sdt>
        <w:sdtPr>
          <w:rPr>
            <w:rFonts w:cstheme="minorHAnsi"/>
          </w:rPr>
          <w:alias w:val="SmartCite Citation"/>
          <w:tag w:val="2f6d7c15-9f08-4b03-a34b-03ad65ab566a:27a26f94-0170-43cb-86bc-eda9d9f0d841+"/>
          <w:id w:val="-262533693"/>
          <w:placeholder>
            <w:docPart w:val="91064BC1C823074A8435FA63F0F87D85"/>
          </w:placeholder>
        </w:sdtPr>
        <w:sdtEndPr/>
        <w:sdtContent>
          <w:r w:rsidR="00D0044C" w:rsidRPr="00D0044C">
            <w:rPr>
              <w:rFonts w:ascii="Calibri" w:eastAsia="Times New Roman" w:hAnsi="Calibri" w:cs="Calibri"/>
              <w:color w:val="000000"/>
              <w:vertAlign w:val="superscript"/>
            </w:rPr>
            <w:t>27</w:t>
          </w:r>
        </w:sdtContent>
      </w:sdt>
      <w:r w:rsidR="006C5241" w:rsidRPr="00542015">
        <w:rPr>
          <w:rFonts w:cstheme="minorHAnsi"/>
        </w:rPr>
        <w:t>.</w:t>
      </w:r>
    </w:p>
    <w:p w14:paraId="1E419F16" w14:textId="08EA67C7" w:rsidR="00391220" w:rsidRDefault="00391220" w:rsidP="00EF08B3">
      <w:pPr>
        <w:rPr>
          <w:rFonts w:cstheme="minorHAnsi"/>
        </w:rPr>
      </w:pPr>
    </w:p>
    <w:p w14:paraId="2AC4CCD3" w14:textId="3DA06B47" w:rsidR="00391220" w:rsidRDefault="00391220" w:rsidP="00391220">
      <w:pPr>
        <w:rPr>
          <w:rFonts w:cstheme="minorHAnsi"/>
        </w:rPr>
      </w:pPr>
      <w:r>
        <w:rPr>
          <w:rFonts w:cstheme="minorHAnsi"/>
        </w:rPr>
        <w:t>Peaks</w:t>
      </w:r>
      <w:r w:rsidRPr="00542015">
        <w:rPr>
          <w:rFonts w:cstheme="minorHAnsi"/>
        </w:rPr>
        <w:t xml:space="preserve"> of gene-phenotype associations on </w:t>
      </w:r>
      <w:r>
        <w:rPr>
          <w:rFonts w:cstheme="minorHAnsi"/>
        </w:rPr>
        <w:t>Chromosomes 1, 4 and 7</w:t>
      </w:r>
      <w:r w:rsidRPr="00542015">
        <w:rPr>
          <w:rFonts w:cstheme="minorHAnsi"/>
        </w:rPr>
        <w:t xml:space="preserve"> mirrored regions of high F</w:t>
      </w:r>
      <w:r w:rsidRPr="00542015">
        <w:rPr>
          <w:rFonts w:cstheme="minorHAnsi"/>
          <w:i/>
          <w:iCs/>
          <w:vertAlign w:val="subscript"/>
        </w:rPr>
        <w:t>ST</w:t>
      </w:r>
      <w:r w:rsidRPr="00542015">
        <w:rPr>
          <w:rFonts w:cstheme="minorHAnsi"/>
        </w:rPr>
        <w:t xml:space="preserve"> when comparing Clades A and B (Figure 4b) likely reflecting the impact of azole selection upon these alleles. An exception to this was observed in Chromosome </w:t>
      </w:r>
      <w:r w:rsidR="00127CAE">
        <w:rPr>
          <w:rFonts w:cstheme="minorHAnsi"/>
        </w:rPr>
        <w:t>8</w:t>
      </w:r>
      <w:r w:rsidRPr="00542015">
        <w:rPr>
          <w:rFonts w:cstheme="minorHAnsi"/>
        </w:rPr>
        <w:t>, where F</w:t>
      </w:r>
      <w:r w:rsidRPr="00542015">
        <w:rPr>
          <w:rFonts w:cstheme="minorHAnsi"/>
          <w:i/>
          <w:iCs/>
          <w:vertAlign w:val="subscript"/>
        </w:rPr>
        <w:t>ST</w:t>
      </w:r>
      <w:r w:rsidRPr="00542015">
        <w:rPr>
          <w:rFonts w:cstheme="minorHAnsi"/>
        </w:rPr>
        <w:t xml:space="preserve"> values did not peak above 0.370951, but </w:t>
      </w:r>
      <w:proofErr w:type="spellStart"/>
      <w:r w:rsidRPr="00542015">
        <w:rPr>
          <w:rFonts w:cstheme="minorHAnsi"/>
          <w:i/>
          <w:iCs/>
        </w:rPr>
        <w:t>treeWAS</w:t>
      </w:r>
      <w:proofErr w:type="spellEnd"/>
      <w:r w:rsidRPr="00542015">
        <w:rPr>
          <w:rFonts w:cstheme="minorHAnsi"/>
          <w:i/>
          <w:iCs/>
        </w:rPr>
        <w:t xml:space="preserve"> p</w:t>
      </w:r>
      <w:r w:rsidRPr="00542015">
        <w:rPr>
          <w:rFonts w:cstheme="minorHAnsi"/>
        </w:rPr>
        <w:t xml:space="preserve">-values were significant. Significant loci within Chromosome </w:t>
      </w:r>
      <w:r w:rsidR="00127CAE">
        <w:rPr>
          <w:rFonts w:cstheme="minorHAnsi"/>
        </w:rPr>
        <w:t>8</w:t>
      </w:r>
      <w:r w:rsidRPr="00542015">
        <w:rPr>
          <w:rFonts w:cstheme="minorHAnsi"/>
        </w:rPr>
        <w:t xml:space="preserve"> are located in genes such as </w:t>
      </w:r>
      <w:proofErr w:type="spellStart"/>
      <w:r w:rsidRPr="00542015">
        <w:rPr>
          <w:rFonts w:cstheme="minorHAnsi"/>
        </w:rPr>
        <w:t>verruculogen</w:t>
      </w:r>
      <w:proofErr w:type="spellEnd"/>
      <w:r w:rsidRPr="00542015">
        <w:rPr>
          <w:rFonts w:cstheme="minorHAnsi"/>
        </w:rPr>
        <w:t xml:space="preserve"> synthase, PKS-NRPS synthetase </w:t>
      </w:r>
      <w:proofErr w:type="spellStart"/>
      <w:r w:rsidRPr="00542015">
        <w:rPr>
          <w:rFonts w:cstheme="minorHAnsi"/>
          <w:i/>
          <w:iCs/>
        </w:rPr>
        <w:t>psoA</w:t>
      </w:r>
      <w:proofErr w:type="spellEnd"/>
      <w:r w:rsidRPr="00542015">
        <w:rPr>
          <w:rFonts w:cstheme="minorHAnsi"/>
        </w:rPr>
        <w:t xml:space="preserve"> (Afu8g00540) and brevianamide F </w:t>
      </w:r>
      <w:proofErr w:type="spellStart"/>
      <w:r w:rsidRPr="00542015">
        <w:rPr>
          <w:rFonts w:cstheme="minorHAnsi"/>
        </w:rPr>
        <w:t>prenyltransferase</w:t>
      </w:r>
      <w:proofErr w:type="spellEnd"/>
      <w:r w:rsidRPr="00542015">
        <w:rPr>
          <w:rFonts w:cstheme="minorHAnsi"/>
        </w:rPr>
        <w:t xml:space="preserve"> (Afu8g00210). Out of the 356 significant loci in Chromosome </w:t>
      </w:r>
      <w:r w:rsidR="00127CAE">
        <w:rPr>
          <w:rFonts w:cstheme="minorHAnsi"/>
        </w:rPr>
        <w:t>8</w:t>
      </w:r>
      <w:r w:rsidRPr="00542015">
        <w:rPr>
          <w:rFonts w:cstheme="minorHAnsi"/>
        </w:rPr>
        <w:t>, the majority (</w:t>
      </w:r>
      <w:r w:rsidRPr="00542015">
        <w:rPr>
          <w:rFonts w:cstheme="minorHAnsi"/>
          <w:i/>
          <w:iCs/>
        </w:rPr>
        <w:t>n</w:t>
      </w:r>
      <w:r w:rsidRPr="00542015">
        <w:rPr>
          <w:rFonts w:cstheme="minorHAnsi"/>
        </w:rPr>
        <w:t>=354) were located within 500,000 bp of the start of the chromosome, and 62% were intergenic.</w:t>
      </w:r>
    </w:p>
    <w:p w14:paraId="4E405823" w14:textId="0A691821" w:rsidR="00127CAE" w:rsidRDefault="00127CAE" w:rsidP="00391220">
      <w:pPr>
        <w:rPr>
          <w:rFonts w:cstheme="minorHAnsi"/>
        </w:rPr>
      </w:pPr>
    </w:p>
    <w:p w14:paraId="239BE203" w14:textId="60CC4CD6" w:rsidR="00391220" w:rsidRPr="006C5241" w:rsidRDefault="00127CAE" w:rsidP="00EF08B3">
      <w:pPr>
        <w:rPr>
          <w:rFonts w:cstheme="minorHAnsi"/>
        </w:rPr>
      </w:pPr>
      <w:r w:rsidRPr="00542015">
        <w:rPr>
          <w:rFonts w:cstheme="minorHAnsi"/>
        </w:rPr>
        <w:t xml:space="preserve">In order to determine </w:t>
      </w:r>
      <w:r>
        <w:rPr>
          <w:rFonts w:cstheme="minorHAnsi"/>
        </w:rPr>
        <w:t>the</w:t>
      </w:r>
      <w:r w:rsidRPr="00542015">
        <w:rPr>
          <w:rFonts w:cstheme="minorHAnsi"/>
        </w:rPr>
        <w:t xml:space="preserve"> link between significant loci identified by </w:t>
      </w:r>
      <w:proofErr w:type="spellStart"/>
      <w:r w:rsidRPr="00542015">
        <w:rPr>
          <w:rFonts w:cstheme="minorHAnsi"/>
          <w:i/>
          <w:iCs/>
        </w:rPr>
        <w:t>treeWAS</w:t>
      </w:r>
      <w:proofErr w:type="spellEnd"/>
      <w:r w:rsidRPr="00542015">
        <w:rPr>
          <w:rFonts w:cstheme="minorHAnsi"/>
        </w:rPr>
        <w:t xml:space="preserve"> and azole-resistance, preliminary investigations were undertaken using 28 gene deletion mutants from the COFUN knockout collection in which the corresponding loci were deleted</w:t>
      </w:r>
      <w:r>
        <w:rPr>
          <w:rFonts w:cstheme="minorHAnsi"/>
        </w:rPr>
        <w:t xml:space="preserve">. </w:t>
      </w:r>
      <w:r w:rsidRPr="00542015">
        <w:rPr>
          <w:rFonts w:cstheme="minorHAnsi"/>
        </w:rPr>
        <w:t xml:space="preserve">As expected, null mutant </w:t>
      </w:r>
      <w:r w:rsidRPr="00542015">
        <w:rPr>
          <w:rFonts w:cstheme="minorHAnsi"/>
        </w:rPr>
        <w:sym w:font="Symbol" w:char="F044"/>
      </w:r>
      <w:r w:rsidRPr="00542015">
        <w:rPr>
          <w:rFonts w:cstheme="minorHAnsi"/>
        </w:rPr>
        <w:t>AFUB_063960 (</w:t>
      </w:r>
      <w:r w:rsidRPr="00542015">
        <w:rPr>
          <w:rFonts w:cstheme="minorHAnsi"/>
          <w:i/>
          <w:iCs/>
        </w:rPr>
        <w:t>cyp51A</w:t>
      </w:r>
      <w:r w:rsidRPr="00542015">
        <w:rPr>
          <w:rFonts w:cstheme="minorHAnsi"/>
        </w:rPr>
        <w:t>) was not able to fully grow in media containing &gt;0.06 mg/L of itraconazole</w:t>
      </w:r>
      <w:r>
        <w:rPr>
          <w:rFonts w:cstheme="minorHAnsi"/>
        </w:rPr>
        <w:t>. N</w:t>
      </w:r>
      <w:r w:rsidRPr="00542015">
        <w:rPr>
          <w:rFonts w:cstheme="minorHAnsi"/>
        </w:rPr>
        <w:t xml:space="preserve">ull mutant </w:t>
      </w:r>
      <w:r w:rsidRPr="00542015">
        <w:rPr>
          <w:rFonts w:cstheme="minorHAnsi"/>
        </w:rPr>
        <w:sym w:font="Symbol" w:char="F044"/>
      </w:r>
      <w:r w:rsidRPr="00542015">
        <w:rPr>
          <w:rFonts w:cstheme="minorHAnsi"/>
        </w:rPr>
        <w:t>AFUB_016810 (</w:t>
      </w:r>
      <w:proofErr w:type="spellStart"/>
      <w:r w:rsidRPr="00542015">
        <w:rPr>
          <w:rFonts w:cstheme="minorHAnsi"/>
          <w:i/>
          <w:iCs/>
        </w:rPr>
        <w:t>abcA</w:t>
      </w:r>
      <w:proofErr w:type="spellEnd"/>
      <w:r w:rsidRPr="00542015">
        <w:rPr>
          <w:rFonts w:cstheme="minorHAnsi"/>
        </w:rPr>
        <w:t xml:space="preserve">) was unable to grow in media containing &gt;0.25 mg/L of itraconazole (Figure 4c). The control strain and all other null mutants were unable to grow in media containing &gt;1 mg/L (Figure 4c, Table </w:t>
      </w:r>
      <w:r w:rsidR="00A25804">
        <w:rPr>
          <w:rFonts w:cstheme="minorHAnsi"/>
        </w:rPr>
        <w:t>1</w:t>
      </w:r>
      <w:r w:rsidRPr="00542015">
        <w:rPr>
          <w:rFonts w:cstheme="minorHAnsi"/>
        </w:rPr>
        <w:t>). Potentially, these genes may work in combination with others to confer drug resistance.</w:t>
      </w:r>
    </w:p>
    <w:p w14:paraId="20D94E9C" w14:textId="7DC23D81" w:rsidR="00B43A18" w:rsidRDefault="00B43A18" w:rsidP="00EF08B3"/>
    <w:p w14:paraId="393663A8" w14:textId="35F3F41C" w:rsidR="00D60364" w:rsidRDefault="00D60364" w:rsidP="00D60364">
      <w:pPr>
        <w:rPr>
          <w:u w:val="single"/>
        </w:rPr>
      </w:pPr>
      <w:r w:rsidRPr="00745442">
        <w:rPr>
          <w:u w:val="single"/>
        </w:rPr>
        <w:lastRenderedPageBreak/>
        <w:t>Clinical and environmental isolates are highly related</w:t>
      </w:r>
    </w:p>
    <w:p w14:paraId="6AE8A96A" w14:textId="78F9FD03" w:rsidR="004A63AF" w:rsidRDefault="004A63AF" w:rsidP="00D60364">
      <w:pPr>
        <w:rPr>
          <w:u w:val="single"/>
        </w:rPr>
      </w:pPr>
    </w:p>
    <w:p w14:paraId="5166F71A" w14:textId="1C761C15" w:rsidR="00DB4247" w:rsidRPr="00542015" w:rsidRDefault="002C2540" w:rsidP="00DB4247">
      <w:pPr>
        <w:rPr>
          <w:rFonts w:cstheme="minorHAnsi"/>
        </w:rPr>
      </w:pPr>
      <w:r>
        <w:t>PCA and DAPC showed a lack of genetic differentiation amongst clinical and environmental isolates showing</w:t>
      </w:r>
      <w:r w:rsidR="00394A64">
        <w:t xml:space="preserve"> </w:t>
      </w:r>
      <w:r>
        <w:t>that clinical isolates are drawn from a wider environmental population (Figure 2a).</w:t>
      </w:r>
      <w:r w:rsidR="00394A64">
        <w:t xml:space="preserve"> </w:t>
      </w:r>
      <w:r w:rsidR="002D575A">
        <w:t xml:space="preserve">Phylogenetically, </w:t>
      </w:r>
      <w:r w:rsidR="002D575A" w:rsidRPr="00542015">
        <w:rPr>
          <w:rFonts w:cstheme="minorHAnsi"/>
        </w:rPr>
        <w:t xml:space="preserve">6 pairs or groups of </w:t>
      </w:r>
      <w:r w:rsidR="002D575A" w:rsidRPr="00542015">
        <w:rPr>
          <w:rFonts w:cstheme="minorHAnsi"/>
          <w:i/>
          <w:iCs/>
        </w:rPr>
        <w:t>A. fumigatus</w:t>
      </w:r>
      <w:r w:rsidR="002D575A" w:rsidRPr="00542015">
        <w:rPr>
          <w:rFonts w:cstheme="minorHAnsi"/>
        </w:rPr>
        <w:t xml:space="preserve"> contained both clinical and environmental isolates that were genetically very highly related (Table S</w:t>
      </w:r>
      <w:r w:rsidR="001E3B16">
        <w:rPr>
          <w:rFonts w:cstheme="minorHAnsi"/>
        </w:rPr>
        <w:t>9</w:t>
      </w:r>
      <w:r w:rsidR="002D575A" w:rsidRPr="00542015">
        <w:rPr>
          <w:rFonts w:cstheme="minorHAnsi"/>
        </w:rPr>
        <w:t>), with bootstrap support of 65% or higher (range: 65-100%: median: 100%), from both Clades A and B</w:t>
      </w:r>
      <w:r w:rsidR="002D575A">
        <w:rPr>
          <w:rFonts w:cstheme="minorHAnsi"/>
        </w:rPr>
        <w:t>. For these pairs or groups the average pairwise diversity was 297 SNPs (2.5% of total diversity)</w:t>
      </w:r>
      <w:r w:rsidR="00DB4247">
        <w:rPr>
          <w:rFonts w:cstheme="minorHAnsi"/>
        </w:rPr>
        <w:t>, and four contained TR</w:t>
      </w:r>
      <w:r w:rsidR="00DB4247" w:rsidRPr="00DB4247">
        <w:rPr>
          <w:rFonts w:cstheme="minorHAnsi"/>
          <w:vertAlign w:val="subscript"/>
        </w:rPr>
        <w:t>34</w:t>
      </w:r>
      <w:r w:rsidR="00DB4247">
        <w:rPr>
          <w:rFonts w:cstheme="minorHAnsi"/>
        </w:rPr>
        <w:t xml:space="preserve">/L98H. </w:t>
      </w:r>
      <w:r w:rsidR="00DB4247" w:rsidRPr="00542015">
        <w:rPr>
          <w:rFonts w:cstheme="minorHAnsi"/>
        </w:rPr>
        <w:t xml:space="preserve">. On average, any clinical/environmental pair or group of the azole-resistant isolates were separated by 247 SNPs (range: 227-270 SNPs). </w:t>
      </w:r>
    </w:p>
    <w:p w14:paraId="1940B9C9" w14:textId="76227004" w:rsidR="002D575A" w:rsidRPr="004A63AF" w:rsidRDefault="002D575A" w:rsidP="00D60364"/>
    <w:p w14:paraId="63F68A6B" w14:textId="77777777" w:rsidR="00C33103" w:rsidRDefault="00ED4E9D" w:rsidP="00ED4E9D">
      <w:pPr>
        <w:rPr>
          <w:rFonts w:cstheme="minorHAnsi"/>
        </w:rPr>
      </w:pPr>
      <w:r w:rsidRPr="00542015">
        <w:rPr>
          <w:rFonts w:cstheme="minorHAnsi"/>
        </w:rPr>
        <w:t xml:space="preserve">The pair or group showing the highest identity were Group 5 in Clade B, containing </w:t>
      </w:r>
      <w:r>
        <w:rPr>
          <w:rFonts w:cstheme="minorHAnsi"/>
        </w:rPr>
        <w:t xml:space="preserve">clinical </w:t>
      </w:r>
      <w:r w:rsidRPr="00542015">
        <w:rPr>
          <w:rFonts w:cstheme="minorHAnsi"/>
        </w:rPr>
        <w:t xml:space="preserve">isolates C42, 43, 44, 48 and </w:t>
      </w:r>
      <w:r>
        <w:rPr>
          <w:rFonts w:cstheme="minorHAnsi"/>
        </w:rPr>
        <w:t>environmental isolate C</w:t>
      </w:r>
      <w:r w:rsidRPr="00542015">
        <w:rPr>
          <w:rFonts w:cstheme="minorHAnsi"/>
        </w:rPr>
        <w:t>96</w:t>
      </w:r>
      <w:r>
        <w:rPr>
          <w:rFonts w:cstheme="minorHAnsi"/>
        </w:rPr>
        <w:t xml:space="preserve">. </w:t>
      </w:r>
      <w:r w:rsidRPr="00542015">
        <w:rPr>
          <w:rFonts w:cstheme="minorHAnsi"/>
        </w:rPr>
        <w:t>The</w:t>
      </w:r>
      <w:r>
        <w:rPr>
          <w:rFonts w:cstheme="minorHAnsi"/>
        </w:rPr>
        <w:t xml:space="preserve">se isolates </w:t>
      </w:r>
      <w:r w:rsidRPr="00542015">
        <w:rPr>
          <w:rFonts w:cstheme="minorHAnsi"/>
        </w:rPr>
        <w:t xml:space="preserve">were separated by only 217 SNPs (1.8% of the total diversity seen in this dataset), </w:t>
      </w:r>
      <w:r w:rsidR="00F34B77">
        <w:rPr>
          <w:rFonts w:cstheme="minorHAnsi"/>
        </w:rPr>
        <w:t>contained the</w:t>
      </w:r>
      <w:r w:rsidRPr="00542015">
        <w:rPr>
          <w:rFonts w:cstheme="minorHAnsi"/>
        </w:rPr>
        <w:t xml:space="preserve"> </w:t>
      </w:r>
      <w:r w:rsidRPr="00542015">
        <w:rPr>
          <w:rFonts w:cstheme="minorHAnsi"/>
          <w:i/>
          <w:iCs/>
        </w:rPr>
        <w:t>MAT1-2</w:t>
      </w:r>
      <w:r w:rsidRPr="00542015">
        <w:rPr>
          <w:rFonts w:cstheme="minorHAnsi"/>
        </w:rPr>
        <w:t xml:space="preserve"> </w:t>
      </w:r>
      <w:r w:rsidR="00F34B77">
        <w:rPr>
          <w:rFonts w:cstheme="minorHAnsi"/>
        </w:rPr>
        <w:t>idiomorph</w:t>
      </w:r>
      <w:r w:rsidRPr="00542015">
        <w:rPr>
          <w:rFonts w:cstheme="minorHAnsi"/>
        </w:rPr>
        <w:t xml:space="preserve">, and did not contain any polymorphisms within </w:t>
      </w:r>
      <w:r w:rsidRPr="00542015">
        <w:rPr>
          <w:rFonts w:cstheme="minorHAnsi"/>
          <w:i/>
          <w:iCs/>
        </w:rPr>
        <w:t>cyp51A</w:t>
      </w:r>
      <w:r w:rsidRPr="00542015">
        <w:rPr>
          <w:rFonts w:cstheme="minorHAnsi"/>
        </w:rPr>
        <w:t xml:space="preserve"> associated with drug resistance, nor had raised MICs (Table S2).</w:t>
      </w:r>
      <w:r w:rsidR="00C33103">
        <w:rPr>
          <w:rFonts w:cstheme="minorHAnsi"/>
        </w:rPr>
        <w:t xml:space="preserve"> </w:t>
      </w:r>
    </w:p>
    <w:p w14:paraId="675E8C58" w14:textId="77777777" w:rsidR="00C33103" w:rsidRDefault="00C33103" w:rsidP="00ED4E9D">
      <w:pPr>
        <w:rPr>
          <w:rFonts w:cstheme="minorHAnsi"/>
        </w:rPr>
      </w:pPr>
    </w:p>
    <w:p w14:paraId="46BEB056" w14:textId="44EE9EAE" w:rsidR="00ED4E9D" w:rsidRDefault="00C33103" w:rsidP="00ED4E9D">
      <w:pPr>
        <w:rPr>
          <w:rFonts w:cstheme="minorHAnsi"/>
        </w:rPr>
      </w:pPr>
      <w:r>
        <w:rPr>
          <w:rFonts w:cstheme="minorHAnsi"/>
        </w:rPr>
        <w:t>An additional</w:t>
      </w:r>
      <w:r w:rsidRPr="00542015">
        <w:rPr>
          <w:rFonts w:cstheme="minorHAnsi"/>
        </w:rPr>
        <w:t xml:space="preserve"> cluster of very highly related </w:t>
      </w:r>
      <w:r w:rsidRPr="00542015">
        <w:rPr>
          <w:rFonts w:cstheme="minorHAnsi"/>
          <w:i/>
          <w:iCs/>
        </w:rPr>
        <w:t>A. fumigatus</w:t>
      </w:r>
      <w:r w:rsidRPr="00542015">
        <w:rPr>
          <w:rFonts w:cstheme="minorHAnsi"/>
        </w:rPr>
        <w:t xml:space="preserve"> isolates consisting of 14 clinical and 14 environmental isolates all harboured the TR</w:t>
      </w:r>
      <w:r w:rsidRPr="00542015">
        <w:rPr>
          <w:rFonts w:cstheme="minorHAnsi"/>
          <w:vertAlign w:val="subscript"/>
        </w:rPr>
        <w:t>34</w:t>
      </w:r>
      <w:r w:rsidRPr="00542015">
        <w:rPr>
          <w:rFonts w:cstheme="minorHAnsi"/>
        </w:rPr>
        <w:t>/L98H c</w:t>
      </w:r>
      <w:r w:rsidRPr="00542015">
        <w:rPr>
          <w:rFonts w:cstheme="minorHAnsi"/>
          <w:i/>
          <w:iCs/>
        </w:rPr>
        <w:t>yp51A</w:t>
      </w:r>
      <w:r w:rsidRPr="00542015">
        <w:rPr>
          <w:rFonts w:cstheme="minorHAnsi"/>
        </w:rPr>
        <w:t xml:space="preserve"> polymorphism</w:t>
      </w:r>
      <w:r>
        <w:rPr>
          <w:rFonts w:cstheme="minorHAnsi"/>
        </w:rPr>
        <w:t xml:space="preserve"> and </w:t>
      </w:r>
      <w:r w:rsidRPr="00C33103">
        <w:rPr>
          <w:rFonts w:cstheme="minorHAnsi"/>
          <w:i/>
          <w:iCs/>
        </w:rPr>
        <w:t>MAT1</w:t>
      </w:r>
      <w:r w:rsidRPr="00542015">
        <w:rPr>
          <w:rFonts w:cstheme="minorHAnsi"/>
          <w:i/>
          <w:iCs/>
        </w:rPr>
        <w:t>-2</w:t>
      </w:r>
      <w:r w:rsidRPr="00542015">
        <w:rPr>
          <w:rFonts w:cstheme="minorHAnsi"/>
        </w:rPr>
        <w:t xml:space="preserve"> </w:t>
      </w:r>
      <w:r>
        <w:rPr>
          <w:rFonts w:cstheme="minorHAnsi"/>
        </w:rPr>
        <w:t>idiomorph</w:t>
      </w:r>
      <w:r w:rsidRPr="00542015">
        <w:rPr>
          <w:rFonts w:cstheme="minorHAnsi"/>
        </w:rPr>
        <w:t>. This clonal clade sits within the larger Clade A and within Cluster 3, and will henceforth be referred to as Clade A</w:t>
      </w:r>
      <w:r w:rsidRPr="00542015">
        <w:rPr>
          <w:rFonts w:cstheme="minorHAnsi"/>
          <w:i/>
          <w:iCs/>
          <w:vertAlign w:val="subscript"/>
        </w:rPr>
        <w:t xml:space="preserve">A </w:t>
      </w:r>
      <w:r w:rsidRPr="00542015">
        <w:rPr>
          <w:rFonts w:cstheme="minorHAnsi"/>
        </w:rPr>
        <w:t>(Figure 1). Isolates within Clade A</w:t>
      </w:r>
      <w:r w:rsidRPr="00542015">
        <w:rPr>
          <w:rFonts w:cstheme="minorHAnsi"/>
          <w:i/>
          <w:iCs/>
          <w:vertAlign w:val="subscript"/>
        </w:rPr>
        <w:t>A</w:t>
      </w:r>
      <w:r w:rsidRPr="00542015">
        <w:rPr>
          <w:rFonts w:cstheme="minorHAnsi"/>
        </w:rPr>
        <w:t xml:space="preserve"> were found to be broadly distributed across England, Wales, Scotland and Ireland (Figure 1b), covering a spatial distance equivalent </w:t>
      </w:r>
      <w:r>
        <w:rPr>
          <w:rFonts w:cstheme="minorHAnsi"/>
        </w:rPr>
        <w:t>to</w:t>
      </w:r>
      <w:r w:rsidRPr="00542015">
        <w:rPr>
          <w:rFonts w:cstheme="minorHAnsi"/>
        </w:rPr>
        <w:t xml:space="preserve"> the whole dataset (Figure 1b). Clade A</w:t>
      </w:r>
      <w:r w:rsidRPr="00542015">
        <w:rPr>
          <w:rFonts w:cstheme="minorHAnsi"/>
          <w:i/>
          <w:iCs/>
          <w:vertAlign w:val="subscript"/>
        </w:rPr>
        <w:t>A</w:t>
      </w:r>
      <w:r w:rsidRPr="00542015">
        <w:rPr>
          <w:rFonts w:cstheme="minorHAnsi"/>
        </w:rPr>
        <w:t xml:space="preserve"> appears with high frequency, comprising 13% of the total dataset and 23% of the isolates found within Clade A. </w:t>
      </w:r>
      <w:r>
        <w:rPr>
          <w:rFonts w:cstheme="minorHAnsi"/>
        </w:rPr>
        <w:t>T</w:t>
      </w:r>
      <w:r w:rsidRPr="00542015">
        <w:rPr>
          <w:rFonts w:cstheme="minorHAnsi"/>
        </w:rPr>
        <w:t>he average number of SNPs separating Clade A</w:t>
      </w:r>
      <w:r w:rsidRPr="00542015">
        <w:rPr>
          <w:rFonts w:cstheme="minorHAnsi"/>
          <w:i/>
          <w:iCs/>
          <w:vertAlign w:val="subscript"/>
        </w:rPr>
        <w:t>A</w:t>
      </w:r>
      <w:r w:rsidRPr="00542015">
        <w:rPr>
          <w:rFonts w:cstheme="minorHAnsi"/>
        </w:rPr>
        <w:t xml:space="preserve"> isolates is 294 SNPs </w:t>
      </w:r>
      <w:r>
        <w:rPr>
          <w:rFonts w:cstheme="minorHAnsi"/>
        </w:rPr>
        <w:t>(2.48</w:t>
      </w:r>
      <w:r w:rsidRPr="00542015">
        <w:rPr>
          <w:rFonts w:cstheme="minorHAnsi"/>
        </w:rPr>
        <w:t>% of total genetic diversity</w:t>
      </w:r>
      <w:r>
        <w:rPr>
          <w:rFonts w:cstheme="minorHAnsi"/>
        </w:rPr>
        <w:t xml:space="preserve">) </w:t>
      </w:r>
      <w:r w:rsidRPr="00542015">
        <w:rPr>
          <w:rFonts w:cstheme="minorHAnsi"/>
        </w:rPr>
        <w:t>and high bootstrap support (100%) within the phylogeny</w:t>
      </w:r>
      <w:r w:rsidR="00676854">
        <w:rPr>
          <w:rFonts w:cstheme="minorHAnsi"/>
        </w:rPr>
        <w:t xml:space="preserve"> (Extended Data Figure 2)</w:t>
      </w:r>
      <w:r>
        <w:rPr>
          <w:rFonts w:cstheme="minorHAnsi"/>
        </w:rPr>
        <w:t xml:space="preserve">. </w:t>
      </w:r>
      <w:r w:rsidRPr="00542015">
        <w:rPr>
          <w:rFonts w:cstheme="minorHAnsi"/>
        </w:rPr>
        <w:t>Isolation by Distance (IBD) showed no significant correlation (</w:t>
      </w:r>
      <w:r w:rsidR="00E6074A">
        <w:rPr>
          <w:rFonts w:cstheme="minorHAnsi"/>
        </w:rPr>
        <w:t>o</w:t>
      </w:r>
      <w:r w:rsidRPr="00542015">
        <w:rPr>
          <w:rFonts w:cstheme="minorHAnsi"/>
        </w:rPr>
        <w:t>bservation = 0.0379) between genetic and geographical distances suggesting that the Clade A</w:t>
      </w:r>
      <w:r w:rsidRPr="00542015">
        <w:rPr>
          <w:rFonts w:cstheme="minorHAnsi"/>
          <w:i/>
          <w:iCs/>
          <w:vertAlign w:val="subscript"/>
        </w:rPr>
        <w:t>A</w:t>
      </w:r>
      <w:r w:rsidRPr="00542015">
        <w:rPr>
          <w:rFonts w:cstheme="minorHAnsi"/>
        </w:rPr>
        <w:t xml:space="preserve"> clone will have a broader extent than just the British Isles.</w:t>
      </w:r>
    </w:p>
    <w:p w14:paraId="30F80CAE" w14:textId="3F0ED68D" w:rsidR="00177A2F" w:rsidRDefault="00177A2F" w:rsidP="00ED4E9D">
      <w:pPr>
        <w:rPr>
          <w:rFonts w:cstheme="minorHAnsi"/>
        </w:rPr>
      </w:pPr>
    </w:p>
    <w:p w14:paraId="3749C294" w14:textId="72E478E2" w:rsidR="00177A2F" w:rsidRPr="00542015" w:rsidRDefault="00177A2F" w:rsidP="00ED4E9D">
      <w:pPr>
        <w:rPr>
          <w:rFonts w:cstheme="minorHAnsi"/>
        </w:rPr>
      </w:pPr>
      <w:r w:rsidRPr="00542015">
        <w:rPr>
          <w:rFonts w:cstheme="minorHAnsi"/>
        </w:rPr>
        <w:t>Clade A</w:t>
      </w:r>
      <w:r w:rsidRPr="00542015">
        <w:rPr>
          <w:rFonts w:cstheme="minorHAnsi"/>
          <w:i/>
          <w:iCs/>
          <w:vertAlign w:val="subscript"/>
        </w:rPr>
        <w:t>A</w:t>
      </w:r>
      <w:r w:rsidRPr="00542015">
        <w:rPr>
          <w:rFonts w:cstheme="minorHAnsi"/>
        </w:rPr>
        <w:t xml:space="preserve"> is significantly overrepresented (</w:t>
      </w:r>
      <w:r w:rsidRPr="00542015">
        <w:rPr>
          <w:rFonts w:cstheme="minorHAnsi"/>
          <w:i/>
          <w:iCs/>
        </w:rPr>
        <w:sym w:font="Symbol" w:char="F063"/>
      </w:r>
      <w:r w:rsidRPr="00542015">
        <w:rPr>
          <w:rFonts w:cstheme="minorHAnsi"/>
          <w:vertAlign w:val="superscript"/>
        </w:rPr>
        <w:t>2</w:t>
      </w:r>
      <w:r w:rsidRPr="00542015">
        <w:rPr>
          <w:rFonts w:cstheme="minorHAnsi"/>
        </w:rPr>
        <w:t xml:space="preserve"> test </w:t>
      </w:r>
      <w:r w:rsidRPr="00542015">
        <w:rPr>
          <w:rFonts w:cstheme="minorHAnsi"/>
          <w:i/>
          <w:iCs/>
        </w:rPr>
        <w:t>p</w:t>
      </w:r>
      <w:r w:rsidRPr="00542015">
        <w:rPr>
          <w:rFonts w:cstheme="minorHAnsi"/>
        </w:rPr>
        <w:t>-value = 2.75e</w:t>
      </w:r>
      <w:r w:rsidRPr="00542015">
        <w:rPr>
          <w:rFonts w:cstheme="minorHAnsi"/>
          <w:vertAlign w:val="superscript"/>
        </w:rPr>
        <w:t>-13</w:t>
      </w:r>
      <w:r w:rsidRPr="00542015">
        <w:rPr>
          <w:rFonts w:cstheme="minorHAnsi"/>
        </w:rPr>
        <w:t>, df = 1) for drug-resistant environmental isolates</w:t>
      </w:r>
      <w:r>
        <w:rPr>
          <w:rFonts w:cstheme="minorHAnsi"/>
        </w:rPr>
        <w:t>,</w:t>
      </w:r>
      <w:r w:rsidRPr="00542015">
        <w:rPr>
          <w:rFonts w:cstheme="minorHAnsi"/>
        </w:rPr>
        <w:t xml:space="preserve"> compared to only 63% of environmental isolates in the rest of the dataset. In comparison, only 54% of clinical isolates within the dataset contain the TR</w:t>
      </w:r>
      <w:r w:rsidRPr="00542015">
        <w:rPr>
          <w:rFonts w:cstheme="minorHAnsi"/>
          <w:vertAlign w:val="subscript"/>
        </w:rPr>
        <w:t>34</w:t>
      </w:r>
      <w:r w:rsidRPr="00542015">
        <w:rPr>
          <w:rFonts w:cstheme="minorHAnsi"/>
        </w:rPr>
        <w:t xml:space="preserve">/L98H polymorphism. </w:t>
      </w:r>
      <w:r>
        <w:rPr>
          <w:rFonts w:cstheme="minorHAnsi"/>
        </w:rPr>
        <w:t>Two</w:t>
      </w:r>
      <w:r w:rsidRPr="00542015">
        <w:rPr>
          <w:rFonts w:cstheme="minorHAnsi"/>
        </w:rPr>
        <w:t xml:space="preserve"> pairs of isolates from clinical and environmental sources</w:t>
      </w:r>
      <w:r>
        <w:rPr>
          <w:rFonts w:cstheme="minorHAnsi"/>
        </w:rPr>
        <w:t xml:space="preserve"> in Clade A</w:t>
      </w:r>
      <w:r w:rsidRPr="00177A2F">
        <w:rPr>
          <w:rFonts w:cstheme="minorHAnsi"/>
          <w:i/>
          <w:iCs/>
          <w:vertAlign w:val="subscript"/>
        </w:rPr>
        <w:t>A</w:t>
      </w:r>
      <w:r w:rsidRPr="00542015">
        <w:rPr>
          <w:rFonts w:cstheme="minorHAnsi"/>
        </w:rPr>
        <w:t xml:space="preserve"> showed high genetic identity between clinical and environmental isolates, Pairs 1 and 2</w:t>
      </w:r>
      <w:r w:rsidR="00C44F94">
        <w:rPr>
          <w:rFonts w:cstheme="minorHAnsi"/>
        </w:rPr>
        <w:t xml:space="preserve"> (</w:t>
      </w:r>
      <w:r w:rsidR="00C00C61">
        <w:rPr>
          <w:rFonts w:cstheme="minorHAnsi"/>
        </w:rPr>
        <w:t>Table S</w:t>
      </w:r>
      <w:r w:rsidR="001E3B16">
        <w:rPr>
          <w:rFonts w:cstheme="minorHAnsi"/>
        </w:rPr>
        <w:t>9</w:t>
      </w:r>
      <w:r w:rsidR="00C44F94">
        <w:rPr>
          <w:rFonts w:cstheme="minorHAnsi"/>
        </w:rPr>
        <w:t>)</w:t>
      </w:r>
      <w:r w:rsidRPr="00542015">
        <w:rPr>
          <w:rFonts w:cstheme="minorHAnsi"/>
        </w:rPr>
        <w:t>. Pair 1 showed the highest identity, with 227 SNPs separating environmental isolate C21 and clinical isolate C112</w:t>
      </w:r>
      <w:r w:rsidR="00D93DB8">
        <w:rPr>
          <w:rFonts w:cstheme="minorHAnsi"/>
        </w:rPr>
        <w:t xml:space="preserve">. </w:t>
      </w:r>
      <w:r w:rsidR="00D4100A">
        <w:rPr>
          <w:rFonts w:cstheme="minorHAnsi"/>
        </w:rPr>
        <w:t xml:space="preserve">Nucleotide </w:t>
      </w:r>
      <w:r w:rsidRPr="00542015">
        <w:rPr>
          <w:rFonts w:cstheme="minorHAnsi"/>
        </w:rPr>
        <w:t>diversity (</w:t>
      </w:r>
      <w:r w:rsidRPr="00542015">
        <w:rPr>
          <w:rFonts w:cstheme="minorHAnsi"/>
        </w:rPr>
        <w:sym w:font="Symbol" w:char="F070"/>
      </w:r>
      <w:r w:rsidRPr="00542015">
        <w:rPr>
          <w:rFonts w:cstheme="minorHAnsi"/>
        </w:rPr>
        <w:t>) tests showed that the genetic diversity separating Pair 1</w:t>
      </w:r>
      <w:r w:rsidR="00276607">
        <w:rPr>
          <w:rFonts w:cstheme="minorHAnsi"/>
        </w:rPr>
        <w:t xml:space="preserve"> isolates</w:t>
      </w:r>
      <w:r w:rsidRPr="00542015">
        <w:rPr>
          <w:rFonts w:cstheme="minorHAnsi"/>
        </w:rPr>
        <w:t xml:space="preserve"> were significant different to the mean nucleotide diversity within Clade A</w:t>
      </w:r>
      <w:r w:rsidRPr="00542015">
        <w:rPr>
          <w:rFonts w:cstheme="minorHAnsi"/>
          <w:i/>
          <w:iCs/>
          <w:vertAlign w:val="subscript"/>
        </w:rPr>
        <w:t>A</w:t>
      </w:r>
      <w:r w:rsidRPr="00542015">
        <w:rPr>
          <w:rFonts w:cstheme="minorHAnsi"/>
        </w:rPr>
        <w:t xml:space="preserve"> </w:t>
      </w:r>
      <w:r w:rsidR="004149D8">
        <w:rPr>
          <w:rFonts w:cstheme="minorHAnsi"/>
        </w:rPr>
        <w:t xml:space="preserve">isolate </w:t>
      </w:r>
      <w:r w:rsidRPr="00542015">
        <w:rPr>
          <w:rFonts w:cstheme="minorHAnsi"/>
        </w:rPr>
        <w:t xml:space="preserve">(one-tailed t-test </w:t>
      </w:r>
      <w:r w:rsidRPr="00542015">
        <w:rPr>
          <w:rFonts w:cstheme="minorHAnsi"/>
          <w:i/>
          <w:iCs/>
        </w:rPr>
        <w:t>p</w:t>
      </w:r>
      <w:r w:rsidRPr="00542015">
        <w:rPr>
          <w:rFonts w:cstheme="minorHAnsi"/>
        </w:rPr>
        <w:t xml:space="preserve"> &lt; 3.0473</w:t>
      </w:r>
      <w:r w:rsidRPr="00542015">
        <w:rPr>
          <w:rFonts w:cstheme="minorHAnsi"/>
          <w:vertAlign w:val="superscript"/>
        </w:rPr>
        <w:t>e-252</w:t>
      </w:r>
      <w:r w:rsidRPr="00542015">
        <w:rPr>
          <w:rFonts w:cstheme="minorHAnsi"/>
        </w:rPr>
        <w:t>, Table S</w:t>
      </w:r>
      <w:r w:rsidR="001E3B16">
        <w:rPr>
          <w:rFonts w:cstheme="minorHAnsi"/>
        </w:rPr>
        <w:t>9</w:t>
      </w:r>
      <w:r w:rsidRPr="00542015">
        <w:rPr>
          <w:rFonts w:cstheme="minorHAnsi"/>
        </w:rPr>
        <w:t xml:space="preserve">), showing </w:t>
      </w:r>
      <w:r w:rsidR="00744FD3">
        <w:rPr>
          <w:rFonts w:cstheme="minorHAnsi"/>
        </w:rPr>
        <w:t>Pair 1</w:t>
      </w:r>
      <w:r w:rsidRPr="00542015">
        <w:rPr>
          <w:rFonts w:cstheme="minorHAnsi"/>
        </w:rPr>
        <w:t xml:space="preserve"> isolates are genealogically tightly linked and that this shared identity could not have occurred by chance occurrence alone.</w:t>
      </w:r>
    </w:p>
    <w:p w14:paraId="1FBE87F5" w14:textId="77777777" w:rsidR="00D60364" w:rsidRPr="00745442" w:rsidRDefault="00D60364" w:rsidP="00EF08B3"/>
    <w:p w14:paraId="2FA80578" w14:textId="7B18927A" w:rsidR="003819C5" w:rsidRDefault="003819C5" w:rsidP="00EF08B3">
      <w:pPr>
        <w:rPr>
          <w:u w:val="single"/>
        </w:rPr>
      </w:pPr>
      <w:r w:rsidRPr="00745442">
        <w:rPr>
          <w:u w:val="single"/>
        </w:rPr>
        <w:t>Accessory gene content is associated with drug resistance</w:t>
      </w:r>
    </w:p>
    <w:p w14:paraId="78B84E53" w14:textId="20E772AC" w:rsidR="00E41203" w:rsidRDefault="00E41203" w:rsidP="00EF08B3">
      <w:pPr>
        <w:rPr>
          <w:u w:val="single"/>
        </w:rPr>
      </w:pPr>
    </w:p>
    <w:p w14:paraId="4311E3DC" w14:textId="77777777" w:rsidR="00E41203" w:rsidRPr="00E41203" w:rsidRDefault="00E41203" w:rsidP="00E41203">
      <w:pPr>
        <w:rPr>
          <w:rFonts w:cstheme="minorHAnsi"/>
        </w:rPr>
      </w:pPr>
      <w:r w:rsidRPr="00E41203">
        <w:rPr>
          <w:rFonts w:cstheme="minorHAnsi"/>
        </w:rPr>
        <w:t xml:space="preserve">By utilising the whole genome sequencing performed in this study we generated an </w:t>
      </w:r>
      <w:r w:rsidRPr="00E41203">
        <w:rPr>
          <w:rFonts w:cstheme="minorHAnsi"/>
          <w:i/>
          <w:iCs/>
        </w:rPr>
        <w:t>A. fumigatus</w:t>
      </w:r>
      <w:r w:rsidRPr="00E41203">
        <w:rPr>
          <w:rFonts w:cstheme="minorHAnsi"/>
        </w:rPr>
        <w:t xml:space="preserve"> pangenome of 218 isolates. </w:t>
      </w:r>
      <w:r w:rsidRPr="00E41203">
        <w:rPr>
          <w:rFonts w:cstheme="minorHAnsi"/>
          <w:i/>
          <w:iCs/>
        </w:rPr>
        <w:t>De novo</w:t>
      </w:r>
      <w:r w:rsidRPr="00E41203">
        <w:rPr>
          <w:rFonts w:cstheme="minorHAnsi"/>
        </w:rPr>
        <w:t xml:space="preserve"> assemblies produced genome sizes between </w:t>
      </w:r>
      <w:r w:rsidRPr="00E41203">
        <w:rPr>
          <w:rFonts w:cstheme="minorHAnsi"/>
        </w:rPr>
        <w:lastRenderedPageBreak/>
        <w:t>27.3-31 Mb (average, 28.8 Mb) and were found to have high contiguity, with a mean N50 of 12,843 bp and mean number of contigs of 5,652 (range, 5,039-8,754).</w:t>
      </w:r>
    </w:p>
    <w:p w14:paraId="205F3EA6" w14:textId="77777777" w:rsidR="00E41203" w:rsidRPr="00E41203" w:rsidRDefault="00E41203" w:rsidP="00E41203">
      <w:pPr>
        <w:rPr>
          <w:rFonts w:cstheme="minorHAnsi"/>
        </w:rPr>
      </w:pPr>
    </w:p>
    <w:p w14:paraId="00F32F70" w14:textId="66155385" w:rsidR="00E41203" w:rsidRPr="00E41203" w:rsidRDefault="00E41203" w:rsidP="00E41203">
      <w:pPr>
        <w:rPr>
          <w:rFonts w:cstheme="minorHAnsi"/>
        </w:rPr>
      </w:pPr>
      <w:r w:rsidRPr="00E41203">
        <w:rPr>
          <w:rFonts w:cstheme="minorHAnsi"/>
        </w:rPr>
        <w:t>The pangenome was validated against 55 essential Af293 genes</w:t>
      </w:r>
      <w:sdt>
        <w:sdtPr>
          <w:rPr>
            <w:rFonts w:cstheme="minorHAnsi"/>
          </w:rPr>
          <w:alias w:val="SmartCite Citation"/>
          <w:tag w:val="2f6d7c15-9f08-4b03-a34b-03ad65ab566a:769d9652-3108-4aba-bc81-5a6a249191ce+"/>
          <w:id w:val="-1064095521"/>
          <w:placeholder>
            <w:docPart w:val="C3857DAF13F9164187BD868ABFAFE47C"/>
          </w:placeholder>
        </w:sdtPr>
        <w:sdtEndPr/>
        <w:sdtContent>
          <w:r w:rsidR="00D0044C" w:rsidRPr="00D0044C">
            <w:rPr>
              <w:rFonts w:ascii="Calibri" w:eastAsia="Times New Roman" w:hAnsi="Calibri" w:cs="Calibri"/>
              <w:color w:val="000000"/>
              <w:vertAlign w:val="superscript"/>
            </w:rPr>
            <w:t>28</w:t>
          </w:r>
        </w:sdtContent>
      </w:sdt>
      <w:r w:rsidRPr="00E41203">
        <w:rPr>
          <w:rFonts w:cstheme="minorHAnsi"/>
        </w:rPr>
        <w:t xml:space="preserve">; 53 of these were found in &gt;99% of isolates. The remaining were found in 156 (AFUA_2G09060) and 173 (AFUA_4G11280) isolates, but all were discovered (Table </w:t>
      </w:r>
      <w:r w:rsidR="001E3B16">
        <w:rPr>
          <w:rFonts w:cstheme="minorHAnsi"/>
        </w:rPr>
        <w:t>S10</w:t>
      </w:r>
      <w:r w:rsidRPr="00E41203">
        <w:rPr>
          <w:rFonts w:cstheme="minorHAnsi"/>
        </w:rPr>
        <w:t xml:space="preserve">). In total, our pangenome identified 13,206 genes, </w:t>
      </w:r>
      <w:r w:rsidR="00751165">
        <w:rPr>
          <w:rFonts w:cstheme="minorHAnsi"/>
        </w:rPr>
        <w:t>comprising</w:t>
      </w:r>
      <w:r w:rsidRPr="00E41203">
        <w:rPr>
          <w:rFonts w:cstheme="minorHAnsi"/>
        </w:rPr>
        <w:t xml:space="preserve"> 6,705 core-genes and 6,501 accessory-genes. Approximately </w:t>
      </w:r>
      <w:r w:rsidR="00751165">
        <w:rPr>
          <w:rFonts w:cstheme="minorHAnsi"/>
        </w:rPr>
        <w:t>50%</w:t>
      </w:r>
      <w:r w:rsidRPr="00E41203">
        <w:rPr>
          <w:rFonts w:cstheme="minorHAnsi"/>
        </w:rPr>
        <w:t xml:space="preserve"> of genes are shared between all isolates</w:t>
      </w:r>
      <w:r w:rsidR="00751165">
        <w:rPr>
          <w:rFonts w:cstheme="minorHAnsi"/>
        </w:rPr>
        <w:t xml:space="preserve"> and</w:t>
      </w:r>
      <w:r w:rsidRPr="00E41203">
        <w:rPr>
          <w:rFonts w:cstheme="minorHAnsi"/>
        </w:rPr>
        <w:t xml:space="preserve"> 1,592 genes were isolate-specific (~12% of the pangenome) with an average of 7 novel genes per isolate. </w:t>
      </w:r>
      <w:proofErr w:type="spellStart"/>
      <w:r w:rsidR="00751165">
        <w:rPr>
          <w:rFonts w:cstheme="minorHAnsi"/>
        </w:rPr>
        <w:t>Tettelin’s</w:t>
      </w:r>
      <w:proofErr w:type="spellEnd"/>
      <w:r w:rsidR="00751165">
        <w:rPr>
          <w:rFonts w:cstheme="minorHAnsi"/>
        </w:rPr>
        <w:t xml:space="preserve"> model</w:t>
      </w:r>
      <w:sdt>
        <w:sdtPr>
          <w:rPr>
            <w:rFonts w:cstheme="minorHAnsi"/>
          </w:rPr>
          <w:alias w:val="SmartCite Citation"/>
          <w:tag w:val="2f6d7c15-9f08-4b03-a34b-03ad65ab566a:643dfcdb-87d8-42a6-b1f8-75a332ceee1f+"/>
          <w:id w:val="-314409943"/>
          <w:placeholder>
            <w:docPart w:val="DefaultPlaceholder_-1854013440"/>
          </w:placeholder>
        </w:sdtPr>
        <w:sdtEndPr/>
        <w:sdtContent>
          <w:r w:rsidR="00D0044C" w:rsidRPr="00D0044C">
            <w:rPr>
              <w:rFonts w:ascii="Calibri" w:eastAsia="Times New Roman" w:hAnsi="Calibri" w:cs="Calibri"/>
              <w:color w:val="000000"/>
              <w:vertAlign w:val="superscript"/>
            </w:rPr>
            <w:t>29</w:t>
          </w:r>
        </w:sdtContent>
      </w:sdt>
      <w:r w:rsidR="00751165">
        <w:rPr>
          <w:rFonts w:cstheme="minorHAnsi"/>
        </w:rPr>
        <w:t xml:space="preserve"> showed</w:t>
      </w:r>
      <w:r w:rsidRPr="00E41203">
        <w:rPr>
          <w:rFonts w:cstheme="minorHAnsi"/>
        </w:rPr>
        <w:t xml:space="preserve"> the pangenome is classed as “open” (γ&gt;0), </w:t>
      </w:r>
      <w:r w:rsidR="00751165">
        <w:rPr>
          <w:rFonts w:cstheme="minorHAnsi"/>
        </w:rPr>
        <w:t>indicating</w:t>
      </w:r>
      <w:r w:rsidRPr="00E41203">
        <w:rPr>
          <w:rFonts w:cstheme="minorHAnsi"/>
        </w:rPr>
        <w:t xml:space="preserve"> the total number of genes within the pangenome has not reached saturation for the 218 geno</w:t>
      </w:r>
      <w:r w:rsidR="00751165">
        <w:rPr>
          <w:rFonts w:cstheme="minorHAnsi"/>
        </w:rPr>
        <w:t xml:space="preserve">mes </w:t>
      </w:r>
      <w:r w:rsidRPr="00E41203">
        <w:rPr>
          <w:rFonts w:cstheme="minorHAnsi"/>
        </w:rPr>
        <w:t xml:space="preserve">(Figure 5a). </w:t>
      </w:r>
    </w:p>
    <w:p w14:paraId="0C6F99F5" w14:textId="77777777" w:rsidR="00E41203" w:rsidRPr="00E41203" w:rsidRDefault="00E41203" w:rsidP="00E41203">
      <w:pPr>
        <w:rPr>
          <w:rFonts w:cstheme="minorHAnsi"/>
        </w:rPr>
      </w:pPr>
    </w:p>
    <w:p w14:paraId="6A26F5F1" w14:textId="1A45CE20" w:rsidR="00E41203" w:rsidRPr="00E41203" w:rsidRDefault="00E41203" w:rsidP="00EF08B3">
      <w:pPr>
        <w:rPr>
          <w:rFonts w:cstheme="minorHAnsi"/>
        </w:rPr>
      </w:pPr>
      <w:r w:rsidRPr="00E41203">
        <w:rPr>
          <w:rFonts w:cstheme="minorHAnsi"/>
        </w:rPr>
        <w:t>A total of 10,810 genes were found at least once in isolates from Clade A and Clade B, whereas 863 and 1,533 genes were found to only be present in isolates from Clade A and Clade B, respectively (Figure 5b). 140 genes were found to be statistically associated with Clade A and 170 with Clade B</w:t>
      </w:r>
      <w:r w:rsidR="00365384">
        <w:rPr>
          <w:rFonts w:cstheme="minorHAnsi"/>
        </w:rPr>
        <w:t xml:space="preserve"> (SuppData5)</w:t>
      </w:r>
      <w:r w:rsidRPr="00E41203">
        <w:rPr>
          <w:rFonts w:cstheme="minorHAnsi"/>
        </w:rPr>
        <w:t xml:space="preserve">. Thirteen genes were found within Clade B itraconazole resistant isolates with wildtype </w:t>
      </w:r>
      <w:r w:rsidRPr="00E41203">
        <w:rPr>
          <w:rFonts w:cstheme="minorHAnsi"/>
          <w:i/>
          <w:iCs/>
        </w:rPr>
        <w:t>cyp51A</w:t>
      </w:r>
      <w:r w:rsidRPr="00E41203">
        <w:rPr>
          <w:rFonts w:cstheme="minorHAnsi"/>
        </w:rPr>
        <w:t>, indicating the presence of clade-specific genes</w:t>
      </w:r>
      <w:r w:rsidR="00554BC0">
        <w:rPr>
          <w:rFonts w:cstheme="minorHAnsi"/>
        </w:rPr>
        <w:t xml:space="preserve"> (SuppData6)</w:t>
      </w:r>
      <w:r w:rsidRPr="00E41203">
        <w:rPr>
          <w:rFonts w:cstheme="minorHAnsi"/>
        </w:rPr>
        <w:t xml:space="preserve">. In contrast, Clade A included 37 genes that also associated themselves with either itraconazole resistance (genes = 19), itraconazole resistance with </w:t>
      </w:r>
      <w:r w:rsidRPr="00E41203">
        <w:rPr>
          <w:rFonts w:cstheme="minorHAnsi"/>
          <w:i/>
          <w:iCs/>
        </w:rPr>
        <w:t>cyp51A</w:t>
      </w:r>
      <w:r w:rsidRPr="00E41203">
        <w:rPr>
          <w:rFonts w:cstheme="minorHAnsi"/>
        </w:rPr>
        <w:t xml:space="preserve"> polymorphism (genes = 2), or both (genes = 16)</w:t>
      </w:r>
      <w:r w:rsidR="00554BC0">
        <w:rPr>
          <w:rFonts w:cstheme="minorHAnsi"/>
        </w:rPr>
        <w:t xml:space="preserve"> (SuppData7)</w:t>
      </w:r>
      <w:r w:rsidRPr="00E41203">
        <w:rPr>
          <w:rFonts w:cstheme="minorHAnsi"/>
        </w:rPr>
        <w:t xml:space="preserve">.  No genes affiliated with itraconazole susceptible isolates were found within Clade A (Figure 5c). This finding indicates that enriched genes in Clade A are strongly associated with polymorphisms in </w:t>
      </w:r>
      <w:r w:rsidRPr="00E41203">
        <w:rPr>
          <w:rFonts w:cstheme="minorHAnsi"/>
          <w:i/>
          <w:iCs/>
        </w:rPr>
        <w:t xml:space="preserve">cyp51A </w:t>
      </w:r>
      <w:r w:rsidRPr="00E41203">
        <w:rPr>
          <w:rFonts w:cstheme="minorHAnsi"/>
        </w:rPr>
        <w:t>in comparison to the gene content of Clade B where enriched genes are associated with alternative unmapped resistance mechanisms.</w:t>
      </w:r>
    </w:p>
    <w:p w14:paraId="68772C2A" w14:textId="48CBA43B" w:rsidR="003819C5" w:rsidRPr="00745442" w:rsidRDefault="003819C5" w:rsidP="00EF08B3"/>
    <w:p w14:paraId="47684366" w14:textId="481E5251" w:rsidR="003819C5" w:rsidRDefault="003819C5" w:rsidP="00EF08B3">
      <w:pPr>
        <w:rPr>
          <w:b/>
          <w:bCs/>
        </w:rPr>
      </w:pPr>
      <w:r w:rsidRPr="00745442">
        <w:rPr>
          <w:b/>
          <w:bCs/>
        </w:rPr>
        <w:t>Discussion</w:t>
      </w:r>
    </w:p>
    <w:p w14:paraId="4E48DB45" w14:textId="52963C74" w:rsidR="00666D46" w:rsidRDefault="00666D46" w:rsidP="00EF08B3">
      <w:pPr>
        <w:rPr>
          <w:b/>
          <w:bCs/>
        </w:rPr>
      </w:pPr>
    </w:p>
    <w:p w14:paraId="13E9C5B6" w14:textId="5F557F88" w:rsidR="00F7756C" w:rsidRDefault="008B75A8" w:rsidP="008C070F">
      <w:pPr>
        <w:rPr>
          <w:rFonts w:cstheme="minorHAnsi"/>
        </w:rPr>
      </w:pPr>
      <w:r>
        <w:rPr>
          <w:rFonts w:cstheme="minorHAnsi"/>
        </w:rPr>
        <w:t xml:space="preserve">Breakthrough </w:t>
      </w:r>
      <w:r w:rsidR="00363E46" w:rsidRPr="00745442">
        <w:rPr>
          <w:rFonts w:cstheme="minorHAnsi"/>
        </w:rPr>
        <w:t xml:space="preserve">infections by azole-resistant </w:t>
      </w:r>
      <w:r w:rsidR="00363E46" w:rsidRPr="00745442">
        <w:rPr>
          <w:rFonts w:cstheme="minorHAnsi"/>
          <w:i/>
        </w:rPr>
        <w:t>A. fumigatus</w:t>
      </w:r>
      <w:r w:rsidR="00363E46" w:rsidRPr="00745442">
        <w:rPr>
          <w:rFonts w:cstheme="minorHAnsi"/>
        </w:rPr>
        <w:t xml:space="preserve"> have been observed with striking increases across northern Europe where the incidence has increased from negligible levels pre-1999 up to measured prevalence of 3-40% in the present day</w:t>
      </w:r>
      <w:sdt>
        <w:sdtPr>
          <w:rPr>
            <w:rFonts w:cstheme="minorHAnsi"/>
          </w:rPr>
          <w:alias w:val="SmartCite Citation"/>
          <w:tag w:val="2f6d7c15-9f08-4b03-a34b-03ad65ab566a:438c5265-fc45-42b5-aad3-7b4a6674d19d,2f6d7c15-9f08-4b03-a34b-03ad65ab566a:f3e3d467-b6bc-473d-b9c2-22c69d7f3979+"/>
          <w:id w:val="-892503350"/>
          <w:placeholder>
            <w:docPart w:val="219A39EA8930D042998EB92E4C254691"/>
          </w:placeholder>
        </w:sdtPr>
        <w:sdtEndPr/>
        <w:sdtContent>
          <w:r w:rsidR="00D0044C" w:rsidRPr="00D0044C">
            <w:rPr>
              <w:rFonts w:ascii="Calibri" w:eastAsia="Times New Roman" w:hAnsi="Calibri" w:cs="Calibri"/>
              <w:color w:val="000000"/>
              <w:vertAlign w:val="superscript"/>
            </w:rPr>
            <w:t>11,30</w:t>
          </w:r>
        </w:sdtContent>
      </w:sdt>
      <w:r w:rsidR="00363E46" w:rsidRPr="00745442">
        <w:rPr>
          <w:rFonts w:cstheme="minorHAnsi"/>
        </w:rPr>
        <w:t xml:space="preserve">. Further, the advent of COVID-19 has created a large and growing global cohort of patients that are at risk of azole-resistant </w:t>
      </w:r>
      <w:r w:rsidR="00363E46" w:rsidRPr="00745442">
        <w:rPr>
          <w:rFonts w:cstheme="minorHAnsi"/>
          <w:i/>
        </w:rPr>
        <w:t xml:space="preserve">A. fumigatus </w:t>
      </w:r>
      <w:r w:rsidR="00363E46" w:rsidRPr="00745442">
        <w:rPr>
          <w:rFonts w:cstheme="minorHAnsi"/>
        </w:rPr>
        <w:t>coinfections</w:t>
      </w:r>
      <w:sdt>
        <w:sdtPr>
          <w:rPr>
            <w:rFonts w:cstheme="minorHAnsi"/>
          </w:rPr>
          <w:alias w:val="SmartCite Citation"/>
          <w:tag w:val="2f6d7c15-9f08-4b03-a34b-03ad65ab566a:60c5409f-01e2-409f-8bf5-7a9e910b0b16+"/>
          <w:id w:val="403347092"/>
          <w:placeholder>
            <w:docPart w:val="219A39EA8930D042998EB92E4C254691"/>
          </w:placeholder>
        </w:sdtPr>
        <w:sdtEndPr/>
        <w:sdtContent>
          <w:r w:rsidR="00D0044C" w:rsidRPr="00D0044C">
            <w:rPr>
              <w:rFonts w:ascii="Calibri" w:eastAsia="Times New Roman" w:hAnsi="Calibri" w:cs="Calibri"/>
              <w:color w:val="000000"/>
              <w:vertAlign w:val="superscript"/>
            </w:rPr>
            <w:t>3</w:t>
          </w:r>
        </w:sdtContent>
      </w:sdt>
      <w:r w:rsidR="00363E46" w:rsidRPr="00745442">
        <w:rPr>
          <w:rFonts w:cstheme="minorHAnsi"/>
        </w:rPr>
        <w:t xml:space="preserve">. </w:t>
      </w:r>
      <w:r w:rsidR="008C070F">
        <w:t xml:space="preserve">In this study we completed </w:t>
      </w:r>
      <w:r w:rsidR="008C070F" w:rsidRPr="00745442">
        <w:rPr>
          <w:rFonts w:cstheme="minorHAnsi"/>
        </w:rPr>
        <w:t>whole genome sequencing of 218</w:t>
      </w:r>
      <w:r w:rsidR="008C070F">
        <w:rPr>
          <w:rFonts w:cstheme="minorHAnsi"/>
        </w:rPr>
        <w:t xml:space="preserve"> clinical and environmental </w:t>
      </w:r>
      <w:r w:rsidR="008C070F" w:rsidRPr="00745442">
        <w:rPr>
          <w:rFonts w:cstheme="minorHAnsi"/>
          <w:i/>
          <w:iCs/>
        </w:rPr>
        <w:t>A. fumigatus</w:t>
      </w:r>
      <w:r w:rsidR="008C070F" w:rsidRPr="00745442">
        <w:rPr>
          <w:rFonts w:cstheme="minorHAnsi"/>
        </w:rPr>
        <w:t xml:space="preserve"> isolates</w:t>
      </w:r>
      <w:r w:rsidR="008C070F">
        <w:rPr>
          <w:rFonts w:cstheme="minorHAnsi"/>
        </w:rPr>
        <w:t xml:space="preserve"> in order to explore the epidemiology of azole-resistant aspergillosis</w:t>
      </w:r>
      <w:r w:rsidR="00E67C4D">
        <w:rPr>
          <w:rFonts w:cstheme="minorHAnsi"/>
        </w:rPr>
        <w:t>.</w:t>
      </w:r>
    </w:p>
    <w:p w14:paraId="68750AE2" w14:textId="77777777" w:rsidR="008C070F" w:rsidRDefault="008C070F" w:rsidP="006148C5">
      <w:pPr>
        <w:rPr>
          <w:rFonts w:cstheme="minorHAnsi"/>
        </w:rPr>
      </w:pPr>
    </w:p>
    <w:p w14:paraId="03836662" w14:textId="027C2774" w:rsidR="008B75A8" w:rsidRDefault="00363E46" w:rsidP="00AF42A2">
      <w:pPr>
        <w:divId w:val="1988971874"/>
        <w:rPr>
          <w:rFonts w:cstheme="minorHAnsi"/>
        </w:rPr>
      </w:pPr>
      <w:r w:rsidRPr="00745442">
        <w:rPr>
          <w:rFonts w:cstheme="minorHAnsi"/>
        </w:rPr>
        <w:t xml:space="preserve">Our genomic analysis of environmentally- and clinically-sourced </w:t>
      </w:r>
      <w:r w:rsidRPr="00745442">
        <w:rPr>
          <w:rFonts w:cstheme="minorHAnsi"/>
          <w:i/>
        </w:rPr>
        <w:t xml:space="preserve">A. fumigatus </w:t>
      </w:r>
      <w:r w:rsidRPr="00745442">
        <w:rPr>
          <w:rFonts w:cstheme="minorHAnsi"/>
        </w:rPr>
        <w:t xml:space="preserve">yielded </w:t>
      </w:r>
      <w:r w:rsidR="00F7756C">
        <w:rPr>
          <w:rFonts w:cstheme="minorHAnsi"/>
        </w:rPr>
        <w:t>four</w:t>
      </w:r>
      <w:r w:rsidRPr="00745442">
        <w:rPr>
          <w:rFonts w:cstheme="minorHAnsi"/>
        </w:rPr>
        <w:t xml:space="preserve"> main findings. </w:t>
      </w:r>
      <w:r w:rsidRPr="007B42F9">
        <w:rPr>
          <w:rFonts w:cstheme="minorHAnsi"/>
        </w:rPr>
        <w:t>Firstly,</w:t>
      </w:r>
      <w:r w:rsidRPr="00745442">
        <w:rPr>
          <w:rFonts w:cstheme="minorHAnsi"/>
        </w:rPr>
        <w:t xml:space="preserve"> </w:t>
      </w:r>
      <w:r w:rsidR="008B75A8" w:rsidRPr="008B75A8">
        <w:rPr>
          <w:rFonts w:cstheme="minorHAnsi"/>
          <w:iCs/>
        </w:rPr>
        <w:t>we identified strong</w:t>
      </w:r>
      <w:r w:rsidRPr="00745442">
        <w:rPr>
          <w:rFonts w:cstheme="minorHAnsi"/>
        </w:rPr>
        <w:t xml:space="preserve"> </w:t>
      </w:r>
      <w:r w:rsidR="008B75A8">
        <w:rPr>
          <w:rFonts w:cstheme="minorHAnsi"/>
        </w:rPr>
        <w:t xml:space="preserve">genetic </w:t>
      </w:r>
      <w:r w:rsidRPr="00745442">
        <w:rPr>
          <w:rFonts w:cstheme="minorHAnsi"/>
        </w:rPr>
        <w:t xml:space="preserve">structuring into two Clades ‘A’ and ‘B’, with the majority of environmentally-occurring azole-resistance alleles segregating inside Clade A and showing signatures of selection at multiple loci, some of which are known to adapt in response to selection by fungicides. </w:t>
      </w:r>
      <w:bookmarkStart w:id="0" w:name="_Hlk89933806"/>
      <w:r w:rsidR="00AA28A4" w:rsidRPr="00F91CE6">
        <w:rPr>
          <w:rFonts w:cstheme="minorHAnsi"/>
        </w:rPr>
        <w:t xml:space="preserve">Phylogenomic analysis confirmed that the population of </w:t>
      </w:r>
      <w:r w:rsidR="00AA28A4" w:rsidRPr="00F91CE6">
        <w:rPr>
          <w:rFonts w:cstheme="minorHAnsi"/>
          <w:i/>
        </w:rPr>
        <w:t>A. fumigatus</w:t>
      </w:r>
      <w:r w:rsidR="00AA28A4" w:rsidRPr="00F91CE6">
        <w:rPr>
          <w:rFonts w:cstheme="minorHAnsi"/>
        </w:rPr>
        <w:t xml:space="preserve"> was not panmictic, and is structured into a characteristic ‘dumbbell’ phylogeny marked by two clades with limited inter-clade recombination. We used </w:t>
      </w:r>
      <w:r w:rsidR="00AA28A4">
        <w:rPr>
          <w:rFonts w:cstheme="minorHAnsi"/>
        </w:rPr>
        <w:t>four</w:t>
      </w:r>
      <w:r w:rsidR="00AA28A4" w:rsidRPr="00F91CE6">
        <w:rPr>
          <w:rFonts w:cstheme="minorHAnsi"/>
        </w:rPr>
        <w:t xml:space="preserve"> hypothesis-free population genetic methods, PCA, DAPC, STRUCTURE and </w:t>
      </w:r>
      <w:proofErr w:type="spellStart"/>
      <w:r w:rsidR="00AA28A4" w:rsidRPr="00A20B2A">
        <w:rPr>
          <w:rFonts w:cstheme="minorHAnsi"/>
          <w:i/>
          <w:iCs/>
        </w:rPr>
        <w:t>fineStructure</w:t>
      </w:r>
      <w:proofErr w:type="spellEnd"/>
      <w:r w:rsidR="00AA28A4" w:rsidRPr="00F91CE6">
        <w:rPr>
          <w:rFonts w:cstheme="minorHAnsi"/>
        </w:rPr>
        <w:t xml:space="preserve"> to independently confirm the existence of the two clades, as well as the occurrence of strong genetic </w:t>
      </w:r>
      <w:proofErr w:type="spellStart"/>
      <w:r w:rsidR="00AA28A4" w:rsidRPr="00F91CE6">
        <w:rPr>
          <w:rFonts w:cstheme="minorHAnsi"/>
        </w:rPr>
        <w:t>subclustering</w:t>
      </w:r>
      <w:proofErr w:type="spellEnd"/>
      <w:r w:rsidR="00AA28A4" w:rsidRPr="00F91CE6">
        <w:rPr>
          <w:rFonts w:cstheme="minorHAnsi"/>
        </w:rPr>
        <w:t xml:space="preserve"> within Clade A</w:t>
      </w:r>
      <w:r w:rsidR="00AA28A4">
        <w:rPr>
          <w:rFonts w:cstheme="minorHAnsi"/>
        </w:rPr>
        <w:t xml:space="preserve"> and evidence of widely occurring clonal genotypes (</w:t>
      </w:r>
      <w:r w:rsidR="00AA28A4">
        <w:rPr>
          <w:rFonts w:cstheme="minorHAnsi"/>
          <w:i/>
          <w:iCs/>
        </w:rPr>
        <w:t xml:space="preserve">e.g. </w:t>
      </w:r>
      <w:r w:rsidR="00AA28A4">
        <w:rPr>
          <w:rFonts w:cstheme="minorHAnsi"/>
        </w:rPr>
        <w:t>Clade A</w:t>
      </w:r>
      <w:r w:rsidR="00AA28A4" w:rsidRPr="00A20B2A">
        <w:rPr>
          <w:rFonts w:cstheme="minorHAnsi"/>
          <w:i/>
          <w:iCs/>
          <w:vertAlign w:val="subscript"/>
        </w:rPr>
        <w:t>A</w:t>
      </w:r>
      <w:r w:rsidR="00AA28A4">
        <w:rPr>
          <w:rFonts w:cstheme="minorHAnsi"/>
        </w:rPr>
        <w:t>)</w:t>
      </w:r>
      <w:r w:rsidR="00AA28A4" w:rsidRPr="00F91CE6">
        <w:rPr>
          <w:rFonts w:cstheme="minorHAnsi"/>
        </w:rPr>
        <w:t>. Clade A contained the majority of isolates (88%) harbouring polymorphisms</w:t>
      </w:r>
      <w:r w:rsidR="00AA28A4">
        <w:rPr>
          <w:rFonts w:cstheme="minorHAnsi"/>
        </w:rPr>
        <w:t xml:space="preserve"> in </w:t>
      </w:r>
      <w:r w:rsidR="00AA28A4" w:rsidRPr="00F9513A">
        <w:rPr>
          <w:rFonts w:cstheme="minorHAnsi"/>
          <w:i/>
          <w:iCs/>
        </w:rPr>
        <w:t>cyp51A</w:t>
      </w:r>
      <w:r w:rsidR="00AA28A4">
        <w:rPr>
          <w:rFonts w:cstheme="minorHAnsi"/>
        </w:rPr>
        <w:t xml:space="preserve"> associated with drug resistance</w:t>
      </w:r>
      <w:r w:rsidR="00AA28A4" w:rsidRPr="00F91CE6">
        <w:rPr>
          <w:rFonts w:cstheme="minorHAnsi"/>
        </w:rPr>
        <w:t xml:space="preserve"> compared to Clade B, </w:t>
      </w:r>
      <w:r w:rsidR="00AA28A4" w:rsidRPr="00F91CE6">
        <w:rPr>
          <w:rFonts w:cstheme="minorHAnsi"/>
        </w:rPr>
        <w:lastRenderedPageBreak/>
        <w:t xml:space="preserve">which was predominantly wildtype for </w:t>
      </w:r>
      <w:r w:rsidR="00AA28A4" w:rsidRPr="00F91CE6">
        <w:rPr>
          <w:rFonts w:cstheme="minorHAnsi"/>
          <w:i/>
        </w:rPr>
        <w:t>cyp51A</w:t>
      </w:r>
      <w:r w:rsidR="00AA28A4" w:rsidRPr="00F91CE6">
        <w:rPr>
          <w:rFonts w:cstheme="minorHAnsi"/>
        </w:rPr>
        <w:t xml:space="preserve">. Phenotypically-defined resistance recovered a similar pattern with 78% of itraconazole MICs above clinical breakpoints </w:t>
      </w:r>
      <w:r w:rsidR="00AA28A4">
        <w:rPr>
          <w:rFonts w:cstheme="minorHAnsi"/>
        </w:rPr>
        <w:t>being</w:t>
      </w:r>
      <w:r w:rsidR="00AA28A4" w:rsidRPr="00F91CE6">
        <w:rPr>
          <w:rFonts w:cstheme="minorHAnsi"/>
        </w:rPr>
        <w:t xml:space="preserve"> compartmentalised into Clade A. Further analysis using PCA, DAPC and STRUCTURE showed Clade A is divided into two subclusters, </w:t>
      </w:r>
      <w:r w:rsidR="00AA28A4">
        <w:rPr>
          <w:rFonts w:cstheme="minorHAnsi"/>
        </w:rPr>
        <w:t>C</w:t>
      </w:r>
      <w:r w:rsidR="00AA28A4" w:rsidRPr="00F91CE6">
        <w:rPr>
          <w:rFonts w:cstheme="minorHAnsi"/>
        </w:rPr>
        <w:t>lusters 1 and 3. All TR</w:t>
      </w:r>
      <w:r w:rsidR="00AA28A4" w:rsidRPr="00F91CE6">
        <w:rPr>
          <w:rFonts w:cstheme="minorHAnsi"/>
          <w:vertAlign w:val="subscript"/>
        </w:rPr>
        <w:t>34</w:t>
      </w:r>
      <w:r w:rsidR="00AA28A4" w:rsidRPr="00F91CE6">
        <w:rPr>
          <w:rFonts w:cstheme="minorHAnsi"/>
        </w:rPr>
        <w:t xml:space="preserve">/L98H polymorphisms were found within </w:t>
      </w:r>
      <w:r w:rsidR="00AA28A4">
        <w:rPr>
          <w:rFonts w:cstheme="minorHAnsi"/>
        </w:rPr>
        <w:t>C</w:t>
      </w:r>
      <w:r w:rsidR="00AA28A4" w:rsidRPr="00F91CE6">
        <w:rPr>
          <w:rFonts w:cstheme="minorHAnsi"/>
        </w:rPr>
        <w:t xml:space="preserve">luster 3 while </w:t>
      </w:r>
      <w:r w:rsidR="00AA28A4">
        <w:rPr>
          <w:rFonts w:cstheme="minorHAnsi"/>
        </w:rPr>
        <w:t>C</w:t>
      </w:r>
      <w:r w:rsidR="00AA28A4" w:rsidRPr="00F91CE6">
        <w:rPr>
          <w:rFonts w:cstheme="minorHAnsi"/>
        </w:rPr>
        <w:t xml:space="preserve">luster 1 contained isolates with a variety of </w:t>
      </w:r>
      <w:r w:rsidR="00AA28A4" w:rsidRPr="00F91CE6">
        <w:rPr>
          <w:rFonts w:cstheme="minorHAnsi"/>
          <w:i/>
          <w:iCs/>
        </w:rPr>
        <w:t>cyp51A</w:t>
      </w:r>
      <w:r w:rsidR="00AA28A4" w:rsidRPr="00F91CE6">
        <w:rPr>
          <w:rFonts w:cstheme="minorHAnsi"/>
        </w:rPr>
        <w:t xml:space="preserve"> polymorphisms. Interestingly, isolates containing the TR</w:t>
      </w:r>
      <w:r w:rsidR="00AA28A4" w:rsidRPr="00F91CE6">
        <w:rPr>
          <w:rFonts w:cstheme="minorHAnsi"/>
          <w:vertAlign w:val="subscript"/>
        </w:rPr>
        <w:t>46</w:t>
      </w:r>
      <w:r w:rsidR="00AA28A4" w:rsidRPr="00F91CE6">
        <w:rPr>
          <w:rFonts w:cstheme="minorHAnsi"/>
        </w:rPr>
        <w:t xml:space="preserve">/Y121F/T289A polymorphism were found in both Clade B and Clade A </w:t>
      </w:r>
      <w:r w:rsidR="00AA28A4">
        <w:rPr>
          <w:rFonts w:cstheme="minorHAnsi"/>
        </w:rPr>
        <w:t>C</w:t>
      </w:r>
      <w:r w:rsidR="00AA28A4" w:rsidRPr="00F91CE6">
        <w:rPr>
          <w:rFonts w:cstheme="minorHAnsi"/>
        </w:rPr>
        <w:t xml:space="preserve">luster 1, but not </w:t>
      </w:r>
      <w:r w:rsidR="00AA28A4">
        <w:rPr>
          <w:rFonts w:cstheme="minorHAnsi"/>
        </w:rPr>
        <w:t>C</w:t>
      </w:r>
      <w:r w:rsidR="00AA28A4" w:rsidRPr="00F91CE6">
        <w:rPr>
          <w:rFonts w:cstheme="minorHAnsi"/>
        </w:rPr>
        <w:t xml:space="preserve">lade A </w:t>
      </w:r>
      <w:r w:rsidR="00AA28A4">
        <w:rPr>
          <w:rFonts w:cstheme="minorHAnsi"/>
        </w:rPr>
        <w:t>C</w:t>
      </w:r>
      <w:r w:rsidR="00AA28A4" w:rsidRPr="00F91CE6">
        <w:rPr>
          <w:rFonts w:cstheme="minorHAnsi"/>
        </w:rPr>
        <w:t xml:space="preserve">luster 3. These analyses suggest that TR-associated azole resistance has evolved a limited number of times and recombination has not yet had the impact of homogenising these alleles across the wider </w:t>
      </w:r>
      <w:r w:rsidR="00AA28A4" w:rsidRPr="00F91CE6">
        <w:rPr>
          <w:rFonts w:cstheme="minorHAnsi"/>
          <w:i/>
        </w:rPr>
        <w:t xml:space="preserve">A. fumigatus </w:t>
      </w:r>
      <w:r w:rsidR="00AA28A4" w:rsidRPr="00F91CE6">
        <w:rPr>
          <w:rFonts w:cstheme="minorHAnsi"/>
        </w:rPr>
        <w:t xml:space="preserve">phylogeny. </w:t>
      </w:r>
      <w:r w:rsidR="00AA28A4">
        <w:rPr>
          <w:rFonts w:cstheme="minorHAnsi"/>
        </w:rPr>
        <w:t xml:space="preserve">Similar conclusions were drawn by Camps </w:t>
      </w:r>
      <w:r w:rsidR="00AA28A4" w:rsidRPr="00F9513A">
        <w:rPr>
          <w:rFonts w:cstheme="minorHAnsi"/>
          <w:i/>
          <w:iCs/>
        </w:rPr>
        <w:t>et al.</w:t>
      </w:r>
      <w:r w:rsidR="00AA28A4">
        <w:rPr>
          <w:rFonts w:cstheme="minorHAnsi"/>
        </w:rPr>
        <w:t xml:space="preserve"> based on microsatellite and CSP marker analysis of </w:t>
      </w:r>
      <w:r w:rsidR="00AA28A4" w:rsidRPr="00AA28A4">
        <w:rPr>
          <w:rFonts w:cstheme="minorHAnsi"/>
        </w:rPr>
        <w:t>European isolates, who also suggested that the TR-resistance form had developed from a common ancestor or restricted set of genetically related isolates</w:t>
      </w:r>
      <w:sdt>
        <w:sdtPr>
          <w:rPr>
            <w:rFonts w:cstheme="minorHAnsi"/>
          </w:rPr>
          <w:alias w:val="SmartCite Citation"/>
          <w:tag w:val="2f6d7c15-9f08-4b03-a34b-03ad65ab566a:ac5cc428-0b01-4be2-8d37-7412165102aa+"/>
          <w:id w:val="-2117358742"/>
          <w:placeholder>
            <w:docPart w:val="17C5B00F00C9D64BACB560BC84BFAEF8"/>
          </w:placeholder>
        </w:sdtPr>
        <w:sdtEndPr/>
        <w:sdtContent>
          <w:r w:rsidR="00D0044C" w:rsidRPr="00D0044C">
            <w:rPr>
              <w:rFonts w:ascii="Calibri" w:eastAsia="Times New Roman" w:hAnsi="Calibri" w:cs="Calibri"/>
              <w:color w:val="000000"/>
              <w:vertAlign w:val="superscript"/>
            </w:rPr>
            <w:t>31</w:t>
          </w:r>
        </w:sdtContent>
      </w:sdt>
      <w:r w:rsidR="00AA28A4" w:rsidRPr="00AA28A4">
        <w:rPr>
          <w:rFonts w:cstheme="minorHAnsi"/>
        </w:rPr>
        <w:t xml:space="preserve">. </w:t>
      </w:r>
      <w:r w:rsidR="00AA28A4">
        <w:rPr>
          <w:rFonts w:cstheme="minorHAnsi"/>
        </w:rPr>
        <w:t>I</w:t>
      </w:r>
      <w:r w:rsidR="00AA28A4" w:rsidRPr="00AA28A4">
        <w:rPr>
          <w:rFonts w:cstheme="minorHAnsi"/>
        </w:rPr>
        <w:t>nclusion of non-UK publicly available data confirmed the two-clade structure, with the majority of environmentally-associated drug resistance alleles occurring within Clade A. Additionally, other non-UK studies have assigned isolates to Clades A and B, further confirming the two-clade structure globally</w:t>
      </w:r>
      <w:sdt>
        <w:sdtPr>
          <w:rPr>
            <w:rFonts w:cstheme="minorHAnsi"/>
          </w:rPr>
          <w:alias w:val="SmartCite Citation"/>
          <w:tag w:val="2f6d7c15-9f08-4b03-a34b-03ad65ab566a:52c7f1ad-0c57-47e5-86ad-95ffd8a9c069,2f6d7c15-9f08-4b03-a34b-03ad65ab566a:07b7815a-608d-4760-bd62-3704c4887971+"/>
          <w:id w:val="904273158"/>
          <w:placeholder>
            <w:docPart w:val="17C5B00F00C9D64BACB560BC84BFAEF8"/>
          </w:placeholder>
        </w:sdtPr>
        <w:sdtEndPr/>
        <w:sdtContent>
          <w:r w:rsidR="00D0044C" w:rsidRPr="00D0044C">
            <w:rPr>
              <w:rFonts w:ascii="Calibri" w:eastAsia="Times New Roman" w:hAnsi="Calibri" w:cs="Calibri"/>
              <w:color w:val="000000"/>
              <w:vertAlign w:val="superscript"/>
            </w:rPr>
            <w:t>24,32</w:t>
          </w:r>
        </w:sdtContent>
      </w:sdt>
      <w:r w:rsidR="00AA28A4" w:rsidRPr="00AA28A4">
        <w:rPr>
          <w:rFonts w:cstheme="minorHAnsi"/>
        </w:rPr>
        <w:t xml:space="preserve">. Future work on global collections of </w:t>
      </w:r>
      <w:r w:rsidR="00AA28A4" w:rsidRPr="00AA28A4">
        <w:rPr>
          <w:rFonts w:cstheme="minorHAnsi"/>
          <w:i/>
        </w:rPr>
        <w:t xml:space="preserve">A. fumigatus </w:t>
      </w:r>
      <w:r w:rsidR="00AA28A4" w:rsidRPr="00AA28A4">
        <w:rPr>
          <w:rFonts w:cstheme="minorHAnsi"/>
        </w:rPr>
        <w:t>that have been collected across longer periods of time than in the current study will however be needed to trace and date the spatiotemporal origins of these alleles.</w:t>
      </w:r>
      <w:bookmarkEnd w:id="0"/>
    </w:p>
    <w:p w14:paraId="08339D10" w14:textId="7F13BFBA" w:rsidR="00AF42A2" w:rsidRDefault="00AF42A2" w:rsidP="00AF42A2">
      <w:pPr>
        <w:divId w:val="1988971874"/>
        <w:rPr>
          <w:rFonts w:cstheme="minorHAnsi"/>
        </w:rPr>
      </w:pPr>
    </w:p>
    <w:p w14:paraId="33AF4BC4" w14:textId="4FFEC86A" w:rsidR="00AF42A2" w:rsidRDefault="00AF42A2" w:rsidP="00AF42A2">
      <w:pPr>
        <w:divId w:val="1988971874"/>
        <w:rPr>
          <w:rFonts w:cstheme="minorHAnsi"/>
        </w:rPr>
      </w:pPr>
      <w:proofErr w:type="spellStart"/>
      <w:r w:rsidRPr="00A20B2A">
        <w:rPr>
          <w:rFonts w:cstheme="minorHAnsi"/>
          <w:i/>
          <w:iCs/>
        </w:rPr>
        <w:t>fineStructure</w:t>
      </w:r>
      <w:proofErr w:type="spellEnd"/>
      <w:r>
        <w:rPr>
          <w:rFonts w:cstheme="minorHAnsi"/>
        </w:rPr>
        <w:t xml:space="preserve"> enabled the confirmation of three subpopulations within this dataset, which corresponded to Clades A, B and A</w:t>
      </w:r>
      <w:r w:rsidRPr="00B07F0D">
        <w:rPr>
          <w:rFonts w:cstheme="minorHAnsi"/>
          <w:i/>
          <w:iCs/>
          <w:vertAlign w:val="subscript"/>
        </w:rPr>
        <w:t>A</w:t>
      </w:r>
      <w:r>
        <w:rPr>
          <w:rFonts w:cstheme="minorHAnsi"/>
        </w:rPr>
        <w:t>, and the presence of a subtle population substructure, which has been described in other studies</w:t>
      </w:r>
      <w:sdt>
        <w:sdtPr>
          <w:rPr>
            <w:rFonts w:cstheme="minorHAnsi"/>
          </w:rPr>
          <w:alias w:val="SmartCite Citation"/>
          <w:tag w:val="2f6d7c15-9f08-4b03-a34b-03ad65ab566a:3b082936-7e84-4e4f-b840-ffa9e1abc3d1+"/>
          <w:id w:val="-304082032"/>
          <w:placeholder>
            <w:docPart w:val="DefaultPlaceholder_-1854013440"/>
          </w:placeholder>
        </w:sdtPr>
        <w:sdtEndPr/>
        <w:sdtContent>
          <w:r w:rsidR="00D0044C" w:rsidRPr="00D0044C">
            <w:rPr>
              <w:rFonts w:ascii="Calibri" w:eastAsia="Times New Roman" w:hAnsi="Calibri" w:cs="Calibri"/>
              <w:color w:val="000000"/>
              <w:vertAlign w:val="superscript"/>
            </w:rPr>
            <w:t>33</w:t>
          </w:r>
        </w:sdtContent>
      </w:sdt>
      <w:r>
        <w:rPr>
          <w:rFonts w:cstheme="minorHAnsi"/>
        </w:rPr>
        <w:t xml:space="preserve">. Strong donation of haplotypes between Clade B isolates C4, C54 and C178 and the Clade A isolate C365 is indicative of recent recombination between these two clades, highlighting the potential for recombination-driven </w:t>
      </w:r>
      <w:proofErr w:type="spellStart"/>
      <w:r w:rsidR="008B5C62">
        <w:rPr>
          <w:rFonts w:cstheme="minorHAnsi"/>
        </w:rPr>
        <w:t>introgression</w:t>
      </w:r>
      <w:proofErr w:type="spellEnd"/>
      <w:r w:rsidR="008B5C62">
        <w:rPr>
          <w:rFonts w:cstheme="minorHAnsi"/>
        </w:rPr>
        <w:t xml:space="preserve"> of </w:t>
      </w:r>
      <w:r>
        <w:rPr>
          <w:rFonts w:cstheme="minorHAnsi"/>
        </w:rPr>
        <w:t xml:space="preserve">resistance alleles to </w:t>
      </w:r>
      <w:r w:rsidR="008B5C62">
        <w:rPr>
          <w:rFonts w:cstheme="minorHAnsi"/>
        </w:rPr>
        <w:t>occur</w:t>
      </w:r>
      <w:r>
        <w:rPr>
          <w:rFonts w:cstheme="minorHAnsi"/>
        </w:rPr>
        <w:t>. Previous studies have confirmed that asexual reproduction facilitates the emergence of TR</w:t>
      </w:r>
      <w:r w:rsidRPr="00962554">
        <w:rPr>
          <w:rFonts w:cstheme="minorHAnsi"/>
          <w:vertAlign w:val="subscript"/>
        </w:rPr>
        <w:t>34</w:t>
      </w:r>
      <w:r>
        <w:rPr>
          <w:rFonts w:cstheme="minorHAnsi"/>
        </w:rPr>
        <w:t xml:space="preserve">/L98H within </w:t>
      </w:r>
      <w:r w:rsidRPr="00962554">
        <w:rPr>
          <w:rFonts w:cstheme="minorHAnsi"/>
          <w:i/>
          <w:iCs/>
        </w:rPr>
        <w:t>A. fumigatus</w:t>
      </w:r>
      <w:sdt>
        <w:sdtPr>
          <w:rPr>
            <w:rFonts w:cstheme="minorHAnsi"/>
            <w:i/>
            <w:iCs/>
          </w:rPr>
          <w:alias w:val="SmartCite Citation"/>
          <w:tag w:val="2f6d7c15-9f08-4b03-a34b-03ad65ab566a:dd93c614-4d1c-416c-8338-93b18bc8d0fd+"/>
          <w:id w:val="-487098883"/>
          <w:placeholder>
            <w:docPart w:val="C3AAC940EB57604F8D41F37718F66707"/>
          </w:placeholder>
        </w:sdtPr>
        <w:sdtEndPr/>
        <w:sdtContent>
          <w:r w:rsidR="00D0044C" w:rsidRPr="00D0044C">
            <w:rPr>
              <w:rFonts w:ascii="Calibri" w:eastAsia="Times New Roman" w:hAnsi="Calibri" w:cs="Calibri"/>
              <w:color w:val="000000"/>
              <w:vertAlign w:val="superscript"/>
            </w:rPr>
            <w:t>34</w:t>
          </w:r>
        </w:sdtContent>
      </w:sdt>
      <w:r w:rsidRPr="00EA43EB">
        <w:rPr>
          <w:rFonts w:cstheme="minorHAnsi"/>
        </w:rPr>
        <w:t>,</w:t>
      </w:r>
      <w:r>
        <w:rPr>
          <w:rFonts w:cstheme="minorHAnsi"/>
        </w:rPr>
        <w:t xml:space="preserve"> </w:t>
      </w:r>
      <w:r w:rsidR="008B5C62">
        <w:rPr>
          <w:rFonts w:cstheme="minorHAnsi"/>
        </w:rPr>
        <w:t xml:space="preserve">and </w:t>
      </w:r>
      <w:r>
        <w:rPr>
          <w:rFonts w:cstheme="minorHAnsi"/>
        </w:rPr>
        <w:t xml:space="preserve"> this mechanism </w:t>
      </w:r>
      <w:r w:rsidR="008B5C62">
        <w:rPr>
          <w:rFonts w:cstheme="minorHAnsi"/>
        </w:rPr>
        <w:t>may</w:t>
      </w:r>
      <w:r>
        <w:rPr>
          <w:rFonts w:cstheme="minorHAnsi"/>
        </w:rPr>
        <w:t xml:space="preserve"> also facilitat</w:t>
      </w:r>
      <w:r w:rsidR="000A1253">
        <w:rPr>
          <w:rFonts w:cstheme="minorHAnsi"/>
        </w:rPr>
        <w:t>e</w:t>
      </w:r>
      <w:r>
        <w:rPr>
          <w:rFonts w:cstheme="minorHAnsi"/>
        </w:rPr>
        <w:t xml:space="preserve"> the emergence of new resistance alleles across the population. However, </w:t>
      </w:r>
      <w:r w:rsidR="000A1253">
        <w:rPr>
          <w:rFonts w:cstheme="minorHAnsi"/>
        </w:rPr>
        <w:t>the relative impact of</w:t>
      </w:r>
      <w:r>
        <w:rPr>
          <w:rFonts w:cstheme="minorHAnsi"/>
        </w:rPr>
        <w:t xml:space="preserve"> sexual</w:t>
      </w:r>
      <w:r w:rsidR="000A1253">
        <w:rPr>
          <w:rFonts w:cstheme="minorHAnsi"/>
        </w:rPr>
        <w:t>/asexual</w:t>
      </w:r>
      <w:r>
        <w:rPr>
          <w:rFonts w:cstheme="minorHAnsi"/>
        </w:rPr>
        <w:t xml:space="preserve"> recombination </w:t>
      </w:r>
      <w:r w:rsidR="000A1253">
        <w:rPr>
          <w:rFonts w:cstheme="minorHAnsi"/>
        </w:rPr>
        <w:t>as</w:t>
      </w:r>
      <w:r>
        <w:rPr>
          <w:rFonts w:cstheme="minorHAnsi"/>
        </w:rPr>
        <w:t xml:space="preserve"> mechanism</w:t>
      </w:r>
      <w:r w:rsidR="000A1253">
        <w:rPr>
          <w:rFonts w:cstheme="minorHAnsi"/>
        </w:rPr>
        <w:t>s</w:t>
      </w:r>
      <w:r>
        <w:rPr>
          <w:rFonts w:cstheme="minorHAnsi"/>
        </w:rPr>
        <w:t xml:space="preserve"> responsible for facilitating the emergence and/or spread of resistance alleles </w:t>
      </w:r>
      <w:r w:rsidR="000A1253">
        <w:rPr>
          <w:rFonts w:cstheme="minorHAnsi"/>
        </w:rPr>
        <w:t>remains to be determined</w:t>
      </w:r>
      <w:r>
        <w:rPr>
          <w:rFonts w:cstheme="minorHAnsi"/>
        </w:rPr>
        <w:t xml:space="preserve">. The lack of a reliable molecular clock for </w:t>
      </w:r>
      <w:r w:rsidRPr="00FB2D6D">
        <w:rPr>
          <w:rFonts w:cstheme="minorHAnsi"/>
          <w:i/>
          <w:iCs/>
        </w:rPr>
        <w:t>A. fumigatus</w:t>
      </w:r>
      <w:r>
        <w:rPr>
          <w:rFonts w:cstheme="minorHAnsi"/>
        </w:rPr>
        <w:t>, combined with evidence of recombination between the clades, currently hinders the dating of the time of emergence of resistance alleles.</w:t>
      </w:r>
    </w:p>
    <w:p w14:paraId="1760BE0B" w14:textId="77777777" w:rsidR="008B75A8" w:rsidRDefault="008B75A8" w:rsidP="00363E46">
      <w:pPr>
        <w:outlineLvl w:val="0"/>
        <w:divId w:val="1988971874"/>
        <w:rPr>
          <w:rFonts w:cstheme="minorHAnsi"/>
        </w:rPr>
      </w:pPr>
    </w:p>
    <w:p w14:paraId="6ECC2DA3" w14:textId="43F990AA" w:rsidR="00177D3D" w:rsidRPr="00F91CE6" w:rsidRDefault="00363E46" w:rsidP="00177D3D">
      <w:pPr>
        <w:divId w:val="1988971874"/>
        <w:rPr>
          <w:rFonts w:cstheme="minorHAnsi"/>
        </w:rPr>
      </w:pPr>
      <w:r w:rsidRPr="007B42F9">
        <w:rPr>
          <w:rFonts w:cstheme="minorHAnsi"/>
        </w:rPr>
        <w:t>Secondly,</w:t>
      </w:r>
      <w:r w:rsidRPr="00745442">
        <w:rPr>
          <w:rFonts w:cstheme="minorHAnsi"/>
        </w:rPr>
        <w:t xml:space="preserve"> we observed multiple exemplars of drug-resistant genotypes in the clinic that matched those in the environment with very high identity. As patients have never convincingly been shown to transmit their </w:t>
      </w:r>
      <w:r w:rsidRPr="00745442">
        <w:rPr>
          <w:rFonts w:cstheme="minorHAnsi"/>
          <w:i/>
        </w:rPr>
        <w:t xml:space="preserve">A. fumigatus </w:t>
      </w:r>
      <w:r w:rsidRPr="00745442">
        <w:rPr>
          <w:rFonts w:cstheme="minorHAnsi"/>
        </w:rPr>
        <w:t>to the environment, this finding demonstrates that at-risk patients were infected by isolates that have pre-acquired their resistance to azoles in the environment.</w:t>
      </w:r>
      <w:r w:rsidR="00177D3D">
        <w:rPr>
          <w:rFonts w:cstheme="minorHAnsi"/>
        </w:rPr>
        <w:t xml:space="preserve"> </w:t>
      </w:r>
      <w:r w:rsidR="00177D3D" w:rsidRPr="00F91CE6">
        <w:rPr>
          <w:rFonts w:cstheme="minorHAnsi"/>
        </w:rPr>
        <w:t xml:space="preserve">The </w:t>
      </w:r>
      <w:r w:rsidR="00177D3D" w:rsidRPr="00F91CE6">
        <w:rPr>
          <w:rFonts w:cstheme="minorHAnsi"/>
          <w:strike/>
        </w:rPr>
        <w:t>s</w:t>
      </w:r>
      <w:r w:rsidR="00177D3D" w:rsidRPr="00F91CE6">
        <w:rPr>
          <w:rFonts w:cstheme="minorHAnsi"/>
        </w:rPr>
        <w:t xml:space="preserve">tatistically significant association between the azole resistant isolates C354, C355 and C357, two clinical isolates and an environmental isolate respectively, isolated within the same city, coupled with their very high genetic similarity suggests an environment-to-patient acquisition of azole resistant </w:t>
      </w:r>
      <w:r w:rsidR="00177D3D" w:rsidRPr="00F91CE6">
        <w:rPr>
          <w:rFonts w:cstheme="minorHAnsi"/>
          <w:i/>
          <w:iCs/>
        </w:rPr>
        <w:t>A. fumigatus</w:t>
      </w:r>
      <w:r w:rsidR="00177D3D" w:rsidRPr="00F91CE6">
        <w:rPr>
          <w:rFonts w:cstheme="minorHAnsi"/>
        </w:rPr>
        <w:t xml:space="preserve"> with very high confidence</w:t>
      </w:r>
      <w:r w:rsidR="00177D3D">
        <w:rPr>
          <w:rFonts w:cstheme="minorHAnsi"/>
        </w:rPr>
        <w:t>. The low number of SNPs separating the isolates and nucleotide diversity tests showed that these isolates are genealogically tightly linked, and were strongly supported phylogenetically with 100% bootstrap support. This shared identity was statistically significant (</w:t>
      </w:r>
      <w:r w:rsidR="00177D3D" w:rsidRPr="00773FF0">
        <w:rPr>
          <w:rFonts w:cstheme="minorHAnsi"/>
          <w:i/>
          <w:iCs/>
        </w:rPr>
        <w:t>p</w:t>
      </w:r>
      <w:r w:rsidR="00177D3D">
        <w:rPr>
          <w:rFonts w:cstheme="minorHAnsi"/>
        </w:rPr>
        <w:t xml:space="preserve"> &lt; 3.0473</w:t>
      </w:r>
      <w:r w:rsidR="00177D3D" w:rsidRPr="00773FF0">
        <w:rPr>
          <w:rFonts w:cstheme="minorHAnsi"/>
          <w:vertAlign w:val="superscript"/>
        </w:rPr>
        <w:t>e-252</w:t>
      </w:r>
      <w:r w:rsidR="00177D3D">
        <w:rPr>
          <w:rFonts w:cstheme="minorHAnsi"/>
        </w:rPr>
        <w:t xml:space="preserve">), and therefore could not have occurred by chance alone. Our PCA analysis showed that clinical isolates are drawn from a wider environmental diversity, with a lack of genetic differentiation amongst isolates in these populations (Figure </w:t>
      </w:r>
      <w:r w:rsidR="00177D3D">
        <w:rPr>
          <w:rFonts w:cstheme="minorHAnsi"/>
        </w:rPr>
        <w:lastRenderedPageBreak/>
        <w:t>2a). The presence of other significant shared identity between clinical and environmental isolates (Table S</w:t>
      </w:r>
      <w:r w:rsidR="001E3B16">
        <w:rPr>
          <w:rFonts w:cstheme="minorHAnsi"/>
        </w:rPr>
        <w:t>8</w:t>
      </w:r>
      <w:r w:rsidR="00177D3D">
        <w:rPr>
          <w:rFonts w:cstheme="minorHAnsi"/>
        </w:rPr>
        <w:t xml:space="preserve">) demonstrates that this environmental to clinical acquisition </w:t>
      </w:r>
      <w:r w:rsidR="00177D3D" w:rsidRPr="001C25EB">
        <w:rPr>
          <w:rFonts w:cstheme="minorHAnsi"/>
          <w:i/>
          <w:iCs/>
        </w:rPr>
        <w:t>via</w:t>
      </w:r>
      <w:r w:rsidR="00177D3D">
        <w:rPr>
          <w:rFonts w:cstheme="minorHAnsi"/>
        </w:rPr>
        <w:t xml:space="preserve"> inhalation of fungal spores is not a rare occurrence.</w:t>
      </w:r>
    </w:p>
    <w:p w14:paraId="054C8830" w14:textId="47C930EA" w:rsidR="00982B50" w:rsidRDefault="00982B50" w:rsidP="00363E46">
      <w:pPr>
        <w:outlineLvl w:val="0"/>
        <w:divId w:val="1988971874"/>
        <w:rPr>
          <w:rFonts w:cstheme="minorHAnsi"/>
        </w:rPr>
      </w:pPr>
    </w:p>
    <w:p w14:paraId="0C666A96" w14:textId="03ADEB1E" w:rsidR="00982B50" w:rsidRDefault="00982B50" w:rsidP="00901FCF">
      <w:pPr>
        <w:divId w:val="1988971874"/>
        <w:rPr>
          <w:rFonts w:cstheme="minorHAnsi"/>
        </w:rPr>
      </w:pPr>
      <w:r w:rsidRPr="007B42F9">
        <w:rPr>
          <w:rFonts w:cstheme="minorHAnsi"/>
        </w:rPr>
        <w:t>Thirdly</w:t>
      </w:r>
      <w:r w:rsidR="008328CB" w:rsidRPr="007B42F9">
        <w:rPr>
          <w:rFonts w:cstheme="minorHAnsi"/>
        </w:rPr>
        <w:t>,</w:t>
      </w:r>
      <w:r w:rsidR="008328CB">
        <w:rPr>
          <w:rFonts w:cstheme="minorHAnsi"/>
        </w:rPr>
        <w:t xml:space="preserve"> gene-phenotype associations mirrored regions of high </w:t>
      </w:r>
      <w:r w:rsidR="008328CB" w:rsidRPr="009D75BC">
        <w:rPr>
          <w:rFonts w:cstheme="minorHAnsi"/>
          <w:i/>
          <w:iCs/>
        </w:rPr>
        <w:t>F</w:t>
      </w:r>
      <w:r w:rsidR="008328CB" w:rsidRPr="009D75BC">
        <w:rPr>
          <w:rFonts w:cstheme="minorHAnsi"/>
          <w:vertAlign w:val="subscript"/>
        </w:rPr>
        <w:t>ST</w:t>
      </w:r>
      <w:r w:rsidR="008328CB">
        <w:rPr>
          <w:rFonts w:cstheme="minorHAnsi"/>
        </w:rPr>
        <w:t xml:space="preserve">, suggesting these itraconazole resistant phenotypes are linked not only to regions of the genome under selection, but also to the genetic structure that we observe. </w:t>
      </w:r>
      <w:r w:rsidR="008537B0" w:rsidRPr="00F91CE6">
        <w:rPr>
          <w:rFonts w:cstheme="minorHAnsi"/>
        </w:rPr>
        <w:t xml:space="preserve">We found a striking congruence where significant peaks of gene-phenotype associations on Chromosomes </w:t>
      </w:r>
      <w:r w:rsidR="008537B0">
        <w:rPr>
          <w:rFonts w:cstheme="minorHAnsi"/>
        </w:rPr>
        <w:t>1</w:t>
      </w:r>
      <w:r w:rsidR="008537B0" w:rsidRPr="00F91CE6">
        <w:rPr>
          <w:rFonts w:cstheme="minorHAnsi"/>
        </w:rPr>
        <w:t xml:space="preserve">, </w:t>
      </w:r>
      <w:r w:rsidR="008537B0">
        <w:rPr>
          <w:rFonts w:cstheme="minorHAnsi"/>
        </w:rPr>
        <w:t>4</w:t>
      </w:r>
      <w:r w:rsidR="008537B0" w:rsidRPr="00F91CE6">
        <w:rPr>
          <w:rFonts w:cstheme="minorHAnsi"/>
        </w:rPr>
        <w:t xml:space="preserve"> and </w:t>
      </w:r>
      <w:r w:rsidR="008537B0">
        <w:rPr>
          <w:rFonts w:cstheme="minorHAnsi"/>
        </w:rPr>
        <w:t>7</w:t>
      </w:r>
      <w:r w:rsidR="008537B0" w:rsidRPr="00F91CE6">
        <w:rPr>
          <w:rFonts w:cstheme="minorHAnsi"/>
        </w:rPr>
        <w:t>I mirrored regions of high F</w:t>
      </w:r>
      <w:r w:rsidR="008537B0" w:rsidRPr="00F91CE6">
        <w:rPr>
          <w:rFonts w:cstheme="minorHAnsi"/>
          <w:i/>
          <w:iCs/>
          <w:vertAlign w:val="subscript"/>
        </w:rPr>
        <w:t>ST</w:t>
      </w:r>
      <w:r w:rsidR="008537B0" w:rsidRPr="00F91CE6">
        <w:rPr>
          <w:rFonts w:cstheme="minorHAnsi"/>
        </w:rPr>
        <w:t xml:space="preserve"> when compared to Clades A and B (Figure </w:t>
      </w:r>
      <w:r w:rsidR="008537B0">
        <w:rPr>
          <w:rFonts w:cstheme="minorHAnsi"/>
        </w:rPr>
        <w:t>5a</w:t>
      </w:r>
      <w:r w:rsidR="008537B0" w:rsidRPr="00F91CE6">
        <w:rPr>
          <w:rFonts w:cstheme="minorHAnsi"/>
        </w:rPr>
        <w:t>)</w:t>
      </w:r>
      <w:r w:rsidR="008537B0">
        <w:rPr>
          <w:rFonts w:cstheme="minorHAnsi"/>
        </w:rPr>
        <w:t xml:space="preserve">. </w:t>
      </w:r>
      <w:r w:rsidR="008328CB">
        <w:rPr>
          <w:rFonts w:cstheme="minorHAnsi"/>
        </w:rPr>
        <w:t xml:space="preserve">It </w:t>
      </w:r>
      <w:r w:rsidR="008328CB" w:rsidRPr="00F91CE6">
        <w:rPr>
          <w:rFonts w:cstheme="minorHAnsi"/>
        </w:rPr>
        <w:t xml:space="preserve">appears that fungicide-associated resistance is driving the patterns of evolution </w:t>
      </w:r>
      <w:r w:rsidR="008328CB">
        <w:rPr>
          <w:rFonts w:cstheme="minorHAnsi"/>
        </w:rPr>
        <w:t>and</w:t>
      </w:r>
      <w:r w:rsidR="008328CB" w:rsidRPr="00F91CE6">
        <w:rPr>
          <w:rFonts w:cstheme="minorHAnsi"/>
        </w:rPr>
        <w:t xml:space="preserve"> is the most likely explanation for much of the observed genetic architecture. </w:t>
      </w:r>
      <w:proofErr w:type="spellStart"/>
      <w:r w:rsidR="008537B0" w:rsidRPr="00A20B2A">
        <w:rPr>
          <w:rFonts w:cstheme="minorHAnsi"/>
          <w:i/>
          <w:iCs/>
        </w:rPr>
        <w:t>treeWAS</w:t>
      </w:r>
      <w:proofErr w:type="spellEnd"/>
      <w:r w:rsidR="008537B0" w:rsidRPr="00F91CE6">
        <w:rPr>
          <w:rFonts w:cstheme="minorHAnsi"/>
        </w:rPr>
        <w:t xml:space="preserve"> also identified significant SNPs in genes involved in secondary metabolism. Recent research has shown that secondary metabolites combat the host immune system and aid growth in the host (human) environment</w:t>
      </w:r>
      <w:sdt>
        <w:sdtPr>
          <w:rPr>
            <w:rFonts w:cstheme="minorHAnsi"/>
          </w:rPr>
          <w:alias w:val="SmartCite Citation"/>
          <w:tag w:val="2f6d7c15-9f08-4b03-a34b-03ad65ab566a:6edff495-58ac-415c-ab1e-ac70357ec1b8+"/>
          <w:id w:val="-734235130"/>
          <w:placeholder>
            <w:docPart w:val="25264C662E4E7A46ABB7D35BE0DD4BD7"/>
          </w:placeholder>
        </w:sdtPr>
        <w:sdtEndPr/>
        <w:sdtContent>
          <w:r w:rsidR="00D0044C" w:rsidRPr="00D0044C">
            <w:rPr>
              <w:rFonts w:ascii="Calibri" w:eastAsia="Times New Roman" w:hAnsi="Calibri" w:cs="Calibri"/>
              <w:color w:val="000000"/>
              <w:vertAlign w:val="superscript"/>
            </w:rPr>
            <w:t>35</w:t>
          </w:r>
        </w:sdtContent>
      </w:sdt>
      <w:r w:rsidR="008537B0" w:rsidRPr="00F91CE6">
        <w:rPr>
          <w:rFonts w:cstheme="minorHAnsi"/>
        </w:rPr>
        <w:t xml:space="preserve">. Our results identified four SNPs in the gene encoding fumitremorgin C monooxygenase (Afu8g00240), which </w:t>
      </w:r>
      <w:r w:rsidR="008537B0">
        <w:rPr>
          <w:rFonts w:cstheme="minorHAnsi"/>
        </w:rPr>
        <w:t xml:space="preserve">are </w:t>
      </w:r>
      <w:r w:rsidR="008537B0" w:rsidRPr="00F91CE6">
        <w:rPr>
          <w:rFonts w:cstheme="minorHAnsi"/>
        </w:rPr>
        <w:t>part of the pathway for secondary metabolite fumitremorgin C, a mycotoxin that acts as a potent ABCG2/BCRP inhibitor that reverses multidrug resistance</w:t>
      </w:r>
      <w:sdt>
        <w:sdtPr>
          <w:rPr>
            <w:rFonts w:cstheme="minorHAnsi"/>
          </w:rPr>
          <w:alias w:val="SmartCite Citation"/>
          <w:tag w:val="2f6d7c15-9f08-4b03-a34b-03ad65ab566a:a4a9061e-82a4-4ec7-9b36-eba4f2324bc0+"/>
          <w:id w:val="521059344"/>
          <w:placeholder>
            <w:docPart w:val="25264C662E4E7A46ABB7D35BE0DD4BD7"/>
          </w:placeholder>
        </w:sdtPr>
        <w:sdtEndPr/>
        <w:sdtContent>
          <w:r w:rsidR="00D0044C" w:rsidRPr="00D0044C">
            <w:rPr>
              <w:rFonts w:ascii="Calibri" w:eastAsia="Times New Roman" w:hAnsi="Calibri" w:cs="Calibri"/>
              <w:color w:val="000000"/>
              <w:vertAlign w:val="superscript"/>
            </w:rPr>
            <w:t>36</w:t>
          </w:r>
        </w:sdtContent>
      </w:sdt>
      <w:r w:rsidR="008537B0" w:rsidRPr="00F91CE6">
        <w:rPr>
          <w:rFonts w:cstheme="minorHAnsi"/>
        </w:rPr>
        <w:t>. This pathway has also been suggested as regulating the brevianamide F gene cluster</w:t>
      </w:r>
      <w:sdt>
        <w:sdtPr>
          <w:rPr>
            <w:rFonts w:cstheme="minorHAnsi"/>
          </w:rPr>
          <w:alias w:val="SmartCite Citation"/>
          <w:tag w:val="2f6d7c15-9f08-4b03-a34b-03ad65ab566a:11d09607-9172-46a2-85c2-5be35cbc3b84+"/>
          <w:id w:val="124819624"/>
          <w:placeholder>
            <w:docPart w:val="25264C662E4E7A46ABB7D35BE0DD4BD7"/>
          </w:placeholder>
        </w:sdtPr>
        <w:sdtEndPr/>
        <w:sdtContent>
          <w:r w:rsidR="00D0044C" w:rsidRPr="00D0044C">
            <w:rPr>
              <w:rFonts w:ascii="Calibri" w:eastAsia="Times New Roman" w:hAnsi="Calibri" w:cs="Calibri"/>
              <w:color w:val="000000"/>
              <w:vertAlign w:val="superscript"/>
            </w:rPr>
            <w:t>37</w:t>
          </w:r>
        </w:sdtContent>
      </w:sdt>
      <w:r w:rsidR="008537B0" w:rsidRPr="00F91CE6">
        <w:rPr>
          <w:rFonts w:cstheme="minorHAnsi"/>
        </w:rPr>
        <w:t xml:space="preserve">; two non-synonymous SNPs in the gene encoding brevianamide F </w:t>
      </w:r>
      <w:proofErr w:type="spellStart"/>
      <w:r w:rsidR="008537B0" w:rsidRPr="00F91CE6">
        <w:rPr>
          <w:rFonts w:cstheme="minorHAnsi"/>
        </w:rPr>
        <w:t>prenyltransferase</w:t>
      </w:r>
      <w:proofErr w:type="spellEnd"/>
      <w:r w:rsidR="008537B0" w:rsidRPr="00F91CE6">
        <w:rPr>
          <w:rFonts w:cstheme="minorHAnsi"/>
        </w:rPr>
        <w:t xml:space="preserve"> (Afu8g00210) were also identified as significant</w:t>
      </w:r>
      <w:r w:rsidR="008537B0">
        <w:rPr>
          <w:rFonts w:cstheme="minorHAnsi"/>
        </w:rPr>
        <w:t xml:space="preserve">. </w:t>
      </w:r>
      <w:r w:rsidR="008537B0" w:rsidRPr="00F91CE6">
        <w:rPr>
          <w:rFonts w:cstheme="minorHAnsi"/>
        </w:rPr>
        <w:t xml:space="preserve">Further complexity is observed in Chromosome </w:t>
      </w:r>
      <w:r w:rsidR="008537B0">
        <w:rPr>
          <w:rFonts w:cstheme="minorHAnsi"/>
        </w:rPr>
        <w:t>8</w:t>
      </w:r>
      <w:r w:rsidR="008537B0" w:rsidRPr="00F91CE6">
        <w:rPr>
          <w:rFonts w:cstheme="minorHAnsi"/>
        </w:rPr>
        <w:t xml:space="preserve">, where </w:t>
      </w:r>
      <w:r w:rsidR="008537B0" w:rsidRPr="00100B57">
        <w:rPr>
          <w:rFonts w:cstheme="minorHAnsi"/>
          <w:i/>
          <w:iCs/>
        </w:rPr>
        <w:t>F</w:t>
      </w:r>
      <w:r w:rsidR="008537B0" w:rsidRPr="00100B57">
        <w:rPr>
          <w:rFonts w:cstheme="minorHAnsi"/>
          <w:vertAlign w:val="subscript"/>
        </w:rPr>
        <w:t>ST</w:t>
      </w:r>
      <w:r w:rsidR="008537B0" w:rsidRPr="00F91CE6">
        <w:rPr>
          <w:rFonts w:cstheme="minorHAnsi"/>
        </w:rPr>
        <w:t xml:space="preserve"> values did not peak above 0.370951, but </w:t>
      </w:r>
      <w:proofErr w:type="spellStart"/>
      <w:r w:rsidR="008537B0" w:rsidRPr="008C1C45">
        <w:rPr>
          <w:rFonts w:cstheme="minorHAnsi"/>
          <w:i/>
          <w:iCs/>
        </w:rPr>
        <w:t>treeWAS</w:t>
      </w:r>
      <w:proofErr w:type="spellEnd"/>
      <w:r w:rsidR="008537B0" w:rsidRPr="00F91CE6">
        <w:rPr>
          <w:rFonts w:cstheme="minorHAnsi"/>
        </w:rPr>
        <w:t xml:space="preserve"> </w:t>
      </w:r>
      <w:r w:rsidR="008537B0" w:rsidRPr="00F91CE6">
        <w:rPr>
          <w:rFonts w:cstheme="minorHAnsi"/>
          <w:i/>
          <w:iCs/>
        </w:rPr>
        <w:t>p</w:t>
      </w:r>
      <w:r w:rsidR="008537B0" w:rsidRPr="00F91CE6">
        <w:rPr>
          <w:rFonts w:cstheme="minorHAnsi"/>
        </w:rPr>
        <w:t xml:space="preserve">-values were highly significant. Significant loci within Chromosome </w:t>
      </w:r>
      <w:r w:rsidR="00667533">
        <w:rPr>
          <w:rFonts w:cstheme="minorHAnsi"/>
        </w:rPr>
        <w:t>8</w:t>
      </w:r>
      <w:r w:rsidR="008537B0" w:rsidRPr="00F91CE6">
        <w:rPr>
          <w:rFonts w:cstheme="minorHAnsi"/>
        </w:rPr>
        <w:t xml:space="preserve"> are located in genes such as </w:t>
      </w:r>
      <w:proofErr w:type="spellStart"/>
      <w:r w:rsidR="008537B0" w:rsidRPr="00F91CE6">
        <w:rPr>
          <w:rFonts w:cstheme="minorHAnsi"/>
        </w:rPr>
        <w:t>verruculogen</w:t>
      </w:r>
      <w:proofErr w:type="spellEnd"/>
      <w:r w:rsidR="008537B0" w:rsidRPr="00F91CE6">
        <w:rPr>
          <w:rFonts w:cstheme="minorHAnsi"/>
        </w:rPr>
        <w:t xml:space="preserve"> synthase, PKS-NRPS synthetase </w:t>
      </w:r>
      <w:proofErr w:type="spellStart"/>
      <w:r w:rsidR="008537B0" w:rsidRPr="00667533">
        <w:rPr>
          <w:rFonts w:cstheme="minorHAnsi"/>
          <w:i/>
          <w:iCs/>
        </w:rPr>
        <w:t>psoA</w:t>
      </w:r>
      <w:proofErr w:type="spellEnd"/>
      <w:r w:rsidR="008537B0" w:rsidRPr="00F91CE6">
        <w:rPr>
          <w:rFonts w:cstheme="minorHAnsi"/>
        </w:rPr>
        <w:t xml:space="preserve"> (Afu8g00540) and brevianamide F </w:t>
      </w:r>
      <w:proofErr w:type="spellStart"/>
      <w:r w:rsidR="008537B0" w:rsidRPr="00F91CE6">
        <w:rPr>
          <w:rFonts w:cstheme="minorHAnsi"/>
        </w:rPr>
        <w:t>prenyltransferase</w:t>
      </w:r>
      <w:proofErr w:type="spellEnd"/>
      <w:r w:rsidR="008537B0" w:rsidRPr="00F91CE6">
        <w:rPr>
          <w:rFonts w:cstheme="minorHAnsi"/>
        </w:rPr>
        <w:t xml:space="preserve"> (Afu8g00210). Future work</w:t>
      </w:r>
      <w:r w:rsidR="008537B0">
        <w:rPr>
          <w:rFonts w:cstheme="minorHAnsi"/>
        </w:rPr>
        <w:t xml:space="preserve"> now</w:t>
      </w:r>
      <w:r w:rsidR="008537B0" w:rsidRPr="00F91CE6">
        <w:rPr>
          <w:rFonts w:cstheme="minorHAnsi"/>
        </w:rPr>
        <w:t xml:space="preserve"> needs to </w:t>
      </w:r>
      <w:r w:rsidR="008537B0">
        <w:rPr>
          <w:rFonts w:cstheme="minorHAnsi"/>
        </w:rPr>
        <w:t xml:space="preserve">widen our search and to focus on the </w:t>
      </w:r>
      <w:r w:rsidR="008537B0" w:rsidRPr="00F91CE6">
        <w:rPr>
          <w:rFonts w:cstheme="minorHAnsi"/>
        </w:rPr>
        <w:t xml:space="preserve">use </w:t>
      </w:r>
      <w:r w:rsidR="008537B0">
        <w:rPr>
          <w:rFonts w:cstheme="minorHAnsi"/>
        </w:rPr>
        <w:t xml:space="preserve">of </w:t>
      </w:r>
      <w:r w:rsidR="008537B0" w:rsidRPr="00F91CE6">
        <w:rPr>
          <w:rFonts w:cstheme="minorHAnsi"/>
        </w:rPr>
        <w:t xml:space="preserve">reverse functional genomic approaches to interrogate the function of these genes within the context of their potentially epistatic inter-relationships with the canonical ergosterol biosynthesis </w:t>
      </w:r>
      <w:r w:rsidR="008537B0" w:rsidRPr="00F91CE6">
        <w:rPr>
          <w:rFonts w:cstheme="minorHAnsi"/>
          <w:i/>
        </w:rPr>
        <w:t>cyp51A</w:t>
      </w:r>
      <w:r w:rsidR="008537B0" w:rsidRPr="00F91CE6">
        <w:rPr>
          <w:rFonts w:cstheme="minorHAnsi"/>
        </w:rPr>
        <w:t xml:space="preserve"> azole-resistance alleles on Chromosome </w:t>
      </w:r>
      <w:r w:rsidR="00667533">
        <w:rPr>
          <w:rFonts w:cstheme="minorHAnsi"/>
        </w:rPr>
        <w:t>4</w:t>
      </w:r>
      <w:r w:rsidR="008537B0" w:rsidRPr="00F91CE6">
        <w:rPr>
          <w:rFonts w:cstheme="minorHAnsi"/>
        </w:rPr>
        <w:t xml:space="preserve">. </w:t>
      </w:r>
    </w:p>
    <w:p w14:paraId="025A7BCC" w14:textId="2480939C" w:rsidR="00982B50" w:rsidRDefault="00982B50" w:rsidP="00363E46">
      <w:pPr>
        <w:outlineLvl w:val="0"/>
        <w:divId w:val="1988971874"/>
        <w:rPr>
          <w:rFonts w:cstheme="minorHAnsi"/>
        </w:rPr>
      </w:pPr>
    </w:p>
    <w:p w14:paraId="73AB9D50" w14:textId="4FA14989" w:rsidR="00982B50" w:rsidRPr="00B372DF" w:rsidRDefault="00982B50" w:rsidP="00B372DF">
      <w:pPr>
        <w:divId w:val="1988971874"/>
        <w:rPr>
          <w:rFonts w:cstheme="minorHAnsi"/>
          <w:color w:val="FF0000"/>
        </w:rPr>
      </w:pPr>
      <w:r w:rsidRPr="007403FB">
        <w:rPr>
          <w:rFonts w:cstheme="minorHAnsi"/>
        </w:rPr>
        <w:t>F</w:t>
      </w:r>
      <w:r w:rsidR="0043799D" w:rsidRPr="007403FB">
        <w:rPr>
          <w:rFonts w:cstheme="minorHAnsi"/>
        </w:rPr>
        <w:t>inall</w:t>
      </w:r>
      <w:r w:rsidRPr="007403FB">
        <w:rPr>
          <w:rFonts w:cstheme="minorHAnsi"/>
        </w:rPr>
        <w:t>y</w:t>
      </w:r>
      <w:r w:rsidR="00901FCF" w:rsidRPr="007403FB">
        <w:rPr>
          <w:rFonts w:cstheme="minorHAnsi"/>
        </w:rPr>
        <w:t>,</w:t>
      </w:r>
      <w:r w:rsidR="00901FCF">
        <w:rPr>
          <w:rFonts w:cstheme="minorHAnsi"/>
        </w:rPr>
        <w:t xml:space="preserve"> through pangenome analysis we show A. fumigatus has an extensive, variable accessory genome that expands with the addition of each new genome (Figure 5a)</w:t>
      </w:r>
      <w:r w:rsidR="00B372DF">
        <w:rPr>
          <w:rFonts w:cstheme="minorHAnsi"/>
        </w:rPr>
        <w:t xml:space="preserve">. </w:t>
      </w:r>
      <w:r w:rsidR="00B372DF" w:rsidRPr="00B372DF">
        <w:rPr>
          <w:rFonts w:cstheme="minorHAnsi"/>
        </w:rPr>
        <w:t>These results are in contrast to previous studies</w:t>
      </w:r>
      <w:sdt>
        <w:sdtPr>
          <w:rPr>
            <w:rFonts w:cstheme="minorHAnsi"/>
          </w:rPr>
          <w:alias w:val="SmartCite Citation"/>
          <w:tag w:val="2f6d7c15-9f08-4b03-a34b-03ad65ab566a:196b56e2-b6a0-482f-9ec9-bf92e1bb55b7,2f6d7c15-9f08-4b03-a34b-03ad65ab566a:eab06d42-645f-4723-961f-c2feb218d4c0+"/>
          <w:id w:val="-864740863"/>
          <w:placeholder>
            <w:docPart w:val="DefaultPlaceholder_-1854013440"/>
          </w:placeholder>
        </w:sdtPr>
        <w:sdtEndPr/>
        <w:sdtContent>
          <w:r w:rsidR="00D0044C" w:rsidRPr="00D0044C">
            <w:rPr>
              <w:rFonts w:ascii="Calibri" w:eastAsia="Times New Roman" w:hAnsi="Calibri" w:cs="Calibri"/>
              <w:color w:val="000000"/>
              <w:vertAlign w:val="superscript"/>
            </w:rPr>
            <w:t>38,39</w:t>
          </w:r>
        </w:sdtContent>
      </w:sdt>
      <w:r w:rsidR="00B372DF" w:rsidRPr="00B372DF">
        <w:rPr>
          <w:rFonts w:cstheme="minorHAnsi"/>
        </w:rPr>
        <w:t>, possibly due to differing numbers of isolates occupying different geographies and habitats, and alternative bioinformatics pipelines</w:t>
      </w:r>
      <w:sdt>
        <w:sdtPr>
          <w:rPr>
            <w:rFonts w:cstheme="minorHAnsi"/>
          </w:rPr>
          <w:alias w:val="SmartCite Citation"/>
          <w:tag w:val="2f6d7c15-9f08-4b03-a34b-03ad65ab566a:eab06d42-645f-4723-961f-c2feb218d4c0,2f6d7c15-9f08-4b03-a34b-03ad65ab566a:196b56e2-b6a0-482f-9ec9-bf92e1bb55b7+"/>
          <w:id w:val="881907874"/>
          <w:placeholder>
            <w:docPart w:val="C9EFEFABAE6BA4468A7FB07DA449820E"/>
          </w:placeholder>
        </w:sdtPr>
        <w:sdtEndPr/>
        <w:sdtContent>
          <w:r w:rsidR="00D0044C" w:rsidRPr="00D0044C">
            <w:rPr>
              <w:rFonts w:ascii="Calibri" w:eastAsia="Times New Roman" w:hAnsi="Calibri" w:cs="Calibri"/>
              <w:color w:val="000000"/>
              <w:vertAlign w:val="superscript"/>
            </w:rPr>
            <w:t>38,39</w:t>
          </w:r>
        </w:sdtContent>
      </w:sdt>
      <w:r w:rsidR="00B372DF" w:rsidRPr="00B372DF">
        <w:rPr>
          <w:rFonts w:cstheme="minorHAnsi"/>
        </w:rPr>
        <w:t>. From the analysis of the accessory gene content</w:t>
      </w:r>
      <w:r w:rsidR="008368CA">
        <w:rPr>
          <w:rFonts w:cstheme="minorHAnsi"/>
        </w:rPr>
        <w:t xml:space="preserve"> we found</w:t>
      </w:r>
      <w:r w:rsidR="00B372DF" w:rsidRPr="00B372DF">
        <w:rPr>
          <w:rFonts w:cstheme="minorHAnsi"/>
        </w:rPr>
        <w:t xml:space="preserve"> that genes linked to itraconazole resistance and/or known resistance-associated </w:t>
      </w:r>
      <w:r w:rsidR="00B372DF" w:rsidRPr="00B372DF">
        <w:rPr>
          <w:rFonts w:cstheme="minorHAnsi"/>
          <w:i/>
          <w:iCs/>
        </w:rPr>
        <w:t>cyp51a</w:t>
      </w:r>
      <w:r w:rsidR="00B372DF" w:rsidRPr="00B372DF">
        <w:rPr>
          <w:rFonts w:cstheme="minorHAnsi"/>
        </w:rPr>
        <w:t xml:space="preserve"> polymorphisms were found strictly within Clade A (Figure 5c). Within Clade B, we found evidence for genes in itraconazole resistant isolates that contained no known </w:t>
      </w:r>
      <w:r w:rsidR="00B372DF" w:rsidRPr="00B372DF">
        <w:rPr>
          <w:rFonts w:cstheme="minorHAnsi"/>
          <w:i/>
          <w:iCs/>
        </w:rPr>
        <w:t>cyp51a</w:t>
      </w:r>
      <w:r w:rsidR="00B372DF" w:rsidRPr="00B372DF">
        <w:rPr>
          <w:rFonts w:cstheme="minorHAnsi"/>
        </w:rPr>
        <w:t xml:space="preserve"> drug resistance polymorphisms. However, a large proportion of these genes were also found in itraconazole susceptible isolates (11/13, 85%) (Figure 5c). These findings point to the existence of novel resistance mechanisms with an underlying polygenic basis and show that further understanding the role of accessory genes in generating drug resistant phenotypes is needed. Such studies may also shed light into the extent that resistance in </w:t>
      </w:r>
      <w:r w:rsidR="00B372DF" w:rsidRPr="00B372DF">
        <w:rPr>
          <w:rFonts w:cstheme="minorHAnsi"/>
          <w:i/>
          <w:iCs/>
        </w:rPr>
        <w:t xml:space="preserve">A. fumigatus </w:t>
      </w:r>
      <w:r w:rsidR="00B372DF" w:rsidRPr="00B372DF">
        <w:rPr>
          <w:rFonts w:cstheme="minorHAnsi"/>
        </w:rPr>
        <w:t xml:space="preserve">may be influenced by additional factors, such as the epigenetic-mediated resistance observed in </w:t>
      </w:r>
      <w:r w:rsidR="00B372DF" w:rsidRPr="00B372DF">
        <w:rPr>
          <w:rFonts w:cstheme="minorHAnsi"/>
          <w:i/>
          <w:iCs/>
        </w:rPr>
        <w:t>Mucor circinelloides</w:t>
      </w:r>
      <w:sdt>
        <w:sdtPr>
          <w:rPr>
            <w:rFonts w:cstheme="minorHAnsi"/>
            <w:i/>
            <w:iCs/>
          </w:rPr>
          <w:alias w:val="SmartCite Citation"/>
          <w:tag w:val="2f6d7c15-9f08-4b03-a34b-03ad65ab566a:ddabe497-ade6-454a-9a6f-52ee41f9fd6f+"/>
          <w:id w:val="-118922014"/>
          <w:placeholder>
            <w:docPart w:val="C82E2442FCEF9A43867F0D8F2205E5DF"/>
          </w:placeholder>
        </w:sdtPr>
        <w:sdtEndPr/>
        <w:sdtContent>
          <w:r w:rsidR="00D0044C" w:rsidRPr="00D0044C">
            <w:rPr>
              <w:rFonts w:ascii="Calibri" w:eastAsia="Times New Roman" w:hAnsi="Calibri" w:cs="Calibri"/>
              <w:color w:val="000000"/>
              <w:vertAlign w:val="superscript"/>
            </w:rPr>
            <w:t>40</w:t>
          </w:r>
        </w:sdtContent>
      </w:sdt>
      <w:r w:rsidR="00B372DF" w:rsidRPr="00B372DF">
        <w:rPr>
          <w:rFonts w:cstheme="minorHAnsi"/>
        </w:rPr>
        <w:t>.</w:t>
      </w:r>
    </w:p>
    <w:p w14:paraId="3E7B53CB" w14:textId="3C64275E" w:rsidR="00E42259" w:rsidRDefault="00E42259" w:rsidP="00363E46">
      <w:pPr>
        <w:outlineLvl w:val="0"/>
        <w:divId w:val="1988971874"/>
        <w:rPr>
          <w:rFonts w:cstheme="minorHAnsi"/>
        </w:rPr>
      </w:pPr>
    </w:p>
    <w:p w14:paraId="6B3DF4A5" w14:textId="716D5F95" w:rsidR="00E42259" w:rsidRPr="00B7225B" w:rsidRDefault="00E42259" w:rsidP="00E42259">
      <w:pPr>
        <w:divId w:val="1988971874"/>
        <w:rPr>
          <w:rFonts w:cstheme="minorHAnsi"/>
          <w:bCs/>
        </w:rPr>
      </w:pPr>
      <w:r>
        <w:rPr>
          <w:rFonts w:cstheme="minorHAnsi"/>
        </w:rPr>
        <w:t xml:space="preserve">This study, therefore, </w:t>
      </w:r>
      <w:r>
        <w:rPr>
          <w:rFonts w:cstheme="minorHAnsi"/>
          <w:bCs/>
        </w:rPr>
        <w:t>supports the hypothesis that the widespread</w:t>
      </w:r>
      <w:r w:rsidRPr="00F91CE6">
        <w:rPr>
          <w:rFonts w:cstheme="minorHAnsi"/>
          <w:bCs/>
        </w:rPr>
        <w:t xml:space="preserve"> use of azole fungicides in agriculture </w:t>
      </w:r>
      <w:r>
        <w:rPr>
          <w:rFonts w:cstheme="minorHAnsi"/>
          <w:bCs/>
        </w:rPr>
        <w:t xml:space="preserve">is </w:t>
      </w:r>
      <w:r w:rsidRPr="00F91CE6">
        <w:rPr>
          <w:rFonts w:cstheme="minorHAnsi"/>
          <w:bCs/>
        </w:rPr>
        <w:t xml:space="preserve">coupled </w:t>
      </w:r>
      <w:r>
        <w:rPr>
          <w:rFonts w:cstheme="minorHAnsi"/>
          <w:bCs/>
        </w:rPr>
        <w:t xml:space="preserve">to </w:t>
      </w:r>
      <w:r w:rsidR="000A1253">
        <w:rPr>
          <w:rFonts w:cstheme="minorHAnsi"/>
          <w:bCs/>
        </w:rPr>
        <w:t>widespread</w:t>
      </w:r>
      <w:r w:rsidR="000A1253" w:rsidRPr="00F91CE6">
        <w:rPr>
          <w:rFonts w:cstheme="minorHAnsi"/>
          <w:bCs/>
        </w:rPr>
        <w:t xml:space="preserve"> </w:t>
      </w:r>
      <w:r w:rsidRPr="00F91CE6">
        <w:rPr>
          <w:rFonts w:cstheme="minorHAnsi"/>
          <w:bCs/>
        </w:rPr>
        <w:t xml:space="preserve">isolation of azole-resistant </w:t>
      </w:r>
      <w:r w:rsidRPr="00F91CE6">
        <w:rPr>
          <w:rFonts w:cstheme="minorHAnsi"/>
          <w:bCs/>
          <w:i/>
          <w:iCs/>
        </w:rPr>
        <w:t xml:space="preserve">A. fumigatus </w:t>
      </w:r>
      <w:r w:rsidRPr="00F91CE6">
        <w:rPr>
          <w:rFonts w:cstheme="minorHAnsi"/>
          <w:bCs/>
        </w:rPr>
        <w:t>from environmental sources</w:t>
      </w:r>
      <w:sdt>
        <w:sdtPr>
          <w:rPr>
            <w:rFonts w:cstheme="minorHAnsi"/>
            <w:bCs/>
          </w:rPr>
          <w:alias w:val="SmartCite Citation"/>
          <w:tag w:val="2f6d7c15-9f08-4b03-a34b-03ad65ab566a:05b35ca2-d926-4f09-ba89-be7628f33e71+"/>
          <w:id w:val="204450612"/>
          <w:placeholder>
            <w:docPart w:val="609A425F5E481E47AE6C34D1665B28B5"/>
          </w:placeholder>
        </w:sdtPr>
        <w:sdtEndPr/>
        <w:sdtContent>
          <w:r w:rsidR="00D0044C" w:rsidRPr="00D0044C">
            <w:rPr>
              <w:rFonts w:ascii="Calibri" w:eastAsia="Times New Roman" w:hAnsi="Calibri" w:cs="Calibri"/>
              <w:color w:val="000000"/>
              <w:vertAlign w:val="superscript"/>
            </w:rPr>
            <w:t>14</w:t>
          </w:r>
        </w:sdtContent>
      </w:sdt>
      <w:r>
        <w:rPr>
          <w:rFonts w:cstheme="minorHAnsi"/>
          <w:bCs/>
        </w:rPr>
        <w:t>. These isolates, in turn,</w:t>
      </w:r>
      <w:r w:rsidRPr="00F91CE6">
        <w:rPr>
          <w:rFonts w:cstheme="minorHAnsi"/>
          <w:bCs/>
        </w:rPr>
        <w:t xml:space="preserve"> bear hallmark multi-locus genotypes that </w:t>
      </w:r>
      <w:r w:rsidRPr="00F91CE6">
        <w:rPr>
          <w:rFonts w:cstheme="minorHAnsi"/>
          <w:bCs/>
        </w:rPr>
        <w:lastRenderedPageBreak/>
        <w:t>are indistinguishable to those recovered from patients</w:t>
      </w:r>
      <w:r>
        <w:rPr>
          <w:rFonts w:cstheme="minorHAnsi"/>
          <w:bCs/>
        </w:rPr>
        <w:t xml:space="preserve">, supporting our conclusion </w:t>
      </w:r>
      <w:r w:rsidRPr="00F91CE6">
        <w:rPr>
          <w:rFonts w:cstheme="minorHAnsi"/>
          <w:bCs/>
        </w:rPr>
        <w:t xml:space="preserve">that </w:t>
      </w:r>
      <w:r>
        <w:rPr>
          <w:rFonts w:cstheme="minorHAnsi"/>
          <w:bCs/>
        </w:rPr>
        <w:t>adaptation to fungicides</w:t>
      </w:r>
      <w:r w:rsidRPr="00F91CE6">
        <w:rPr>
          <w:rFonts w:cstheme="minorHAnsi"/>
          <w:bCs/>
        </w:rPr>
        <w:t xml:space="preserve"> in the environment </w:t>
      </w:r>
      <w:r>
        <w:rPr>
          <w:rFonts w:cstheme="minorHAnsi"/>
          <w:bCs/>
        </w:rPr>
        <w:t>lead</w:t>
      </w:r>
      <w:r w:rsidR="000A1253">
        <w:rPr>
          <w:rFonts w:cstheme="minorHAnsi"/>
          <w:bCs/>
        </w:rPr>
        <w:t>s</w:t>
      </w:r>
      <w:r>
        <w:rPr>
          <w:rFonts w:cstheme="minorHAnsi"/>
          <w:bCs/>
        </w:rPr>
        <w:t xml:space="preserve"> </w:t>
      </w:r>
      <w:r w:rsidRPr="007A3690">
        <w:rPr>
          <w:rFonts w:cstheme="minorHAnsi"/>
          <w:bCs/>
        </w:rPr>
        <w:t>to</w:t>
      </w:r>
      <w:r w:rsidRPr="00F91CE6">
        <w:rPr>
          <w:rFonts w:cstheme="minorHAnsi"/>
          <w:bCs/>
        </w:rPr>
        <w:t xml:space="preserve"> </w:t>
      </w:r>
      <w:r w:rsidR="000A1253">
        <w:rPr>
          <w:rFonts w:cstheme="minorHAnsi"/>
          <w:bCs/>
        </w:rPr>
        <w:t xml:space="preserve">transmission </w:t>
      </w:r>
      <w:r>
        <w:rPr>
          <w:rFonts w:cstheme="minorHAnsi"/>
          <w:bCs/>
        </w:rPr>
        <w:t xml:space="preserve">of </w:t>
      </w:r>
      <w:r>
        <w:rPr>
          <w:rFonts w:cstheme="minorHAnsi"/>
          <w:bCs/>
          <w:i/>
          <w:iCs/>
        </w:rPr>
        <w:t>A. fumigatus</w:t>
      </w:r>
      <w:r>
        <w:rPr>
          <w:rFonts w:cstheme="minorHAnsi"/>
          <w:bCs/>
        </w:rPr>
        <w:t xml:space="preserve"> bearing</w:t>
      </w:r>
      <w:r w:rsidRPr="00F91CE6">
        <w:rPr>
          <w:rFonts w:cstheme="minorHAnsi"/>
          <w:bCs/>
        </w:rPr>
        <w:t xml:space="preserve"> azole-resistance</w:t>
      </w:r>
      <w:r>
        <w:rPr>
          <w:rFonts w:cstheme="minorHAnsi"/>
          <w:bCs/>
        </w:rPr>
        <w:t xml:space="preserve"> genotypes without </w:t>
      </w:r>
      <w:r w:rsidR="000A1253">
        <w:rPr>
          <w:rFonts w:cstheme="minorHAnsi"/>
          <w:bCs/>
        </w:rPr>
        <w:t xml:space="preserve">obvious </w:t>
      </w:r>
      <w:r>
        <w:rPr>
          <w:rFonts w:cstheme="minorHAnsi"/>
          <w:bCs/>
        </w:rPr>
        <w:t xml:space="preserve">detriment to </w:t>
      </w:r>
      <w:r w:rsidR="000A1253">
        <w:rPr>
          <w:rFonts w:cstheme="minorHAnsi"/>
          <w:bCs/>
        </w:rPr>
        <w:t xml:space="preserve">their clinical </w:t>
      </w:r>
      <w:r>
        <w:rPr>
          <w:rFonts w:cstheme="minorHAnsi"/>
          <w:bCs/>
        </w:rPr>
        <w:t>fitness</w:t>
      </w:r>
      <w:sdt>
        <w:sdtPr>
          <w:rPr>
            <w:rFonts w:cstheme="minorHAnsi"/>
            <w:bCs/>
          </w:rPr>
          <w:alias w:val="SmartCite Citation"/>
          <w:tag w:val="2f6d7c15-9f08-4b03-a34b-03ad65ab566a:57f67e1c-d49a-490b-8568-60cabe521957,2f6d7c15-9f08-4b03-a34b-03ad65ab566a:9f7722e5-04c1-400e-abcd-8e1214ced5ec+"/>
          <w:id w:val="2139528113"/>
          <w:placeholder>
            <w:docPart w:val="27A6252EAC2CA74C9BC899A11AE9330C"/>
          </w:placeholder>
        </w:sdtPr>
        <w:sdtEndPr/>
        <w:sdtContent>
          <w:r w:rsidR="00D0044C" w:rsidRPr="00D0044C">
            <w:rPr>
              <w:rFonts w:ascii="Calibri" w:eastAsia="Times New Roman" w:hAnsi="Calibri" w:cs="Calibri"/>
              <w:color w:val="000000"/>
              <w:vertAlign w:val="superscript"/>
            </w:rPr>
            <w:t>41,42</w:t>
          </w:r>
        </w:sdtContent>
      </w:sdt>
      <w:r w:rsidRPr="00F91CE6">
        <w:rPr>
          <w:rFonts w:cstheme="minorHAnsi"/>
          <w:bCs/>
        </w:rPr>
        <w:t>.</w:t>
      </w:r>
      <w:r>
        <w:rPr>
          <w:rFonts w:cstheme="minorHAnsi"/>
          <w:bCs/>
        </w:rPr>
        <w:t xml:space="preserve"> </w:t>
      </w:r>
      <w:r>
        <w:rPr>
          <w:rFonts w:cstheme="minorHAnsi"/>
        </w:rPr>
        <w:t xml:space="preserve">The </w:t>
      </w:r>
      <w:r w:rsidRPr="00F91CE6">
        <w:rPr>
          <w:rFonts w:cstheme="minorHAnsi"/>
        </w:rPr>
        <w:t>identif</w:t>
      </w:r>
      <w:r>
        <w:rPr>
          <w:rFonts w:cstheme="minorHAnsi"/>
        </w:rPr>
        <w:t>ication of</w:t>
      </w:r>
      <w:r w:rsidRPr="00F91CE6">
        <w:rPr>
          <w:rFonts w:cstheme="minorHAnsi"/>
        </w:rPr>
        <w:t xml:space="preserve"> spatially widespread </w:t>
      </w:r>
      <w:r w:rsidRPr="00E42259">
        <w:rPr>
          <w:rFonts w:cstheme="minorHAnsi"/>
          <w:i/>
          <w:iCs/>
        </w:rPr>
        <w:t>A. fumigatus</w:t>
      </w:r>
      <w:r>
        <w:rPr>
          <w:rFonts w:cstheme="minorHAnsi"/>
        </w:rPr>
        <w:t xml:space="preserve"> </w:t>
      </w:r>
      <w:r w:rsidRPr="00F91CE6">
        <w:rPr>
          <w:rFonts w:cstheme="minorHAnsi"/>
        </w:rPr>
        <w:t>clones that are not only resistant to azoles but are also highly represented in both the environment and the clinic</w:t>
      </w:r>
      <w:r>
        <w:rPr>
          <w:rFonts w:cstheme="minorHAnsi"/>
        </w:rPr>
        <w:t xml:space="preserve"> suggests </w:t>
      </w:r>
      <w:r w:rsidRPr="00F91CE6">
        <w:rPr>
          <w:rFonts w:cstheme="minorHAnsi"/>
        </w:rPr>
        <w:t>that there are few fitness costs associated with this phenotype. Respiratory viruses such as H1N1 influenza are known to predispose critically-ill patients to secondary mould infections</w:t>
      </w:r>
      <w:sdt>
        <w:sdtPr>
          <w:rPr>
            <w:rFonts w:cstheme="minorHAnsi"/>
          </w:rPr>
          <w:alias w:val="SmartCite Citation"/>
          <w:tag w:val="2f6d7c15-9f08-4b03-a34b-03ad65ab566a:0468fcad-63a8-4db8-9eb5-505141116250+"/>
          <w:id w:val="613864553"/>
          <w:placeholder>
            <w:docPart w:val="718B37EF56E945408E7B51DFDFB51BDD"/>
          </w:placeholder>
        </w:sdtPr>
        <w:sdtEndPr/>
        <w:sdtContent>
          <w:r w:rsidR="00D0044C" w:rsidRPr="00D0044C">
            <w:rPr>
              <w:rFonts w:ascii="Calibri" w:eastAsia="Times New Roman" w:hAnsi="Calibri" w:cs="Calibri"/>
              <w:color w:val="000000"/>
              <w:vertAlign w:val="superscript"/>
            </w:rPr>
            <w:t>2</w:t>
          </w:r>
        </w:sdtContent>
      </w:sdt>
      <w:r w:rsidRPr="00F91CE6">
        <w:rPr>
          <w:rFonts w:cstheme="minorHAnsi"/>
        </w:rPr>
        <w:t xml:space="preserve">, and </w:t>
      </w:r>
      <w:r>
        <w:rPr>
          <w:rFonts w:cstheme="minorHAnsi"/>
        </w:rPr>
        <w:t>case studies increasingly</w:t>
      </w:r>
      <w:r w:rsidRPr="00F91CE6">
        <w:rPr>
          <w:rFonts w:cstheme="minorHAnsi"/>
        </w:rPr>
        <w:t xml:space="preserve"> s</w:t>
      </w:r>
      <w:r>
        <w:rPr>
          <w:rFonts w:cstheme="minorHAnsi"/>
        </w:rPr>
        <w:t xml:space="preserve">how </w:t>
      </w:r>
      <w:r w:rsidRPr="00F91CE6">
        <w:rPr>
          <w:rFonts w:cstheme="minorHAnsi"/>
        </w:rPr>
        <w:t xml:space="preserve">that similar infections </w:t>
      </w:r>
      <w:r>
        <w:rPr>
          <w:rFonts w:cstheme="minorHAnsi"/>
        </w:rPr>
        <w:t>are</w:t>
      </w:r>
      <w:r w:rsidRPr="00F91CE6">
        <w:rPr>
          <w:rFonts w:cstheme="minorHAnsi"/>
        </w:rPr>
        <w:t xml:space="preserve"> experienced by patients with COVID-19</w:t>
      </w:r>
      <w:sdt>
        <w:sdtPr>
          <w:rPr>
            <w:rFonts w:cstheme="minorHAnsi"/>
          </w:rPr>
          <w:alias w:val="SmartCite Citation"/>
          <w:tag w:val="2f6d7c15-9f08-4b03-a34b-03ad65ab566a:60c5409f-01e2-409f-8bf5-7a9e910b0b16+"/>
          <w:id w:val="256264808"/>
          <w:placeholder>
            <w:docPart w:val="718B37EF56E945408E7B51DFDFB51BDD"/>
          </w:placeholder>
        </w:sdtPr>
        <w:sdtEndPr/>
        <w:sdtContent>
          <w:r w:rsidR="00D0044C" w:rsidRPr="00D0044C">
            <w:rPr>
              <w:rFonts w:ascii="Calibri" w:eastAsia="Times New Roman" w:hAnsi="Calibri" w:cs="Calibri"/>
              <w:color w:val="000000"/>
              <w:vertAlign w:val="superscript"/>
            </w:rPr>
            <w:t>3</w:t>
          </w:r>
        </w:sdtContent>
      </w:sdt>
      <w:r w:rsidRPr="00F91CE6">
        <w:rPr>
          <w:rFonts w:cstheme="minorHAnsi"/>
        </w:rPr>
        <w:t xml:space="preserve">. </w:t>
      </w:r>
      <w:r w:rsidRPr="004A6DA0">
        <w:rPr>
          <w:rFonts w:cstheme="minorHAnsi"/>
        </w:rPr>
        <w:t>Therefore</w:t>
      </w:r>
      <w:r>
        <w:rPr>
          <w:rFonts w:cstheme="minorHAnsi"/>
        </w:rPr>
        <w:t>, the</w:t>
      </w:r>
      <w:r w:rsidRPr="00F91CE6">
        <w:rPr>
          <w:rFonts w:cstheme="minorHAnsi"/>
        </w:rPr>
        <w:t xml:space="preserve"> growing numbers of </w:t>
      </w:r>
      <w:r>
        <w:rPr>
          <w:rFonts w:cstheme="minorHAnsi"/>
        </w:rPr>
        <w:t xml:space="preserve">susceptible </w:t>
      </w:r>
      <w:r w:rsidRPr="00F91CE6">
        <w:rPr>
          <w:rFonts w:cstheme="minorHAnsi"/>
        </w:rPr>
        <w:t xml:space="preserve">individuals underscores the need </w:t>
      </w:r>
      <w:r>
        <w:rPr>
          <w:rFonts w:cstheme="minorHAnsi"/>
        </w:rPr>
        <w:t>to</w:t>
      </w:r>
      <w:r w:rsidRPr="00F91CE6">
        <w:rPr>
          <w:rFonts w:cstheme="minorHAnsi"/>
        </w:rPr>
        <w:t xml:space="preserve"> more fully understand the risk posed by environmental reservoirs of pathogenic fungi that, </w:t>
      </w:r>
      <w:r>
        <w:rPr>
          <w:rFonts w:cstheme="minorHAnsi"/>
        </w:rPr>
        <w:t xml:space="preserve">primarily </w:t>
      </w:r>
      <w:r w:rsidRPr="00F91CE6">
        <w:rPr>
          <w:rFonts w:cstheme="minorHAnsi"/>
        </w:rPr>
        <w:t>through the use of agricultural antifungals</w:t>
      </w:r>
      <w:r>
        <w:rPr>
          <w:rFonts w:cstheme="minorHAnsi"/>
        </w:rPr>
        <w:t>,</w:t>
      </w:r>
      <w:r w:rsidRPr="00F91CE6">
        <w:rPr>
          <w:rFonts w:cstheme="minorHAnsi"/>
        </w:rPr>
        <w:t xml:space="preserve"> have</w:t>
      </w:r>
      <w:r>
        <w:rPr>
          <w:rFonts w:cstheme="minorHAnsi"/>
        </w:rPr>
        <w:t xml:space="preserve"> </w:t>
      </w:r>
      <w:r w:rsidRPr="00F91CE6">
        <w:rPr>
          <w:rFonts w:cstheme="minorHAnsi"/>
        </w:rPr>
        <w:t>evolved resistance to first-line clinical azoles.</w:t>
      </w:r>
    </w:p>
    <w:p w14:paraId="343656BF" w14:textId="77777777" w:rsidR="00DB462C" w:rsidRPr="00745442" w:rsidRDefault="00DB462C">
      <w:pPr>
        <w:divId w:val="1988971874"/>
        <w:rPr>
          <w:b/>
          <w:bCs/>
        </w:rPr>
      </w:pPr>
    </w:p>
    <w:p w14:paraId="435785BA" w14:textId="54A935B1" w:rsidR="003819C5" w:rsidRPr="00745442" w:rsidRDefault="003819C5">
      <w:pPr>
        <w:divId w:val="1988971874"/>
        <w:rPr>
          <w:b/>
          <w:bCs/>
        </w:rPr>
      </w:pPr>
      <w:r w:rsidRPr="00745442">
        <w:rPr>
          <w:b/>
          <w:bCs/>
        </w:rPr>
        <w:t>Methods</w:t>
      </w:r>
    </w:p>
    <w:p w14:paraId="7A7DB704" w14:textId="015FDC7E" w:rsidR="0059252A" w:rsidRPr="00745442" w:rsidRDefault="0059252A">
      <w:pPr>
        <w:divId w:val="1988971874"/>
        <w:rPr>
          <w:b/>
          <w:bCs/>
        </w:rPr>
      </w:pPr>
    </w:p>
    <w:p w14:paraId="770846E4" w14:textId="77777777" w:rsidR="0059252A" w:rsidRPr="00745442" w:rsidRDefault="0059252A" w:rsidP="0059252A">
      <w:pPr>
        <w:outlineLvl w:val="0"/>
        <w:divId w:val="1988971874"/>
        <w:rPr>
          <w:rFonts w:cstheme="minorHAnsi"/>
          <w:u w:val="single"/>
        </w:rPr>
      </w:pPr>
      <w:r w:rsidRPr="00745442">
        <w:rPr>
          <w:rFonts w:cstheme="minorHAnsi"/>
          <w:u w:val="single"/>
        </w:rPr>
        <w:t>Fungal isolates</w:t>
      </w:r>
    </w:p>
    <w:p w14:paraId="13947E36" w14:textId="77777777" w:rsidR="0059252A" w:rsidRPr="00745442" w:rsidRDefault="0059252A" w:rsidP="0059252A">
      <w:pPr>
        <w:divId w:val="1988971874"/>
        <w:rPr>
          <w:rFonts w:cstheme="minorHAnsi"/>
          <w:u w:val="single"/>
        </w:rPr>
      </w:pPr>
    </w:p>
    <w:p w14:paraId="21F1D913" w14:textId="0ACA946C" w:rsidR="00DC2F83" w:rsidRDefault="0059252A" w:rsidP="0059252A">
      <w:pPr>
        <w:divId w:val="1988971874"/>
        <w:rPr>
          <w:rFonts w:cstheme="minorHAnsi"/>
        </w:rPr>
      </w:pPr>
      <w:r w:rsidRPr="00745442">
        <w:rPr>
          <w:rFonts w:cstheme="minorHAnsi"/>
        </w:rPr>
        <w:t>A total of 218 isolates were included in this study</w:t>
      </w:r>
      <w:r w:rsidR="00F67E07">
        <w:rPr>
          <w:rFonts w:cstheme="minorHAnsi"/>
        </w:rPr>
        <w:t>, spanning 12 years (2005-2017), covering a spatial range of 63,497 miles</w:t>
      </w:r>
      <w:r w:rsidR="00F67E07" w:rsidRPr="00F67E07">
        <w:rPr>
          <w:rFonts w:cstheme="minorHAnsi"/>
          <w:vertAlign w:val="superscript"/>
        </w:rPr>
        <w:t>2</w:t>
      </w:r>
      <w:r w:rsidR="00F67E07">
        <w:rPr>
          <w:rFonts w:cstheme="minorHAnsi"/>
        </w:rPr>
        <w:t xml:space="preserve"> in England, Wales, Scotland and Ireland (Figure 1)</w:t>
      </w:r>
      <w:r w:rsidRPr="00745442">
        <w:rPr>
          <w:rFonts w:cstheme="minorHAnsi"/>
        </w:rPr>
        <w:t xml:space="preserve">. 153 clinical </w:t>
      </w:r>
      <w:r w:rsidRPr="00745442">
        <w:rPr>
          <w:rFonts w:cstheme="minorHAnsi"/>
          <w:i/>
        </w:rPr>
        <w:t>A. fumigatus</w:t>
      </w:r>
      <w:r w:rsidRPr="00745442">
        <w:rPr>
          <w:rFonts w:cstheme="minorHAnsi"/>
        </w:rPr>
        <w:t xml:space="preserve"> isolates from five participating centres were included. Patients either had respiratory colonisation with </w:t>
      </w:r>
      <w:r w:rsidRPr="00745442">
        <w:rPr>
          <w:rFonts w:cstheme="minorHAnsi"/>
          <w:i/>
        </w:rPr>
        <w:t>A. fumigatus</w:t>
      </w:r>
      <w:r w:rsidRPr="00745442">
        <w:rPr>
          <w:rFonts w:cstheme="minorHAnsi"/>
        </w:rPr>
        <w:t xml:space="preserve"> or were suffering from different manifestations of aspergillosis and had the following underlying disorders (Table S1): cystic fibrosis (64%); other conditions (11%); unknown (25%). Environmental isolates (</w:t>
      </w:r>
      <w:r w:rsidRPr="00745442">
        <w:rPr>
          <w:rFonts w:cstheme="minorHAnsi"/>
          <w:i/>
          <w:iCs/>
        </w:rPr>
        <w:t>n</w:t>
      </w:r>
      <w:r w:rsidRPr="00745442">
        <w:rPr>
          <w:rFonts w:cstheme="minorHAnsi"/>
        </w:rPr>
        <w:t xml:space="preserve"> = 65) were collected from the following sources: soil (72%), plant bulbs (12%), air (3%), compost (2%), and unknown (11%). </w:t>
      </w:r>
      <w:r w:rsidR="00DC2F83">
        <w:rPr>
          <w:rFonts w:cstheme="minorHAnsi"/>
        </w:rPr>
        <w:t xml:space="preserve">Briefly, plant bulbs were purchased from a garden centre in Dublin, Ireland and swabbed and plated onto </w:t>
      </w:r>
      <w:proofErr w:type="spellStart"/>
      <w:r w:rsidR="00DC2F83">
        <w:rPr>
          <w:rFonts w:cstheme="minorHAnsi"/>
        </w:rPr>
        <w:t>sabouraud</w:t>
      </w:r>
      <w:proofErr w:type="spellEnd"/>
      <w:r w:rsidR="00DC2F83">
        <w:rPr>
          <w:rFonts w:cstheme="minorHAnsi"/>
        </w:rPr>
        <w:t xml:space="preserve"> dextrose agar</w:t>
      </w:r>
      <w:sdt>
        <w:sdtPr>
          <w:rPr>
            <w:rFonts w:cstheme="minorHAnsi"/>
          </w:rPr>
          <w:alias w:val="SmartCite Citation"/>
          <w:tag w:val="2f6d7c15-9f08-4b03-a34b-03ad65ab566a:073fe66d-f9cc-416f-8e9b-8a2e7652b2e2+"/>
          <w:id w:val="781006279"/>
          <w:placeholder>
            <w:docPart w:val="DefaultPlaceholder_-1854013440"/>
          </w:placeholder>
        </w:sdtPr>
        <w:sdtEndPr/>
        <w:sdtContent>
          <w:r w:rsidR="00D0044C" w:rsidRPr="00D0044C">
            <w:rPr>
              <w:rFonts w:ascii="Calibri" w:eastAsia="Times New Roman" w:hAnsi="Calibri" w:cs="Calibri"/>
              <w:color w:val="000000"/>
              <w:vertAlign w:val="superscript"/>
            </w:rPr>
            <w:t>22</w:t>
          </w:r>
        </w:sdtContent>
      </w:sdt>
      <w:r w:rsidR="00E3136C">
        <w:rPr>
          <w:rFonts w:cstheme="minorHAnsi"/>
        </w:rPr>
        <w:t>.</w:t>
      </w:r>
      <w:r w:rsidR="00FE455F">
        <w:rPr>
          <w:rFonts w:cstheme="minorHAnsi"/>
        </w:rPr>
        <w:t xml:space="preserve"> Soil sample</w:t>
      </w:r>
      <w:r w:rsidR="00FF743C">
        <w:rPr>
          <w:rFonts w:cstheme="minorHAnsi"/>
        </w:rPr>
        <w:t>s</w:t>
      </w:r>
      <w:r w:rsidR="00FE455F">
        <w:rPr>
          <w:rFonts w:cstheme="minorHAnsi"/>
        </w:rPr>
        <w:t xml:space="preserve"> were collected from 16 sites across South England between May and July 2018, and locations were selected to incorporate a range of habitat types. Dry soil was loosened and collected into a 5 ml Eppendorf tube (Eppendorf AG</w:t>
      </w:r>
      <w:r w:rsidR="00153C8A">
        <w:rPr>
          <w:rFonts w:cstheme="minorHAnsi"/>
        </w:rPr>
        <w:t>,</w:t>
      </w:r>
      <w:r w:rsidR="00FE455F">
        <w:rPr>
          <w:rFonts w:cstheme="minorHAnsi"/>
        </w:rPr>
        <w:t xml:space="preserve"> Hamburg, Germany)</w:t>
      </w:r>
      <w:sdt>
        <w:sdtPr>
          <w:rPr>
            <w:rFonts w:cstheme="minorHAnsi"/>
          </w:rPr>
          <w:alias w:val="SmartCite Citation"/>
          <w:tag w:val="2f6d7c15-9f08-4b03-a34b-03ad65ab566a:42fdac7c-d701-41dd-8b66-3186080497ee+"/>
          <w:id w:val="1883060953"/>
          <w:placeholder>
            <w:docPart w:val="DefaultPlaceholder_-1854013440"/>
          </w:placeholder>
        </w:sdtPr>
        <w:sdtEndPr/>
        <w:sdtContent>
          <w:r w:rsidR="00D0044C" w:rsidRPr="00D0044C">
            <w:rPr>
              <w:rFonts w:ascii="Calibri" w:eastAsia="Times New Roman" w:hAnsi="Calibri" w:cs="Calibri"/>
              <w:color w:val="000000"/>
              <w:vertAlign w:val="superscript"/>
            </w:rPr>
            <w:t>43</w:t>
          </w:r>
        </w:sdtContent>
      </w:sdt>
      <w:r w:rsidR="00FE455F">
        <w:rPr>
          <w:rFonts w:cstheme="minorHAnsi"/>
        </w:rPr>
        <w:t>.</w:t>
      </w:r>
      <w:r w:rsidR="006C3AE4">
        <w:rPr>
          <w:rFonts w:cstheme="minorHAnsi"/>
        </w:rPr>
        <w:t xml:space="preserve"> Soil and air samples from South Wales were collected from June to November 2015 in urban and rural locations</w:t>
      </w:r>
      <w:sdt>
        <w:sdtPr>
          <w:rPr>
            <w:rFonts w:cstheme="minorHAnsi"/>
          </w:rPr>
          <w:alias w:val="SmartCite Citation"/>
          <w:tag w:val="2f6d7c15-9f08-4b03-a34b-03ad65ab566a:b16370b4-6727-4649-9f3a-c1d2cf40e95f+"/>
          <w:id w:val="39414737"/>
          <w:placeholder>
            <w:docPart w:val="DefaultPlaceholder_-1854013440"/>
          </w:placeholder>
        </w:sdtPr>
        <w:sdtEndPr/>
        <w:sdtContent>
          <w:r w:rsidR="00D0044C" w:rsidRPr="00D0044C">
            <w:rPr>
              <w:rFonts w:ascii="Calibri" w:eastAsia="Times New Roman" w:hAnsi="Calibri" w:cs="Calibri"/>
              <w:color w:val="000000"/>
              <w:vertAlign w:val="superscript"/>
            </w:rPr>
            <w:t>44</w:t>
          </w:r>
        </w:sdtContent>
      </w:sdt>
      <w:r w:rsidR="006C3AE4">
        <w:rPr>
          <w:rFonts w:cstheme="minorHAnsi"/>
        </w:rPr>
        <w:t>.</w:t>
      </w:r>
    </w:p>
    <w:p w14:paraId="7FAA0DD7" w14:textId="77777777" w:rsidR="00DC2F83" w:rsidRDefault="00DC2F83" w:rsidP="0059252A">
      <w:pPr>
        <w:divId w:val="1988971874"/>
        <w:rPr>
          <w:rFonts w:cstheme="minorHAnsi"/>
        </w:rPr>
      </w:pPr>
    </w:p>
    <w:p w14:paraId="42BA87F4" w14:textId="0DDDEA85" w:rsidR="0059252A" w:rsidRPr="00745442" w:rsidRDefault="0059252A" w:rsidP="0059252A">
      <w:pPr>
        <w:divId w:val="1988971874"/>
        <w:rPr>
          <w:rFonts w:cstheme="minorHAnsi"/>
        </w:rPr>
      </w:pPr>
      <w:r w:rsidRPr="00745442">
        <w:rPr>
          <w:rFonts w:cstheme="minorHAnsi"/>
        </w:rPr>
        <w:t>Many isolates from both clinical and environmental sources were specifically selected for whole genome sequencing because they displayed phenotypic azole resistance (raised minimum inhibitory concentrations (MICs) to at least one triazole drug using EUCAST or CLSI) and do not constitute a randomised sample.</w:t>
      </w:r>
      <w:r w:rsidR="00BB4D29">
        <w:rPr>
          <w:rFonts w:cstheme="minorHAnsi"/>
        </w:rPr>
        <w:t xml:space="preserve"> </w:t>
      </w:r>
      <w:r w:rsidR="00BB4D29" w:rsidRPr="00F91CE6">
        <w:rPr>
          <w:rFonts w:cstheme="minorHAnsi"/>
        </w:rPr>
        <w:t>We report minimum inhibitory concentrations (MICs) for itraconazole (</w:t>
      </w:r>
      <w:r w:rsidR="00BB4D29" w:rsidRPr="00F91CE6">
        <w:rPr>
          <w:rFonts w:cstheme="minorHAnsi"/>
          <w:i/>
        </w:rPr>
        <w:t>n</w:t>
      </w:r>
      <w:r w:rsidR="00BB4D29" w:rsidRPr="00F91CE6">
        <w:rPr>
          <w:rFonts w:cstheme="minorHAnsi"/>
        </w:rPr>
        <w:t xml:space="preserve"> = 200), voriconazole (</w:t>
      </w:r>
      <w:r w:rsidR="00BB4D29" w:rsidRPr="00F91CE6">
        <w:rPr>
          <w:rFonts w:cstheme="minorHAnsi"/>
          <w:i/>
        </w:rPr>
        <w:t>n</w:t>
      </w:r>
      <w:r w:rsidR="00BB4D29" w:rsidRPr="00F91CE6">
        <w:rPr>
          <w:rFonts w:cstheme="minorHAnsi"/>
        </w:rPr>
        <w:t xml:space="preserve"> = 201) and </w:t>
      </w:r>
      <w:proofErr w:type="spellStart"/>
      <w:r w:rsidR="00BB4D29" w:rsidRPr="00F91CE6">
        <w:rPr>
          <w:rFonts w:cstheme="minorHAnsi"/>
        </w:rPr>
        <w:t>posaconazole</w:t>
      </w:r>
      <w:proofErr w:type="spellEnd"/>
      <w:r w:rsidR="00BB4D29" w:rsidRPr="00F91CE6">
        <w:rPr>
          <w:rFonts w:cstheme="minorHAnsi"/>
        </w:rPr>
        <w:t xml:space="preserve"> (</w:t>
      </w:r>
      <w:r w:rsidR="00BB4D29" w:rsidRPr="00F91CE6">
        <w:rPr>
          <w:rFonts w:cstheme="minorHAnsi"/>
          <w:i/>
        </w:rPr>
        <w:t>n</w:t>
      </w:r>
      <w:r w:rsidR="00BB4D29" w:rsidRPr="00F91CE6">
        <w:rPr>
          <w:rFonts w:cstheme="minorHAnsi"/>
        </w:rPr>
        <w:t xml:space="preserve"> = 17</w:t>
      </w:r>
      <w:r w:rsidR="00BB4D29">
        <w:rPr>
          <w:rFonts w:cstheme="minorHAnsi"/>
        </w:rPr>
        <w:t>7</w:t>
      </w:r>
      <w:r w:rsidR="00BB4D29" w:rsidRPr="00F91CE6">
        <w:rPr>
          <w:rFonts w:cstheme="minorHAnsi"/>
        </w:rPr>
        <w:t>)</w:t>
      </w:r>
      <w:r w:rsidR="00135A60">
        <w:rPr>
          <w:rFonts w:cstheme="minorHAnsi"/>
        </w:rPr>
        <w:t xml:space="preserve"> in Table S</w:t>
      </w:r>
      <w:r w:rsidR="001E3B16">
        <w:rPr>
          <w:rFonts w:cstheme="minorHAnsi"/>
        </w:rPr>
        <w:t>7</w:t>
      </w:r>
      <w:r w:rsidR="00135A60">
        <w:rPr>
          <w:rFonts w:cstheme="minorHAnsi"/>
        </w:rPr>
        <w:t>.</w:t>
      </w:r>
    </w:p>
    <w:p w14:paraId="08FE672C" w14:textId="77777777" w:rsidR="0059252A" w:rsidRPr="00745442" w:rsidRDefault="0059252A" w:rsidP="0059252A">
      <w:pPr>
        <w:divId w:val="1988971874"/>
        <w:rPr>
          <w:rFonts w:cstheme="minorHAnsi"/>
        </w:rPr>
      </w:pPr>
    </w:p>
    <w:p w14:paraId="22C8BA0F" w14:textId="736700B2" w:rsidR="0059252A" w:rsidRPr="00745442" w:rsidRDefault="0059252A" w:rsidP="0059252A">
      <w:pPr>
        <w:divId w:val="1988971874"/>
        <w:rPr>
          <w:rFonts w:cstheme="minorHAnsi"/>
        </w:rPr>
      </w:pPr>
      <w:r w:rsidRPr="00745442">
        <w:rPr>
          <w:rFonts w:cstheme="minorHAnsi"/>
        </w:rPr>
        <w:t>All referred isolates were identified by phenotypic morphology as</w:t>
      </w:r>
      <w:r w:rsidRPr="00745442">
        <w:rPr>
          <w:rStyle w:val="apple-converted-space"/>
          <w:rFonts w:cstheme="minorHAnsi"/>
        </w:rPr>
        <w:t> </w:t>
      </w:r>
      <w:r w:rsidRPr="00745442">
        <w:rPr>
          <w:rFonts w:cstheme="minorHAnsi"/>
          <w:i/>
          <w:iCs/>
        </w:rPr>
        <w:t>A. fumigatus</w:t>
      </w:r>
      <w:r w:rsidRPr="00745442">
        <w:rPr>
          <w:rStyle w:val="apple-converted-space"/>
          <w:rFonts w:cstheme="minorHAnsi"/>
        </w:rPr>
        <w:t> </w:t>
      </w:r>
      <w:r w:rsidRPr="00745442">
        <w:rPr>
          <w:rFonts w:cstheme="minorHAnsi"/>
        </w:rPr>
        <w:t xml:space="preserve">species complex based on colonial morphology and microscopic characteristics. Isolates were cultured on </w:t>
      </w:r>
      <w:proofErr w:type="spellStart"/>
      <w:r w:rsidRPr="00745442">
        <w:rPr>
          <w:rFonts w:cstheme="minorHAnsi"/>
        </w:rPr>
        <w:t>Sabouraud</w:t>
      </w:r>
      <w:proofErr w:type="spellEnd"/>
      <w:r w:rsidRPr="00745442">
        <w:rPr>
          <w:rFonts w:cstheme="minorHAnsi"/>
        </w:rPr>
        <w:t xml:space="preserve"> dextrose agar (</w:t>
      </w:r>
      <w:proofErr w:type="spellStart"/>
      <w:r w:rsidRPr="00745442">
        <w:rPr>
          <w:rFonts w:cstheme="minorHAnsi"/>
        </w:rPr>
        <w:t>Oxoid</w:t>
      </w:r>
      <w:proofErr w:type="spellEnd"/>
      <w:r w:rsidRPr="00745442">
        <w:rPr>
          <w:rFonts w:cstheme="minorHAnsi"/>
        </w:rPr>
        <w:t>, Basingstoke, UK) and malt extract agar (Sigma Aldrich) at 37°C ± 2°C for 5-7 days in the dark. Adhesive tape technique was used for microscopic examination of fungal cultures. Slides were prepared with lactophenol-cotton blue as mounting and staining fluid. The Atlas of Clinical Fungi (</w:t>
      </w:r>
      <w:hyperlink r:id="rId11" w:history="1">
        <w:r w:rsidRPr="00745442">
          <w:rPr>
            <w:rStyle w:val="Hyperlink"/>
            <w:rFonts w:cstheme="minorHAnsi"/>
            <w:color w:val="auto"/>
          </w:rPr>
          <w:t>https://www.clinicalfungi.org</w:t>
        </w:r>
      </w:hyperlink>
      <w:r w:rsidRPr="00745442">
        <w:rPr>
          <w:rFonts w:cstheme="minorHAnsi"/>
        </w:rPr>
        <w:t xml:space="preserve">) was consulted as an identification reference. In addition, growth at 45°C was used to exclude most cryptic species within section </w:t>
      </w:r>
      <w:proofErr w:type="spellStart"/>
      <w:r w:rsidRPr="00745442">
        <w:rPr>
          <w:rFonts w:cstheme="minorHAnsi"/>
          <w:i/>
          <w:iCs/>
        </w:rPr>
        <w:t>Fumigati</w:t>
      </w:r>
      <w:proofErr w:type="spellEnd"/>
      <w:r w:rsidRPr="00745442">
        <w:rPr>
          <w:rFonts w:cstheme="minorHAnsi"/>
        </w:rPr>
        <w:t xml:space="preserve">. Isolates with elevated azole MICs were confirmed to be </w:t>
      </w:r>
      <w:r w:rsidRPr="00745442">
        <w:rPr>
          <w:rFonts w:cstheme="minorHAnsi"/>
          <w:i/>
          <w:iCs/>
        </w:rPr>
        <w:t>A. fumigatus</w:t>
      </w:r>
      <w:r w:rsidRPr="00745442">
        <w:rPr>
          <w:rFonts w:cstheme="minorHAnsi"/>
        </w:rPr>
        <w:t xml:space="preserve"> by matrix-assisted laser </w:t>
      </w:r>
      <w:r w:rsidRPr="00745442">
        <w:rPr>
          <w:rFonts w:cstheme="minorHAnsi"/>
        </w:rPr>
        <w:lastRenderedPageBreak/>
        <w:t xml:space="preserve">desorption ionization–time of flight mass spectrometry (MALDI–TOF MS), performed with a </w:t>
      </w:r>
      <w:proofErr w:type="spellStart"/>
      <w:r w:rsidRPr="00745442">
        <w:rPr>
          <w:rFonts w:cstheme="minorHAnsi"/>
        </w:rPr>
        <w:t>Microflex</w:t>
      </w:r>
      <w:proofErr w:type="spellEnd"/>
      <w:r w:rsidRPr="00745442">
        <w:rPr>
          <w:rFonts w:cstheme="minorHAnsi"/>
        </w:rPr>
        <w:t xml:space="preserve"> LT system (Bruker </w:t>
      </w:r>
      <w:proofErr w:type="spellStart"/>
      <w:r w:rsidRPr="00745442">
        <w:rPr>
          <w:rFonts w:cstheme="minorHAnsi"/>
        </w:rPr>
        <w:t>Daltonics</w:t>
      </w:r>
      <w:proofErr w:type="spellEnd"/>
      <w:r w:rsidRPr="00745442">
        <w:rPr>
          <w:rFonts w:cstheme="minorHAnsi"/>
        </w:rPr>
        <w:t xml:space="preserve">, Bremen, Germany) using </w:t>
      </w:r>
      <w:proofErr w:type="spellStart"/>
      <w:r w:rsidRPr="00745442">
        <w:rPr>
          <w:rFonts w:cstheme="minorHAnsi"/>
        </w:rPr>
        <w:t>Biotyper</w:t>
      </w:r>
      <w:proofErr w:type="spellEnd"/>
      <w:r w:rsidRPr="00745442">
        <w:rPr>
          <w:rFonts w:cstheme="minorHAnsi"/>
        </w:rPr>
        <w:t xml:space="preserve"> 3.0 software with the additional fungi library (Bruker </w:t>
      </w:r>
      <w:proofErr w:type="spellStart"/>
      <w:r w:rsidRPr="00745442">
        <w:rPr>
          <w:rFonts w:cstheme="minorHAnsi"/>
        </w:rPr>
        <w:t>Daltonics</w:t>
      </w:r>
      <w:proofErr w:type="spellEnd"/>
      <w:r w:rsidRPr="00745442">
        <w:rPr>
          <w:rFonts w:cstheme="minorHAnsi"/>
        </w:rPr>
        <w:t xml:space="preserve">, Bremen, Germany) according to the manufacturer’s recommendations, or as described by Dunne </w:t>
      </w:r>
      <w:r w:rsidRPr="00745442">
        <w:rPr>
          <w:rFonts w:cstheme="minorHAnsi"/>
          <w:i/>
        </w:rPr>
        <w:t>et al.</w:t>
      </w:r>
      <w:sdt>
        <w:sdtPr>
          <w:rPr>
            <w:rFonts w:cstheme="minorHAnsi"/>
            <w:i/>
          </w:rPr>
          <w:alias w:val="SmartCite Citation"/>
          <w:tag w:val="2f6d7c15-9f08-4b03-a34b-03ad65ab566a:073fe66d-f9cc-416f-8e9b-8a2e7652b2e2+"/>
          <w:id w:val="257180534"/>
          <w:placeholder>
            <w:docPart w:val="1FEC87F0C4F3B54E92270EF6E8D5C47D"/>
          </w:placeholder>
        </w:sdtPr>
        <w:sdtEndPr/>
        <w:sdtContent>
          <w:r w:rsidR="00D0044C" w:rsidRPr="00D0044C">
            <w:rPr>
              <w:rFonts w:ascii="Calibri" w:eastAsia="Times New Roman" w:hAnsi="Calibri" w:cs="Calibri"/>
              <w:color w:val="000000"/>
              <w:vertAlign w:val="superscript"/>
            </w:rPr>
            <w:t>22</w:t>
          </w:r>
        </w:sdtContent>
      </w:sdt>
      <w:r w:rsidRPr="00745442">
        <w:rPr>
          <w:rFonts w:cstheme="minorHAnsi"/>
        </w:rPr>
        <w:t>. Exact identification of azole-resistant</w:t>
      </w:r>
      <w:r w:rsidRPr="00745442">
        <w:rPr>
          <w:rStyle w:val="apple-converted-space"/>
          <w:rFonts w:cstheme="minorHAnsi"/>
        </w:rPr>
        <w:t> </w:t>
      </w:r>
      <w:r w:rsidRPr="00745442">
        <w:rPr>
          <w:rFonts w:cstheme="minorHAnsi"/>
          <w:i/>
          <w:iCs/>
        </w:rPr>
        <w:t>A. fumigatus</w:t>
      </w:r>
      <w:r w:rsidRPr="00745442">
        <w:rPr>
          <w:rStyle w:val="apple-converted-space"/>
          <w:rFonts w:cstheme="minorHAnsi"/>
        </w:rPr>
        <w:t> </w:t>
      </w:r>
      <w:r w:rsidRPr="00745442">
        <w:rPr>
          <w:rFonts w:cstheme="minorHAnsi"/>
        </w:rPr>
        <w:t>isolates from two participating centres in London, UK, was confirmed by sequencing the partial calmodulin gene (</w:t>
      </w:r>
      <w:proofErr w:type="spellStart"/>
      <w:r w:rsidRPr="00745442">
        <w:rPr>
          <w:rFonts w:cstheme="minorHAnsi"/>
          <w:i/>
          <w:iCs/>
        </w:rPr>
        <w:t>CaM</w:t>
      </w:r>
      <w:proofErr w:type="spellEnd"/>
      <w:r w:rsidRPr="00745442">
        <w:rPr>
          <w:rStyle w:val="apple-converted-space"/>
          <w:rFonts w:cstheme="minorHAnsi"/>
        </w:rPr>
        <w:t> </w:t>
      </w:r>
      <w:r w:rsidRPr="00745442">
        <w:rPr>
          <w:rFonts w:cstheme="minorHAnsi"/>
        </w:rPr>
        <w:t>locus) as previously described</w:t>
      </w:r>
      <w:sdt>
        <w:sdtPr>
          <w:rPr>
            <w:rFonts w:cstheme="minorHAnsi"/>
          </w:rPr>
          <w:alias w:val="SmartCite Citation"/>
          <w:tag w:val="2f6d7c15-9f08-4b03-a34b-03ad65ab566a:b73fe62b-4652-4351-b033-fd4c0c983adb+"/>
          <w:id w:val="-1827653394"/>
          <w:placeholder>
            <w:docPart w:val="1FEC87F0C4F3B54E92270EF6E8D5C47D"/>
          </w:placeholder>
        </w:sdtPr>
        <w:sdtEndPr/>
        <w:sdtContent>
          <w:r w:rsidR="00D0044C" w:rsidRPr="00D0044C">
            <w:rPr>
              <w:rFonts w:ascii="Calibri" w:eastAsia="Times New Roman" w:hAnsi="Calibri" w:cs="Calibri"/>
              <w:color w:val="000000"/>
              <w:vertAlign w:val="superscript"/>
            </w:rPr>
            <w:t>45</w:t>
          </w:r>
        </w:sdtContent>
      </w:sdt>
      <w:r w:rsidRPr="00745442">
        <w:rPr>
          <w:rFonts w:cstheme="minorHAnsi"/>
        </w:rPr>
        <w:t>. Antifungal susceptibility testing was completed as part of the original sampling studies, or determined according to the standard EUCAST</w:t>
      </w:r>
      <w:sdt>
        <w:sdtPr>
          <w:rPr>
            <w:rFonts w:cstheme="minorHAnsi"/>
          </w:rPr>
          <w:alias w:val="SmartCite Citation"/>
          <w:tag w:val="2f6d7c15-9f08-4b03-a34b-03ad65ab566a:9296eec5-6284-46ef-a830-bf5b0476b492+"/>
          <w:id w:val="-669173759"/>
          <w:placeholder>
            <w:docPart w:val="870F1534C5F651429373526F5EA6C89A"/>
          </w:placeholder>
        </w:sdtPr>
        <w:sdtEndPr/>
        <w:sdtContent>
          <w:r w:rsidR="00D0044C" w:rsidRPr="00D0044C">
            <w:rPr>
              <w:rFonts w:ascii="Calibri" w:eastAsia="Times New Roman" w:hAnsi="Calibri" w:cs="Calibri"/>
              <w:color w:val="000000"/>
              <w:vertAlign w:val="superscript"/>
            </w:rPr>
            <w:t>46</w:t>
          </w:r>
        </w:sdtContent>
      </w:sdt>
      <w:r w:rsidRPr="00745442">
        <w:rPr>
          <w:rFonts w:cstheme="minorHAnsi"/>
        </w:rPr>
        <w:t xml:space="preserve"> or CLSI M38-A2 broth microdilution methods</w:t>
      </w:r>
      <w:sdt>
        <w:sdtPr>
          <w:rPr>
            <w:rFonts w:cstheme="minorHAnsi"/>
          </w:rPr>
          <w:alias w:val="SmartCite Citation"/>
          <w:tag w:val="2f6d7c15-9f08-4b03-a34b-03ad65ab566a:f12c03c0-b0d8-464d-a2ab-7493493d6537+"/>
          <w:id w:val="-1396121750"/>
          <w:placeholder>
            <w:docPart w:val="1FEC87F0C4F3B54E92270EF6E8D5C47D"/>
          </w:placeholder>
        </w:sdtPr>
        <w:sdtEndPr/>
        <w:sdtContent>
          <w:r w:rsidR="00D0044C" w:rsidRPr="00D0044C">
            <w:rPr>
              <w:rFonts w:ascii="Calibri" w:eastAsia="Times New Roman" w:hAnsi="Calibri" w:cs="Calibri"/>
              <w:color w:val="000000"/>
              <w:vertAlign w:val="superscript"/>
            </w:rPr>
            <w:t>47</w:t>
          </w:r>
        </w:sdtContent>
      </w:sdt>
      <w:r w:rsidRPr="00745442">
        <w:rPr>
          <w:rFonts w:cstheme="minorHAnsi"/>
        </w:rPr>
        <w:t>. MICs for itraconazole and voriconazole were determined for 92% of isolates (</w:t>
      </w:r>
      <w:r w:rsidRPr="00745442">
        <w:rPr>
          <w:rFonts w:cstheme="minorHAnsi"/>
          <w:i/>
          <w:iCs/>
        </w:rPr>
        <w:t>n</w:t>
      </w:r>
      <w:r w:rsidRPr="00745442">
        <w:rPr>
          <w:rFonts w:cstheme="minorHAnsi"/>
        </w:rPr>
        <w:t xml:space="preserve"> = 200 and 201 respectively). MICs for </w:t>
      </w:r>
      <w:proofErr w:type="spellStart"/>
      <w:r w:rsidRPr="00745442">
        <w:rPr>
          <w:rFonts w:cstheme="minorHAnsi"/>
        </w:rPr>
        <w:t>posaconazole</w:t>
      </w:r>
      <w:proofErr w:type="spellEnd"/>
      <w:r w:rsidRPr="00745442">
        <w:rPr>
          <w:rFonts w:cstheme="minorHAnsi"/>
        </w:rPr>
        <w:t xml:space="preserve"> were determined for 81% of isolates (</w:t>
      </w:r>
      <w:r w:rsidRPr="00745442">
        <w:rPr>
          <w:rFonts w:cstheme="minorHAnsi"/>
          <w:i/>
          <w:iCs/>
        </w:rPr>
        <w:t>n</w:t>
      </w:r>
      <w:r w:rsidRPr="00745442">
        <w:rPr>
          <w:rFonts w:cstheme="minorHAnsi"/>
        </w:rPr>
        <w:t xml:space="preserve"> = 177). Seventeen isolates (8%) were not tested for susceptibility and therefore have no recorded MICs for any antifungal drug.</w:t>
      </w:r>
    </w:p>
    <w:p w14:paraId="09969856" w14:textId="77777777" w:rsidR="0059252A" w:rsidRPr="00745442" w:rsidRDefault="0059252A" w:rsidP="0059252A">
      <w:pPr>
        <w:divId w:val="1988971874"/>
        <w:rPr>
          <w:rFonts w:cstheme="minorHAnsi"/>
        </w:rPr>
      </w:pPr>
    </w:p>
    <w:p w14:paraId="715EC845" w14:textId="77777777" w:rsidR="0059252A" w:rsidRPr="00745442" w:rsidRDefault="0059252A" w:rsidP="0059252A">
      <w:pPr>
        <w:divId w:val="1988971874"/>
        <w:rPr>
          <w:rFonts w:cstheme="minorHAnsi"/>
          <w:u w:val="single"/>
        </w:rPr>
      </w:pPr>
      <w:r w:rsidRPr="00745442">
        <w:rPr>
          <w:rFonts w:cstheme="minorHAnsi"/>
          <w:u w:val="single"/>
        </w:rPr>
        <w:t>DNA preparation and whole-genome sequencing</w:t>
      </w:r>
    </w:p>
    <w:p w14:paraId="5C3605A3" w14:textId="77777777" w:rsidR="0059252A" w:rsidRPr="00745442" w:rsidRDefault="0059252A" w:rsidP="0059252A">
      <w:pPr>
        <w:divId w:val="1988971874"/>
        <w:rPr>
          <w:rFonts w:cstheme="minorHAnsi"/>
          <w:u w:val="single"/>
        </w:rPr>
      </w:pPr>
    </w:p>
    <w:p w14:paraId="1F8320BF" w14:textId="459BB0A9" w:rsidR="0059252A" w:rsidRPr="00745442" w:rsidRDefault="0059252A" w:rsidP="0059252A">
      <w:pPr>
        <w:pStyle w:val="Header"/>
        <w:divId w:val="1988971874"/>
        <w:rPr>
          <w:rFonts w:cstheme="minorHAnsi"/>
        </w:rPr>
      </w:pPr>
      <w:r w:rsidRPr="00745442">
        <w:rPr>
          <w:rFonts w:cstheme="minorHAnsi"/>
        </w:rPr>
        <w:t>High molecular weight DNA was extracted from all 218 isolates and quantified.</w:t>
      </w:r>
      <w:r w:rsidR="00AA7E4F">
        <w:rPr>
          <w:rFonts w:cstheme="minorHAnsi"/>
        </w:rPr>
        <w:t xml:space="preserve"> Briefly, high molecular weight DNA was extracted using </w:t>
      </w:r>
      <w:proofErr w:type="spellStart"/>
      <w:r w:rsidR="00AA7E4F">
        <w:rPr>
          <w:rFonts w:cstheme="minorHAnsi"/>
        </w:rPr>
        <w:t>MasterPure</w:t>
      </w:r>
      <w:proofErr w:type="spellEnd"/>
      <w:r w:rsidR="00AA7E4F">
        <w:rPr>
          <w:rFonts w:cstheme="minorHAnsi"/>
        </w:rPr>
        <w:t xml:space="preserve"> yeast DNA purification kit (Epicentre Biotechnologies, Cambridge, UK) with bead beating with 1.0 mm zirconia/silica beads (</w:t>
      </w:r>
      <w:proofErr w:type="spellStart"/>
      <w:r w:rsidR="00AA7E4F">
        <w:rPr>
          <w:rFonts w:cstheme="minorHAnsi"/>
        </w:rPr>
        <w:t>BioSpec</w:t>
      </w:r>
      <w:proofErr w:type="spellEnd"/>
      <w:r w:rsidR="00AA7E4F">
        <w:rPr>
          <w:rFonts w:cstheme="minorHAnsi"/>
        </w:rPr>
        <w:t xml:space="preserve"> Products, Bartlesville, USA) in a FastPrep-24 system (MP Biomedicals, Solon, USA) at 4.5 m/s for 45 seconds. Genomic DNA (gDNA) was quantified using Qubit 2.0 fluorometer and dsDNA BR assay kit (Life Technologies, Carlsbad, UA) and quality control using </w:t>
      </w:r>
      <w:proofErr w:type="spellStart"/>
      <w:r w:rsidR="00AA7E4F">
        <w:rPr>
          <w:rFonts w:cstheme="minorHAnsi"/>
        </w:rPr>
        <w:t>TapeStation</w:t>
      </w:r>
      <w:proofErr w:type="spellEnd"/>
      <w:r w:rsidR="00AA7E4F">
        <w:rPr>
          <w:rFonts w:cstheme="minorHAnsi"/>
        </w:rPr>
        <w:t xml:space="preserve"> 2200 and gDNA </w:t>
      </w:r>
      <w:proofErr w:type="spellStart"/>
      <w:r w:rsidR="00AA7E4F">
        <w:rPr>
          <w:rFonts w:cstheme="minorHAnsi"/>
        </w:rPr>
        <w:t>ScreenTape</w:t>
      </w:r>
      <w:proofErr w:type="spellEnd"/>
      <w:r w:rsidR="00AA7E4F">
        <w:rPr>
          <w:rFonts w:cstheme="minorHAnsi"/>
        </w:rPr>
        <w:t xml:space="preserve"> assays (Agilent, Santa Clara, USA).</w:t>
      </w:r>
      <w:r w:rsidRPr="00745442">
        <w:rPr>
          <w:rFonts w:cstheme="minorHAnsi"/>
        </w:rPr>
        <w:t xml:space="preserve"> </w:t>
      </w:r>
      <w:r w:rsidR="00AA7E4F">
        <w:rPr>
          <w:rFonts w:cstheme="minorHAnsi"/>
        </w:rPr>
        <w:t>g</w:t>
      </w:r>
      <w:r w:rsidRPr="00745442">
        <w:rPr>
          <w:rFonts w:cstheme="minorHAnsi"/>
        </w:rPr>
        <w:t xml:space="preserve">DNA libraries were constructed with the Illumina </w:t>
      </w:r>
      <w:proofErr w:type="spellStart"/>
      <w:r w:rsidRPr="00745442">
        <w:rPr>
          <w:rFonts w:cstheme="minorHAnsi"/>
        </w:rPr>
        <w:t>TruSeq</w:t>
      </w:r>
      <w:proofErr w:type="spellEnd"/>
      <w:r w:rsidRPr="00745442">
        <w:rPr>
          <w:rFonts w:cstheme="minorHAnsi"/>
        </w:rPr>
        <w:t xml:space="preserve"> Nano kit (Illumina, San Diego, CA) at NERC Biomolecular Analysis Facility (NBAF), University of Edinburgh, Scotland, UK (</w:t>
      </w:r>
      <w:hyperlink r:id="rId12" w:history="1">
        <w:r w:rsidRPr="00745442">
          <w:rPr>
            <w:rStyle w:val="Hyperlink"/>
            <w:rFonts w:cstheme="minorHAnsi"/>
            <w:color w:val="auto"/>
          </w:rPr>
          <w:t>http://genomics.ed.ac.uk/</w:t>
        </w:r>
      </w:hyperlink>
      <w:r w:rsidRPr="00745442">
        <w:rPr>
          <w:rFonts w:cstheme="minorHAnsi"/>
        </w:rPr>
        <w:t xml:space="preserve">). Prepared whole-genome libraries were sequenced on an Illumina </w:t>
      </w:r>
      <w:proofErr w:type="spellStart"/>
      <w:r w:rsidRPr="00745442">
        <w:rPr>
          <w:rFonts w:cstheme="minorHAnsi"/>
        </w:rPr>
        <w:t>HiSeq</w:t>
      </w:r>
      <w:proofErr w:type="spellEnd"/>
      <w:r w:rsidRPr="00745442">
        <w:rPr>
          <w:rFonts w:cstheme="minorHAnsi"/>
        </w:rPr>
        <w:t xml:space="preserve"> 2500 sequencer at NBAF, generating 150-bp paired end reads in high output mode. </w:t>
      </w:r>
    </w:p>
    <w:p w14:paraId="048C13C3" w14:textId="77777777" w:rsidR="0059252A" w:rsidRPr="00745442" w:rsidRDefault="0059252A" w:rsidP="0059252A">
      <w:pPr>
        <w:divId w:val="1988971874"/>
        <w:rPr>
          <w:rFonts w:cstheme="minorHAnsi"/>
          <w:u w:val="single"/>
        </w:rPr>
      </w:pPr>
    </w:p>
    <w:p w14:paraId="0CDEC130" w14:textId="77777777" w:rsidR="0059252A" w:rsidRPr="00745442" w:rsidRDefault="0059252A" w:rsidP="0059252A">
      <w:pPr>
        <w:outlineLvl w:val="0"/>
        <w:divId w:val="1988971874"/>
        <w:rPr>
          <w:rFonts w:cstheme="minorHAnsi"/>
          <w:u w:val="single"/>
        </w:rPr>
      </w:pPr>
      <w:r w:rsidRPr="00745442">
        <w:rPr>
          <w:rFonts w:cstheme="minorHAnsi"/>
          <w:u w:val="single"/>
        </w:rPr>
        <w:t>Bioinformatic analyses</w:t>
      </w:r>
    </w:p>
    <w:p w14:paraId="58A5FB65" w14:textId="77777777" w:rsidR="0059252A" w:rsidRPr="00745442" w:rsidRDefault="0059252A" w:rsidP="0059252A">
      <w:pPr>
        <w:divId w:val="1988971874"/>
        <w:rPr>
          <w:rFonts w:cstheme="minorHAnsi"/>
          <w:u w:val="single"/>
        </w:rPr>
      </w:pPr>
    </w:p>
    <w:p w14:paraId="72AA2AEE" w14:textId="4E06797B" w:rsidR="0059252A" w:rsidRPr="00745442" w:rsidRDefault="0059252A" w:rsidP="0059252A">
      <w:pPr>
        <w:divId w:val="1988971874"/>
        <w:rPr>
          <w:rFonts w:cstheme="minorHAnsi"/>
        </w:rPr>
      </w:pPr>
      <w:r w:rsidRPr="00745442">
        <w:rPr>
          <w:rFonts w:cstheme="minorHAnsi"/>
        </w:rPr>
        <w:t xml:space="preserve">All raw Illumina paired-end reads were quality checked using </w:t>
      </w:r>
      <w:proofErr w:type="spellStart"/>
      <w:r w:rsidRPr="00745442">
        <w:rPr>
          <w:rFonts w:cstheme="minorHAnsi"/>
        </w:rPr>
        <w:t>FastQC</w:t>
      </w:r>
      <w:proofErr w:type="spellEnd"/>
      <w:r w:rsidRPr="00745442">
        <w:rPr>
          <w:rFonts w:cstheme="minorHAnsi"/>
        </w:rPr>
        <w:t xml:space="preserve"> (v0.11.5; </w:t>
      </w:r>
      <w:proofErr w:type="spellStart"/>
      <w:r w:rsidRPr="00745442">
        <w:rPr>
          <w:rFonts w:cstheme="minorHAnsi"/>
        </w:rPr>
        <w:t>Babraham</w:t>
      </w:r>
      <w:proofErr w:type="spellEnd"/>
      <w:r w:rsidRPr="00745442">
        <w:rPr>
          <w:rFonts w:cstheme="minorHAnsi"/>
        </w:rPr>
        <w:t xml:space="preserve"> Institute) and aligned to the reference genome Af293</w:t>
      </w:r>
      <w:sdt>
        <w:sdtPr>
          <w:rPr>
            <w:rFonts w:cstheme="minorHAnsi"/>
          </w:rPr>
          <w:alias w:val="SmartCite Citation"/>
          <w:tag w:val="2f6d7c15-9f08-4b03-a34b-03ad65ab566a:8a009902-a848-410d-9c98-2aa551602e6b+"/>
          <w:id w:val="1576783266"/>
          <w:placeholder>
            <w:docPart w:val="1FEC87F0C4F3B54E92270EF6E8D5C47D"/>
          </w:placeholder>
        </w:sdtPr>
        <w:sdtEndPr/>
        <w:sdtContent>
          <w:r w:rsidR="00D0044C" w:rsidRPr="00D0044C">
            <w:rPr>
              <w:rFonts w:ascii="Calibri" w:eastAsia="Times New Roman" w:hAnsi="Calibri" w:cs="Calibri"/>
              <w:color w:val="000000"/>
              <w:vertAlign w:val="superscript"/>
            </w:rPr>
            <w:t>48</w:t>
          </w:r>
        </w:sdtContent>
      </w:sdt>
      <w:r w:rsidRPr="00745442">
        <w:rPr>
          <w:rFonts w:cstheme="minorHAnsi"/>
        </w:rPr>
        <w:t xml:space="preserve"> using Burrows-Wheeler Aligner (BWA v0.7.8)</w:t>
      </w:r>
      <w:sdt>
        <w:sdtPr>
          <w:rPr>
            <w:rFonts w:cstheme="minorHAnsi"/>
          </w:rPr>
          <w:alias w:val="SmartCite Citation"/>
          <w:tag w:val="2f6d7c15-9f08-4b03-a34b-03ad65ab566a:fc7cff29-76ee-4386-8588-243332275f35+"/>
          <w:id w:val="1530076165"/>
          <w:placeholder>
            <w:docPart w:val="1FEC87F0C4F3B54E92270EF6E8D5C47D"/>
          </w:placeholder>
        </w:sdtPr>
        <w:sdtEndPr/>
        <w:sdtContent>
          <w:r w:rsidR="00D0044C" w:rsidRPr="00D0044C">
            <w:rPr>
              <w:rFonts w:ascii="Calibri" w:eastAsia="Times New Roman" w:hAnsi="Calibri" w:cs="Calibri"/>
              <w:color w:val="000000"/>
              <w:vertAlign w:val="superscript"/>
            </w:rPr>
            <w:t>49</w:t>
          </w:r>
        </w:sdtContent>
      </w:sdt>
      <w:r w:rsidRPr="00745442">
        <w:rPr>
          <w:rFonts w:cstheme="minorHAnsi"/>
        </w:rPr>
        <w:t xml:space="preserve"> mem and converted to sorted BAM format using </w:t>
      </w:r>
      <w:proofErr w:type="spellStart"/>
      <w:r w:rsidRPr="00745442">
        <w:rPr>
          <w:rFonts w:cstheme="minorHAnsi"/>
        </w:rPr>
        <w:t>SAMtools</w:t>
      </w:r>
      <w:proofErr w:type="spellEnd"/>
      <w:r w:rsidRPr="00745442">
        <w:rPr>
          <w:rFonts w:cstheme="minorHAnsi"/>
        </w:rPr>
        <w:t xml:space="preserve"> v1.3.1</w:t>
      </w:r>
      <w:sdt>
        <w:sdtPr>
          <w:rPr>
            <w:rFonts w:cstheme="minorHAnsi"/>
          </w:rPr>
          <w:alias w:val="SmartCite Citation"/>
          <w:tag w:val="2f6d7c15-9f08-4b03-a34b-03ad65ab566a:2bed5279-f030-4b2f-a1af-f5a3c9056bc8+"/>
          <w:id w:val="658501610"/>
          <w:placeholder>
            <w:docPart w:val="1FEC87F0C4F3B54E92270EF6E8D5C47D"/>
          </w:placeholder>
        </w:sdtPr>
        <w:sdtEndPr/>
        <w:sdtContent>
          <w:r w:rsidR="00D0044C" w:rsidRPr="00D0044C">
            <w:rPr>
              <w:rFonts w:ascii="Calibri" w:eastAsia="Times New Roman" w:hAnsi="Calibri" w:cs="Calibri"/>
              <w:color w:val="000000"/>
              <w:vertAlign w:val="superscript"/>
            </w:rPr>
            <w:t>50</w:t>
          </w:r>
        </w:sdtContent>
      </w:sdt>
      <w:r w:rsidRPr="00745442">
        <w:rPr>
          <w:rFonts w:cstheme="minorHAnsi"/>
        </w:rPr>
        <w:t>. Variant calling was performed using GATK</w:t>
      </w:r>
      <w:sdt>
        <w:sdtPr>
          <w:rPr>
            <w:rFonts w:cstheme="minorHAnsi"/>
          </w:rPr>
          <w:alias w:val="SmartCite Citation"/>
          <w:tag w:val="2f6d7c15-9f08-4b03-a34b-03ad65ab566a:d8b22c04-0f5a-4f43-aa33-648c5d3428c6,2f6d7c15-9f08-4b03-a34b-03ad65ab566a:423e8d0a-34e6-4095-a5a2-0e1aa2be7796+"/>
          <w:id w:val="385073304"/>
          <w:placeholder>
            <w:docPart w:val="1FEC87F0C4F3B54E92270EF6E8D5C47D"/>
          </w:placeholder>
        </w:sdtPr>
        <w:sdtEndPr/>
        <w:sdtContent>
          <w:r w:rsidR="00D0044C" w:rsidRPr="00D0044C">
            <w:rPr>
              <w:rFonts w:ascii="Calibri" w:eastAsia="Times New Roman" w:hAnsi="Calibri" w:cs="Calibri"/>
              <w:color w:val="000000"/>
              <w:vertAlign w:val="superscript"/>
            </w:rPr>
            <w:t>51,52</w:t>
          </w:r>
        </w:sdtContent>
      </w:sdt>
      <w:r w:rsidRPr="00745442">
        <w:rPr>
          <w:rFonts w:cstheme="minorHAnsi"/>
        </w:rPr>
        <w:t xml:space="preserve"> </w:t>
      </w:r>
      <w:proofErr w:type="spellStart"/>
      <w:r w:rsidRPr="00745442">
        <w:rPr>
          <w:rFonts w:cstheme="minorHAnsi"/>
        </w:rPr>
        <w:t>HaplotypeCaller</w:t>
      </w:r>
      <w:proofErr w:type="spellEnd"/>
      <w:r w:rsidRPr="00745442">
        <w:rPr>
          <w:rFonts w:cstheme="minorHAnsi"/>
        </w:rPr>
        <w:t xml:space="preserve"> v</w:t>
      </w:r>
      <w:r w:rsidR="006F2339">
        <w:rPr>
          <w:rFonts w:cstheme="minorHAnsi"/>
        </w:rPr>
        <w:t>4.0</w:t>
      </w:r>
      <w:r w:rsidRPr="00745442">
        <w:rPr>
          <w:rFonts w:cstheme="minorHAnsi"/>
        </w:rPr>
        <w:t>, excluding repetitive regions identified using RepeatMaster</w:t>
      </w:r>
      <w:sdt>
        <w:sdtPr>
          <w:rPr>
            <w:rFonts w:cstheme="minorHAnsi"/>
          </w:rPr>
          <w:alias w:val="SmartCite Citation"/>
          <w:tag w:val="2f6d7c15-9f08-4b03-a34b-03ad65ab566a:f257d2db-8d72-430d-aef4-1f88ca3b07d7+"/>
          <w:id w:val="1263496155"/>
          <w:placeholder>
            <w:docPart w:val="1FEC87F0C4F3B54E92270EF6E8D5C47D"/>
          </w:placeholder>
        </w:sdtPr>
        <w:sdtEndPr/>
        <w:sdtContent>
          <w:r w:rsidR="00D0044C" w:rsidRPr="00D0044C">
            <w:rPr>
              <w:rFonts w:ascii="Calibri" w:eastAsia="Times New Roman" w:hAnsi="Calibri" w:cs="Calibri"/>
              <w:color w:val="000000"/>
              <w:vertAlign w:val="superscript"/>
            </w:rPr>
            <w:t>53</w:t>
          </w:r>
        </w:sdtContent>
      </w:sdt>
      <w:r w:rsidRPr="00745442">
        <w:rPr>
          <w:rFonts w:cstheme="minorHAnsi"/>
        </w:rPr>
        <w:t xml:space="preserve"> v4.0.6. Low confidence variants were filtered out providing they met at least one of the parameters “DP &lt; 10 || MQ &lt; 40.0 || QD &lt; 2.0 || FS &gt; 60.0 || </w:t>
      </w:r>
      <w:proofErr w:type="spellStart"/>
      <w:r w:rsidRPr="00745442">
        <w:rPr>
          <w:rFonts w:cstheme="minorHAnsi"/>
        </w:rPr>
        <w:t>ABHom</w:t>
      </w:r>
      <w:proofErr w:type="spellEnd"/>
      <w:r w:rsidRPr="00745442">
        <w:rPr>
          <w:rFonts w:cstheme="minorHAnsi"/>
        </w:rPr>
        <w:t xml:space="preserve"> &lt; 0.9”. All variant calls with a minimum genotype quality of less than 50 were also removed using a custom script. Single nucleotide polymorphisms (SNPs) were mapped to genes using VCF-annotator (Broad Institute, Cambridge, MA). </w:t>
      </w:r>
      <w:r w:rsidR="008C10E6" w:rsidRPr="00F91CE6">
        <w:rPr>
          <w:rFonts w:cstheme="minorHAnsi"/>
        </w:rPr>
        <w:t>Tandem repeat</w:t>
      </w:r>
      <w:r w:rsidR="008C10E6">
        <w:rPr>
          <w:rFonts w:cstheme="minorHAnsi"/>
        </w:rPr>
        <w:t xml:space="preserve">s </w:t>
      </w:r>
      <w:r w:rsidR="008C10E6" w:rsidRPr="00F91CE6">
        <w:rPr>
          <w:rFonts w:cstheme="minorHAnsi"/>
        </w:rPr>
        <w:t xml:space="preserve">and SNPs causing non-synonymous amino acid substitutions in </w:t>
      </w:r>
      <w:r w:rsidR="008C10E6" w:rsidRPr="00F91CE6">
        <w:rPr>
          <w:rFonts w:cstheme="minorHAnsi"/>
          <w:i/>
        </w:rPr>
        <w:t>cyp51A</w:t>
      </w:r>
      <w:r w:rsidR="008C10E6" w:rsidRPr="00F91CE6">
        <w:rPr>
          <w:rFonts w:cstheme="minorHAnsi"/>
        </w:rPr>
        <w:t xml:space="preserve"> encoding 14-α </w:t>
      </w:r>
      <w:proofErr w:type="spellStart"/>
      <w:r w:rsidR="008C10E6" w:rsidRPr="00F91CE6">
        <w:rPr>
          <w:rFonts w:cstheme="minorHAnsi"/>
        </w:rPr>
        <w:t>lanesterol</w:t>
      </w:r>
      <w:proofErr w:type="spellEnd"/>
      <w:r w:rsidR="008C10E6" w:rsidRPr="00F91CE6">
        <w:rPr>
          <w:rFonts w:cstheme="minorHAnsi"/>
        </w:rPr>
        <w:t xml:space="preserve"> demethylase, the target of triazole antifungals, are summarised in Table </w:t>
      </w:r>
      <w:r w:rsidR="008C10E6">
        <w:rPr>
          <w:rFonts w:cstheme="minorHAnsi"/>
        </w:rPr>
        <w:t>S</w:t>
      </w:r>
      <w:r w:rsidR="008C10E6" w:rsidRPr="00F91CE6">
        <w:rPr>
          <w:rFonts w:cstheme="minorHAnsi"/>
        </w:rPr>
        <w:t>1 for all isolates</w:t>
      </w:r>
      <w:r w:rsidR="008C10E6">
        <w:rPr>
          <w:rFonts w:cstheme="minorHAnsi"/>
        </w:rPr>
        <w:t xml:space="preserve"> where present</w:t>
      </w:r>
      <w:r w:rsidR="008C10E6" w:rsidRPr="00F91CE6">
        <w:rPr>
          <w:rFonts w:cstheme="minorHAnsi"/>
        </w:rPr>
        <w:t xml:space="preserve">. Identified polymorphisms were compared to known polymorphisms conferring resistance using the </w:t>
      </w:r>
      <w:proofErr w:type="spellStart"/>
      <w:r w:rsidR="008C10E6" w:rsidRPr="00F91CE6">
        <w:rPr>
          <w:rFonts w:cstheme="minorHAnsi"/>
        </w:rPr>
        <w:t>MARDy</w:t>
      </w:r>
      <w:proofErr w:type="spellEnd"/>
      <w:r w:rsidR="008C10E6" w:rsidRPr="00F91CE6">
        <w:rPr>
          <w:rFonts w:cstheme="minorHAnsi"/>
        </w:rPr>
        <w:t xml:space="preserve"> database</w:t>
      </w:r>
      <w:sdt>
        <w:sdtPr>
          <w:rPr>
            <w:rFonts w:cstheme="minorHAnsi"/>
          </w:rPr>
          <w:alias w:val="SmartCite Citation"/>
          <w:tag w:val="2f6d7c15-9f08-4b03-a34b-03ad65ab566a:25d9d6ac-3d1c-4e99-bd4e-67fff9bfe1f9+"/>
          <w:id w:val="-1853720662"/>
          <w:placeholder>
            <w:docPart w:val="9464ADC0EA4294439B3F5D32FD91AE49"/>
          </w:placeholder>
        </w:sdtPr>
        <w:sdtEndPr/>
        <w:sdtContent>
          <w:r w:rsidR="00D0044C" w:rsidRPr="00D0044C">
            <w:rPr>
              <w:rFonts w:ascii="Calibri" w:eastAsia="Times New Roman" w:hAnsi="Calibri" w:cs="Calibri"/>
              <w:color w:val="000000"/>
              <w:vertAlign w:val="superscript"/>
            </w:rPr>
            <w:t>54</w:t>
          </w:r>
        </w:sdtContent>
      </w:sdt>
      <w:r w:rsidR="008C10E6" w:rsidRPr="00F91CE6">
        <w:rPr>
          <w:rFonts w:cstheme="minorHAnsi"/>
        </w:rPr>
        <w:t>.</w:t>
      </w:r>
      <w:r w:rsidR="008C10E6">
        <w:rPr>
          <w:rFonts w:cstheme="minorHAnsi"/>
        </w:rPr>
        <w:t xml:space="preserve"> </w:t>
      </w:r>
      <w:r w:rsidRPr="00745442">
        <w:rPr>
          <w:rFonts w:cstheme="minorHAnsi"/>
        </w:rPr>
        <w:t>Changes in ploidy were analysed by interrogating the normalised depth of coverage per isolate using ‘</w:t>
      </w:r>
      <w:proofErr w:type="spellStart"/>
      <w:r w:rsidRPr="00745442">
        <w:rPr>
          <w:rFonts w:cstheme="minorHAnsi"/>
        </w:rPr>
        <w:t>bamCoverage</w:t>
      </w:r>
      <w:proofErr w:type="spellEnd"/>
      <w:r w:rsidRPr="00745442">
        <w:rPr>
          <w:rFonts w:cstheme="minorHAnsi"/>
        </w:rPr>
        <w:t xml:space="preserve">’ from the </w:t>
      </w:r>
      <w:proofErr w:type="spellStart"/>
      <w:r w:rsidRPr="00745442">
        <w:rPr>
          <w:rFonts w:cstheme="minorHAnsi"/>
        </w:rPr>
        <w:t>deepTools</w:t>
      </w:r>
      <w:proofErr w:type="spellEnd"/>
      <w:r w:rsidRPr="00745442">
        <w:rPr>
          <w:rFonts w:cstheme="minorHAnsi"/>
        </w:rPr>
        <w:t xml:space="preserve"> 2.0 package</w:t>
      </w:r>
      <w:sdt>
        <w:sdtPr>
          <w:rPr>
            <w:rFonts w:cstheme="minorHAnsi"/>
          </w:rPr>
          <w:alias w:val="SmartCite Citation"/>
          <w:tag w:val="2f6d7c15-9f08-4b03-a34b-03ad65ab566a:7a434716-3d74-4bca-af08-08c86d54b247+"/>
          <w:id w:val="-591939824"/>
          <w:placeholder>
            <w:docPart w:val="870F1534C5F651429373526F5EA6C89A"/>
          </w:placeholder>
        </w:sdtPr>
        <w:sdtEndPr/>
        <w:sdtContent>
          <w:r w:rsidR="00D0044C" w:rsidRPr="00D0044C">
            <w:rPr>
              <w:rFonts w:ascii="Calibri" w:eastAsia="Times New Roman" w:hAnsi="Calibri" w:cs="Calibri"/>
              <w:color w:val="000000"/>
              <w:vertAlign w:val="superscript"/>
            </w:rPr>
            <w:t>55</w:t>
          </w:r>
        </w:sdtContent>
      </w:sdt>
      <w:r w:rsidRPr="00745442">
        <w:rPr>
          <w:rFonts w:cstheme="minorHAnsi"/>
        </w:rPr>
        <w:t>.</w:t>
      </w:r>
      <w:r w:rsidR="001C14AE">
        <w:rPr>
          <w:rFonts w:cstheme="minorHAnsi"/>
        </w:rPr>
        <w:t xml:space="preserve"> Mating type was reported for all isolates: approximately </w:t>
      </w:r>
      <w:r w:rsidR="001C14AE" w:rsidRPr="00F91CE6">
        <w:rPr>
          <w:rFonts w:cstheme="minorHAnsi"/>
        </w:rPr>
        <w:t xml:space="preserve">a third of isolates (34%; </w:t>
      </w:r>
      <w:r w:rsidR="001C14AE" w:rsidRPr="00F91CE6">
        <w:rPr>
          <w:rFonts w:cstheme="minorHAnsi"/>
          <w:i/>
          <w:iCs/>
        </w:rPr>
        <w:t>n</w:t>
      </w:r>
      <w:r w:rsidR="001C14AE" w:rsidRPr="00F91CE6">
        <w:rPr>
          <w:rFonts w:cstheme="minorHAnsi"/>
        </w:rPr>
        <w:t xml:space="preserve"> = 79) were found to contain the </w:t>
      </w:r>
      <w:r w:rsidR="001C14AE" w:rsidRPr="00F91CE6">
        <w:rPr>
          <w:rFonts w:cstheme="minorHAnsi"/>
          <w:i/>
          <w:iCs/>
        </w:rPr>
        <w:t>MAT1-1</w:t>
      </w:r>
      <w:r w:rsidR="001C14AE" w:rsidRPr="00F91CE6">
        <w:rPr>
          <w:rFonts w:cstheme="minorHAnsi"/>
        </w:rPr>
        <w:t xml:space="preserve"> mating type idiomorph (Table </w:t>
      </w:r>
      <w:r w:rsidR="001C14AE">
        <w:rPr>
          <w:rFonts w:cstheme="minorHAnsi"/>
        </w:rPr>
        <w:t>S</w:t>
      </w:r>
      <w:r w:rsidR="001C14AE" w:rsidRPr="00F91CE6">
        <w:rPr>
          <w:rFonts w:cstheme="minorHAnsi"/>
        </w:rPr>
        <w:t>2).</w:t>
      </w:r>
    </w:p>
    <w:p w14:paraId="053DD31E" w14:textId="77777777" w:rsidR="0059252A" w:rsidRPr="00745442" w:rsidRDefault="0059252A" w:rsidP="0059252A">
      <w:pPr>
        <w:divId w:val="1988971874"/>
        <w:rPr>
          <w:rFonts w:cstheme="minorHAnsi"/>
        </w:rPr>
      </w:pPr>
    </w:p>
    <w:p w14:paraId="2FD8D3AE" w14:textId="77777777" w:rsidR="0059252A" w:rsidRPr="00745442" w:rsidRDefault="0059252A" w:rsidP="0059252A">
      <w:pPr>
        <w:pStyle w:val="Header"/>
        <w:divId w:val="1988971874"/>
        <w:rPr>
          <w:rFonts w:cstheme="minorHAnsi"/>
          <w:u w:val="single"/>
        </w:rPr>
      </w:pPr>
      <w:r w:rsidRPr="00745442">
        <w:rPr>
          <w:rFonts w:cstheme="minorHAnsi"/>
          <w:u w:val="single"/>
        </w:rPr>
        <w:lastRenderedPageBreak/>
        <w:t>Phylogenetic analysis</w:t>
      </w:r>
    </w:p>
    <w:p w14:paraId="2C3D9361" w14:textId="77777777" w:rsidR="0059252A" w:rsidRPr="00745442" w:rsidRDefault="0059252A" w:rsidP="0059252A">
      <w:pPr>
        <w:pStyle w:val="Header"/>
        <w:divId w:val="1988971874"/>
        <w:rPr>
          <w:rFonts w:cstheme="minorHAnsi"/>
          <w:u w:val="single"/>
        </w:rPr>
      </w:pPr>
    </w:p>
    <w:p w14:paraId="514BA98F" w14:textId="723EDE09" w:rsidR="0059252A" w:rsidRPr="00745442" w:rsidRDefault="0059252A" w:rsidP="0059252A">
      <w:pPr>
        <w:pStyle w:val="Header"/>
        <w:divId w:val="1988971874"/>
        <w:rPr>
          <w:rFonts w:cstheme="minorHAnsi"/>
        </w:rPr>
      </w:pPr>
      <w:r w:rsidRPr="00745442">
        <w:rPr>
          <w:rFonts w:cstheme="minorHAnsi"/>
        </w:rPr>
        <w:t xml:space="preserve">Whole genome SNP data were converted into presence/absence of a SNP with respect to the reference. SNPs identified as low confidence in the variant filtration step were converted to missing data. These data were converted into relaxed interleaved </w:t>
      </w:r>
      <w:proofErr w:type="spellStart"/>
      <w:r w:rsidRPr="00745442">
        <w:rPr>
          <w:rFonts w:cstheme="minorHAnsi"/>
        </w:rPr>
        <w:t>Phylip</w:t>
      </w:r>
      <w:proofErr w:type="spellEnd"/>
      <w:r w:rsidRPr="00745442">
        <w:rPr>
          <w:rFonts w:cstheme="minorHAnsi"/>
        </w:rPr>
        <w:t xml:space="preserve"> format, and maximum-likelihood phylogenies were constructed to assess sequence similarity between isolates using rapid bootstrap analysis over 1000 replicates using the </w:t>
      </w:r>
      <w:r w:rsidR="00C010EA">
        <w:rPr>
          <w:rFonts w:cstheme="minorHAnsi"/>
        </w:rPr>
        <w:t>GTR</w:t>
      </w:r>
      <w:r w:rsidRPr="00745442">
        <w:rPr>
          <w:rFonts w:cstheme="minorHAnsi"/>
        </w:rPr>
        <w:t>CAT model of rate heterogeneity in RAxML</w:t>
      </w:r>
      <w:sdt>
        <w:sdtPr>
          <w:rPr>
            <w:rFonts w:cstheme="minorHAnsi"/>
          </w:rPr>
          <w:alias w:val="SmartCite Citation"/>
          <w:tag w:val="2f6d7c15-9f08-4b03-a34b-03ad65ab566a:76240ba1-bf74-49ec-b4c5-f53363004d83+"/>
          <w:id w:val="-1695676366"/>
          <w:placeholder>
            <w:docPart w:val="1FEC87F0C4F3B54E92270EF6E8D5C47D"/>
          </w:placeholder>
        </w:sdtPr>
        <w:sdtEndPr/>
        <w:sdtContent>
          <w:r w:rsidR="00D0044C" w:rsidRPr="00D0044C">
            <w:rPr>
              <w:rFonts w:ascii="Calibri" w:eastAsia="Times New Roman" w:hAnsi="Calibri" w:cs="Calibri"/>
              <w:color w:val="000000"/>
              <w:vertAlign w:val="superscript"/>
            </w:rPr>
            <w:t>56</w:t>
          </w:r>
        </w:sdtContent>
      </w:sdt>
      <w:r w:rsidRPr="00745442">
        <w:rPr>
          <w:rFonts w:cstheme="minorHAnsi"/>
        </w:rPr>
        <w:t xml:space="preserve"> v8.2.9. Phylogenies were visualised in </w:t>
      </w:r>
      <w:proofErr w:type="spellStart"/>
      <w:r w:rsidRPr="00745442">
        <w:rPr>
          <w:rFonts w:cstheme="minorHAnsi"/>
        </w:rPr>
        <w:t>FigTree</w:t>
      </w:r>
      <w:proofErr w:type="spellEnd"/>
      <w:r w:rsidRPr="00745442">
        <w:rPr>
          <w:rFonts w:cstheme="minorHAnsi"/>
        </w:rPr>
        <w:t xml:space="preserve"> v1.4.2. </w:t>
      </w:r>
    </w:p>
    <w:p w14:paraId="5EB4AB10" w14:textId="77777777" w:rsidR="0059252A" w:rsidRPr="00745442" w:rsidRDefault="0059252A" w:rsidP="0059252A">
      <w:pPr>
        <w:divId w:val="1988971874"/>
        <w:rPr>
          <w:rFonts w:cstheme="minorHAnsi"/>
        </w:rPr>
      </w:pPr>
    </w:p>
    <w:p w14:paraId="54137607" w14:textId="77777777" w:rsidR="0059252A" w:rsidRPr="00745442" w:rsidRDefault="0059252A" w:rsidP="0059252A">
      <w:pPr>
        <w:divId w:val="1988971874"/>
        <w:rPr>
          <w:rFonts w:cstheme="minorHAnsi"/>
          <w:u w:val="single"/>
        </w:rPr>
      </w:pPr>
      <w:r w:rsidRPr="00745442">
        <w:rPr>
          <w:rFonts w:cstheme="minorHAnsi"/>
          <w:u w:val="single"/>
        </w:rPr>
        <w:t>Analysis of genetic diversity and population inference</w:t>
      </w:r>
    </w:p>
    <w:p w14:paraId="09A3D5FE" w14:textId="77777777" w:rsidR="0059252A" w:rsidRPr="00745442" w:rsidRDefault="0059252A" w:rsidP="0059252A">
      <w:pPr>
        <w:divId w:val="1988971874"/>
        <w:rPr>
          <w:rFonts w:cstheme="minorHAnsi"/>
          <w:u w:val="single"/>
        </w:rPr>
      </w:pPr>
    </w:p>
    <w:p w14:paraId="6076D272" w14:textId="74C9BFDD" w:rsidR="00CF5066" w:rsidRDefault="00CF5066" w:rsidP="0059252A">
      <w:pPr>
        <w:divId w:val="1988971874"/>
        <w:rPr>
          <w:rFonts w:cstheme="minorHAnsi"/>
        </w:rPr>
      </w:pPr>
      <w:r w:rsidRPr="00542015">
        <w:rPr>
          <w:rFonts w:cstheme="minorHAnsi"/>
        </w:rPr>
        <w:t xml:space="preserve">Isolation by Distance (IBD) was examined </w:t>
      </w:r>
      <w:r w:rsidRPr="00542015">
        <w:rPr>
          <w:rFonts w:cstheme="minorHAnsi"/>
          <w:i/>
        </w:rPr>
        <w:t>via</w:t>
      </w:r>
      <w:r w:rsidRPr="00542015">
        <w:rPr>
          <w:rFonts w:cstheme="minorHAnsi"/>
        </w:rPr>
        <w:t xml:space="preserve"> a MANTEL test implemented in adegenet</w:t>
      </w:r>
      <w:sdt>
        <w:sdtPr>
          <w:rPr>
            <w:rFonts w:cstheme="minorHAnsi"/>
          </w:rPr>
          <w:alias w:val="SmartCite Citation"/>
          <w:tag w:val="2f6d7c15-9f08-4b03-a34b-03ad65ab566a:4ab9c818-8571-4cb6-ae1b-16e66a70eb84+"/>
          <w:id w:val="965095055"/>
          <w:placeholder>
            <w:docPart w:val="7D4A1DF1B4E09F4E9C7F6DC6FE703F77"/>
          </w:placeholder>
        </w:sdtPr>
        <w:sdtEndPr/>
        <w:sdtContent>
          <w:r w:rsidR="00D0044C" w:rsidRPr="00D0044C">
            <w:rPr>
              <w:rFonts w:ascii="Calibri" w:eastAsia="Times New Roman" w:hAnsi="Calibri" w:cs="Calibri"/>
              <w:color w:val="000000"/>
              <w:vertAlign w:val="superscript"/>
            </w:rPr>
            <w:t>57</w:t>
          </w:r>
        </w:sdtContent>
      </w:sdt>
      <w:r w:rsidRPr="00542015">
        <w:rPr>
          <w:rFonts w:cstheme="minorHAnsi"/>
        </w:rPr>
        <w:t xml:space="preserve"> in R</w:t>
      </w:r>
      <w:r>
        <w:rPr>
          <w:rFonts w:cstheme="minorHAnsi"/>
        </w:rPr>
        <w:t xml:space="preserve"> v 3.5.3</w:t>
      </w:r>
      <w:r w:rsidR="00E6074A">
        <w:rPr>
          <w:rFonts w:cstheme="minorHAnsi"/>
        </w:rPr>
        <w:t xml:space="preserve"> with a simulated </w:t>
      </w:r>
      <w:r w:rsidR="00E6074A" w:rsidRPr="00E6074A">
        <w:rPr>
          <w:rFonts w:cstheme="minorHAnsi"/>
          <w:i/>
          <w:iCs/>
        </w:rPr>
        <w:t>p</w:t>
      </w:r>
      <w:r w:rsidR="00E6074A">
        <w:rPr>
          <w:rFonts w:cstheme="minorHAnsi"/>
        </w:rPr>
        <w:t>-value of 0.01.</w:t>
      </w:r>
    </w:p>
    <w:p w14:paraId="7EAA7D0D" w14:textId="17FD4FA6" w:rsidR="00D93DB8" w:rsidRDefault="00D93DB8" w:rsidP="0059252A">
      <w:pPr>
        <w:divId w:val="1988971874"/>
        <w:rPr>
          <w:rFonts w:cstheme="minorHAnsi"/>
        </w:rPr>
      </w:pPr>
    </w:p>
    <w:p w14:paraId="6BE55CCF" w14:textId="2026994E" w:rsidR="00D93DB8" w:rsidRDefault="00D93DB8" w:rsidP="0059252A">
      <w:pPr>
        <w:divId w:val="1988971874"/>
        <w:rPr>
          <w:rFonts w:cstheme="minorHAnsi"/>
        </w:rPr>
      </w:pPr>
      <w:r w:rsidRPr="00542015">
        <w:rPr>
          <w:rFonts w:cstheme="minorHAnsi"/>
        </w:rPr>
        <w:t>Previous studies have used nucleotide diversity (</w:t>
      </w:r>
      <w:r w:rsidRPr="00542015">
        <w:rPr>
          <w:rFonts w:cstheme="minorHAnsi"/>
        </w:rPr>
        <w:sym w:font="Symbol" w:char="F070"/>
      </w:r>
      <w:r w:rsidRPr="00542015">
        <w:rPr>
          <w:rFonts w:cstheme="minorHAnsi"/>
        </w:rPr>
        <w:t>) as a metric to test whether pairs of isolates are epidemiologically linked in order to infer transmission</w:t>
      </w:r>
      <w:sdt>
        <w:sdtPr>
          <w:rPr>
            <w:rFonts w:cstheme="minorHAnsi"/>
          </w:rPr>
          <w:alias w:val="SmartCite Citation"/>
          <w:tag w:val="2f6d7c15-9f08-4b03-a34b-03ad65ab566a:67b3fed1-722d-4fe8-9095-43f2511cad19,2f6d7c15-9f08-4b03-a34b-03ad65ab566a:619b10c8-3f4f-4bb2-b0c4-201d221fa046+"/>
          <w:id w:val="1042939241"/>
          <w:placeholder>
            <w:docPart w:val="C6418AC59E879842992C093FE7A77505"/>
          </w:placeholder>
        </w:sdtPr>
        <w:sdtEndPr/>
        <w:sdtContent>
          <w:r w:rsidR="00D0044C" w:rsidRPr="00D0044C">
            <w:rPr>
              <w:rFonts w:ascii="Calibri" w:eastAsia="Times New Roman" w:hAnsi="Calibri" w:cs="Calibri"/>
              <w:color w:val="000000"/>
              <w:vertAlign w:val="superscript"/>
            </w:rPr>
            <w:t>58,59</w:t>
          </w:r>
        </w:sdtContent>
      </w:sdt>
      <w:r w:rsidRPr="00542015">
        <w:rPr>
          <w:rFonts w:cstheme="minorHAnsi"/>
        </w:rPr>
        <w:t xml:space="preserve">. </w:t>
      </w:r>
      <w:r>
        <w:rPr>
          <w:rFonts w:cstheme="minorHAnsi"/>
        </w:rPr>
        <w:t>N</w:t>
      </w:r>
      <w:r w:rsidRPr="00542015">
        <w:rPr>
          <w:rFonts w:cstheme="minorHAnsi"/>
        </w:rPr>
        <w:t>ucleotide diversity (</w:t>
      </w:r>
      <w:r w:rsidRPr="00542015">
        <w:rPr>
          <w:rFonts w:cstheme="minorHAnsi"/>
        </w:rPr>
        <w:sym w:font="Symbol" w:char="F070"/>
      </w:r>
      <w:r w:rsidRPr="00542015">
        <w:rPr>
          <w:rFonts w:cstheme="minorHAnsi"/>
        </w:rPr>
        <w:t xml:space="preserve">) tests </w:t>
      </w:r>
      <w:r>
        <w:rPr>
          <w:rFonts w:cstheme="minorHAnsi"/>
        </w:rPr>
        <w:t xml:space="preserve">were </w:t>
      </w:r>
      <w:r w:rsidRPr="00542015">
        <w:rPr>
          <w:rFonts w:cstheme="minorHAnsi"/>
        </w:rPr>
        <w:t>implemented in vcftools</w:t>
      </w:r>
      <w:sdt>
        <w:sdtPr>
          <w:rPr>
            <w:rFonts w:cstheme="minorHAnsi"/>
          </w:rPr>
          <w:alias w:val="SmartCite Citation"/>
          <w:tag w:val="2f6d7c15-9f08-4b03-a34b-03ad65ab566a:e4be883f-b67c-49df-b49e-aae8f9013a19+"/>
          <w:id w:val="624123683"/>
          <w:placeholder>
            <w:docPart w:val="C6418AC59E879842992C093FE7A77505"/>
          </w:placeholder>
        </w:sdtPr>
        <w:sdtEndPr/>
        <w:sdtContent>
          <w:r w:rsidR="00D0044C" w:rsidRPr="00D0044C">
            <w:rPr>
              <w:rFonts w:ascii="Calibri" w:eastAsia="Times New Roman" w:hAnsi="Calibri" w:cs="Calibri"/>
              <w:color w:val="000000"/>
              <w:vertAlign w:val="superscript"/>
            </w:rPr>
            <w:t>60</w:t>
          </w:r>
        </w:sdtContent>
      </w:sdt>
      <w:r w:rsidRPr="00542015">
        <w:rPr>
          <w:rFonts w:cstheme="minorHAnsi"/>
        </w:rPr>
        <w:t xml:space="preserve"> </w:t>
      </w:r>
      <w:r>
        <w:rPr>
          <w:rFonts w:cstheme="minorHAnsi"/>
        </w:rPr>
        <w:t>v0.1.13.</w:t>
      </w:r>
    </w:p>
    <w:p w14:paraId="18DA3986" w14:textId="77777777" w:rsidR="00CF5066" w:rsidRDefault="00CF5066" w:rsidP="0059252A">
      <w:pPr>
        <w:divId w:val="1988971874"/>
        <w:rPr>
          <w:rFonts w:cstheme="minorHAnsi"/>
        </w:rPr>
      </w:pPr>
    </w:p>
    <w:p w14:paraId="6D5536E1" w14:textId="3B18BEAD" w:rsidR="0059252A" w:rsidRPr="00745442" w:rsidRDefault="0059252A" w:rsidP="0059252A">
      <w:pPr>
        <w:divId w:val="1988971874"/>
        <w:rPr>
          <w:rFonts w:cstheme="minorHAnsi"/>
        </w:rPr>
      </w:pPr>
      <w:r w:rsidRPr="00745442">
        <w:rPr>
          <w:rFonts w:cstheme="minorHAnsi"/>
        </w:rPr>
        <w:t xml:space="preserve">Genetic similarity and population allocation was investigated </w:t>
      </w:r>
      <w:r w:rsidRPr="00745442">
        <w:rPr>
          <w:rFonts w:cstheme="minorHAnsi"/>
          <w:i/>
          <w:iCs/>
        </w:rPr>
        <w:t>via</w:t>
      </w:r>
      <w:r w:rsidRPr="00745442">
        <w:rPr>
          <w:rFonts w:cstheme="minorHAnsi"/>
        </w:rPr>
        <w:t xml:space="preserve"> hypothesis free approaches. Principal Component Analysis (PCA) and Discriminant Analysis of Principal Components (DAPC)</w:t>
      </w:r>
      <w:sdt>
        <w:sdtPr>
          <w:rPr>
            <w:rFonts w:cstheme="minorHAnsi"/>
          </w:rPr>
          <w:alias w:val="SmartCite Citation"/>
          <w:tag w:val="2f6d7c15-9f08-4b03-a34b-03ad65ab566a:d49562b7-aca6-40f8-be6f-e48fd721d3df+"/>
          <w:id w:val="1937474625"/>
          <w:placeholder>
            <w:docPart w:val="1FEC87F0C4F3B54E92270EF6E8D5C47D"/>
          </w:placeholder>
        </w:sdtPr>
        <w:sdtEndPr/>
        <w:sdtContent>
          <w:r w:rsidR="00D0044C" w:rsidRPr="00D0044C">
            <w:rPr>
              <w:rFonts w:ascii="Calibri" w:eastAsia="Times New Roman" w:hAnsi="Calibri" w:cs="Calibri"/>
              <w:color w:val="000000"/>
              <w:vertAlign w:val="superscript"/>
            </w:rPr>
            <w:t>61</w:t>
          </w:r>
        </w:sdtContent>
      </w:sdt>
      <w:r w:rsidRPr="00745442">
        <w:rPr>
          <w:rFonts w:cstheme="minorHAnsi"/>
        </w:rPr>
        <w:t xml:space="preserve"> was performed to interrogate the relationship between clinical and environmental isolates based on SNP data using the R package adegenet</w:t>
      </w:r>
      <w:sdt>
        <w:sdtPr>
          <w:rPr>
            <w:rFonts w:cstheme="minorHAnsi"/>
          </w:rPr>
          <w:alias w:val="SmartCite Citation"/>
          <w:tag w:val="2f6d7c15-9f08-4b03-a34b-03ad65ab566a:4ab9c818-8571-4cb6-ae1b-16e66a70eb84+"/>
          <w:id w:val="11813661"/>
          <w:placeholder>
            <w:docPart w:val="1FEC87F0C4F3B54E92270EF6E8D5C47D"/>
          </w:placeholder>
        </w:sdtPr>
        <w:sdtEndPr/>
        <w:sdtContent>
          <w:r w:rsidR="00D0044C" w:rsidRPr="00D0044C">
            <w:rPr>
              <w:rFonts w:ascii="Calibri" w:eastAsia="Times New Roman" w:hAnsi="Calibri" w:cs="Calibri"/>
              <w:color w:val="000000"/>
              <w:vertAlign w:val="superscript"/>
            </w:rPr>
            <w:t>57</w:t>
          </w:r>
        </w:sdtContent>
      </w:sdt>
      <w:r w:rsidRPr="00745442">
        <w:rPr>
          <w:rFonts w:cstheme="minorHAnsi"/>
        </w:rPr>
        <w:t xml:space="preserve"> version 2.1.1. Genetic clusters were allocated based on identifying the optimal number of clusters (</w:t>
      </w:r>
      <w:r w:rsidRPr="00745442">
        <w:rPr>
          <w:rFonts w:cstheme="minorHAnsi"/>
          <w:i/>
          <w:iCs/>
        </w:rPr>
        <w:t>k</w:t>
      </w:r>
      <w:r w:rsidRPr="00745442">
        <w:rPr>
          <w:rFonts w:cstheme="minorHAnsi"/>
        </w:rPr>
        <w:t>) corresponding to the lowest Bayesian Information Criterion (BIC). STRUCTURE v2.3.4</w:t>
      </w:r>
      <w:sdt>
        <w:sdtPr>
          <w:rPr>
            <w:rFonts w:cstheme="minorHAnsi"/>
          </w:rPr>
          <w:alias w:val="SmartCite Citation"/>
          <w:tag w:val="2f6d7c15-9f08-4b03-a34b-03ad65ab566a:6d7b22aa-e6d4-4c91-bbe6-46cc84fe8605+"/>
          <w:id w:val="1541552110"/>
          <w:placeholder>
            <w:docPart w:val="870F1534C5F651429373526F5EA6C89A"/>
          </w:placeholder>
        </w:sdtPr>
        <w:sdtEndPr/>
        <w:sdtContent>
          <w:r w:rsidR="00D0044C" w:rsidRPr="00D0044C">
            <w:rPr>
              <w:rFonts w:ascii="Calibri" w:eastAsia="Times New Roman" w:hAnsi="Calibri" w:cs="Calibri"/>
              <w:color w:val="000000"/>
              <w:vertAlign w:val="superscript"/>
            </w:rPr>
            <w:t>62</w:t>
          </w:r>
        </w:sdtContent>
      </w:sdt>
      <w:r w:rsidRPr="00745442">
        <w:rPr>
          <w:rFonts w:cstheme="minorHAnsi"/>
        </w:rPr>
        <w:t xml:space="preserve"> was used to independently investigate the population structure assignments that were predicted by DAPC and PCA.</w:t>
      </w:r>
    </w:p>
    <w:p w14:paraId="79274C1F" w14:textId="77777777" w:rsidR="0059252A" w:rsidRPr="00745442" w:rsidRDefault="0059252A" w:rsidP="0059252A">
      <w:pPr>
        <w:divId w:val="1988971874"/>
        <w:rPr>
          <w:rFonts w:cstheme="minorHAnsi"/>
        </w:rPr>
      </w:pPr>
    </w:p>
    <w:p w14:paraId="73A04129" w14:textId="3FFA46B1" w:rsidR="0059252A" w:rsidRPr="00745442" w:rsidRDefault="0059252A" w:rsidP="0059252A">
      <w:pPr>
        <w:divId w:val="1988971874"/>
        <w:rPr>
          <w:rFonts w:cstheme="minorHAnsi"/>
        </w:rPr>
      </w:pPr>
      <w:r w:rsidRPr="00745442">
        <w:rPr>
          <w:rFonts w:cstheme="minorHAnsi"/>
        </w:rPr>
        <w:t xml:space="preserve">We analysed a </w:t>
      </w:r>
      <w:proofErr w:type="spellStart"/>
      <w:r w:rsidRPr="00745442">
        <w:rPr>
          <w:rFonts w:cstheme="minorHAnsi"/>
        </w:rPr>
        <w:t>coancestry</w:t>
      </w:r>
      <w:proofErr w:type="spellEnd"/>
      <w:r w:rsidRPr="00745442">
        <w:rPr>
          <w:rFonts w:cstheme="minorHAnsi"/>
        </w:rPr>
        <w:t xml:space="preserve"> matrix based on whole-genome SNP data to assign individuals to populations </w:t>
      </w:r>
      <w:r w:rsidRPr="00745442">
        <w:rPr>
          <w:rFonts w:cstheme="minorHAnsi"/>
          <w:i/>
          <w:iCs/>
        </w:rPr>
        <w:t>via</w:t>
      </w:r>
      <w:r w:rsidRPr="00745442">
        <w:rPr>
          <w:rFonts w:cstheme="minorHAnsi"/>
        </w:rPr>
        <w:t xml:space="preserve"> model-based clustering using </w:t>
      </w:r>
      <w:r w:rsidRPr="00745442">
        <w:rPr>
          <w:rFonts w:cstheme="minorHAnsi"/>
          <w:i/>
          <w:iCs/>
        </w:rPr>
        <w:t>fineStructure</w:t>
      </w:r>
      <w:sdt>
        <w:sdtPr>
          <w:rPr>
            <w:rFonts w:cstheme="minorHAnsi"/>
            <w:i/>
            <w:iCs/>
          </w:rPr>
          <w:alias w:val="SmartCite Citation"/>
          <w:tag w:val="2f6d7c15-9f08-4b03-a34b-03ad65ab566a:0661e31d-0dbf-4df0-b99e-15e9dbca6dbc+"/>
          <w:id w:val="1450819740"/>
          <w:placeholder>
            <w:docPart w:val="870F1534C5F651429373526F5EA6C89A"/>
          </w:placeholder>
        </w:sdtPr>
        <w:sdtEndPr/>
        <w:sdtContent>
          <w:r w:rsidR="00D0044C" w:rsidRPr="00D0044C">
            <w:rPr>
              <w:rFonts w:ascii="Calibri" w:eastAsia="Times New Roman" w:hAnsi="Calibri" w:cs="Calibri"/>
              <w:color w:val="000000"/>
              <w:vertAlign w:val="superscript"/>
            </w:rPr>
            <w:t>63</w:t>
          </w:r>
        </w:sdtContent>
      </w:sdt>
      <w:r w:rsidRPr="00745442">
        <w:rPr>
          <w:rFonts w:cstheme="minorHAnsi"/>
        </w:rPr>
        <w:t xml:space="preserve"> v2.0.7. </w:t>
      </w:r>
      <w:proofErr w:type="spellStart"/>
      <w:r w:rsidRPr="00745442">
        <w:rPr>
          <w:rFonts w:cstheme="minorHAnsi"/>
          <w:i/>
          <w:iCs/>
        </w:rPr>
        <w:t>FineStructure</w:t>
      </w:r>
      <w:proofErr w:type="spellEnd"/>
      <w:r w:rsidRPr="00745442">
        <w:rPr>
          <w:rFonts w:cstheme="minorHAnsi"/>
        </w:rPr>
        <w:t xml:space="preserve"> uses chromosome painting to identify important haplotypes and describe shared ancestry within a recombining population. These analyses were performed using a pan-clade genome-wide SNP matrix to infer recombination, population structure and assignment, and ancestral relationships of all lineages. </w:t>
      </w:r>
      <w:proofErr w:type="spellStart"/>
      <w:r w:rsidRPr="00745442">
        <w:rPr>
          <w:rFonts w:cstheme="minorHAnsi"/>
        </w:rPr>
        <w:t>ChromoPainter</w:t>
      </w:r>
      <w:proofErr w:type="spellEnd"/>
      <w:r w:rsidRPr="00745442">
        <w:rPr>
          <w:rFonts w:cstheme="minorHAnsi"/>
        </w:rPr>
        <w:t xml:space="preserve"> reduced the SNP matrix to a pairwise similarity matrix under a linked model, using information on linkage decay and reducing the within-population variance of the </w:t>
      </w:r>
      <w:proofErr w:type="spellStart"/>
      <w:r w:rsidRPr="00745442">
        <w:rPr>
          <w:rFonts w:cstheme="minorHAnsi"/>
        </w:rPr>
        <w:t>coancestry</w:t>
      </w:r>
      <w:proofErr w:type="spellEnd"/>
      <w:r w:rsidRPr="00745442">
        <w:rPr>
          <w:rFonts w:cstheme="minorHAnsi"/>
        </w:rPr>
        <w:t xml:space="preserve"> matrix relative to the between-population variance.</w:t>
      </w:r>
    </w:p>
    <w:p w14:paraId="65F0C47E" w14:textId="77777777" w:rsidR="0059252A" w:rsidRPr="00745442" w:rsidRDefault="0059252A" w:rsidP="0059252A">
      <w:pPr>
        <w:divId w:val="1988971874"/>
        <w:rPr>
          <w:rFonts w:cstheme="minorHAnsi"/>
        </w:rPr>
      </w:pPr>
    </w:p>
    <w:p w14:paraId="60AF06B0" w14:textId="3DAF6E25" w:rsidR="0059252A" w:rsidRPr="00745442" w:rsidRDefault="0059252A" w:rsidP="0059252A">
      <w:pPr>
        <w:divId w:val="1988971874"/>
        <w:rPr>
          <w:rFonts w:cstheme="minorHAnsi"/>
        </w:rPr>
      </w:pPr>
      <w:r w:rsidRPr="00745442">
        <w:rPr>
          <w:rFonts w:cstheme="minorHAnsi"/>
        </w:rPr>
        <w:t xml:space="preserve">Sliding-window population genetic statistics (Tajima’s </w:t>
      </w:r>
      <w:r w:rsidRPr="00745442">
        <w:rPr>
          <w:rFonts w:cstheme="minorHAnsi"/>
          <w:i/>
        </w:rPr>
        <w:t>D</w:t>
      </w:r>
      <w:r w:rsidRPr="00745442">
        <w:rPr>
          <w:rFonts w:cstheme="minorHAnsi"/>
        </w:rPr>
        <w:t xml:space="preserve">, nucleotide diversity </w:t>
      </w:r>
      <w:r w:rsidRPr="00745442">
        <w:rPr>
          <w:rFonts w:cstheme="minorHAnsi"/>
        </w:rPr>
        <w:sym w:font="Symbol" w:char="F070"/>
      </w:r>
      <w:r w:rsidRPr="00745442">
        <w:rPr>
          <w:rFonts w:cstheme="minorHAnsi"/>
        </w:rPr>
        <w:t xml:space="preserve"> and </w:t>
      </w:r>
      <w:r w:rsidRPr="00745442">
        <w:rPr>
          <w:rFonts w:cstheme="minorHAnsi"/>
          <w:i/>
          <w:iCs/>
        </w:rPr>
        <w:t>F</w:t>
      </w:r>
      <w:r w:rsidRPr="00745442">
        <w:rPr>
          <w:rFonts w:cstheme="minorHAnsi"/>
          <w:vertAlign w:val="subscript"/>
        </w:rPr>
        <w:t>ST</w:t>
      </w:r>
      <w:r w:rsidRPr="00745442">
        <w:rPr>
          <w:rFonts w:cstheme="minorHAnsi"/>
        </w:rPr>
        <w:t>) were calculated for non-overlapping windows of 10 kb using vcftools</w:t>
      </w:r>
      <w:sdt>
        <w:sdtPr>
          <w:rPr>
            <w:rFonts w:cstheme="minorHAnsi"/>
          </w:rPr>
          <w:alias w:val="SmartCite Citation"/>
          <w:tag w:val="2f6d7c15-9f08-4b03-a34b-03ad65ab566a:e4be883f-b67c-49df-b49e-aae8f9013a19+"/>
          <w:id w:val="1531762938"/>
          <w:placeholder>
            <w:docPart w:val="1FEC87F0C4F3B54E92270EF6E8D5C47D"/>
          </w:placeholder>
        </w:sdtPr>
        <w:sdtEndPr/>
        <w:sdtContent>
          <w:r w:rsidR="00D0044C" w:rsidRPr="00D0044C">
            <w:rPr>
              <w:rFonts w:ascii="Calibri" w:eastAsia="Times New Roman" w:hAnsi="Calibri" w:cs="Calibri"/>
              <w:color w:val="000000"/>
              <w:vertAlign w:val="superscript"/>
            </w:rPr>
            <w:t>60</w:t>
          </w:r>
        </w:sdtContent>
      </w:sdt>
      <w:r w:rsidRPr="00745442">
        <w:rPr>
          <w:rFonts w:cstheme="minorHAnsi"/>
        </w:rPr>
        <w:t xml:space="preserve"> v0.1.13, with resulting graphics produced in R v3.5.3 using ggplot2.</w:t>
      </w:r>
      <w:r w:rsidR="0057216B">
        <w:rPr>
          <w:rFonts w:cstheme="minorHAnsi"/>
        </w:rPr>
        <w:t xml:space="preserve"> </w:t>
      </w:r>
      <w:r w:rsidR="0057216B" w:rsidRPr="00542015">
        <w:rPr>
          <w:rFonts w:cstheme="minorHAnsi"/>
        </w:rPr>
        <w:t xml:space="preserve">We measured signatures of genome-wide population differentiation </w:t>
      </w:r>
      <w:r w:rsidR="0057216B" w:rsidRPr="00542015">
        <w:rPr>
          <w:rFonts w:cstheme="minorHAnsi"/>
          <w:i/>
          <w:iCs/>
        </w:rPr>
        <w:t>via</w:t>
      </w:r>
      <w:r w:rsidR="0057216B" w:rsidRPr="00542015">
        <w:rPr>
          <w:rFonts w:cstheme="minorHAnsi"/>
        </w:rPr>
        <w:t xml:space="preserve"> the fixation index (F</w:t>
      </w:r>
      <w:r w:rsidR="0057216B" w:rsidRPr="00542015">
        <w:rPr>
          <w:rFonts w:cstheme="minorHAnsi"/>
          <w:i/>
          <w:iCs/>
          <w:vertAlign w:val="subscript"/>
        </w:rPr>
        <w:t>ST</w:t>
      </w:r>
      <w:r w:rsidR="0057216B" w:rsidRPr="00542015">
        <w:rPr>
          <w:rFonts w:cstheme="minorHAnsi"/>
        </w:rPr>
        <w:t>) analysis of non-overlapping 10 kb windows by comparing isolates within Clade A against those isolates from Clade B</w:t>
      </w:r>
      <w:r w:rsidR="0057216B">
        <w:rPr>
          <w:rFonts w:cstheme="minorHAnsi"/>
        </w:rPr>
        <w:t xml:space="preserve">, and also for each cluster identified by PCA, DAPC and STRUCTURE; </w:t>
      </w:r>
      <w:r w:rsidR="0057216B" w:rsidRPr="00542015">
        <w:rPr>
          <w:rFonts w:cstheme="minorHAnsi"/>
        </w:rPr>
        <w:t>fixation index (</w:t>
      </w:r>
      <w:r w:rsidR="0057216B" w:rsidRPr="00542015">
        <w:rPr>
          <w:rFonts w:cstheme="minorHAnsi"/>
          <w:i/>
          <w:iCs/>
        </w:rPr>
        <w:t>F</w:t>
      </w:r>
      <w:r w:rsidR="0057216B" w:rsidRPr="00542015">
        <w:rPr>
          <w:rFonts w:cstheme="minorHAnsi"/>
          <w:vertAlign w:val="subscript"/>
        </w:rPr>
        <w:t>ST</w:t>
      </w:r>
      <w:r w:rsidR="0057216B" w:rsidRPr="00542015">
        <w:rPr>
          <w:rFonts w:cstheme="minorHAnsi"/>
        </w:rPr>
        <w:t xml:space="preserve">) is a measure of population differentiation due to genetic structure, with values ranging from 0 (implying complete </w:t>
      </w:r>
      <w:proofErr w:type="spellStart"/>
      <w:r w:rsidR="0057216B" w:rsidRPr="00542015">
        <w:rPr>
          <w:rFonts w:cstheme="minorHAnsi"/>
        </w:rPr>
        <w:t>panmixis</w:t>
      </w:r>
      <w:proofErr w:type="spellEnd"/>
      <w:r w:rsidR="0057216B" w:rsidRPr="00542015">
        <w:rPr>
          <w:rFonts w:cstheme="minorHAnsi"/>
        </w:rPr>
        <w:t>) to 1 (no genetic diversity is shared between the two populations).</w:t>
      </w:r>
      <w:r w:rsidR="004A3F0B">
        <w:rPr>
          <w:rFonts w:cstheme="minorHAnsi"/>
        </w:rPr>
        <w:t xml:space="preserve"> </w:t>
      </w:r>
      <w:r w:rsidR="004A3F0B" w:rsidRPr="00542015">
        <w:rPr>
          <w:rFonts w:cstheme="minorHAnsi"/>
        </w:rPr>
        <w:t xml:space="preserve">Tajima’s </w:t>
      </w:r>
      <w:r w:rsidR="004A3F0B" w:rsidRPr="00542015">
        <w:rPr>
          <w:rFonts w:cstheme="minorHAnsi"/>
          <w:i/>
          <w:iCs/>
        </w:rPr>
        <w:t>D</w:t>
      </w:r>
      <w:sdt>
        <w:sdtPr>
          <w:rPr>
            <w:rFonts w:cstheme="minorHAnsi"/>
            <w:i/>
            <w:iCs/>
          </w:rPr>
          <w:alias w:val="SmartCite Citation"/>
          <w:tag w:val="2f6d7c15-9f08-4b03-a34b-03ad65ab566a:04d83f09-9144-4131-9f21-00fb3bc0a568+"/>
          <w:id w:val="40335016"/>
          <w:placeholder>
            <w:docPart w:val="6341E559BB8E85409C47AC8071D4B57A"/>
          </w:placeholder>
        </w:sdtPr>
        <w:sdtEndPr/>
        <w:sdtContent>
          <w:r w:rsidR="00D0044C" w:rsidRPr="00D0044C">
            <w:rPr>
              <w:rFonts w:ascii="Calibri" w:eastAsia="Times New Roman" w:hAnsi="Calibri" w:cs="Calibri"/>
              <w:color w:val="000000"/>
              <w:vertAlign w:val="superscript"/>
            </w:rPr>
            <w:t>64</w:t>
          </w:r>
        </w:sdtContent>
      </w:sdt>
      <w:r w:rsidR="004A3F0B" w:rsidRPr="00542015">
        <w:rPr>
          <w:rFonts w:cstheme="minorHAnsi"/>
        </w:rPr>
        <w:t xml:space="preserve"> statistic</w:t>
      </w:r>
      <w:r w:rsidR="004A3F0B">
        <w:rPr>
          <w:rFonts w:cstheme="minorHAnsi"/>
        </w:rPr>
        <w:t xml:space="preserve"> </w:t>
      </w:r>
      <w:r w:rsidR="004A3F0B" w:rsidRPr="00542015">
        <w:rPr>
          <w:rFonts w:cstheme="minorHAnsi"/>
        </w:rPr>
        <w:t>measure</w:t>
      </w:r>
      <w:r w:rsidR="004A3F0B">
        <w:rPr>
          <w:rFonts w:cstheme="minorHAnsi"/>
        </w:rPr>
        <w:t>s</w:t>
      </w:r>
      <w:r w:rsidR="004A3F0B" w:rsidRPr="00542015">
        <w:rPr>
          <w:rFonts w:cstheme="minorHAnsi"/>
        </w:rPr>
        <w:t xml:space="preserve"> departures from neutral expectations</w:t>
      </w:r>
      <w:r w:rsidR="004A3F0B">
        <w:rPr>
          <w:rFonts w:cstheme="minorHAnsi"/>
        </w:rPr>
        <w:t xml:space="preserve"> and selection.</w:t>
      </w:r>
    </w:p>
    <w:p w14:paraId="35A083E0" w14:textId="77777777" w:rsidR="0059252A" w:rsidRPr="00745442" w:rsidRDefault="0059252A" w:rsidP="0059252A">
      <w:pPr>
        <w:divId w:val="1988971874"/>
        <w:rPr>
          <w:rFonts w:cstheme="minorHAnsi"/>
          <w:u w:val="single"/>
        </w:rPr>
      </w:pPr>
    </w:p>
    <w:p w14:paraId="69EFFE77" w14:textId="77CA0A1F" w:rsidR="0059252A" w:rsidRPr="00745442" w:rsidRDefault="0059252A" w:rsidP="0059252A">
      <w:pPr>
        <w:divId w:val="1988971874"/>
        <w:rPr>
          <w:rFonts w:cstheme="minorHAnsi"/>
        </w:rPr>
      </w:pPr>
      <w:r w:rsidRPr="00745442">
        <w:rPr>
          <w:rFonts w:cstheme="minorHAnsi"/>
        </w:rPr>
        <w:lastRenderedPageBreak/>
        <w:t xml:space="preserve">The index of association and </w:t>
      </w:r>
      <w:proofErr w:type="spellStart"/>
      <w:r w:rsidRPr="00745442">
        <w:rPr>
          <w:rFonts w:cstheme="minorHAnsi"/>
        </w:rPr>
        <w:t>rBarD</w:t>
      </w:r>
      <w:proofErr w:type="spellEnd"/>
      <w:r w:rsidRPr="00745442">
        <w:rPr>
          <w:rFonts w:cstheme="minorHAnsi"/>
        </w:rPr>
        <w:t xml:space="preserve"> are commonly used to estimate linkage disequilibrium. These two statistics were calculated using </w:t>
      </w:r>
      <w:proofErr w:type="spellStart"/>
      <w:r w:rsidRPr="00745442">
        <w:rPr>
          <w:rFonts w:cstheme="minorHAnsi"/>
        </w:rPr>
        <w:t>Poppr</w:t>
      </w:r>
      <w:proofErr w:type="spellEnd"/>
      <w:r w:rsidRPr="00745442">
        <w:rPr>
          <w:rFonts w:cstheme="minorHAnsi"/>
        </w:rPr>
        <w:t xml:space="preserve"> v2.8.5</w:t>
      </w:r>
      <w:sdt>
        <w:sdtPr>
          <w:rPr>
            <w:rFonts w:cstheme="minorHAnsi"/>
          </w:rPr>
          <w:alias w:val="SmartCite Citation"/>
          <w:tag w:val="2f6d7c15-9f08-4b03-a34b-03ad65ab566a:ec48bc5d-bfb7-406b-b4c4-c20af33116e8+"/>
          <w:id w:val="646330730"/>
          <w:placeholder>
            <w:docPart w:val="870F1534C5F651429373526F5EA6C89A"/>
          </w:placeholder>
        </w:sdtPr>
        <w:sdtEndPr/>
        <w:sdtContent>
          <w:r w:rsidR="00D0044C" w:rsidRPr="00D0044C">
            <w:rPr>
              <w:rFonts w:ascii="Calibri" w:eastAsia="Times New Roman" w:hAnsi="Calibri" w:cs="Calibri"/>
              <w:color w:val="000000"/>
              <w:vertAlign w:val="superscript"/>
            </w:rPr>
            <w:t>65</w:t>
          </w:r>
        </w:sdtContent>
      </w:sdt>
      <w:r w:rsidRPr="00745442">
        <w:rPr>
          <w:rFonts w:cstheme="minorHAnsi"/>
        </w:rPr>
        <w:t xml:space="preserve"> in R v3.5.3 using 999 </w:t>
      </w:r>
      <w:proofErr w:type="spellStart"/>
      <w:r w:rsidRPr="00745442">
        <w:rPr>
          <w:rFonts w:cstheme="minorHAnsi"/>
        </w:rPr>
        <w:t>resamplings</w:t>
      </w:r>
      <w:proofErr w:type="spellEnd"/>
      <w:r w:rsidRPr="00745442">
        <w:rPr>
          <w:rFonts w:cstheme="minorHAnsi"/>
        </w:rPr>
        <w:t xml:space="preserve"> of the data under the null hypothesis of </w:t>
      </w:r>
      <w:r w:rsidR="00502ED3">
        <w:rPr>
          <w:rFonts w:cstheme="minorHAnsi"/>
        </w:rPr>
        <w:t xml:space="preserve">no linkage disequilibrium, and that no </w:t>
      </w:r>
      <w:r w:rsidRPr="00745442">
        <w:rPr>
          <w:rFonts w:cstheme="minorHAnsi"/>
        </w:rPr>
        <w:t>recombination</w:t>
      </w:r>
      <w:r w:rsidR="00502ED3">
        <w:rPr>
          <w:rFonts w:cstheme="minorHAnsi"/>
        </w:rPr>
        <w:t xml:space="preserve"> would not be rejected</w:t>
      </w:r>
      <w:r w:rsidRPr="00745442">
        <w:rPr>
          <w:rFonts w:cstheme="minorHAnsi"/>
        </w:rPr>
        <w:t xml:space="preserve">. </w:t>
      </w:r>
    </w:p>
    <w:p w14:paraId="3702101F" w14:textId="77777777" w:rsidR="0059252A" w:rsidRPr="00745442" w:rsidRDefault="0059252A" w:rsidP="0059252A">
      <w:pPr>
        <w:divId w:val="1988971874"/>
        <w:rPr>
          <w:rFonts w:cstheme="minorHAnsi"/>
          <w:u w:val="single"/>
        </w:rPr>
      </w:pPr>
    </w:p>
    <w:p w14:paraId="65313686" w14:textId="77777777" w:rsidR="0059252A" w:rsidRPr="00745442" w:rsidRDefault="0059252A" w:rsidP="0059252A">
      <w:pPr>
        <w:divId w:val="1988971874"/>
        <w:rPr>
          <w:rFonts w:cstheme="minorHAnsi"/>
          <w:u w:val="single"/>
        </w:rPr>
      </w:pPr>
      <w:r w:rsidRPr="00745442">
        <w:rPr>
          <w:rFonts w:cstheme="minorHAnsi"/>
          <w:u w:val="single"/>
        </w:rPr>
        <w:t>Identifying loci associated with itraconazole resistance</w:t>
      </w:r>
    </w:p>
    <w:p w14:paraId="2C05948A" w14:textId="77777777" w:rsidR="0059252A" w:rsidRPr="00745442" w:rsidRDefault="0059252A" w:rsidP="0059252A">
      <w:pPr>
        <w:divId w:val="1988971874"/>
        <w:rPr>
          <w:rFonts w:cstheme="minorHAnsi"/>
          <w:u w:val="single"/>
        </w:rPr>
      </w:pPr>
    </w:p>
    <w:p w14:paraId="6D202E26" w14:textId="209C4B1B" w:rsidR="0059252A" w:rsidRPr="00745442" w:rsidRDefault="0059252A" w:rsidP="0059252A">
      <w:pPr>
        <w:divId w:val="1988971874"/>
        <w:rPr>
          <w:rFonts w:cstheme="minorHAnsi"/>
        </w:rPr>
      </w:pPr>
      <w:r w:rsidRPr="00745442">
        <w:rPr>
          <w:rFonts w:cstheme="minorHAnsi"/>
        </w:rPr>
        <w:t xml:space="preserve">Loci associated with itraconazole resistance were identified using </w:t>
      </w:r>
      <w:r w:rsidRPr="00745442">
        <w:rPr>
          <w:rFonts w:cstheme="minorHAnsi"/>
          <w:i/>
          <w:iCs/>
        </w:rPr>
        <w:t>treeWAS</w:t>
      </w:r>
      <w:sdt>
        <w:sdtPr>
          <w:rPr>
            <w:rFonts w:cstheme="minorHAnsi"/>
          </w:rPr>
          <w:alias w:val="SmartCite Citation"/>
          <w:tag w:val="2f6d7c15-9f08-4b03-a34b-03ad65ab566a:3d77ab35-76ba-42a0-ad6a-908a68182c59+"/>
          <w:id w:val="-1058782060"/>
          <w:placeholder>
            <w:docPart w:val="870F1534C5F651429373526F5EA6C89A"/>
          </w:placeholder>
        </w:sdtPr>
        <w:sdtEndPr/>
        <w:sdtContent>
          <w:r w:rsidR="00D0044C" w:rsidRPr="00D0044C">
            <w:rPr>
              <w:rFonts w:ascii="Calibri" w:eastAsia="Times New Roman" w:hAnsi="Calibri" w:cs="Calibri"/>
              <w:color w:val="000000"/>
              <w:vertAlign w:val="superscript"/>
            </w:rPr>
            <w:t>66</w:t>
          </w:r>
        </w:sdtContent>
      </w:sdt>
      <w:r w:rsidRPr="00745442">
        <w:rPr>
          <w:rFonts w:cstheme="minorHAnsi"/>
        </w:rPr>
        <w:t xml:space="preserve">, a method that was recently developed to address challenges specific to microbial genome-wide association studies (GWAS). </w:t>
      </w:r>
      <w:proofErr w:type="spellStart"/>
      <w:r w:rsidRPr="00745442">
        <w:rPr>
          <w:rFonts w:cstheme="minorHAnsi"/>
          <w:i/>
          <w:iCs/>
        </w:rPr>
        <w:t>TreeWAS</w:t>
      </w:r>
      <w:proofErr w:type="spellEnd"/>
      <w:r w:rsidRPr="00745442">
        <w:rPr>
          <w:rFonts w:cstheme="minorHAnsi"/>
        </w:rPr>
        <w:t xml:space="preserve"> uses phylogenetic information to correct for the microbial population structure; we therefore used the phylogeny presented in this study along with a nucleotide alignment for all 218 isolates. </w:t>
      </w:r>
      <w:proofErr w:type="spellStart"/>
      <w:r w:rsidRPr="00745442">
        <w:rPr>
          <w:rFonts w:cstheme="minorHAnsi"/>
          <w:i/>
          <w:iCs/>
        </w:rPr>
        <w:t>TreeWAS</w:t>
      </w:r>
      <w:proofErr w:type="spellEnd"/>
      <w:r w:rsidRPr="00745442">
        <w:rPr>
          <w:rFonts w:cstheme="minorHAnsi"/>
        </w:rPr>
        <w:t xml:space="preserve"> was performed for all isolates with itraconazole MIC information</w:t>
      </w:r>
      <w:r w:rsidR="00C65204">
        <w:rPr>
          <w:rFonts w:cstheme="minorHAnsi"/>
        </w:rPr>
        <w:t xml:space="preserve"> and a binary phenotype</w:t>
      </w:r>
      <w:r w:rsidR="00802EA8">
        <w:rPr>
          <w:rFonts w:cstheme="minorHAnsi"/>
        </w:rPr>
        <w:t xml:space="preserve">, categorised as itraconazole MIC defining susceptibility as MIC &lt; 2 mg/L and resistant as MIC </w:t>
      </w:r>
      <w:r w:rsidR="00802EA8" w:rsidRPr="00542015">
        <w:rPr>
          <w:rFonts w:cstheme="minorHAnsi"/>
        </w:rPr>
        <w:sym w:font="Symbol" w:char="F0B3"/>
      </w:r>
      <w:r w:rsidR="00802EA8" w:rsidRPr="00542015">
        <w:rPr>
          <w:rFonts w:cstheme="minorHAnsi"/>
        </w:rPr>
        <w:t xml:space="preserve"> 2 mg/L</w:t>
      </w:r>
      <w:r w:rsidR="00C65204">
        <w:rPr>
          <w:rFonts w:cstheme="minorHAnsi"/>
        </w:rPr>
        <w:t xml:space="preserve"> (</w:t>
      </w:r>
      <w:r w:rsidR="00C65204" w:rsidRPr="00C65204">
        <w:rPr>
          <w:rFonts w:cstheme="minorHAnsi"/>
          <w:i/>
          <w:iCs/>
        </w:rPr>
        <w:t>n</w:t>
      </w:r>
      <w:r w:rsidR="00C65204">
        <w:rPr>
          <w:rFonts w:cstheme="minorHAnsi"/>
        </w:rPr>
        <w:t>=200)</w:t>
      </w:r>
      <w:r w:rsidR="00802EA8">
        <w:rPr>
          <w:rFonts w:cstheme="minorHAnsi"/>
        </w:rPr>
        <w:t xml:space="preserve"> </w:t>
      </w:r>
      <w:r w:rsidRPr="00745442">
        <w:rPr>
          <w:rFonts w:cstheme="minorHAnsi"/>
        </w:rPr>
        <w:t xml:space="preserve">with a </w:t>
      </w:r>
      <w:r w:rsidRPr="00745442">
        <w:rPr>
          <w:rFonts w:cstheme="minorHAnsi"/>
          <w:i/>
          <w:iCs/>
        </w:rPr>
        <w:t>p</w:t>
      </w:r>
      <w:r w:rsidRPr="00745442">
        <w:rPr>
          <w:rFonts w:cstheme="minorHAnsi"/>
        </w:rPr>
        <w:t xml:space="preserve">-value cut-off of 0.01 for three tests of association (subsequent, simultaneous and terminal) between azole susceptibility phenotype and genotype. </w:t>
      </w:r>
      <w:r w:rsidR="00A1037A">
        <w:rPr>
          <w:rFonts w:cstheme="minorHAnsi"/>
        </w:rPr>
        <w:t xml:space="preserve">However, only the subsequent test results were used, as </w:t>
      </w:r>
      <w:r w:rsidR="00A1037A" w:rsidRPr="00542015">
        <w:rPr>
          <w:rFonts w:cstheme="minorHAnsi"/>
        </w:rPr>
        <w:t>this test has been previously defined by Collin &amp; Didelot</w:t>
      </w:r>
      <w:sdt>
        <w:sdtPr>
          <w:rPr>
            <w:rFonts w:cstheme="minorHAnsi"/>
          </w:rPr>
          <w:alias w:val="SmartCite Citation"/>
          <w:tag w:val="2f6d7c15-9f08-4b03-a34b-03ad65ab566a:3d77ab35-76ba-42a0-ad6a-908a68182c59+"/>
          <w:id w:val="-1713413871"/>
          <w:placeholder>
            <w:docPart w:val="EA218C2380711A49A87B185AC3FEE180"/>
          </w:placeholder>
        </w:sdtPr>
        <w:sdtEndPr/>
        <w:sdtContent>
          <w:r w:rsidR="00D0044C" w:rsidRPr="00D0044C">
            <w:rPr>
              <w:rFonts w:ascii="Calibri" w:eastAsia="Times New Roman" w:hAnsi="Calibri" w:cs="Calibri"/>
              <w:color w:val="000000"/>
              <w:vertAlign w:val="superscript"/>
            </w:rPr>
            <w:t>66</w:t>
          </w:r>
        </w:sdtContent>
      </w:sdt>
      <w:r w:rsidR="00A1037A" w:rsidRPr="00542015">
        <w:rPr>
          <w:rFonts w:cstheme="minorHAnsi"/>
        </w:rPr>
        <w:t xml:space="preserve"> as most effective at detecting subtle patterns of association.</w:t>
      </w:r>
      <w:r w:rsidR="00A1037A">
        <w:rPr>
          <w:rFonts w:cstheme="minorHAnsi"/>
        </w:rPr>
        <w:t xml:space="preserve"> </w:t>
      </w:r>
      <w:r w:rsidR="00802EA8">
        <w:rPr>
          <w:rFonts w:cstheme="minorHAnsi"/>
        </w:rPr>
        <w:t xml:space="preserve">A </w:t>
      </w:r>
      <w:r w:rsidR="00802EA8" w:rsidRPr="00542015">
        <w:rPr>
          <w:rFonts w:cstheme="minorHAnsi"/>
        </w:rPr>
        <w:t xml:space="preserve">phylogeny for these isolates was reconstructed as previously described with 281,874 SNPs common to one or more isolates with reported itraconazole MIC. </w:t>
      </w:r>
      <w:r w:rsidRPr="00745442">
        <w:rPr>
          <w:rFonts w:cstheme="minorHAnsi"/>
        </w:rPr>
        <w:t xml:space="preserve">The phenotype information was encoded as a discrete vector based on above the MIC breakpoint for itraconazole (and therefore resistant) or below (susceptible). Significant SNPs common to all three tests were combined and were mapped to their respective genes </w:t>
      </w:r>
      <w:r w:rsidRPr="00745442">
        <w:rPr>
          <w:rFonts w:cstheme="minorHAnsi"/>
          <w:i/>
          <w:iCs/>
        </w:rPr>
        <w:t xml:space="preserve">via </w:t>
      </w:r>
      <w:proofErr w:type="spellStart"/>
      <w:r w:rsidRPr="00745442">
        <w:rPr>
          <w:rFonts w:cstheme="minorHAnsi"/>
        </w:rPr>
        <w:t>FungiDB</w:t>
      </w:r>
      <w:proofErr w:type="spellEnd"/>
      <w:r w:rsidRPr="00745442">
        <w:rPr>
          <w:rFonts w:cstheme="minorHAnsi"/>
        </w:rPr>
        <w:t xml:space="preserve"> (release 50 </w:t>
      </w:r>
      <w:r w:rsidRPr="00745442">
        <w:rPr>
          <w:rFonts w:cstheme="minorHAnsi"/>
          <w:i/>
          <w:iCs/>
        </w:rPr>
        <w:t>beta</w:t>
      </w:r>
      <w:r w:rsidRPr="00745442">
        <w:rPr>
          <w:rFonts w:cstheme="minorHAnsi"/>
        </w:rPr>
        <w:t>)</w:t>
      </w:r>
      <w:sdt>
        <w:sdtPr>
          <w:rPr>
            <w:rFonts w:cstheme="minorHAnsi"/>
          </w:rPr>
          <w:alias w:val="SmartCite Citation"/>
          <w:tag w:val="2f6d7c15-9f08-4b03-a34b-03ad65ab566a:07eb9ba2-5ed8-4e5c-894c-1e971694069f+"/>
          <w:id w:val="2001074182"/>
          <w:placeholder>
            <w:docPart w:val="870F1534C5F651429373526F5EA6C89A"/>
          </w:placeholder>
        </w:sdtPr>
        <w:sdtEndPr/>
        <w:sdtContent>
          <w:r w:rsidR="00D0044C" w:rsidRPr="00D0044C">
            <w:rPr>
              <w:rFonts w:ascii="Calibri" w:eastAsia="Times New Roman" w:hAnsi="Calibri" w:cs="Calibri"/>
              <w:color w:val="000000"/>
              <w:vertAlign w:val="superscript"/>
            </w:rPr>
            <w:t>67</w:t>
          </w:r>
        </w:sdtContent>
      </w:sdt>
      <w:r w:rsidRPr="00745442">
        <w:rPr>
          <w:rFonts w:cstheme="minorHAnsi"/>
        </w:rPr>
        <w:t xml:space="preserve">. </w:t>
      </w:r>
    </w:p>
    <w:p w14:paraId="0697549B" w14:textId="77777777" w:rsidR="0059252A" w:rsidRPr="00745442" w:rsidRDefault="0059252A" w:rsidP="0059252A">
      <w:pPr>
        <w:divId w:val="1988971874"/>
        <w:rPr>
          <w:rFonts w:cstheme="minorHAnsi"/>
        </w:rPr>
      </w:pPr>
    </w:p>
    <w:p w14:paraId="769567E4" w14:textId="77777777" w:rsidR="0059252A" w:rsidRPr="00745442" w:rsidRDefault="0059252A" w:rsidP="0059252A">
      <w:pPr>
        <w:divId w:val="1988971874"/>
        <w:rPr>
          <w:rFonts w:cstheme="minorHAnsi"/>
          <w:u w:val="single"/>
        </w:rPr>
      </w:pPr>
      <w:r w:rsidRPr="00745442">
        <w:rPr>
          <w:rFonts w:cstheme="minorHAnsi"/>
          <w:u w:val="single"/>
        </w:rPr>
        <w:t>Drug sensitivity screening</w:t>
      </w:r>
    </w:p>
    <w:p w14:paraId="5CBF8EC3" w14:textId="77777777" w:rsidR="0059252A" w:rsidRPr="00745442" w:rsidRDefault="0059252A" w:rsidP="0059252A">
      <w:pPr>
        <w:divId w:val="1988971874"/>
        <w:rPr>
          <w:rFonts w:cstheme="minorHAnsi"/>
        </w:rPr>
      </w:pPr>
    </w:p>
    <w:p w14:paraId="3BD4AF46" w14:textId="15C93A15" w:rsidR="0059252A" w:rsidRPr="00745442" w:rsidRDefault="0059252A" w:rsidP="0059252A">
      <w:pPr>
        <w:divId w:val="1988971874"/>
        <w:rPr>
          <w:rFonts w:cstheme="minorHAnsi"/>
        </w:rPr>
      </w:pPr>
      <w:r w:rsidRPr="00745442">
        <w:rPr>
          <w:rFonts w:cstheme="minorHAnsi"/>
        </w:rPr>
        <w:t>Null mutants were obtained from the COFUN genome wide knockout collection</w:t>
      </w:r>
      <w:sdt>
        <w:sdtPr>
          <w:rPr>
            <w:rFonts w:cstheme="minorHAnsi"/>
          </w:rPr>
          <w:alias w:val="SmartCite Citation"/>
          <w:tag w:val="2f6d7c15-9f08-4b03-a34b-03ad65ab566a:5b873f8d-743a-4a3a-9aad-10458c0ead7d+"/>
          <w:id w:val="-2144107148"/>
          <w:placeholder>
            <w:docPart w:val="870F1534C5F651429373526F5EA6C89A"/>
          </w:placeholder>
        </w:sdtPr>
        <w:sdtEndPr/>
        <w:sdtContent>
          <w:r w:rsidR="00D0044C" w:rsidRPr="00D0044C">
            <w:rPr>
              <w:rFonts w:ascii="Calibri" w:eastAsia="Times New Roman" w:hAnsi="Calibri" w:cs="Calibri"/>
              <w:color w:val="000000"/>
              <w:vertAlign w:val="superscript"/>
            </w:rPr>
            <w:t>68</w:t>
          </w:r>
        </w:sdtContent>
      </w:sdt>
      <w:r w:rsidRPr="00745442">
        <w:rPr>
          <w:rFonts w:cstheme="minorHAnsi"/>
        </w:rPr>
        <w:t xml:space="preserve"> and the COFUN transcription factor knockout library</w:t>
      </w:r>
      <w:sdt>
        <w:sdtPr>
          <w:rPr>
            <w:rFonts w:cstheme="minorHAnsi"/>
          </w:rPr>
          <w:alias w:val="SmartCite Citation"/>
          <w:tag w:val="2f6d7c15-9f08-4b03-a34b-03ad65ab566a:dce02d61-7ea8-4d8c-99f8-ad4c2e5ca079+"/>
          <w:id w:val="-1984069923"/>
          <w:placeholder>
            <w:docPart w:val="870F1534C5F651429373526F5EA6C89A"/>
          </w:placeholder>
        </w:sdtPr>
        <w:sdtEndPr/>
        <w:sdtContent>
          <w:r w:rsidR="00D0044C" w:rsidRPr="00D0044C">
            <w:rPr>
              <w:rFonts w:ascii="Calibri" w:eastAsia="Times New Roman" w:hAnsi="Calibri" w:cs="Calibri"/>
              <w:color w:val="000000"/>
              <w:vertAlign w:val="superscript"/>
            </w:rPr>
            <w:t>69</w:t>
          </w:r>
        </w:sdtContent>
      </w:sdt>
      <w:r w:rsidRPr="00745442">
        <w:rPr>
          <w:rFonts w:cstheme="minorHAnsi"/>
        </w:rPr>
        <w:t>. MFIG001 (A1160p+) was used as the parental isolate</w:t>
      </w:r>
      <w:sdt>
        <w:sdtPr>
          <w:rPr>
            <w:rFonts w:cstheme="minorHAnsi"/>
          </w:rPr>
          <w:alias w:val="SmartCite Citation"/>
          <w:tag w:val="2f6d7c15-9f08-4b03-a34b-03ad65ab566a:dd0eefd5-0f65-4b13-b85f-163a2424c27b+"/>
          <w:id w:val="1185563438"/>
          <w:placeholder>
            <w:docPart w:val="870F1534C5F651429373526F5EA6C89A"/>
          </w:placeholder>
        </w:sdtPr>
        <w:sdtEndPr/>
        <w:sdtContent>
          <w:r w:rsidR="00D0044C" w:rsidRPr="00D0044C">
            <w:rPr>
              <w:rFonts w:ascii="Calibri" w:eastAsia="Times New Roman" w:hAnsi="Calibri" w:cs="Calibri"/>
              <w:color w:val="000000"/>
              <w:vertAlign w:val="superscript"/>
            </w:rPr>
            <w:t>70</w:t>
          </w:r>
        </w:sdtContent>
      </w:sdt>
      <w:r w:rsidRPr="00745442">
        <w:rPr>
          <w:rFonts w:cstheme="minorHAnsi"/>
        </w:rPr>
        <w:t>. Strains were inoculated in 25 cm</w:t>
      </w:r>
      <w:r w:rsidRPr="00745442">
        <w:rPr>
          <w:rFonts w:cstheme="minorHAnsi"/>
          <w:vertAlign w:val="superscript"/>
        </w:rPr>
        <w:t>2</w:t>
      </w:r>
      <w:r w:rsidRPr="00745442">
        <w:rPr>
          <w:rFonts w:cstheme="minorHAnsi"/>
        </w:rPr>
        <w:t xml:space="preserve"> tissue culture flasks containing </w:t>
      </w:r>
      <w:proofErr w:type="spellStart"/>
      <w:r w:rsidRPr="00745442">
        <w:rPr>
          <w:rFonts w:cstheme="minorHAnsi"/>
        </w:rPr>
        <w:t>Sabouraud</w:t>
      </w:r>
      <w:proofErr w:type="spellEnd"/>
      <w:r w:rsidRPr="00745442">
        <w:rPr>
          <w:rFonts w:cstheme="minorHAnsi"/>
        </w:rPr>
        <w:t xml:space="preserve"> Dextrose Agar (</w:t>
      </w:r>
      <w:proofErr w:type="spellStart"/>
      <w:r w:rsidRPr="00745442">
        <w:rPr>
          <w:rFonts w:cstheme="minorHAnsi"/>
        </w:rPr>
        <w:t>Oxoid</w:t>
      </w:r>
      <w:proofErr w:type="spellEnd"/>
      <w:r w:rsidRPr="00745442">
        <w:rPr>
          <w:rFonts w:cstheme="minorHAnsi"/>
        </w:rPr>
        <w:t xml:space="preserve">, Basingstoke, UK) + 100 µM hygromycin and cultured for 3 days at 37 °C. Conidia were harvested in phosphate buffered saline (PBS) + 0.01% Tween-20 (Sigma Aldrich, UK) by filtration through </w:t>
      </w:r>
      <w:proofErr w:type="spellStart"/>
      <w:r w:rsidRPr="00745442">
        <w:rPr>
          <w:rFonts w:cstheme="minorHAnsi"/>
        </w:rPr>
        <w:t>Miracloth</w:t>
      </w:r>
      <w:proofErr w:type="spellEnd"/>
      <w:r w:rsidRPr="00745442">
        <w:rPr>
          <w:rFonts w:cstheme="minorHAnsi"/>
        </w:rPr>
        <w:t xml:space="preserve"> (VWR, UK). Spore concentrations were determined by haemocytometer. Spores were inoculated in a </w:t>
      </w:r>
      <w:proofErr w:type="spellStart"/>
      <w:r w:rsidRPr="00745442">
        <w:rPr>
          <w:rFonts w:cstheme="minorHAnsi"/>
        </w:rPr>
        <w:t>CytoOne</w:t>
      </w:r>
      <w:proofErr w:type="spellEnd"/>
      <w:r w:rsidRPr="00745442">
        <w:rPr>
          <w:rFonts w:cstheme="minorHAnsi"/>
        </w:rPr>
        <w:t xml:space="preserve"> 96-well plate (</w:t>
      </w:r>
      <w:proofErr w:type="spellStart"/>
      <w:r w:rsidRPr="00745442">
        <w:rPr>
          <w:rFonts w:cstheme="minorHAnsi"/>
        </w:rPr>
        <w:t>StarLab</w:t>
      </w:r>
      <w:proofErr w:type="spellEnd"/>
      <w:r w:rsidRPr="00745442">
        <w:rPr>
          <w:rFonts w:cstheme="minorHAnsi"/>
        </w:rPr>
        <w:t>, Milton Keynes, UK) containing RPMI-1640 medium 2% glucose and 165 mM MOPS buffer (pH 7.0) with 16-0.06 mg/L itraconazole. MICs were determined visually after 48 hours as outlined by EUCAST</w:t>
      </w:r>
      <w:sdt>
        <w:sdtPr>
          <w:rPr>
            <w:rFonts w:cstheme="minorHAnsi"/>
          </w:rPr>
          <w:alias w:val="SmartCite Citation"/>
          <w:tag w:val="2f6d7c15-9f08-4b03-a34b-03ad65ab566a:ed99bb8a-a7f8-4107-9acc-b57c88cbb794+"/>
          <w:id w:val="-1433578760"/>
          <w:placeholder>
            <w:docPart w:val="870F1534C5F651429373526F5EA6C89A"/>
          </w:placeholder>
        </w:sdtPr>
        <w:sdtEndPr/>
        <w:sdtContent>
          <w:r w:rsidR="00D0044C" w:rsidRPr="00D0044C">
            <w:rPr>
              <w:rFonts w:ascii="Calibri" w:eastAsia="Times New Roman" w:hAnsi="Calibri" w:cs="Calibri"/>
              <w:color w:val="000000"/>
              <w:vertAlign w:val="superscript"/>
            </w:rPr>
            <w:t>71</w:t>
          </w:r>
        </w:sdtContent>
      </w:sdt>
      <w:r w:rsidRPr="00745442">
        <w:rPr>
          <w:rFonts w:cstheme="minorHAnsi"/>
        </w:rPr>
        <w:t>. Each strain was assessed in biological triplicate</w:t>
      </w:r>
      <w:r w:rsidR="00127CAE">
        <w:rPr>
          <w:rFonts w:cstheme="minorHAnsi"/>
        </w:rPr>
        <w:t xml:space="preserve"> relative to the parental control (strain A1160)</w:t>
      </w:r>
      <w:r w:rsidRPr="00745442">
        <w:rPr>
          <w:rFonts w:cstheme="minorHAnsi"/>
        </w:rPr>
        <w:t xml:space="preserve">. Heatmaps were generated in </w:t>
      </w:r>
      <w:proofErr w:type="spellStart"/>
      <w:r w:rsidRPr="00745442">
        <w:rPr>
          <w:rFonts w:cstheme="minorHAnsi"/>
        </w:rPr>
        <w:t>Graphpad</w:t>
      </w:r>
      <w:proofErr w:type="spellEnd"/>
      <w:r w:rsidRPr="00745442">
        <w:rPr>
          <w:rFonts w:cstheme="minorHAnsi"/>
        </w:rPr>
        <w:t xml:space="preserve"> PRISM (version 9).</w:t>
      </w:r>
      <w:r w:rsidR="00127CAE">
        <w:rPr>
          <w:rFonts w:cstheme="minorHAnsi"/>
        </w:rPr>
        <w:t xml:space="preserve"> </w:t>
      </w:r>
    </w:p>
    <w:p w14:paraId="6954E180" w14:textId="77777777" w:rsidR="0059252A" w:rsidRPr="00745442" w:rsidRDefault="0059252A" w:rsidP="0059252A">
      <w:pPr>
        <w:divId w:val="1988971874"/>
        <w:rPr>
          <w:rFonts w:cstheme="minorHAnsi"/>
        </w:rPr>
      </w:pPr>
    </w:p>
    <w:p w14:paraId="785BD9DE" w14:textId="77777777" w:rsidR="0059252A" w:rsidRPr="00745442" w:rsidRDefault="0059252A" w:rsidP="0059252A">
      <w:pPr>
        <w:divId w:val="1988971874"/>
        <w:rPr>
          <w:rFonts w:cstheme="minorHAnsi"/>
          <w:u w:val="single"/>
        </w:rPr>
      </w:pPr>
      <w:r w:rsidRPr="00745442">
        <w:rPr>
          <w:rFonts w:cstheme="minorHAnsi"/>
          <w:u w:val="single"/>
        </w:rPr>
        <w:t>Pangenome generation and accessory gene content analysis</w:t>
      </w:r>
    </w:p>
    <w:p w14:paraId="76C208D7" w14:textId="77777777" w:rsidR="0059252A" w:rsidRPr="00745442" w:rsidRDefault="0059252A" w:rsidP="0059252A">
      <w:pPr>
        <w:divId w:val="1988971874"/>
        <w:rPr>
          <w:rFonts w:cstheme="minorHAnsi"/>
        </w:rPr>
      </w:pPr>
    </w:p>
    <w:p w14:paraId="0CDA0F3A" w14:textId="1C20C1E9" w:rsidR="0059252A" w:rsidRPr="00745442" w:rsidRDefault="0059252A" w:rsidP="0059252A">
      <w:pPr>
        <w:divId w:val="1988971874"/>
        <w:rPr>
          <w:rFonts w:cstheme="minorHAnsi"/>
        </w:rPr>
      </w:pPr>
      <w:r w:rsidRPr="00745442">
        <w:rPr>
          <w:rFonts w:cstheme="minorHAnsi"/>
          <w:i/>
          <w:iCs/>
        </w:rPr>
        <w:t>De novo</w:t>
      </w:r>
      <w:r w:rsidRPr="00745442">
        <w:rPr>
          <w:rFonts w:cstheme="minorHAnsi"/>
        </w:rPr>
        <w:t xml:space="preserve"> assembled genomes were produced for all 218 isolates. First, sequencing data underwent quality control, trimming and adapter removal using Trimmomatic</w:t>
      </w:r>
      <w:sdt>
        <w:sdtPr>
          <w:rPr>
            <w:rFonts w:cstheme="minorHAnsi"/>
          </w:rPr>
          <w:alias w:val="SmartCite Citation"/>
          <w:tag w:val="2f6d7c15-9f08-4b03-a34b-03ad65ab566a:24fe0e66-2fdf-4693-bc26-53c253e96f8b+"/>
          <w:id w:val="489371933"/>
          <w:placeholder>
            <w:docPart w:val="870F1534C5F651429373526F5EA6C89A"/>
          </w:placeholder>
        </w:sdtPr>
        <w:sdtEndPr/>
        <w:sdtContent>
          <w:r w:rsidR="00D0044C" w:rsidRPr="00D0044C">
            <w:rPr>
              <w:rFonts w:ascii="Calibri" w:eastAsia="Times New Roman" w:hAnsi="Calibri" w:cs="Calibri"/>
              <w:color w:val="000000"/>
              <w:vertAlign w:val="superscript"/>
            </w:rPr>
            <w:t>72</w:t>
          </w:r>
        </w:sdtContent>
      </w:sdt>
      <w:r w:rsidRPr="00745442">
        <w:rPr>
          <w:rFonts w:cstheme="minorHAnsi"/>
        </w:rPr>
        <w:t xml:space="preserve"> v0.39 (ILLUMINACLIP:TruSeq3-PE.fa:2:40:15 TOPHRED33 LEADING:20 TRAILING:20 SLIDINGWINDOW:2:20 MINLEN:25 AVGQUAL:20). Cleaned sequencing reads were assembled using MEGAHIT</w:t>
      </w:r>
      <w:sdt>
        <w:sdtPr>
          <w:rPr>
            <w:rFonts w:cstheme="minorHAnsi"/>
          </w:rPr>
          <w:alias w:val="SmartCite Citation"/>
          <w:tag w:val="2f6d7c15-9f08-4b03-a34b-03ad65ab566a:5fa94b74-9f12-477b-a247-bc62b631109d+"/>
          <w:id w:val="-1817716191"/>
          <w:placeholder>
            <w:docPart w:val="870F1534C5F651429373526F5EA6C89A"/>
          </w:placeholder>
        </w:sdtPr>
        <w:sdtEndPr/>
        <w:sdtContent>
          <w:r w:rsidR="00D0044C" w:rsidRPr="00D0044C">
            <w:rPr>
              <w:rFonts w:ascii="Calibri" w:eastAsia="Times New Roman" w:hAnsi="Calibri" w:cs="Calibri"/>
              <w:color w:val="000000"/>
              <w:vertAlign w:val="superscript"/>
            </w:rPr>
            <w:t>73</w:t>
          </w:r>
        </w:sdtContent>
      </w:sdt>
      <w:r w:rsidRPr="00745442">
        <w:rPr>
          <w:rFonts w:cstheme="minorHAnsi"/>
        </w:rPr>
        <w:t xml:space="preserve"> v.1.2.9 (--no-mercy). Low-complexity regions for each genome were masked using RepeatMasker</w:t>
      </w:r>
      <w:sdt>
        <w:sdtPr>
          <w:rPr>
            <w:rFonts w:cstheme="minorHAnsi"/>
          </w:rPr>
          <w:alias w:val="SmartCite Citation"/>
          <w:tag w:val="2f6d7c15-9f08-4b03-a34b-03ad65ab566a:f257d2db-8d72-430d-aef4-1f88ca3b07d7+"/>
          <w:id w:val="-1977135186"/>
          <w:placeholder>
            <w:docPart w:val="870F1534C5F651429373526F5EA6C89A"/>
          </w:placeholder>
        </w:sdtPr>
        <w:sdtEndPr/>
        <w:sdtContent>
          <w:r w:rsidR="00D0044C" w:rsidRPr="00D0044C">
            <w:rPr>
              <w:rFonts w:ascii="Calibri" w:eastAsia="Times New Roman" w:hAnsi="Calibri" w:cs="Calibri"/>
              <w:color w:val="000000"/>
              <w:vertAlign w:val="superscript"/>
            </w:rPr>
            <w:t>53</w:t>
          </w:r>
        </w:sdtContent>
      </w:sdt>
      <w:r w:rsidRPr="00745442">
        <w:rPr>
          <w:rFonts w:cstheme="minorHAnsi"/>
        </w:rPr>
        <w:t xml:space="preserve"> v4.1.2-p1 and the </w:t>
      </w:r>
      <w:proofErr w:type="spellStart"/>
      <w:r w:rsidRPr="00745442">
        <w:rPr>
          <w:rFonts w:cstheme="minorHAnsi"/>
        </w:rPr>
        <w:t>Dfam</w:t>
      </w:r>
      <w:proofErr w:type="spellEnd"/>
      <w:r w:rsidRPr="00745442">
        <w:rPr>
          <w:rFonts w:cstheme="minorHAnsi"/>
        </w:rPr>
        <w:t xml:space="preserve"> repeat database</w:t>
      </w:r>
      <w:sdt>
        <w:sdtPr>
          <w:rPr>
            <w:rFonts w:cstheme="minorHAnsi"/>
          </w:rPr>
          <w:alias w:val="SmartCite Citation"/>
          <w:tag w:val="2f6d7c15-9f08-4b03-a34b-03ad65ab566a:9a5cca90-fd33-40dc-9d61-8255a711e381+"/>
          <w:id w:val="1427534682"/>
          <w:placeholder>
            <w:docPart w:val="870F1534C5F651429373526F5EA6C89A"/>
          </w:placeholder>
        </w:sdtPr>
        <w:sdtEndPr/>
        <w:sdtContent>
          <w:r w:rsidR="00D0044C" w:rsidRPr="00D0044C">
            <w:rPr>
              <w:rFonts w:ascii="Calibri" w:eastAsia="Times New Roman" w:hAnsi="Calibri" w:cs="Calibri"/>
              <w:color w:val="000000"/>
              <w:vertAlign w:val="superscript"/>
            </w:rPr>
            <w:t>74</w:t>
          </w:r>
        </w:sdtContent>
      </w:sdt>
      <w:r w:rsidRPr="00745442">
        <w:rPr>
          <w:rFonts w:cstheme="minorHAnsi"/>
        </w:rPr>
        <w:t xml:space="preserve">, to improve </w:t>
      </w:r>
      <w:r w:rsidRPr="00745442">
        <w:rPr>
          <w:rFonts w:cstheme="minorHAnsi"/>
        </w:rPr>
        <w:lastRenderedPageBreak/>
        <w:t xml:space="preserve">the speed of downstream gene-calling. </w:t>
      </w:r>
      <w:proofErr w:type="spellStart"/>
      <w:r w:rsidRPr="00745442">
        <w:rPr>
          <w:rFonts w:cstheme="minorHAnsi"/>
        </w:rPr>
        <w:t>RepeatMasker</w:t>
      </w:r>
      <w:proofErr w:type="spellEnd"/>
      <w:r w:rsidRPr="00745442">
        <w:rPr>
          <w:rFonts w:cstheme="minorHAnsi"/>
        </w:rPr>
        <w:t xml:space="preserve"> parameters were optimized for </w:t>
      </w:r>
      <w:r w:rsidRPr="00745442">
        <w:rPr>
          <w:rFonts w:cstheme="minorHAnsi"/>
          <w:i/>
          <w:iCs/>
        </w:rPr>
        <w:t>A. fumigatus</w:t>
      </w:r>
      <w:r w:rsidRPr="00745442">
        <w:rPr>
          <w:rFonts w:cstheme="minorHAnsi"/>
        </w:rPr>
        <w:t xml:space="preserve"> (-species ‘Aspergillus fumigatus’ -s -</w:t>
      </w:r>
      <w:proofErr w:type="spellStart"/>
      <w:r w:rsidRPr="00745442">
        <w:rPr>
          <w:rFonts w:cstheme="minorHAnsi"/>
        </w:rPr>
        <w:t>no_is</w:t>
      </w:r>
      <w:proofErr w:type="spellEnd"/>
      <w:r w:rsidRPr="00745442">
        <w:rPr>
          <w:rFonts w:cstheme="minorHAnsi"/>
        </w:rPr>
        <w:t xml:space="preserve"> -</w:t>
      </w:r>
      <w:proofErr w:type="spellStart"/>
      <w:r w:rsidRPr="00745442">
        <w:rPr>
          <w:rFonts w:cstheme="minorHAnsi"/>
        </w:rPr>
        <w:t>cutoff</w:t>
      </w:r>
      <w:proofErr w:type="spellEnd"/>
      <w:r w:rsidRPr="00745442">
        <w:rPr>
          <w:rFonts w:cstheme="minorHAnsi"/>
        </w:rPr>
        <w:t xml:space="preserve"> 255 -frag 20000). Additionally, assembly statistics were generated using BBTools</w:t>
      </w:r>
      <w:sdt>
        <w:sdtPr>
          <w:rPr>
            <w:rFonts w:cstheme="minorHAnsi"/>
          </w:rPr>
          <w:alias w:val="SmartCite Citation"/>
          <w:tag w:val="2f6d7c15-9f08-4b03-a34b-03ad65ab566a:93097afa-b4e5-46b3-a913-9c78d344a6f2+"/>
          <w:id w:val="1252085374"/>
          <w:placeholder>
            <w:docPart w:val="870F1534C5F651429373526F5EA6C89A"/>
          </w:placeholder>
        </w:sdtPr>
        <w:sdtEndPr/>
        <w:sdtContent>
          <w:r w:rsidR="00D0044C" w:rsidRPr="00D0044C">
            <w:rPr>
              <w:rFonts w:ascii="Calibri" w:eastAsia="Times New Roman" w:hAnsi="Calibri" w:cs="Calibri"/>
              <w:color w:val="000000"/>
              <w:vertAlign w:val="superscript"/>
            </w:rPr>
            <w:t>75</w:t>
          </w:r>
        </w:sdtContent>
      </w:sdt>
      <w:r w:rsidRPr="00745442">
        <w:rPr>
          <w:rFonts w:cstheme="minorHAnsi"/>
        </w:rPr>
        <w:t xml:space="preserve"> v37.62.  </w:t>
      </w:r>
      <w:proofErr w:type="spellStart"/>
      <w:r w:rsidRPr="00745442">
        <w:rPr>
          <w:rFonts w:cstheme="minorHAnsi"/>
        </w:rPr>
        <w:t>GeneMark</w:t>
      </w:r>
      <w:proofErr w:type="spellEnd"/>
      <w:r w:rsidRPr="00745442">
        <w:rPr>
          <w:rFonts w:cstheme="minorHAnsi"/>
        </w:rPr>
        <w:t>-EP and ProtHint</w:t>
      </w:r>
      <w:sdt>
        <w:sdtPr>
          <w:rPr>
            <w:rFonts w:cstheme="minorHAnsi"/>
          </w:rPr>
          <w:alias w:val="SmartCite Citation"/>
          <w:tag w:val="2f6d7c15-9f08-4b03-a34b-03ad65ab566a:535f016c-a7d0-4d31-9d60-14df9741d5bd+"/>
          <w:id w:val="738441505"/>
          <w:placeholder>
            <w:docPart w:val="870F1534C5F651429373526F5EA6C89A"/>
          </w:placeholder>
        </w:sdtPr>
        <w:sdtEndPr/>
        <w:sdtContent>
          <w:r w:rsidR="00D0044C" w:rsidRPr="00D0044C">
            <w:rPr>
              <w:rFonts w:ascii="Calibri" w:eastAsia="Times New Roman" w:hAnsi="Calibri" w:cs="Calibri"/>
              <w:color w:val="000000"/>
              <w:vertAlign w:val="superscript"/>
            </w:rPr>
            <w:t>76</w:t>
          </w:r>
        </w:sdtContent>
      </w:sdt>
      <w:r w:rsidRPr="00745442">
        <w:rPr>
          <w:rFonts w:cstheme="minorHAnsi"/>
        </w:rPr>
        <w:t xml:space="preserve"> were combined into a semi-supervised gene-calling pipeline that utilised a set of know proteins to predict potential orthologs within a genome. Orthologous proteins were obtained from OrthoDB</w:t>
      </w:r>
      <w:sdt>
        <w:sdtPr>
          <w:rPr>
            <w:rFonts w:cstheme="minorHAnsi"/>
          </w:rPr>
          <w:alias w:val="SmartCite Citation"/>
          <w:tag w:val="2f6d7c15-9f08-4b03-a34b-03ad65ab566a:958f1e61-98bf-4787-b323-84cfedda7867+"/>
          <w:id w:val="1972471931"/>
          <w:placeholder>
            <w:docPart w:val="870F1534C5F651429373526F5EA6C89A"/>
          </w:placeholder>
        </w:sdtPr>
        <w:sdtEndPr/>
        <w:sdtContent>
          <w:r w:rsidR="00D0044C" w:rsidRPr="00D0044C">
            <w:rPr>
              <w:rFonts w:ascii="Calibri" w:eastAsia="Times New Roman" w:hAnsi="Calibri" w:cs="Calibri"/>
              <w:color w:val="000000"/>
              <w:vertAlign w:val="superscript"/>
            </w:rPr>
            <w:t>77</w:t>
          </w:r>
        </w:sdtContent>
      </w:sdt>
      <w:r w:rsidRPr="00745442">
        <w:rPr>
          <w:rFonts w:cstheme="minorHAnsi"/>
        </w:rPr>
        <w:t xml:space="preserve"> v10.1 and were used to train </w:t>
      </w:r>
      <w:proofErr w:type="spellStart"/>
      <w:r w:rsidRPr="00745442">
        <w:rPr>
          <w:rFonts w:cstheme="minorHAnsi"/>
        </w:rPr>
        <w:t>ProtHint</w:t>
      </w:r>
      <w:proofErr w:type="spellEnd"/>
      <w:r w:rsidRPr="00745442">
        <w:rPr>
          <w:rFonts w:cstheme="minorHAnsi"/>
        </w:rPr>
        <w:t xml:space="preserve"> v2.6.0, and </w:t>
      </w:r>
      <w:proofErr w:type="spellStart"/>
      <w:r w:rsidRPr="00745442">
        <w:rPr>
          <w:rFonts w:cstheme="minorHAnsi"/>
        </w:rPr>
        <w:t>GeneMark</w:t>
      </w:r>
      <w:proofErr w:type="spellEnd"/>
      <w:r w:rsidRPr="00745442">
        <w:rPr>
          <w:rFonts w:cstheme="minorHAnsi"/>
        </w:rPr>
        <w:t>-EP v4.68 was used to predict genes on isolate genomes. Assembly statistics optimised the minimum contig size for prediction; assemblies whereby contigs &gt;5Kb covered &lt;40% of the genome had a minimum contig size set to 5Kb, otherwise the minimum contig size was 1Kb (--</w:t>
      </w:r>
      <w:proofErr w:type="spellStart"/>
      <w:r w:rsidRPr="00745442">
        <w:rPr>
          <w:rFonts w:cstheme="minorHAnsi"/>
        </w:rPr>
        <w:t>max_intro</w:t>
      </w:r>
      <w:proofErr w:type="spellEnd"/>
      <w:r w:rsidRPr="00745442">
        <w:rPr>
          <w:rFonts w:cstheme="minorHAnsi"/>
        </w:rPr>
        <w:t xml:space="preserve"> 200 –</w:t>
      </w:r>
      <w:proofErr w:type="spellStart"/>
      <w:r w:rsidRPr="00745442">
        <w:rPr>
          <w:rFonts w:cstheme="minorHAnsi"/>
        </w:rPr>
        <w:t>max_intergenic</w:t>
      </w:r>
      <w:proofErr w:type="spellEnd"/>
      <w:r w:rsidRPr="00745442">
        <w:rPr>
          <w:rFonts w:cstheme="minorHAnsi"/>
        </w:rPr>
        <w:t xml:space="preserve"> 100000 –</w:t>
      </w:r>
      <w:proofErr w:type="spellStart"/>
      <w:r w:rsidRPr="00745442">
        <w:rPr>
          <w:rFonts w:cstheme="minorHAnsi"/>
        </w:rPr>
        <w:t>min_contig</w:t>
      </w:r>
      <w:proofErr w:type="spellEnd"/>
      <w:r w:rsidRPr="00745442">
        <w:rPr>
          <w:rFonts w:cstheme="minorHAnsi"/>
        </w:rPr>
        <w:t>=1000 –</w:t>
      </w:r>
      <w:proofErr w:type="spellStart"/>
      <w:r w:rsidRPr="00745442">
        <w:rPr>
          <w:rFonts w:cstheme="minorHAnsi"/>
        </w:rPr>
        <w:t>min_contig_in_predict</w:t>
      </w:r>
      <w:proofErr w:type="spellEnd"/>
      <w:r w:rsidRPr="00745442">
        <w:rPr>
          <w:rFonts w:cstheme="minorHAnsi"/>
        </w:rPr>
        <w:t xml:space="preserve">=[5000/1000]). Proteins were subsequently extracted using the </w:t>
      </w:r>
      <w:proofErr w:type="spellStart"/>
      <w:r w:rsidRPr="00745442">
        <w:rPr>
          <w:rFonts w:cstheme="minorHAnsi"/>
        </w:rPr>
        <w:t>GeneMark</w:t>
      </w:r>
      <w:proofErr w:type="spellEnd"/>
      <w:r w:rsidRPr="00745442">
        <w:rPr>
          <w:rFonts w:cstheme="minorHAnsi"/>
        </w:rPr>
        <w:t xml:space="preserve">-EP built-in script. </w:t>
      </w:r>
    </w:p>
    <w:p w14:paraId="2486E5EF" w14:textId="77777777" w:rsidR="0059252A" w:rsidRPr="00745442" w:rsidRDefault="0059252A" w:rsidP="0059252A">
      <w:pPr>
        <w:divId w:val="1988971874"/>
        <w:rPr>
          <w:rFonts w:cstheme="minorHAnsi"/>
        </w:rPr>
      </w:pPr>
    </w:p>
    <w:p w14:paraId="662FCEB3" w14:textId="3053A39A" w:rsidR="0059252A" w:rsidRPr="00745442" w:rsidRDefault="0059252A" w:rsidP="0059252A">
      <w:pPr>
        <w:divId w:val="1988971874"/>
        <w:rPr>
          <w:rFonts w:cstheme="minorHAnsi"/>
        </w:rPr>
      </w:pPr>
      <w:r w:rsidRPr="00745442">
        <w:rPr>
          <w:rFonts w:cstheme="minorHAnsi"/>
        </w:rPr>
        <w:t>To uncover commonly shared genes and enable pangenome construction, a protein BLAST</w:t>
      </w:r>
      <w:sdt>
        <w:sdtPr>
          <w:rPr>
            <w:rFonts w:cstheme="minorHAnsi"/>
          </w:rPr>
          <w:alias w:val="SmartCite Citation"/>
          <w:tag w:val="2f6d7c15-9f08-4b03-a34b-03ad65ab566a:f4f35337-a32a-4569-8aa8-b564c128bcd3+"/>
          <w:id w:val="1381444994"/>
          <w:placeholder>
            <w:docPart w:val="870F1534C5F651429373526F5EA6C89A"/>
          </w:placeholder>
        </w:sdtPr>
        <w:sdtEndPr/>
        <w:sdtContent>
          <w:r w:rsidR="00D0044C" w:rsidRPr="00D0044C">
            <w:rPr>
              <w:rFonts w:ascii="Calibri" w:eastAsia="Times New Roman" w:hAnsi="Calibri" w:cs="Calibri"/>
              <w:color w:val="000000"/>
              <w:vertAlign w:val="superscript"/>
            </w:rPr>
            <w:t>78</w:t>
          </w:r>
        </w:sdtContent>
      </w:sdt>
      <w:r w:rsidRPr="00745442">
        <w:rPr>
          <w:rFonts w:cstheme="minorHAnsi"/>
        </w:rPr>
        <w:t xml:space="preserve"> v2.9.0 database was produced and an all-vs-all BLASTP search was performed, in parallel. BLAST results for all isolates were combined and used as input into the pangenome builder PanOCT</w:t>
      </w:r>
      <w:sdt>
        <w:sdtPr>
          <w:rPr>
            <w:rFonts w:cstheme="minorHAnsi"/>
          </w:rPr>
          <w:alias w:val="SmartCite Citation"/>
          <w:tag w:val="2f6d7c15-9f08-4b03-a34b-03ad65ab566a:ab026c5b-fda8-4644-ba65-ccba7d212f5a+"/>
          <w:id w:val="-23248947"/>
          <w:placeholder>
            <w:docPart w:val="870F1534C5F651429373526F5EA6C89A"/>
          </w:placeholder>
        </w:sdtPr>
        <w:sdtEndPr/>
        <w:sdtContent>
          <w:r w:rsidR="00D0044C" w:rsidRPr="00D0044C">
            <w:rPr>
              <w:rFonts w:ascii="Calibri" w:eastAsia="Times New Roman" w:hAnsi="Calibri" w:cs="Calibri"/>
              <w:color w:val="000000"/>
              <w:vertAlign w:val="superscript"/>
            </w:rPr>
            <w:t>79</w:t>
          </w:r>
        </w:sdtContent>
      </w:sdt>
      <w:r w:rsidRPr="00745442">
        <w:rPr>
          <w:rFonts w:cstheme="minorHAnsi"/>
        </w:rPr>
        <w:t xml:space="preserve"> v3.23 (-S Y -L 1 -M Y -H Y -V Y -N Y -F 1.33 -G y -c 0,25,50,75,100 -T). The resulting pangenome was interrogated for the total number of protein-coding genes; a presence-absence matrix was constructed for each gene in all isolates. Correct construction of the pangenome was assessed by mapping 55 previously identified Af293 essential genes</w:t>
      </w:r>
      <w:sdt>
        <w:sdtPr>
          <w:rPr>
            <w:rFonts w:cstheme="minorHAnsi"/>
          </w:rPr>
          <w:alias w:val="SmartCite Citation"/>
          <w:tag w:val="2f6d7c15-9f08-4b03-a34b-03ad65ab566a:769d9652-3108-4aba-bc81-5a6a249191ce+"/>
          <w:id w:val="514280379"/>
          <w:placeholder>
            <w:docPart w:val="870F1534C5F651429373526F5EA6C89A"/>
          </w:placeholder>
        </w:sdtPr>
        <w:sdtEndPr/>
        <w:sdtContent>
          <w:r w:rsidR="00D0044C" w:rsidRPr="00D0044C">
            <w:rPr>
              <w:rFonts w:ascii="Calibri" w:eastAsia="Times New Roman" w:hAnsi="Calibri" w:cs="Calibri"/>
              <w:color w:val="000000"/>
              <w:vertAlign w:val="superscript"/>
            </w:rPr>
            <w:t>28</w:t>
          </w:r>
        </w:sdtContent>
      </w:sdt>
      <w:r w:rsidRPr="00745442">
        <w:rPr>
          <w:rFonts w:cstheme="minorHAnsi"/>
        </w:rPr>
        <w:t xml:space="preserve"> to the pangenome, using BLAST. Extraction of these gene sequences was performed using the R-package “biomaRt”</w:t>
      </w:r>
      <w:sdt>
        <w:sdtPr>
          <w:rPr>
            <w:rFonts w:cstheme="minorHAnsi"/>
          </w:rPr>
          <w:alias w:val="SmartCite Citation"/>
          <w:tag w:val="2f6d7c15-9f08-4b03-a34b-03ad65ab566a:7d7e6400-44d0-4450-9293-d426ed5170e8+"/>
          <w:id w:val="1712851842"/>
          <w:placeholder>
            <w:docPart w:val="870F1534C5F651429373526F5EA6C89A"/>
          </w:placeholder>
        </w:sdtPr>
        <w:sdtEndPr/>
        <w:sdtContent>
          <w:r w:rsidR="00D0044C" w:rsidRPr="00D0044C">
            <w:rPr>
              <w:rFonts w:ascii="Calibri" w:eastAsia="Times New Roman" w:hAnsi="Calibri" w:cs="Calibri"/>
              <w:color w:val="000000"/>
              <w:vertAlign w:val="superscript"/>
            </w:rPr>
            <w:t>80</w:t>
          </w:r>
        </w:sdtContent>
      </w:sdt>
      <w:r w:rsidRPr="00745442">
        <w:rPr>
          <w:rFonts w:cstheme="minorHAnsi"/>
        </w:rPr>
        <w:t xml:space="preserve"> v2.44.4. Pangenome clusters were then allocated a protein identifier by first mapping to the Af293 proteome, with BLAST (-</w:t>
      </w:r>
      <w:proofErr w:type="spellStart"/>
      <w:r w:rsidRPr="00745442">
        <w:rPr>
          <w:rFonts w:cstheme="minorHAnsi"/>
        </w:rPr>
        <w:t>max_hsps</w:t>
      </w:r>
      <w:proofErr w:type="spellEnd"/>
      <w:r w:rsidRPr="00745442">
        <w:rPr>
          <w:rFonts w:cstheme="minorHAnsi"/>
        </w:rPr>
        <w:t xml:space="preserve"> 1 -</w:t>
      </w:r>
      <w:proofErr w:type="spellStart"/>
      <w:r w:rsidRPr="00745442">
        <w:rPr>
          <w:rFonts w:cstheme="minorHAnsi"/>
        </w:rPr>
        <w:t>perc_identity</w:t>
      </w:r>
      <w:proofErr w:type="spellEnd"/>
      <w:r w:rsidRPr="00745442">
        <w:rPr>
          <w:rFonts w:cstheme="minorHAnsi"/>
        </w:rPr>
        <w:t xml:space="preserve"> 70 -</w:t>
      </w:r>
      <w:proofErr w:type="spellStart"/>
      <w:r w:rsidRPr="00745442">
        <w:rPr>
          <w:rFonts w:cstheme="minorHAnsi"/>
        </w:rPr>
        <w:t>qcov_hsp_perc</w:t>
      </w:r>
      <w:proofErr w:type="spellEnd"/>
      <w:r w:rsidRPr="00745442">
        <w:rPr>
          <w:rFonts w:cstheme="minorHAnsi"/>
        </w:rPr>
        <w:t xml:space="preserve"> 50) then mapping to the </w:t>
      </w:r>
      <w:proofErr w:type="spellStart"/>
      <w:r w:rsidRPr="00745442">
        <w:rPr>
          <w:rFonts w:cstheme="minorHAnsi"/>
        </w:rPr>
        <w:t>RefSeq</w:t>
      </w:r>
      <w:proofErr w:type="spellEnd"/>
      <w:r w:rsidRPr="00745442">
        <w:rPr>
          <w:rFonts w:cstheme="minorHAnsi"/>
        </w:rPr>
        <w:t xml:space="preserve"> non-redundant database using DIAMOND</w:t>
      </w:r>
      <w:sdt>
        <w:sdtPr>
          <w:rPr>
            <w:rFonts w:cstheme="minorHAnsi"/>
          </w:rPr>
          <w:alias w:val="SmartCite Citation"/>
          <w:tag w:val="2f6d7c15-9f08-4b03-a34b-03ad65ab566a:cd05ca50-30f7-4972-be4a-3b7d317d06ba+"/>
          <w:id w:val="648561294"/>
          <w:placeholder>
            <w:docPart w:val="870F1534C5F651429373526F5EA6C89A"/>
          </w:placeholder>
        </w:sdtPr>
        <w:sdtEndPr/>
        <w:sdtContent>
          <w:r w:rsidR="00D0044C" w:rsidRPr="00D0044C">
            <w:rPr>
              <w:rFonts w:ascii="Calibri" w:eastAsia="Times New Roman" w:hAnsi="Calibri" w:cs="Calibri"/>
              <w:color w:val="000000"/>
              <w:vertAlign w:val="superscript"/>
            </w:rPr>
            <w:t>81</w:t>
          </w:r>
        </w:sdtContent>
      </w:sdt>
      <w:r w:rsidRPr="00745442">
        <w:rPr>
          <w:rFonts w:cstheme="minorHAnsi"/>
        </w:rPr>
        <w:t xml:space="preserve"> v2.0.13 (-e 0.00001 --query-cover 50 --subject-cover 50 --max-</w:t>
      </w:r>
      <w:proofErr w:type="spellStart"/>
      <w:r w:rsidRPr="00745442">
        <w:rPr>
          <w:rFonts w:cstheme="minorHAnsi"/>
        </w:rPr>
        <w:t>hsps</w:t>
      </w:r>
      <w:proofErr w:type="spellEnd"/>
      <w:r w:rsidRPr="00745442">
        <w:rPr>
          <w:rFonts w:cstheme="minorHAnsi"/>
        </w:rPr>
        <w:t xml:space="preserve"> 1 --max-target-</w:t>
      </w:r>
      <w:proofErr w:type="spellStart"/>
      <w:r w:rsidRPr="00745442">
        <w:rPr>
          <w:rFonts w:cstheme="minorHAnsi"/>
        </w:rPr>
        <w:t>seqs</w:t>
      </w:r>
      <w:proofErr w:type="spellEnd"/>
      <w:r w:rsidRPr="00745442">
        <w:rPr>
          <w:rFonts w:cstheme="minorHAnsi"/>
        </w:rPr>
        <w:t xml:space="preserve"> 1 --id 70) and finally, conversion of protein identifier to gene accession was performed using Entrez Direct</w:t>
      </w:r>
      <w:sdt>
        <w:sdtPr>
          <w:rPr>
            <w:rFonts w:cstheme="minorHAnsi"/>
          </w:rPr>
          <w:alias w:val="SmartCite Citation"/>
          <w:tag w:val="2f6d7c15-9f08-4b03-a34b-03ad65ab566a:4a7cc0a6-ac98-4b30-9b42-bfe0800e6eb7+"/>
          <w:id w:val="1477489897"/>
          <w:placeholder>
            <w:docPart w:val="870F1534C5F651429373526F5EA6C89A"/>
          </w:placeholder>
        </w:sdtPr>
        <w:sdtEndPr/>
        <w:sdtContent>
          <w:r w:rsidR="00D0044C" w:rsidRPr="00D0044C">
            <w:rPr>
              <w:rFonts w:ascii="Calibri" w:eastAsia="Times New Roman" w:hAnsi="Calibri" w:cs="Calibri"/>
              <w:color w:val="000000"/>
              <w:vertAlign w:val="superscript"/>
            </w:rPr>
            <w:t>82</w:t>
          </w:r>
        </w:sdtContent>
      </w:sdt>
      <w:r w:rsidRPr="00745442">
        <w:rPr>
          <w:rFonts w:cstheme="minorHAnsi"/>
        </w:rPr>
        <w:t xml:space="preserve"> v16.2.</w:t>
      </w:r>
    </w:p>
    <w:p w14:paraId="531990CD" w14:textId="77777777" w:rsidR="0059252A" w:rsidRPr="00745442" w:rsidRDefault="0059252A" w:rsidP="0059252A">
      <w:pPr>
        <w:divId w:val="1988971874"/>
        <w:rPr>
          <w:rFonts w:cstheme="minorHAnsi"/>
        </w:rPr>
      </w:pPr>
    </w:p>
    <w:p w14:paraId="16D4F845" w14:textId="5D7B46B3" w:rsidR="0059252A" w:rsidRPr="00745442" w:rsidRDefault="0059252A" w:rsidP="0059252A">
      <w:pPr>
        <w:divId w:val="1988971874"/>
        <w:rPr>
          <w:rFonts w:cstheme="minorHAnsi"/>
        </w:rPr>
      </w:pPr>
      <w:r w:rsidRPr="00745442">
        <w:rPr>
          <w:rFonts w:cstheme="minorHAnsi"/>
        </w:rPr>
        <w:t>A custom script was used to extract pangenome statistics. The R-package “micropan”</w:t>
      </w:r>
      <w:sdt>
        <w:sdtPr>
          <w:rPr>
            <w:rFonts w:cstheme="minorHAnsi"/>
          </w:rPr>
          <w:alias w:val="SmartCite Citation"/>
          <w:tag w:val="2f6d7c15-9f08-4b03-a34b-03ad65ab566a:733f1b59-7acf-46d7-a2a6-a5d0c2b27f2a+"/>
          <w:id w:val="92207218"/>
          <w:placeholder>
            <w:docPart w:val="870F1534C5F651429373526F5EA6C89A"/>
          </w:placeholder>
        </w:sdtPr>
        <w:sdtEndPr/>
        <w:sdtContent>
          <w:r w:rsidR="00D0044C" w:rsidRPr="00D0044C">
            <w:rPr>
              <w:rFonts w:ascii="Calibri" w:eastAsia="Times New Roman" w:hAnsi="Calibri" w:cs="Calibri"/>
              <w:color w:val="000000"/>
              <w:vertAlign w:val="superscript"/>
            </w:rPr>
            <w:t>83</w:t>
          </w:r>
        </w:sdtContent>
      </w:sdt>
      <w:r w:rsidRPr="00745442">
        <w:rPr>
          <w:rFonts w:cstheme="minorHAnsi"/>
        </w:rPr>
        <w:t xml:space="preserve"> v2.1 was used to model the openness of the pangenome using Heaps Law as described by </w:t>
      </w:r>
      <w:proofErr w:type="spellStart"/>
      <w:r w:rsidRPr="00745442">
        <w:rPr>
          <w:rFonts w:cstheme="minorHAnsi"/>
        </w:rPr>
        <w:t>Tettelin</w:t>
      </w:r>
      <w:proofErr w:type="spellEnd"/>
      <w:r w:rsidRPr="00745442">
        <w:rPr>
          <w:rFonts w:cstheme="minorHAnsi"/>
        </w:rPr>
        <w:t xml:space="preserve"> </w:t>
      </w:r>
      <w:r w:rsidRPr="00745442">
        <w:rPr>
          <w:rFonts w:cstheme="minorHAnsi"/>
          <w:i/>
          <w:iCs/>
        </w:rPr>
        <w:t>et al.</w:t>
      </w:r>
      <w:sdt>
        <w:sdtPr>
          <w:rPr>
            <w:rFonts w:cstheme="minorHAnsi"/>
            <w:i/>
            <w:iCs/>
          </w:rPr>
          <w:alias w:val="SmartCite Citation"/>
          <w:tag w:val="2f6d7c15-9f08-4b03-a34b-03ad65ab566a:643dfcdb-87d8-42a6-b1f8-75a332ceee1f+"/>
          <w:id w:val="-56478260"/>
          <w:placeholder>
            <w:docPart w:val="870F1534C5F651429373526F5EA6C89A"/>
          </w:placeholder>
        </w:sdtPr>
        <w:sdtEndPr/>
        <w:sdtContent>
          <w:r w:rsidR="00D0044C" w:rsidRPr="00D0044C">
            <w:rPr>
              <w:rFonts w:ascii="Calibri" w:eastAsia="Times New Roman" w:hAnsi="Calibri" w:cs="Calibri"/>
              <w:color w:val="000000"/>
              <w:vertAlign w:val="superscript"/>
            </w:rPr>
            <w:t>29</w:t>
          </w:r>
        </w:sdtContent>
      </w:sdt>
      <w:r w:rsidRPr="00745442">
        <w:rPr>
          <w:rFonts w:cstheme="minorHAnsi"/>
        </w:rPr>
        <w:t xml:space="preserve">, with the number of permutations set to 1,000. Data generated by this model was plotted using R v4.0.2. </w:t>
      </w:r>
    </w:p>
    <w:p w14:paraId="034522D9" w14:textId="77777777" w:rsidR="0059252A" w:rsidRPr="00745442" w:rsidRDefault="0059252A" w:rsidP="0059252A">
      <w:pPr>
        <w:divId w:val="1988971874"/>
        <w:rPr>
          <w:rFonts w:cstheme="minorHAnsi"/>
        </w:rPr>
      </w:pPr>
    </w:p>
    <w:p w14:paraId="559A842C" w14:textId="2CA8297C" w:rsidR="0059252A" w:rsidRDefault="0059252A">
      <w:pPr>
        <w:divId w:val="1988971874"/>
        <w:rPr>
          <w:rFonts w:cstheme="minorHAnsi"/>
        </w:rPr>
      </w:pPr>
      <w:r w:rsidRPr="00745442">
        <w:rPr>
          <w:rFonts w:cstheme="minorHAnsi"/>
        </w:rPr>
        <w:t xml:space="preserve">Metadata produced in this study was correlated with the gene variation matrix to identify genes associated with clade structure, itraconazole </w:t>
      </w:r>
      <w:r w:rsidR="00B6773A">
        <w:rPr>
          <w:rFonts w:cstheme="minorHAnsi"/>
        </w:rPr>
        <w:t>MIC values</w:t>
      </w:r>
      <w:r w:rsidRPr="00745442">
        <w:rPr>
          <w:rFonts w:cstheme="minorHAnsi"/>
        </w:rPr>
        <w:t xml:space="preserve"> and </w:t>
      </w:r>
      <w:r w:rsidRPr="00745442">
        <w:rPr>
          <w:rFonts w:cstheme="minorHAnsi"/>
          <w:i/>
          <w:iCs/>
        </w:rPr>
        <w:t>cyp51a</w:t>
      </w:r>
      <w:r w:rsidRPr="00745442">
        <w:rPr>
          <w:rFonts w:cstheme="minorHAnsi"/>
        </w:rPr>
        <w:t xml:space="preserve"> polymorphisms. Correlations were carried out using Scoary</w:t>
      </w:r>
      <w:sdt>
        <w:sdtPr>
          <w:rPr>
            <w:rFonts w:cstheme="minorHAnsi"/>
          </w:rPr>
          <w:alias w:val="SmartCite Citation"/>
          <w:tag w:val="2f6d7c15-9f08-4b03-a34b-03ad65ab566a:ef8c2729-0ba2-4576-a3cf-96964e3ca645+"/>
          <w:id w:val="-47688753"/>
          <w:placeholder>
            <w:docPart w:val="870F1534C5F651429373526F5EA6C89A"/>
          </w:placeholder>
        </w:sdtPr>
        <w:sdtEndPr/>
        <w:sdtContent>
          <w:r w:rsidR="00D0044C" w:rsidRPr="00D0044C">
            <w:rPr>
              <w:rFonts w:ascii="Calibri" w:eastAsia="Times New Roman" w:hAnsi="Calibri" w:cs="Calibri"/>
              <w:color w:val="000000"/>
              <w:vertAlign w:val="superscript"/>
            </w:rPr>
            <w:t>84</w:t>
          </w:r>
        </w:sdtContent>
      </w:sdt>
      <w:r w:rsidRPr="00745442">
        <w:rPr>
          <w:rFonts w:cstheme="minorHAnsi"/>
        </w:rPr>
        <w:t xml:space="preserve"> v1.6.16, supplied with the phylogenetic tree generated in this study. Associations were considered significant if the Bonferroni </w:t>
      </w:r>
      <w:r w:rsidRPr="00745442">
        <w:rPr>
          <w:rFonts w:cstheme="minorHAnsi"/>
          <w:i/>
          <w:iCs/>
        </w:rPr>
        <w:t>p</w:t>
      </w:r>
      <w:r w:rsidRPr="00745442">
        <w:rPr>
          <w:rFonts w:cstheme="minorHAnsi"/>
        </w:rPr>
        <w:t>-value &lt;0.05 and assigned to either binary trait by odds-ratio. Subsequent Venn diagrams were produced using Eulerr</w:t>
      </w:r>
      <w:sdt>
        <w:sdtPr>
          <w:rPr>
            <w:rFonts w:cstheme="minorHAnsi"/>
          </w:rPr>
          <w:alias w:val="SmartCite Citation"/>
          <w:tag w:val="2f6d7c15-9f08-4b03-a34b-03ad65ab566a:93407b44-0f2d-4c78-a74f-c3ef33518016+"/>
          <w:id w:val="1199282299"/>
          <w:placeholder>
            <w:docPart w:val="870F1534C5F651429373526F5EA6C89A"/>
          </w:placeholder>
        </w:sdtPr>
        <w:sdtEndPr/>
        <w:sdtContent>
          <w:r w:rsidR="00D0044C" w:rsidRPr="00D0044C">
            <w:rPr>
              <w:rFonts w:ascii="Calibri" w:eastAsia="Times New Roman" w:hAnsi="Calibri" w:cs="Calibri"/>
              <w:color w:val="000000"/>
              <w:vertAlign w:val="superscript"/>
            </w:rPr>
            <w:t>85</w:t>
          </w:r>
        </w:sdtContent>
      </w:sdt>
      <w:r w:rsidRPr="00745442">
        <w:rPr>
          <w:rFonts w:cstheme="minorHAnsi"/>
        </w:rPr>
        <w:t xml:space="preserve"> v6.1.0. All parameters for the prior pipeline were default unless stated.</w:t>
      </w:r>
    </w:p>
    <w:p w14:paraId="2050B03F" w14:textId="53415D43" w:rsidR="00096D96" w:rsidRDefault="00096D96">
      <w:pPr>
        <w:divId w:val="1988971874"/>
        <w:rPr>
          <w:rFonts w:cstheme="minorHAnsi"/>
        </w:rPr>
      </w:pPr>
    </w:p>
    <w:p w14:paraId="1021E692" w14:textId="77777777" w:rsidR="00096D96" w:rsidRPr="00542015" w:rsidRDefault="00096D96" w:rsidP="00096D96">
      <w:pPr>
        <w:divId w:val="1988971874"/>
        <w:rPr>
          <w:rFonts w:cstheme="minorHAnsi"/>
          <w:u w:val="single"/>
        </w:rPr>
      </w:pPr>
      <w:r w:rsidRPr="00542015">
        <w:rPr>
          <w:rFonts w:cstheme="minorHAnsi"/>
          <w:u w:val="single"/>
        </w:rPr>
        <w:t>Data availability</w:t>
      </w:r>
    </w:p>
    <w:p w14:paraId="7F971792" w14:textId="77777777" w:rsidR="00096D96" w:rsidRPr="00542015" w:rsidRDefault="00096D96" w:rsidP="00096D96">
      <w:pPr>
        <w:divId w:val="1988971874"/>
        <w:rPr>
          <w:rFonts w:cstheme="minorHAnsi"/>
          <w:u w:val="single"/>
        </w:rPr>
      </w:pPr>
    </w:p>
    <w:p w14:paraId="62704681" w14:textId="7804DBC3" w:rsidR="00096D96" w:rsidRDefault="00096D96" w:rsidP="00096D96">
      <w:pPr>
        <w:divId w:val="1988971874"/>
        <w:rPr>
          <w:rFonts w:cstheme="minorHAnsi"/>
        </w:rPr>
      </w:pPr>
      <w:r w:rsidRPr="00542015">
        <w:rPr>
          <w:rFonts w:cstheme="minorHAnsi"/>
        </w:rPr>
        <w:t xml:space="preserve">All raw reads have been submitted to the European Nucleotide Archive (ENA) under project accession number PRJEB27135. Six isolates (ARAF001-6) were sequenced as part of </w:t>
      </w:r>
      <w:proofErr w:type="spellStart"/>
      <w:r w:rsidRPr="00542015">
        <w:rPr>
          <w:rFonts w:cstheme="minorHAnsi"/>
        </w:rPr>
        <w:t>Abdolrasouli</w:t>
      </w:r>
      <w:proofErr w:type="spellEnd"/>
      <w:r w:rsidRPr="00542015">
        <w:rPr>
          <w:rFonts w:cstheme="minorHAnsi"/>
        </w:rPr>
        <w:t xml:space="preserve"> </w:t>
      </w:r>
      <w:r w:rsidRPr="00542015">
        <w:rPr>
          <w:rFonts w:cstheme="minorHAnsi"/>
          <w:i/>
        </w:rPr>
        <w:t>et al.</w:t>
      </w:r>
      <w:sdt>
        <w:sdtPr>
          <w:rPr>
            <w:rFonts w:cstheme="minorHAnsi"/>
            <w:i/>
          </w:rPr>
          <w:alias w:val="SmartCite Citation"/>
          <w:tag w:val="2f6d7c15-9f08-4b03-a34b-03ad65ab566a:e0346446-bdee-4d00-b64a-1003eedb59d2+"/>
          <w:id w:val="1670829422"/>
          <w:placeholder>
            <w:docPart w:val="EDD6E9183B877641BE4D66ED14199A14"/>
          </w:placeholder>
        </w:sdtPr>
        <w:sdtEndPr/>
        <w:sdtContent>
          <w:r w:rsidR="00D0044C" w:rsidRPr="00D0044C">
            <w:rPr>
              <w:rFonts w:ascii="Calibri" w:eastAsia="Times New Roman" w:hAnsi="Calibri" w:cs="Calibri"/>
              <w:color w:val="000000"/>
              <w:vertAlign w:val="superscript"/>
            </w:rPr>
            <w:t>21</w:t>
          </w:r>
        </w:sdtContent>
      </w:sdt>
      <w:r w:rsidRPr="00542015">
        <w:rPr>
          <w:rFonts w:cstheme="minorHAnsi"/>
        </w:rPr>
        <w:t xml:space="preserve">, with reads deposited under project accession number PRJEB8623. </w:t>
      </w:r>
    </w:p>
    <w:p w14:paraId="352F2319" w14:textId="77777777" w:rsidR="00096D96" w:rsidRPr="00977AF8" w:rsidRDefault="00096D96" w:rsidP="00096D96">
      <w:pPr>
        <w:divId w:val="1988971874"/>
        <w:rPr>
          <w:rFonts w:cstheme="minorHAnsi"/>
          <w:u w:val="single"/>
        </w:rPr>
      </w:pPr>
    </w:p>
    <w:p w14:paraId="084DB67B" w14:textId="77777777" w:rsidR="00096D96" w:rsidRPr="00977AF8" w:rsidRDefault="00096D96" w:rsidP="00096D96">
      <w:pPr>
        <w:divId w:val="1988971874"/>
        <w:rPr>
          <w:rFonts w:cstheme="minorHAnsi"/>
          <w:u w:val="single"/>
        </w:rPr>
      </w:pPr>
      <w:r w:rsidRPr="00977AF8">
        <w:rPr>
          <w:rFonts w:cstheme="minorHAnsi"/>
          <w:u w:val="single"/>
        </w:rPr>
        <w:lastRenderedPageBreak/>
        <w:t>Code availability</w:t>
      </w:r>
    </w:p>
    <w:p w14:paraId="285E4A93" w14:textId="77777777" w:rsidR="00096D96" w:rsidRDefault="00096D96" w:rsidP="00096D96">
      <w:pPr>
        <w:divId w:val="1988971874"/>
        <w:rPr>
          <w:rFonts w:cstheme="minorHAnsi"/>
        </w:rPr>
      </w:pPr>
    </w:p>
    <w:p w14:paraId="445FC497" w14:textId="77777777" w:rsidR="00096D96" w:rsidRPr="00542015" w:rsidRDefault="00096D96" w:rsidP="00096D96">
      <w:pPr>
        <w:divId w:val="1988971874"/>
        <w:rPr>
          <w:rFonts w:cstheme="minorHAnsi"/>
        </w:rPr>
      </w:pPr>
      <w:r w:rsidRPr="00542015">
        <w:rPr>
          <w:rFonts w:cstheme="minorHAnsi"/>
        </w:rPr>
        <w:t xml:space="preserve">Custom scripts for pangenome analysis can be found </w:t>
      </w:r>
      <w:hyperlink r:id="rId13" w:history="1">
        <w:r w:rsidRPr="00542015">
          <w:rPr>
            <w:rStyle w:val="Hyperlink"/>
            <w:rFonts w:cstheme="minorHAnsi"/>
          </w:rPr>
          <w:t>https://github.com/harrychown/asp_pan</w:t>
        </w:r>
      </w:hyperlink>
      <w:r w:rsidRPr="00542015">
        <w:rPr>
          <w:rFonts w:cstheme="minorHAnsi"/>
        </w:rPr>
        <w:t>.</w:t>
      </w:r>
    </w:p>
    <w:p w14:paraId="13374EF7" w14:textId="61CBF7D3" w:rsidR="008B1051" w:rsidRDefault="008B1051">
      <w:pPr>
        <w:divId w:val="1988971874"/>
        <w:rPr>
          <w:rFonts w:cstheme="minorHAnsi"/>
        </w:rPr>
      </w:pPr>
    </w:p>
    <w:p w14:paraId="68EF40FA" w14:textId="69C7CB42" w:rsidR="008B1051" w:rsidRDefault="00096D96">
      <w:pPr>
        <w:divId w:val="1988971874"/>
        <w:rPr>
          <w:rFonts w:cstheme="minorHAnsi"/>
          <w:b/>
          <w:bCs/>
        </w:rPr>
      </w:pPr>
      <w:r w:rsidRPr="00096D96">
        <w:rPr>
          <w:rFonts w:cstheme="minorHAnsi"/>
          <w:b/>
          <w:bCs/>
        </w:rPr>
        <w:t>Acknowledgements</w:t>
      </w:r>
    </w:p>
    <w:p w14:paraId="30CD98C4" w14:textId="1F2CCCF9" w:rsidR="00D0044C" w:rsidRDefault="00D0044C">
      <w:pPr>
        <w:divId w:val="1988971874"/>
        <w:rPr>
          <w:rFonts w:cstheme="minorHAnsi"/>
          <w:b/>
          <w:bCs/>
        </w:rPr>
      </w:pPr>
    </w:p>
    <w:p w14:paraId="14C0203C" w14:textId="02C47532" w:rsidR="00D0044C" w:rsidRPr="00D0044C" w:rsidRDefault="00D0044C">
      <w:pPr>
        <w:divId w:val="1988971874"/>
      </w:pPr>
      <w:r w:rsidRPr="00542015">
        <w:rPr>
          <w:rFonts w:cstheme="minorHAnsi"/>
        </w:rPr>
        <w:t xml:space="preserve">This study was partially supported by an unrestricted education grant from Gilead Science Ltd. through their investigator sponsored research programme. JR, TS, APB, PSD, DAJ and MCF were supported by a grants from Natural Environmental Research Council (NERC; NE/P001165/1 and NE/P000916/1), the UK Medical Research Council (MRC; MR/R015600/1) and the </w:t>
      </w:r>
      <w:proofErr w:type="spellStart"/>
      <w:r w:rsidRPr="00542015">
        <w:rPr>
          <w:rFonts w:cstheme="minorHAnsi"/>
        </w:rPr>
        <w:t>Wellcome</w:t>
      </w:r>
      <w:proofErr w:type="spellEnd"/>
      <w:r w:rsidRPr="00542015">
        <w:rPr>
          <w:rFonts w:cstheme="minorHAnsi"/>
        </w:rPr>
        <w:t xml:space="preserve"> Trust (219551/Z/19/Z). DAJ is also funded by the Medical Research Council (MR/V037315/1) </w:t>
      </w:r>
      <w:r w:rsidRPr="00542015">
        <w:rPr>
          <w:rFonts w:cstheme="minorHAnsi"/>
          <w:shd w:val="clear" w:color="auto" w:fill="FFFFFF"/>
        </w:rPr>
        <w:t>and the Cystic Fibrosis Trust (SRC015). DAJ is funded by the DHSC Centre for Antimicrobial Optimisation, at Imperial College, London. The views expressed in this publication are those of the author and not necessarily those of the Department of Health and Social Care, NHS, or the National Institute for Health Research.</w:t>
      </w:r>
      <w:r w:rsidRPr="00542015">
        <w:rPr>
          <w:shd w:val="clear" w:color="auto" w:fill="FFFFFF"/>
        </w:rPr>
        <w:t xml:space="preserve"> </w:t>
      </w:r>
      <w:r w:rsidRPr="00542015">
        <w:rPr>
          <w:rFonts w:cstheme="minorHAnsi"/>
        </w:rPr>
        <w:t xml:space="preserve">MCF is a CIFAR Fellow in the ‘Fungal Kingdom’ programme. KD was supported by a PhD studentship awarded by the School of Medicine, Trinity College Dublin. PGM and JR (Dublin) received a project grant from the National Children’s Hospital, Tallaght University Hospital, which in part supported this work. AW and EB are supported by the </w:t>
      </w:r>
      <w:proofErr w:type="spellStart"/>
      <w:r w:rsidRPr="00542015">
        <w:rPr>
          <w:rFonts w:cstheme="minorHAnsi"/>
        </w:rPr>
        <w:t>Wellcome</w:t>
      </w:r>
      <w:proofErr w:type="spellEnd"/>
      <w:r w:rsidRPr="00542015">
        <w:rPr>
          <w:rFonts w:cstheme="minorHAnsi"/>
        </w:rPr>
        <w:t xml:space="preserve"> Trust Strategic Award (grant 097377), the MRC Centre for Medical Mycology (grant MR/N006364/2) at the University of Exeter, and the BBSRC EASTBIO grant (BB/M010996/1). The authors would also like to acknowledge Imperial College London CF SRC and NIHR CAMO.</w:t>
      </w:r>
    </w:p>
    <w:p w14:paraId="3658AA71" w14:textId="287E6B7D" w:rsidR="00096D96" w:rsidRPr="00096D96" w:rsidRDefault="00096D96">
      <w:pPr>
        <w:divId w:val="1988971874"/>
        <w:rPr>
          <w:rFonts w:cstheme="minorHAnsi"/>
          <w:b/>
          <w:bCs/>
        </w:rPr>
      </w:pPr>
    </w:p>
    <w:p w14:paraId="14EE5ADA" w14:textId="390DAC4F" w:rsidR="00096D96" w:rsidRPr="00096D96" w:rsidRDefault="00096D96">
      <w:pPr>
        <w:divId w:val="1988971874"/>
        <w:rPr>
          <w:rFonts w:cstheme="minorHAnsi"/>
          <w:b/>
          <w:bCs/>
        </w:rPr>
      </w:pPr>
      <w:r w:rsidRPr="00096D96">
        <w:rPr>
          <w:rFonts w:cstheme="minorHAnsi"/>
          <w:b/>
          <w:bCs/>
        </w:rPr>
        <w:t>Author Contributions</w:t>
      </w:r>
    </w:p>
    <w:p w14:paraId="5C981E9A" w14:textId="4D1CAFFD" w:rsidR="00096D96" w:rsidRDefault="00096D96">
      <w:pPr>
        <w:divId w:val="1988971874"/>
        <w:rPr>
          <w:rFonts w:cstheme="minorHAnsi"/>
          <w:b/>
          <w:bCs/>
        </w:rPr>
      </w:pPr>
    </w:p>
    <w:p w14:paraId="60984E6E" w14:textId="4B85CC5A" w:rsidR="00D030B0" w:rsidRPr="00D030B0" w:rsidRDefault="0018478A">
      <w:pPr>
        <w:divId w:val="1988971874"/>
        <w:rPr>
          <w:rFonts w:cstheme="minorHAnsi"/>
        </w:rPr>
      </w:pPr>
      <w:r>
        <w:rPr>
          <w:rFonts w:cstheme="minorHAnsi"/>
        </w:rPr>
        <w:t>J.R. and M.C.F c</w:t>
      </w:r>
      <w:r w:rsidR="00D030B0">
        <w:rPr>
          <w:rFonts w:cstheme="minorHAnsi"/>
        </w:rPr>
        <w:t>ame up with the concept and design of the study. Experimental work was carried out by</w:t>
      </w:r>
      <w:r>
        <w:rPr>
          <w:rFonts w:cstheme="minorHAnsi"/>
        </w:rPr>
        <w:t xml:space="preserve"> A.A., T.S., Y.S., K.D., A.T., </w:t>
      </w:r>
      <w:proofErr w:type="spellStart"/>
      <w:r>
        <w:rPr>
          <w:rFonts w:cstheme="minorHAnsi"/>
        </w:rPr>
        <w:t>N.v.R</w:t>
      </w:r>
      <w:r w:rsidR="00D030B0">
        <w:rPr>
          <w:rFonts w:cstheme="minorHAnsi"/>
        </w:rPr>
        <w:t>.</w:t>
      </w:r>
      <w:proofErr w:type="spellEnd"/>
      <w:r w:rsidR="00D030B0">
        <w:rPr>
          <w:rFonts w:cstheme="minorHAnsi"/>
        </w:rPr>
        <w:t xml:space="preserve"> </w:t>
      </w:r>
      <w:r w:rsidR="008511B8">
        <w:rPr>
          <w:rFonts w:cstheme="minorHAnsi"/>
        </w:rPr>
        <w:t xml:space="preserve">Isolates were supplied by R.B., A.W., E.B., P.L.W., T.R., N.M., P.M., S.C., E.J., D.A.J. </w:t>
      </w:r>
      <w:r>
        <w:rPr>
          <w:rFonts w:cstheme="minorHAnsi"/>
        </w:rPr>
        <w:t>J.R., H.C. and P.B. a</w:t>
      </w:r>
      <w:r w:rsidR="00D030B0">
        <w:rPr>
          <w:rFonts w:cstheme="minorHAnsi"/>
        </w:rPr>
        <w:t xml:space="preserve">nalysed the data and interpreted the results. J.R. wrote the manuscript and all of the authors were involved in the editing and review of the manuscript. </w:t>
      </w:r>
    </w:p>
    <w:p w14:paraId="55840224" w14:textId="77777777" w:rsidR="00D030B0" w:rsidRPr="00096D96" w:rsidRDefault="00D030B0">
      <w:pPr>
        <w:divId w:val="1988971874"/>
        <w:rPr>
          <w:rFonts w:cstheme="minorHAnsi"/>
          <w:b/>
          <w:bCs/>
        </w:rPr>
      </w:pPr>
    </w:p>
    <w:p w14:paraId="65F5E24B" w14:textId="3A7D6DB4" w:rsidR="00096D96" w:rsidRDefault="00096D96">
      <w:pPr>
        <w:divId w:val="1988971874"/>
        <w:rPr>
          <w:rFonts w:cstheme="minorHAnsi"/>
          <w:b/>
          <w:bCs/>
        </w:rPr>
      </w:pPr>
      <w:r w:rsidRPr="00096D96">
        <w:rPr>
          <w:rFonts w:cstheme="minorHAnsi"/>
          <w:b/>
          <w:bCs/>
        </w:rPr>
        <w:t>Competing Interesting</w:t>
      </w:r>
    </w:p>
    <w:p w14:paraId="78E6719F" w14:textId="5660D45A" w:rsidR="00D030B0" w:rsidRDefault="00D030B0">
      <w:pPr>
        <w:divId w:val="1988971874"/>
        <w:rPr>
          <w:rFonts w:cstheme="minorHAnsi"/>
          <w:b/>
          <w:bCs/>
        </w:rPr>
      </w:pPr>
    </w:p>
    <w:p w14:paraId="5BBF57E9" w14:textId="0D01DE8D" w:rsidR="00D030B0" w:rsidRPr="00D030B0" w:rsidRDefault="00D030B0">
      <w:pPr>
        <w:divId w:val="1988971874"/>
        <w:rPr>
          <w:rFonts w:cstheme="minorHAnsi"/>
        </w:rPr>
      </w:pPr>
      <w:r>
        <w:rPr>
          <w:rFonts w:cstheme="minorHAnsi"/>
        </w:rPr>
        <w:t>The authors declare no competing interests.</w:t>
      </w:r>
    </w:p>
    <w:p w14:paraId="636745BC" w14:textId="124E5C56" w:rsidR="00096D96" w:rsidRPr="00096D96" w:rsidRDefault="00096D96">
      <w:pPr>
        <w:divId w:val="1988971874"/>
        <w:rPr>
          <w:rFonts w:cstheme="minorHAnsi"/>
          <w:b/>
          <w:bCs/>
        </w:rPr>
      </w:pPr>
    </w:p>
    <w:p w14:paraId="63390B68" w14:textId="619AECB8" w:rsidR="00096D96" w:rsidRPr="00096D96" w:rsidRDefault="00096D96">
      <w:pPr>
        <w:divId w:val="1988971874"/>
        <w:rPr>
          <w:rFonts w:cstheme="minorHAnsi"/>
          <w:b/>
          <w:bCs/>
        </w:rPr>
      </w:pPr>
      <w:r w:rsidRPr="00096D96">
        <w:rPr>
          <w:rFonts w:cstheme="minorHAnsi"/>
          <w:b/>
          <w:bCs/>
        </w:rPr>
        <w:t>Tables</w:t>
      </w:r>
    </w:p>
    <w:p w14:paraId="0F784BAD" w14:textId="494BC2C8" w:rsidR="00096D96" w:rsidRDefault="00096D96">
      <w:pPr>
        <w:divId w:val="1988971874"/>
        <w:rPr>
          <w:rFonts w:cstheme="minorHAnsi"/>
          <w:b/>
          <w:bCs/>
        </w:rPr>
      </w:pPr>
    </w:p>
    <w:p w14:paraId="04A97E54" w14:textId="73B0EEF5" w:rsidR="009F6D70" w:rsidRPr="00542015" w:rsidRDefault="009F6D70" w:rsidP="009F6D70">
      <w:pPr>
        <w:divId w:val="1988971874"/>
        <w:rPr>
          <w:rFonts w:cstheme="minorHAnsi"/>
          <w:u w:val="single"/>
        </w:rPr>
      </w:pPr>
      <w:r w:rsidRPr="00542015">
        <w:rPr>
          <w:rFonts w:cstheme="minorHAnsi"/>
          <w:u w:val="single"/>
        </w:rPr>
        <w:t xml:space="preserve">Table </w:t>
      </w:r>
      <w:r w:rsidR="00A25804">
        <w:rPr>
          <w:rFonts w:cstheme="minorHAnsi"/>
          <w:u w:val="single"/>
        </w:rPr>
        <w:t>1</w:t>
      </w:r>
      <w:r w:rsidRPr="00542015">
        <w:rPr>
          <w:rFonts w:cstheme="minorHAnsi"/>
          <w:u w:val="single"/>
        </w:rPr>
        <w:t xml:space="preserve">: MIC that null mutants of genes identified as being statistically significant loci by </w:t>
      </w:r>
      <w:proofErr w:type="spellStart"/>
      <w:r w:rsidRPr="00542015">
        <w:rPr>
          <w:rFonts w:cstheme="minorHAnsi"/>
          <w:u w:val="single"/>
        </w:rPr>
        <w:t>treeWAS</w:t>
      </w:r>
      <w:proofErr w:type="spellEnd"/>
      <w:r w:rsidRPr="00542015">
        <w:rPr>
          <w:rFonts w:cstheme="minorHAnsi"/>
          <w:u w:val="single"/>
        </w:rPr>
        <w:t xml:space="preserve"> stop growing at, against control A1160</w:t>
      </w:r>
    </w:p>
    <w:p w14:paraId="75600D97" w14:textId="77777777" w:rsidR="009F6D70" w:rsidRPr="00542015" w:rsidRDefault="009F6D70" w:rsidP="009F6D70">
      <w:pPr>
        <w:divId w:val="1988971874"/>
        <w:rPr>
          <w:rFonts w:cstheme="minorHAnsi"/>
          <w:u w:val="single"/>
        </w:rPr>
      </w:pPr>
    </w:p>
    <w:tbl>
      <w:tblPr>
        <w:tblStyle w:val="TableGrid"/>
        <w:tblW w:w="0" w:type="auto"/>
        <w:tblLook w:val="04A0" w:firstRow="1" w:lastRow="0" w:firstColumn="1" w:lastColumn="0" w:noHBand="0" w:noVBand="1"/>
      </w:tblPr>
      <w:tblGrid>
        <w:gridCol w:w="1778"/>
        <w:gridCol w:w="1631"/>
        <w:gridCol w:w="949"/>
        <w:gridCol w:w="1403"/>
        <w:gridCol w:w="1876"/>
        <w:gridCol w:w="1373"/>
      </w:tblGrid>
      <w:tr w:rsidR="009F6D70" w:rsidRPr="00542015" w14:paraId="7020DA88" w14:textId="77777777" w:rsidTr="009F6D70">
        <w:trPr>
          <w:divId w:val="1988971874"/>
        </w:trPr>
        <w:tc>
          <w:tcPr>
            <w:tcW w:w="2547" w:type="dxa"/>
          </w:tcPr>
          <w:p w14:paraId="00F65917" w14:textId="77777777" w:rsidR="009F6D70" w:rsidRPr="00542015" w:rsidRDefault="009F6D70" w:rsidP="007A5548">
            <w:pPr>
              <w:rPr>
                <w:rFonts w:cstheme="minorHAnsi"/>
                <w:sz w:val="22"/>
                <w:szCs w:val="22"/>
              </w:rPr>
            </w:pPr>
            <w:r w:rsidRPr="00542015">
              <w:rPr>
                <w:rFonts w:cstheme="minorHAnsi"/>
                <w:sz w:val="22"/>
                <w:szCs w:val="22"/>
              </w:rPr>
              <w:t>A1160 gene ID</w:t>
            </w:r>
          </w:p>
        </w:tc>
        <w:tc>
          <w:tcPr>
            <w:tcW w:w="698" w:type="dxa"/>
          </w:tcPr>
          <w:p w14:paraId="05C464F5" w14:textId="77777777" w:rsidR="009F6D70" w:rsidRPr="00542015" w:rsidRDefault="009F6D70" w:rsidP="007A5548">
            <w:pPr>
              <w:rPr>
                <w:rFonts w:cstheme="minorHAnsi"/>
                <w:sz w:val="22"/>
                <w:szCs w:val="22"/>
              </w:rPr>
            </w:pPr>
            <w:r w:rsidRPr="00542015">
              <w:rPr>
                <w:rFonts w:cstheme="minorHAnsi"/>
                <w:sz w:val="22"/>
                <w:szCs w:val="22"/>
              </w:rPr>
              <w:t>Af293 gene ID</w:t>
            </w:r>
          </w:p>
        </w:tc>
        <w:tc>
          <w:tcPr>
            <w:tcW w:w="974" w:type="dxa"/>
          </w:tcPr>
          <w:p w14:paraId="5A61B4D0" w14:textId="77777777" w:rsidR="009F6D70" w:rsidRPr="00542015" w:rsidRDefault="009F6D70" w:rsidP="007A5548">
            <w:pPr>
              <w:rPr>
                <w:rFonts w:cstheme="minorHAnsi"/>
                <w:sz w:val="22"/>
                <w:szCs w:val="22"/>
              </w:rPr>
            </w:pPr>
            <w:r w:rsidRPr="00542015">
              <w:rPr>
                <w:rFonts w:cstheme="minorHAnsi"/>
                <w:sz w:val="22"/>
                <w:szCs w:val="22"/>
              </w:rPr>
              <w:t>MIC (mg/L)</w:t>
            </w:r>
          </w:p>
        </w:tc>
        <w:tc>
          <w:tcPr>
            <w:tcW w:w="1444" w:type="dxa"/>
          </w:tcPr>
          <w:p w14:paraId="71628288" w14:textId="77777777" w:rsidR="009F6D70" w:rsidRPr="00542015" w:rsidRDefault="009F6D70" w:rsidP="007A5548">
            <w:pPr>
              <w:rPr>
                <w:rFonts w:cstheme="minorHAnsi"/>
                <w:sz w:val="22"/>
                <w:szCs w:val="22"/>
              </w:rPr>
            </w:pPr>
            <w:proofErr w:type="spellStart"/>
            <w:r w:rsidRPr="00542015">
              <w:rPr>
                <w:rFonts w:cstheme="minorHAnsi"/>
                <w:sz w:val="22"/>
                <w:szCs w:val="22"/>
              </w:rPr>
              <w:t>treeWAS</w:t>
            </w:r>
            <w:proofErr w:type="spellEnd"/>
            <w:r w:rsidRPr="00542015">
              <w:rPr>
                <w:rFonts w:cstheme="minorHAnsi"/>
                <w:sz w:val="22"/>
                <w:szCs w:val="22"/>
              </w:rPr>
              <w:t xml:space="preserve"> </w:t>
            </w:r>
            <w:r w:rsidRPr="00542015">
              <w:rPr>
                <w:rFonts w:cstheme="minorHAnsi"/>
                <w:i/>
                <w:iCs/>
                <w:sz w:val="22"/>
                <w:szCs w:val="22"/>
              </w:rPr>
              <w:t>p</w:t>
            </w:r>
            <w:r w:rsidRPr="00542015">
              <w:rPr>
                <w:rFonts w:cstheme="minorHAnsi"/>
                <w:sz w:val="22"/>
                <w:szCs w:val="22"/>
              </w:rPr>
              <w:t>-value</w:t>
            </w:r>
          </w:p>
        </w:tc>
        <w:tc>
          <w:tcPr>
            <w:tcW w:w="1934" w:type="dxa"/>
          </w:tcPr>
          <w:p w14:paraId="6B369CBB" w14:textId="77777777" w:rsidR="009F6D70" w:rsidRPr="00542015" w:rsidRDefault="009F6D70" w:rsidP="007A5548">
            <w:pPr>
              <w:rPr>
                <w:rFonts w:cstheme="minorHAnsi"/>
                <w:sz w:val="22"/>
                <w:szCs w:val="22"/>
              </w:rPr>
            </w:pPr>
            <w:r w:rsidRPr="00542015">
              <w:rPr>
                <w:rFonts w:cstheme="minorHAnsi"/>
                <w:sz w:val="22"/>
                <w:szCs w:val="22"/>
              </w:rPr>
              <w:t>Gene description</w:t>
            </w:r>
          </w:p>
        </w:tc>
        <w:tc>
          <w:tcPr>
            <w:tcW w:w="1413" w:type="dxa"/>
          </w:tcPr>
          <w:p w14:paraId="29279F8E" w14:textId="77777777" w:rsidR="009F6D70" w:rsidRPr="00542015" w:rsidRDefault="009F6D70" w:rsidP="007A5548">
            <w:pPr>
              <w:rPr>
                <w:rFonts w:cstheme="minorHAnsi"/>
                <w:sz w:val="22"/>
                <w:szCs w:val="22"/>
              </w:rPr>
            </w:pPr>
            <w:r w:rsidRPr="00542015">
              <w:rPr>
                <w:rFonts w:cstheme="minorHAnsi"/>
                <w:sz w:val="22"/>
                <w:szCs w:val="22"/>
              </w:rPr>
              <w:t>Loci</w:t>
            </w:r>
          </w:p>
        </w:tc>
      </w:tr>
      <w:tr w:rsidR="009F6D70" w:rsidRPr="00542015" w14:paraId="3B57E963" w14:textId="77777777" w:rsidTr="009F6D70">
        <w:trPr>
          <w:divId w:val="1988971874"/>
        </w:trPr>
        <w:tc>
          <w:tcPr>
            <w:tcW w:w="2547" w:type="dxa"/>
          </w:tcPr>
          <w:p w14:paraId="376C8C57" w14:textId="77777777" w:rsidR="009F6D70" w:rsidRPr="00542015" w:rsidRDefault="009F6D70" w:rsidP="007A5548">
            <w:pPr>
              <w:rPr>
                <w:rFonts w:cstheme="minorHAnsi"/>
                <w:sz w:val="22"/>
                <w:szCs w:val="22"/>
              </w:rPr>
            </w:pPr>
            <w:r w:rsidRPr="00542015">
              <w:rPr>
                <w:rFonts w:cstheme="minorHAnsi"/>
                <w:sz w:val="22"/>
                <w:szCs w:val="22"/>
              </w:rPr>
              <w:t>AFUB_063960</w:t>
            </w:r>
          </w:p>
        </w:tc>
        <w:tc>
          <w:tcPr>
            <w:tcW w:w="698" w:type="dxa"/>
          </w:tcPr>
          <w:p w14:paraId="5A50C609" w14:textId="77777777" w:rsidR="009F6D70" w:rsidRPr="00542015" w:rsidRDefault="009F6D70" w:rsidP="007A5548">
            <w:pPr>
              <w:rPr>
                <w:rFonts w:cstheme="minorHAnsi"/>
                <w:sz w:val="22"/>
                <w:szCs w:val="22"/>
              </w:rPr>
            </w:pPr>
            <w:r w:rsidRPr="00542015">
              <w:rPr>
                <w:rFonts w:cstheme="minorHAnsi"/>
                <w:sz w:val="22"/>
                <w:szCs w:val="22"/>
              </w:rPr>
              <w:t>AFUA_4G06890</w:t>
            </w:r>
          </w:p>
        </w:tc>
        <w:tc>
          <w:tcPr>
            <w:tcW w:w="974" w:type="dxa"/>
          </w:tcPr>
          <w:p w14:paraId="67CA3EB4" w14:textId="77777777" w:rsidR="009F6D70" w:rsidRPr="00542015" w:rsidRDefault="009F6D70" w:rsidP="007A5548">
            <w:pPr>
              <w:rPr>
                <w:rFonts w:cstheme="minorHAnsi"/>
                <w:sz w:val="22"/>
                <w:szCs w:val="22"/>
              </w:rPr>
            </w:pPr>
            <w:r w:rsidRPr="00542015">
              <w:rPr>
                <w:rFonts w:cstheme="minorHAnsi"/>
                <w:sz w:val="22"/>
                <w:szCs w:val="22"/>
              </w:rPr>
              <w:t>&gt;0.0625</w:t>
            </w:r>
          </w:p>
        </w:tc>
        <w:tc>
          <w:tcPr>
            <w:tcW w:w="1444" w:type="dxa"/>
          </w:tcPr>
          <w:p w14:paraId="54D46DC2" w14:textId="77777777" w:rsidR="009F6D70" w:rsidRPr="00542015" w:rsidRDefault="009F6D70" w:rsidP="007A5548">
            <w:pPr>
              <w:rPr>
                <w:rFonts w:cstheme="minorHAnsi"/>
                <w:sz w:val="22"/>
                <w:szCs w:val="22"/>
              </w:rPr>
            </w:pPr>
            <w:r w:rsidRPr="00542015">
              <w:rPr>
                <w:rFonts w:cstheme="minorHAnsi"/>
                <w:sz w:val="22"/>
                <w:szCs w:val="22"/>
              </w:rPr>
              <w:t>&lt;2.03</w:t>
            </w:r>
            <w:r w:rsidRPr="00542015">
              <w:rPr>
                <w:rFonts w:cstheme="minorHAnsi"/>
                <w:sz w:val="22"/>
                <w:szCs w:val="22"/>
                <w:vertAlign w:val="superscript"/>
              </w:rPr>
              <w:t>e-06</w:t>
            </w:r>
          </w:p>
        </w:tc>
        <w:tc>
          <w:tcPr>
            <w:tcW w:w="1934" w:type="dxa"/>
          </w:tcPr>
          <w:p w14:paraId="74839AAB" w14:textId="77777777" w:rsidR="009F6D70" w:rsidRPr="00542015" w:rsidRDefault="009F6D70" w:rsidP="007A5548">
            <w:pPr>
              <w:rPr>
                <w:rFonts w:cstheme="minorHAnsi"/>
                <w:i/>
                <w:iCs/>
                <w:sz w:val="22"/>
                <w:szCs w:val="22"/>
              </w:rPr>
            </w:pPr>
            <w:r w:rsidRPr="00542015">
              <w:rPr>
                <w:rFonts w:cstheme="minorHAnsi"/>
                <w:i/>
                <w:iCs/>
                <w:sz w:val="22"/>
                <w:szCs w:val="22"/>
              </w:rPr>
              <w:t>cyp51A</w:t>
            </w:r>
          </w:p>
        </w:tc>
        <w:tc>
          <w:tcPr>
            <w:tcW w:w="1413" w:type="dxa"/>
          </w:tcPr>
          <w:p w14:paraId="77D1813D" w14:textId="77777777" w:rsidR="009F6D70" w:rsidRPr="00542015" w:rsidRDefault="009F6D70" w:rsidP="007A5548">
            <w:pPr>
              <w:rPr>
                <w:rFonts w:cstheme="minorHAnsi"/>
                <w:sz w:val="22"/>
                <w:szCs w:val="22"/>
              </w:rPr>
            </w:pPr>
            <w:r w:rsidRPr="00542015">
              <w:rPr>
                <w:rFonts w:cstheme="minorHAnsi"/>
                <w:sz w:val="22"/>
                <w:szCs w:val="22"/>
              </w:rPr>
              <w:t>L98H</w:t>
            </w:r>
          </w:p>
        </w:tc>
      </w:tr>
      <w:tr w:rsidR="009F6D70" w:rsidRPr="00542015" w14:paraId="1B9095F3" w14:textId="77777777" w:rsidTr="009F6D70">
        <w:trPr>
          <w:divId w:val="1988971874"/>
        </w:trPr>
        <w:tc>
          <w:tcPr>
            <w:tcW w:w="2547" w:type="dxa"/>
          </w:tcPr>
          <w:p w14:paraId="36A147EB" w14:textId="77777777" w:rsidR="009F6D70" w:rsidRPr="00542015" w:rsidRDefault="009F6D70" w:rsidP="007A5548">
            <w:pPr>
              <w:rPr>
                <w:rFonts w:cstheme="minorHAnsi"/>
                <w:sz w:val="22"/>
                <w:szCs w:val="22"/>
              </w:rPr>
            </w:pPr>
            <w:r w:rsidRPr="00542015">
              <w:rPr>
                <w:rFonts w:cstheme="minorHAnsi"/>
                <w:sz w:val="22"/>
                <w:szCs w:val="22"/>
              </w:rPr>
              <w:t>AFUB_016810</w:t>
            </w:r>
          </w:p>
        </w:tc>
        <w:tc>
          <w:tcPr>
            <w:tcW w:w="698" w:type="dxa"/>
          </w:tcPr>
          <w:p w14:paraId="6450CAC0" w14:textId="77777777" w:rsidR="009F6D70" w:rsidRPr="00542015" w:rsidRDefault="009F6D70" w:rsidP="007A5548">
            <w:pPr>
              <w:rPr>
                <w:rFonts w:cstheme="minorHAnsi"/>
                <w:sz w:val="22"/>
                <w:szCs w:val="22"/>
              </w:rPr>
            </w:pPr>
            <w:r w:rsidRPr="00542015">
              <w:rPr>
                <w:rFonts w:cstheme="minorHAnsi"/>
                <w:sz w:val="22"/>
                <w:szCs w:val="22"/>
              </w:rPr>
              <w:t>AFUA_1G17440</w:t>
            </w:r>
          </w:p>
        </w:tc>
        <w:tc>
          <w:tcPr>
            <w:tcW w:w="974" w:type="dxa"/>
          </w:tcPr>
          <w:p w14:paraId="0A7F136D" w14:textId="77777777" w:rsidR="009F6D70" w:rsidRPr="00542015" w:rsidRDefault="009F6D70" w:rsidP="007A5548">
            <w:pPr>
              <w:rPr>
                <w:rFonts w:cstheme="minorHAnsi"/>
                <w:sz w:val="22"/>
                <w:szCs w:val="22"/>
              </w:rPr>
            </w:pPr>
            <w:r w:rsidRPr="00542015">
              <w:rPr>
                <w:rFonts w:cstheme="minorHAnsi"/>
                <w:sz w:val="22"/>
                <w:szCs w:val="22"/>
              </w:rPr>
              <w:t>&gt;0.25</w:t>
            </w:r>
          </w:p>
        </w:tc>
        <w:tc>
          <w:tcPr>
            <w:tcW w:w="1444" w:type="dxa"/>
          </w:tcPr>
          <w:p w14:paraId="4818F0BF" w14:textId="77777777" w:rsidR="009F6D70" w:rsidRPr="00542015" w:rsidRDefault="009F6D70" w:rsidP="007A5548">
            <w:pPr>
              <w:rPr>
                <w:rFonts w:cstheme="minorHAnsi"/>
                <w:sz w:val="22"/>
                <w:szCs w:val="22"/>
              </w:rPr>
            </w:pPr>
            <w:r w:rsidRPr="00542015">
              <w:rPr>
                <w:rFonts w:cstheme="minorHAnsi"/>
                <w:sz w:val="22"/>
                <w:szCs w:val="22"/>
              </w:rPr>
              <w:t>0.001546976</w:t>
            </w:r>
          </w:p>
        </w:tc>
        <w:tc>
          <w:tcPr>
            <w:tcW w:w="1934" w:type="dxa"/>
          </w:tcPr>
          <w:p w14:paraId="7FD8B968" w14:textId="77777777" w:rsidR="009F6D70" w:rsidRPr="00542015" w:rsidRDefault="009F6D70" w:rsidP="007A5548">
            <w:pPr>
              <w:rPr>
                <w:rFonts w:cstheme="minorHAnsi"/>
                <w:i/>
                <w:iCs/>
                <w:sz w:val="22"/>
                <w:szCs w:val="22"/>
              </w:rPr>
            </w:pPr>
            <w:proofErr w:type="spellStart"/>
            <w:r w:rsidRPr="00542015">
              <w:rPr>
                <w:rFonts w:cstheme="minorHAnsi"/>
                <w:i/>
                <w:iCs/>
                <w:sz w:val="22"/>
                <w:szCs w:val="22"/>
              </w:rPr>
              <w:t>abcA</w:t>
            </w:r>
            <w:proofErr w:type="spellEnd"/>
          </w:p>
        </w:tc>
        <w:tc>
          <w:tcPr>
            <w:tcW w:w="1413" w:type="dxa"/>
          </w:tcPr>
          <w:p w14:paraId="384DCBCF" w14:textId="77777777" w:rsidR="009F6D70" w:rsidRPr="00542015" w:rsidRDefault="009F6D70" w:rsidP="007A5548">
            <w:pPr>
              <w:rPr>
                <w:rFonts w:cstheme="minorHAnsi"/>
                <w:sz w:val="22"/>
                <w:szCs w:val="22"/>
              </w:rPr>
            </w:pPr>
            <w:r w:rsidRPr="00542015">
              <w:rPr>
                <w:rFonts w:cstheme="minorHAnsi"/>
                <w:sz w:val="22"/>
                <w:szCs w:val="22"/>
              </w:rPr>
              <w:t>Y1149N</w:t>
            </w:r>
          </w:p>
        </w:tc>
      </w:tr>
      <w:tr w:rsidR="009F6D70" w:rsidRPr="00542015" w14:paraId="31F5469B" w14:textId="77777777" w:rsidTr="009F6D70">
        <w:trPr>
          <w:divId w:val="1988971874"/>
        </w:trPr>
        <w:tc>
          <w:tcPr>
            <w:tcW w:w="2547" w:type="dxa"/>
          </w:tcPr>
          <w:p w14:paraId="14D54546" w14:textId="77777777" w:rsidR="009F6D70" w:rsidRPr="00542015" w:rsidRDefault="009F6D70" w:rsidP="007A5548">
            <w:pPr>
              <w:rPr>
                <w:rFonts w:cstheme="minorHAnsi"/>
                <w:sz w:val="22"/>
                <w:szCs w:val="22"/>
              </w:rPr>
            </w:pPr>
            <w:r w:rsidRPr="00542015">
              <w:rPr>
                <w:rFonts w:cstheme="minorHAnsi"/>
                <w:sz w:val="22"/>
                <w:szCs w:val="22"/>
              </w:rPr>
              <w:t>AFUB_014520</w:t>
            </w:r>
          </w:p>
        </w:tc>
        <w:tc>
          <w:tcPr>
            <w:tcW w:w="698" w:type="dxa"/>
          </w:tcPr>
          <w:p w14:paraId="54CF5888" w14:textId="77777777" w:rsidR="009F6D70" w:rsidRPr="00542015" w:rsidRDefault="009F6D70" w:rsidP="007A5548">
            <w:pPr>
              <w:rPr>
                <w:rFonts w:cstheme="minorHAnsi"/>
                <w:sz w:val="22"/>
                <w:szCs w:val="22"/>
              </w:rPr>
            </w:pPr>
            <w:r w:rsidRPr="00542015">
              <w:rPr>
                <w:rFonts w:cstheme="minorHAnsi"/>
                <w:sz w:val="22"/>
                <w:szCs w:val="22"/>
              </w:rPr>
              <w:t>AFUA_1G14960</w:t>
            </w:r>
          </w:p>
        </w:tc>
        <w:tc>
          <w:tcPr>
            <w:tcW w:w="974" w:type="dxa"/>
          </w:tcPr>
          <w:p w14:paraId="31844BE6" w14:textId="77777777" w:rsidR="009F6D70" w:rsidRPr="00542015" w:rsidRDefault="009F6D70" w:rsidP="007A5548">
            <w:pPr>
              <w:rPr>
                <w:rFonts w:cstheme="minorHAnsi"/>
                <w:sz w:val="22"/>
                <w:szCs w:val="22"/>
              </w:rPr>
            </w:pPr>
            <w:r w:rsidRPr="00542015">
              <w:rPr>
                <w:rFonts w:cstheme="minorHAnsi"/>
                <w:sz w:val="22"/>
                <w:szCs w:val="22"/>
              </w:rPr>
              <w:t>&gt;1</w:t>
            </w:r>
          </w:p>
        </w:tc>
        <w:tc>
          <w:tcPr>
            <w:tcW w:w="1444" w:type="dxa"/>
          </w:tcPr>
          <w:p w14:paraId="3B607F03" w14:textId="77777777" w:rsidR="009F6D70" w:rsidRPr="00542015" w:rsidRDefault="009F6D70" w:rsidP="007A5548">
            <w:pPr>
              <w:rPr>
                <w:rFonts w:cstheme="minorHAnsi"/>
                <w:sz w:val="22"/>
                <w:szCs w:val="22"/>
              </w:rPr>
            </w:pPr>
            <w:r w:rsidRPr="00542015">
              <w:rPr>
                <w:rFonts w:cstheme="minorHAnsi"/>
                <w:sz w:val="22"/>
                <w:szCs w:val="22"/>
              </w:rPr>
              <w:t>0.001546976</w:t>
            </w:r>
          </w:p>
        </w:tc>
        <w:tc>
          <w:tcPr>
            <w:tcW w:w="1934" w:type="dxa"/>
          </w:tcPr>
          <w:p w14:paraId="7FF5625D" w14:textId="77777777" w:rsidR="009F6D70" w:rsidRPr="00542015" w:rsidRDefault="009F6D70" w:rsidP="007A5548">
            <w:pPr>
              <w:rPr>
                <w:rFonts w:cstheme="minorHAnsi"/>
                <w:sz w:val="22"/>
                <w:szCs w:val="22"/>
              </w:rPr>
            </w:pPr>
            <w:r w:rsidRPr="00542015">
              <w:rPr>
                <w:rFonts w:cstheme="minorHAnsi"/>
                <w:sz w:val="22"/>
                <w:szCs w:val="22"/>
              </w:rPr>
              <w:t xml:space="preserve">Has domain(s) with predicted </w:t>
            </w:r>
            <w:r w:rsidRPr="00542015">
              <w:rPr>
                <w:rFonts w:cstheme="minorHAnsi"/>
                <w:sz w:val="22"/>
                <w:szCs w:val="22"/>
              </w:rPr>
              <w:lastRenderedPageBreak/>
              <w:t>actin binding activity</w:t>
            </w:r>
          </w:p>
        </w:tc>
        <w:tc>
          <w:tcPr>
            <w:tcW w:w="1413" w:type="dxa"/>
          </w:tcPr>
          <w:p w14:paraId="03CB868B" w14:textId="77777777" w:rsidR="009F6D70" w:rsidRPr="00542015" w:rsidRDefault="009F6D70" w:rsidP="007A5548">
            <w:pPr>
              <w:rPr>
                <w:rFonts w:cstheme="minorHAnsi"/>
                <w:sz w:val="22"/>
                <w:szCs w:val="22"/>
              </w:rPr>
            </w:pPr>
            <w:r w:rsidRPr="00542015">
              <w:rPr>
                <w:rFonts w:cstheme="minorHAnsi"/>
                <w:sz w:val="22"/>
                <w:szCs w:val="22"/>
              </w:rPr>
              <w:lastRenderedPageBreak/>
              <w:t>A820V</w:t>
            </w:r>
          </w:p>
        </w:tc>
      </w:tr>
      <w:tr w:rsidR="009F6D70" w:rsidRPr="00542015" w14:paraId="13CD66C3" w14:textId="77777777" w:rsidTr="009F6D70">
        <w:trPr>
          <w:divId w:val="1988971874"/>
        </w:trPr>
        <w:tc>
          <w:tcPr>
            <w:tcW w:w="2547" w:type="dxa"/>
          </w:tcPr>
          <w:p w14:paraId="29A2866C" w14:textId="77777777" w:rsidR="009F6D70" w:rsidRPr="00542015" w:rsidRDefault="009F6D70" w:rsidP="007A5548">
            <w:pPr>
              <w:rPr>
                <w:rFonts w:cstheme="minorHAnsi"/>
                <w:sz w:val="22"/>
                <w:szCs w:val="22"/>
              </w:rPr>
            </w:pPr>
            <w:r w:rsidRPr="00542015">
              <w:rPr>
                <w:rFonts w:cstheme="minorHAnsi"/>
                <w:sz w:val="22"/>
                <w:szCs w:val="22"/>
              </w:rPr>
              <w:t>AFUB_014700</w:t>
            </w:r>
          </w:p>
        </w:tc>
        <w:tc>
          <w:tcPr>
            <w:tcW w:w="698" w:type="dxa"/>
          </w:tcPr>
          <w:p w14:paraId="5B0B961B" w14:textId="77777777" w:rsidR="009F6D70" w:rsidRPr="00542015" w:rsidRDefault="009F6D70" w:rsidP="007A5548">
            <w:pPr>
              <w:rPr>
                <w:rFonts w:cstheme="minorHAnsi"/>
                <w:sz w:val="22"/>
                <w:szCs w:val="22"/>
              </w:rPr>
            </w:pPr>
            <w:r w:rsidRPr="00542015">
              <w:rPr>
                <w:rFonts w:cstheme="minorHAnsi"/>
                <w:sz w:val="22"/>
                <w:szCs w:val="22"/>
              </w:rPr>
              <w:t>AFUA_1G15150</w:t>
            </w:r>
          </w:p>
        </w:tc>
        <w:tc>
          <w:tcPr>
            <w:tcW w:w="974" w:type="dxa"/>
          </w:tcPr>
          <w:p w14:paraId="668A5E7A" w14:textId="77777777" w:rsidR="009F6D70" w:rsidRPr="00542015" w:rsidRDefault="009F6D70" w:rsidP="007A5548">
            <w:pPr>
              <w:rPr>
                <w:rFonts w:cstheme="minorHAnsi"/>
                <w:sz w:val="22"/>
                <w:szCs w:val="22"/>
              </w:rPr>
            </w:pPr>
            <w:r w:rsidRPr="00542015">
              <w:rPr>
                <w:rFonts w:cstheme="minorHAnsi"/>
                <w:sz w:val="22"/>
                <w:szCs w:val="22"/>
              </w:rPr>
              <w:t>&gt;1</w:t>
            </w:r>
          </w:p>
        </w:tc>
        <w:tc>
          <w:tcPr>
            <w:tcW w:w="1444" w:type="dxa"/>
          </w:tcPr>
          <w:p w14:paraId="655751E6" w14:textId="77777777" w:rsidR="009F6D70" w:rsidRPr="00542015" w:rsidRDefault="009F6D70" w:rsidP="007A5548">
            <w:pPr>
              <w:rPr>
                <w:rFonts w:cstheme="minorHAnsi"/>
                <w:sz w:val="22"/>
                <w:szCs w:val="22"/>
              </w:rPr>
            </w:pPr>
            <w:r w:rsidRPr="00542015">
              <w:rPr>
                <w:rFonts w:cstheme="minorHAnsi"/>
                <w:sz w:val="22"/>
                <w:szCs w:val="22"/>
              </w:rPr>
              <w:t>0.003190639</w:t>
            </w:r>
          </w:p>
        </w:tc>
        <w:tc>
          <w:tcPr>
            <w:tcW w:w="1934" w:type="dxa"/>
          </w:tcPr>
          <w:p w14:paraId="61EDCDC1" w14:textId="77777777" w:rsidR="009F6D70" w:rsidRPr="00542015" w:rsidRDefault="009F6D70" w:rsidP="007A5548">
            <w:pPr>
              <w:rPr>
                <w:rFonts w:cstheme="minorHAnsi"/>
                <w:sz w:val="22"/>
                <w:szCs w:val="22"/>
              </w:rPr>
            </w:pPr>
            <w:r w:rsidRPr="00542015">
              <w:rPr>
                <w:rFonts w:cstheme="minorHAnsi"/>
                <w:sz w:val="22"/>
                <w:szCs w:val="22"/>
              </w:rPr>
              <w:t>Ortholog(s) have hydrolase activity</w:t>
            </w:r>
          </w:p>
        </w:tc>
        <w:tc>
          <w:tcPr>
            <w:tcW w:w="1413" w:type="dxa"/>
          </w:tcPr>
          <w:p w14:paraId="7AFB3FD9" w14:textId="77777777" w:rsidR="009F6D70" w:rsidRPr="00542015" w:rsidRDefault="009F6D70" w:rsidP="007A5548">
            <w:pPr>
              <w:rPr>
                <w:rFonts w:cstheme="minorHAnsi"/>
                <w:sz w:val="22"/>
                <w:szCs w:val="22"/>
              </w:rPr>
            </w:pPr>
            <w:r w:rsidRPr="00542015">
              <w:rPr>
                <w:rFonts w:cstheme="minorHAnsi"/>
                <w:sz w:val="22"/>
                <w:szCs w:val="22"/>
              </w:rPr>
              <w:t>L100F</w:t>
            </w:r>
          </w:p>
        </w:tc>
      </w:tr>
      <w:tr w:rsidR="009F6D70" w:rsidRPr="00542015" w14:paraId="684AF79D" w14:textId="77777777" w:rsidTr="009F6D70">
        <w:trPr>
          <w:divId w:val="1988971874"/>
        </w:trPr>
        <w:tc>
          <w:tcPr>
            <w:tcW w:w="2547" w:type="dxa"/>
          </w:tcPr>
          <w:p w14:paraId="49EC154A" w14:textId="77777777" w:rsidR="009F6D70" w:rsidRPr="00542015" w:rsidRDefault="009F6D70" w:rsidP="007A5548">
            <w:pPr>
              <w:rPr>
                <w:rFonts w:cstheme="minorHAnsi"/>
                <w:sz w:val="22"/>
                <w:szCs w:val="22"/>
              </w:rPr>
            </w:pPr>
            <w:r w:rsidRPr="00542015">
              <w:rPr>
                <w:rFonts w:cstheme="minorHAnsi"/>
                <w:sz w:val="22"/>
                <w:szCs w:val="22"/>
              </w:rPr>
              <w:t>AFUB_014780</w:t>
            </w:r>
          </w:p>
        </w:tc>
        <w:tc>
          <w:tcPr>
            <w:tcW w:w="698" w:type="dxa"/>
          </w:tcPr>
          <w:p w14:paraId="00F9988B" w14:textId="77777777" w:rsidR="009F6D70" w:rsidRPr="00542015" w:rsidRDefault="009F6D70" w:rsidP="007A5548">
            <w:pPr>
              <w:rPr>
                <w:rFonts w:cstheme="minorHAnsi"/>
                <w:sz w:val="22"/>
                <w:szCs w:val="22"/>
              </w:rPr>
            </w:pPr>
            <w:r w:rsidRPr="00542015">
              <w:rPr>
                <w:rFonts w:cstheme="minorHAnsi"/>
                <w:sz w:val="22"/>
                <w:szCs w:val="22"/>
              </w:rPr>
              <w:t>AFUA_1G15230</w:t>
            </w:r>
          </w:p>
        </w:tc>
        <w:tc>
          <w:tcPr>
            <w:tcW w:w="974" w:type="dxa"/>
          </w:tcPr>
          <w:p w14:paraId="025DCC1D" w14:textId="77777777" w:rsidR="009F6D70" w:rsidRPr="00542015" w:rsidRDefault="009F6D70" w:rsidP="007A5548">
            <w:pPr>
              <w:rPr>
                <w:rFonts w:cstheme="minorHAnsi"/>
                <w:sz w:val="22"/>
                <w:szCs w:val="22"/>
              </w:rPr>
            </w:pPr>
            <w:r w:rsidRPr="00542015">
              <w:rPr>
                <w:rFonts w:cstheme="minorHAnsi"/>
                <w:sz w:val="22"/>
                <w:szCs w:val="22"/>
              </w:rPr>
              <w:t>&gt;1</w:t>
            </w:r>
          </w:p>
        </w:tc>
        <w:tc>
          <w:tcPr>
            <w:tcW w:w="1444" w:type="dxa"/>
          </w:tcPr>
          <w:p w14:paraId="636C302D" w14:textId="77777777" w:rsidR="009F6D70" w:rsidRPr="00542015" w:rsidRDefault="009F6D70" w:rsidP="007A5548">
            <w:pPr>
              <w:rPr>
                <w:rFonts w:cstheme="minorHAnsi"/>
                <w:sz w:val="22"/>
                <w:szCs w:val="22"/>
              </w:rPr>
            </w:pPr>
            <w:r w:rsidRPr="00542015">
              <w:rPr>
                <w:rFonts w:cstheme="minorHAnsi"/>
                <w:sz w:val="22"/>
                <w:szCs w:val="22"/>
              </w:rPr>
              <w:t>0.004462783</w:t>
            </w:r>
          </w:p>
        </w:tc>
        <w:tc>
          <w:tcPr>
            <w:tcW w:w="1934" w:type="dxa"/>
          </w:tcPr>
          <w:p w14:paraId="48812A2A" w14:textId="77777777" w:rsidR="009F6D70" w:rsidRPr="00542015" w:rsidRDefault="009F6D70" w:rsidP="007A5548">
            <w:pPr>
              <w:rPr>
                <w:rFonts w:cstheme="minorHAnsi"/>
                <w:sz w:val="22"/>
                <w:szCs w:val="22"/>
              </w:rPr>
            </w:pPr>
            <w:r w:rsidRPr="00542015">
              <w:rPr>
                <w:rFonts w:cstheme="minorHAnsi"/>
                <w:sz w:val="22"/>
                <w:szCs w:val="22"/>
              </w:rPr>
              <w:t>Ortholog(s) have role in conidiophore development</w:t>
            </w:r>
          </w:p>
        </w:tc>
        <w:tc>
          <w:tcPr>
            <w:tcW w:w="1413" w:type="dxa"/>
          </w:tcPr>
          <w:p w14:paraId="1E3B697F" w14:textId="77777777" w:rsidR="009F6D70" w:rsidRPr="00542015" w:rsidRDefault="009F6D70" w:rsidP="007A5548">
            <w:pPr>
              <w:rPr>
                <w:rFonts w:cstheme="minorHAnsi"/>
                <w:sz w:val="22"/>
                <w:szCs w:val="22"/>
              </w:rPr>
            </w:pPr>
            <w:r w:rsidRPr="00542015">
              <w:rPr>
                <w:rFonts w:cstheme="minorHAnsi"/>
                <w:sz w:val="22"/>
                <w:szCs w:val="22"/>
              </w:rPr>
              <w:t>Synonymous SNP</w:t>
            </w:r>
          </w:p>
        </w:tc>
      </w:tr>
      <w:tr w:rsidR="009F6D70" w:rsidRPr="00542015" w14:paraId="7AB44C8B" w14:textId="77777777" w:rsidTr="009F6D70">
        <w:trPr>
          <w:divId w:val="1988971874"/>
        </w:trPr>
        <w:tc>
          <w:tcPr>
            <w:tcW w:w="2547" w:type="dxa"/>
          </w:tcPr>
          <w:p w14:paraId="1F0A3102" w14:textId="77777777" w:rsidR="009F6D70" w:rsidRPr="00542015" w:rsidRDefault="009F6D70" w:rsidP="007A5548">
            <w:pPr>
              <w:rPr>
                <w:rFonts w:cstheme="minorHAnsi"/>
                <w:sz w:val="22"/>
                <w:szCs w:val="22"/>
              </w:rPr>
            </w:pPr>
            <w:r w:rsidRPr="00542015">
              <w:rPr>
                <w:rFonts w:cstheme="minorHAnsi"/>
                <w:sz w:val="22"/>
                <w:szCs w:val="22"/>
              </w:rPr>
              <w:t>AFUB_014950</w:t>
            </w:r>
          </w:p>
        </w:tc>
        <w:tc>
          <w:tcPr>
            <w:tcW w:w="698" w:type="dxa"/>
          </w:tcPr>
          <w:p w14:paraId="6506CD93" w14:textId="77777777" w:rsidR="009F6D70" w:rsidRPr="00542015" w:rsidRDefault="009F6D70" w:rsidP="007A5548">
            <w:pPr>
              <w:rPr>
                <w:rFonts w:cstheme="minorHAnsi"/>
                <w:sz w:val="22"/>
                <w:szCs w:val="22"/>
              </w:rPr>
            </w:pPr>
            <w:r w:rsidRPr="00542015">
              <w:rPr>
                <w:rFonts w:cstheme="minorHAnsi"/>
                <w:sz w:val="22"/>
                <w:szCs w:val="22"/>
              </w:rPr>
              <w:t>AFUA_1G15410</w:t>
            </w:r>
          </w:p>
        </w:tc>
        <w:tc>
          <w:tcPr>
            <w:tcW w:w="974" w:type="dxa"/>
          </w:tcPr>
          <w:p w14:paraId="510974EA" w14:textId="77777777" w:rsidR="009F6D70" w:rsidRPr="00542015" w:rsidRDefault="009F6D70" w:rsidP="007A5548">
            <w:pPr>
              <w:rPr>
                <w:rFonts w:cstheme="minorHAnsi"/>
                <w:sz w:val="22"/>
                <w:szCs w:val="22"/>
              </w:rPr>
            </w:pPr>
            <w:r w:rsidRPr="00542015">
              <w:rPr>
                <w:rFonts w:cstheme="minorHAnsi"/>
                <w:sz w:val="22"/>
                <w:szCs w:val="22"/>
              </w:rPr>
              <w:t>&gt;1</w:t>
            </w:r>
          </w:p>
        </w:tc>
        <w:tc>
          <w:tcPr>
            <w:tcW w:w="1444" w:type="dxa"/>
          </w:tcPr>
          <w:p w14:paraId="72D72027" w14:textId="77777777" w:rsidR="009F6D70" w:rsidRPr="00542015" w:rsidRDefault="009F6D70" w:rsidP="007A5548">
            <w:pPr>
              <w:rPr>
                <w:rFonts w:cstheme="minorHAnsi"/>
                <w:sz w:val="22"/>
                <w:szCs w:val="22"/>
              </w:rPr>
            </w:pPr>
            <w:r w:rsidRPr="00542015">
              <w:rPr>
                <w:rFonts w:cstheme="minorHAnsi"/>
                <w:sz w:val="22"/>
                <w:szCs w:val="22"/>
              </w:rPr>
              <w:t>0.000502209</w:t>
            </w:r>
          </w:p>
        </w:tc>
        <w:tc>
          <w:tcPr>
            <w:tcW w:w="1934" w:type="dxa"/>
          </w:tcPr>
          <w:p w14:paraId="41F96EA1" w14:textId="77777777" w:rsidR="009F6D70" w:rsidRPr="00542015" w:rsidRDefault="009F6D70" w:rsidP="007A5548">
            <w:pPr>
              <w:rPr>
                <w:rFonts w:cstheme="minorHAnsi"/>
                <w:sz w:val="22"/>
                <w:szCs w:val="22"/>
              </w:rPr>
            </w:pPr>
            <w:r w:rsidRPr="00542015">
              <w:rPr>
                <w:rFonts w:cstheme="minorHAnsi"/>
                <w:sz w:val="22"/>
                <w:szCs w:val="22"/>
              </w:rPr>
              <w:t>Has domain(s) with predicted zinc ion binding activity</w:t>
            </w:r>
          </w:p>
        </w:tc>
        <w:tc>
          <w:tcPr>
            <w:tcW w:w="1413" w:type="dxa"/>
          </w:tcPr>
          <w:p w14:paraId="1915F713" w14:textId="77777777" w:rsidR="009F6D70" w:rsidRPr="00542015" w:rsidRDefault="009F6D70" w:rsidP="007A5548">
            <w:pPr>
              <w:rPr>
                <w:rFonts w:cstheme="minorHAnsi"/>
                <w:sz w:val="22"/>
                <w:szCs w:val="22"/>
              </w:rPr>
            </w:pPr>
            <w:r w:rsidRPr="00542015">
              <w:rPr>
                <w:rFonts w:cstheme="minorHAnsi"/>
                <w:sz w:val="22"/>
                <w:szCs w:val="22"/>
              </w:rPr>
              <w:t>S109P</w:t>
            </w:r>
          </w:p>
        </w:tc>
      </w:tr>
      <w:tr w:rsidR="009F6D70" w:rsidRPr="00542015" w14:paraId="5081AD55" w14:textId="77777777" w:rsidTr="009F6D70">
        <w:trPr>
          <w:divId w:val="1988971874"/>
        </w:trPr>
        <w:tc>
          <w:tcPr>
            <w:tcW w:w="2547" w:type="dxa"/>
          </w:tcPr>
          <w:p w14:paraId="71E97CFC" w14:textId="77777777" w:rsidR="009F6D70" w:rsidRPr="00542015" w:rsidRDefault="009F6D70" w:rsidP="007A5548">
            <w:pPr>
              <w:rPr>
                <w:rFonts w:cstheme="minorHAnsi"/>
                <w:sz w:val="22"/>
                <w:szCs w:val="22"/>
              </w:rPr>
            </w:pPr>
            <w:r w:rsidRPr="00542015">
              <w:rPr>
                <w:rFonts w:cstheme="minorHAnsi"/>
                <w:sz w:val="22"/>
                <w:szCs w:val="22"/>
              </w:rPr>
              <w:t>AFUB_015010</w:t>
            </w:r>
          </w:p>
        </w:tc>
        <w:tc>
          <w:tcPr>
            <w:tcW w:w="698" w:type="dxa"/>
          </w:tcPr>
          <w:p w14:paraId="256CBF91" w14:textId="77777777" w:rsidR="009F6D70" w:rsidRPr="00542015" w:rsidRDefault="009F6D70" w:rsidP="007A5548">
            <w:pPr>
              <w:rPr>
                <w:rFonts w:cstheme="minorHAnsi"/>
                <w:sz w:val="22"/>
                <w:szCs w:val="22"/>
              </w:rPr>
            </w:pPr>
            <w:r w:rsidRPr="00542015">
              <w:rPr>
                <w:rFonts w:cstheme="minorHAnsi"/>
                <w:sz w:val="22"/>
                <w:szCs w:val="22"/>
              </w:rPr>
              <w:t>AFUA_1G15460</w:t>
            </w:r>
          </w:p>
        </w:tc>
        <w:tc>
          <w:tcPr>
            <w:tcW w:w="974" w:type="dxa"/>
          </w:tcPr>
          <w:p w14:paraId="57FDE66E" w14:textId="77777777" w:rsidR="009F6D70" w:rsidRPr="00542015" w:rsidRDefault="009F6D70" w:rsidP="007A5548">
            <w:pPr>
              <w:rPr>
                <w:rFonts w:cstheme="minorHAnsi"/>
                <w:sz w:val="22"/>
                <w:szCs w:val="22"/>
              </w:rPr>
            </w:pPr>
            <w:r w:rsidRPr="00542015">
              <w:rPr>
                <w:rFonts w:cstheme="minorHAnsi"/>
                <w:sz w:val="22"/>
                <w:szCs w:val="22"/>
              </w:rPr>
              <w:t>&gt;1</w:t>
            </w:r>
          </w:p>
        </w:tc>
        <w:tc>
          <w:tcPr>
            <w:tcW w:w="1444" w:type="dxa"/>
          </w:tcPr>
          <w:p w14:paraId="427DF21D" w14:textId="77777777" w:rsidR="009F6D70" w:rsidRPr="00542015" w:rsidRDefault="009F6D70" w:rsidP="007A5548">
            <w:pPr>
              <w:rPr>
                <w:rFonts w:cstheme="minorHAnsi"/>
                <w:sz w:val="22"/>
                <w:szCs w:val="22"/>
              </w:rPr>
            </w:pPr>
            <w:r w:rsidRPr="00542015">
              <w:rPr>
                <w:rFonts w:cstheme="minorHAnsi"/>
                <w:sz w:val="22"/>
                <w:szCs w:val="22"/>
              </w:rPr>
              <w:t>0.000200224</w:t>
            </w:r>
          </w:p>
        </w:tc>
        <w:tc>
          <w:tcPr>
            <w:tcW w:w="1934" w:type="dxa"/>
          </w:tcPr>
          <w:p w14:paraId="74BE0871" w14:textId="77777777" w:rsidR="009F6D70" w:rsidRPr="00542015" w:rsidRDefault="009F6D70" w:rsidP="007A5548">
            <w:pPr>
              <w:rPr>
                <w:rFonts w:cstheme="minorHAnsi"/>
                <w:sz w:val="22"/>
                <w:szCs w:val="22"/>
              </w:rPr>
            </w:pPr>
            <w:r w:rsidRPr="00542015">
              <w:rPr>
                <w:rFonts w:cstheme="minorHAnsi"/>
                <w:sz w:val="22"/>
                <w:szCs w:val="22"/>
              </w:rPr>
              <w:t xml:space="preserve">Ortholog of </w:t>
            </w:r>
            <w:r w:rsidRPr="00542015">
              <w:rPr>
                <w:rFonts w:cstheme="minorHAnsi"/>
                <w:i/>
                <w:iCs/>
                <w:sz w:val="22"/>
                <w:szCs w:val="22"/>
              </w:rPr>
              <w:t xml:space="preserve">A. </w:t>
            </w:r>
            <w:proofErr w:type="spellStart"/>
            <w:r w:rsidRPr="00542015">
              <w:rPr>
                <w:rFonts w:cstheme="minorHAnsi"/>
                <w:i/>
                <w:iCs/>
                <w:sz w:val="22"/>
                <w:szCs w:val="22"/>
              </w:rPr>
              <w:t>nidulans</w:t>
            </w:r>
            <w:proofErr w:type="spellEnd"/>
            <w:r w:rsidRPr="00542015">
              <w:rPr>
                <w:rFonts w:cstheme="minorHAnsi"/>
                <w:sz w:val="22"/>
                <w:szCs w:val="22"/>
              </w:rPr>
              <w:t xml:space="preserve"> FGSC A4: AN0892</w:t>
            </w:r>
          </w:p>
        </w:tc>
        <w:tc>
          <w:tcPr>
            <w:tcW w:w="1413" w:type="dxa"/>
          </w:tcPr>
          <w:p w14:paraId="3956C2F3" w14:textId="77777777" w:rsidR="009F6D70" w:rsidRPr="00542015" w:rsidRDefault="009F6D70" w:rsidP="007A5548">
            <w:pPr>
              <w:rPr>
                <w:rFonts w:cstheme="minorHAnsi"/>
                <w:sz w:val="22"/>
                <w:szCs w:val="22"/>
              </w:rPr>
            </w:pPr>
            <w:r w:rsidRPr="00542015">
              <w:rPr>
                <w:rFonts w:cstheme="minorHAnsi"/>
                <w:sz w:val="22"/>
                <w:szCs w:val="22"/>
              </w:rPr>
              <w:t>Synonymous SNP</w:t>
            </w:r>
          </w:p>
        </w:tc>
      </w:tr>
      <w:tr w:rsidR="009F6D70" w:rsidRPr="00542015" w14:paraId="1BCF22FC" w14:textId="77777777" w:rsidTr="009F6D70">
        <w:trPr>
          <w:divId w:val="1988971874"/>
        </w:trPr>
        <w:tc>
          <w:tcPr>
            <w:tcW w:w="2547" w:type="dxa"/>
          </w:tcPr>
          <w:p w14:paraId="19E3738B" w14:textId="77777777" w:rsidR="009F6D70" w:rsidRPr="00542015" w:rsidRDefault="009F6D70" w:rsidP="007A5548">
            <w:pPr>
              <w:rPr>
                <w:rFonts w:cstheme="minorHAnsi"/>
                <w:sz w:val="22"/>
                <w:szCs w:val="22"/>
              </w:rPr>
            </w:pPr>
            <w:r w:rsidRPr="00542015">
              <w:rPr>
                <w:rFonts w:cstheme="minorHAnsi"/>
                <w:sz w:val="22"/>
                <w:szCs w:val="22"/>
              </w:rPr>
              <w:t>AFUB_015020</w:t>
            </w:r>
          </w:p>
        </w:tc>
        <w:tc>
          <w:tcPr>
            <w:tcW w:w="698" w:type="dxa"/>
          </w:tcPr>
          <w:p w14:paraId="45D450EC" w14:textId="77777777" w:rsidR="009F6D70" w:rsidRPr="00542015" w:rsidRDefault="009F6D70" w:rsidP="007A5548">
            <w:pPr>
              <w:rPr>
                <w:rFonts w:cstheme="minorHAnsi"/>
                <w:sz w:val="22"/>
                <w:szCs w:val="22"/>
              </w:rPr>
            </w:pPr>
            <w:r w:rsidRPr="00542015">
              <w:rPr>
                <w:rFonts w:cstheme="minorHAnsi"/>
                <w:sz w:val="22"/>
                <w:szCs w:val="22"/>
              </w:rPr>
              <w:t>AFUA_1G15470</w:t>
            </w:r>
          </w:p>
        </w:tc>
        <w:tc>
          <w:tcPr>
            <w:tcW w:w="974" w:type="dxa"/>
          </w:tcPr>
          <w:p w14:paraId="7D3134C3" w14:textId="77777777" w:rsidR="009F6D70" w:rsidRPr="00542015" w:rsidRDefault="009F6D70" w:rsidP="007A5548">
            <w:pPr>
              <w:rPr>
                <w:rFonts w:cstheme="minorHAnsi"/>
                <w:sz w:val="22"/>
                <w:szCs w:val="22"/>
              </w:rPr>
            </w:pPr>
            <w:r w:rsidRPr="00542015">
              <w:rPr>
                <w:rFonts w:cstheme="minorHAnsi"/>
                <w:sz w:val="22"/>
                <w:szCs w:val="22"/>
              </w:rPr>
              <w:t>&gt;1</w:t>
            </w:r>
          </w:p>
        </w:tc>
        <w:tc>
          <w:tcPr>
            <w:tcW w:w="1444" w:type="dxa"/>
          </w:tcPr>
          <w:p w14:paraId="63C22488" w14:textId="77777777" w:rsidR="009F6D70" w:rsidRPr="00542015" w:rsidRDefault="009F6D70" w:rsidP="007A5548">
            <w:pPr>
              <w:rPr>
                <w:rFonts w:cstheme="minorHAnsi"/>
                <w:sz w:val="22"/>
                <w:szCs w:val="22"/>
              </w:rPr>
            </w:pPr>
            <w:r w:rsidRPr="00542015">
              <w:rPr>
                <w:rFonts w:cstheme="minorHAnsi"/>
                <w:sz w:val="22"/>
                <w:szCs w:val="22"/>
              </w:rPr>
              <w:t>0.005395385</w:t>
            </w:r>
          </w:p>
        </w:tc>
        <w:tc>
          <w:tcPr>
            <w:tcW w:w="1934" w:type="dxa"/>
          </w:tcPr>
          <w:p w14:paraId="2A0073D0" w14:textId="77777777" w:rsidR="009F6D70" w:rsidRPr="00542015" w:rsidRDefault="009F6D70" w:rsidP="007A5548">
            <w:pPr>
              <w:rPr>
                <w:rFonts w:cstheme="minorHAnsi"/>
                <w:sz w:val="22"/>
                <w:szCs w:val="22"/>
              </w:rPr>
            </w:pPr>
            <w:r w:rsidRPr="00542015">
              <w:rPr>
                <w:rFonts w:cstheme="minorHAnsi"/>
                <w:sz w:val="22"/>
                <w:szCs w:val="22"/>
              </w:rPr>
              <w:t>Ortholog(s) have RNA polymerase II transcription factor activity</w:t>
            </w:r>
          </w:p>
        </w:tc>
        <w:tc>
          <w:tcPr>
            <w:tcW w:w="1413" w:type="dxa"/>
          </w:tcPr>
          <w:p w14:paraId="6E67B672" w14:textId="77777777" w:rsidR="009F6D70" w:rsidRPr="00542015" w:rsidRDefault="009F6D70" w:rsidP="007A5548">
            <w:pPr>
              <w:rPr>
                <w:rFonts w:cstheme="minorHAnsi"/>
                <w:sz w:val="22"/>
                <w:szCs w:val="22"/>
              </w:rPr>
            </w:pPr>
            <w:r w:rsidRPr="00542015">
              <w:rPr>
                <w:rFonts w:cstheme="minorHAnsi"/>
                <w:sz w:val="22"/>
                <w:szCs w:val="22"/>
              </w:rPr>
              <w:t>Synonymous SNP</w:t>
            </w:r>
          </w:p>
        </w:tc>
      </w:tr>
      <w:tr w:rsidR="009F6D70" w:rsidRPr="00542015" w14:paraId="1359F698" w14:textId="77777777" w:rsidTr="009F6D70">
        <w:trPr>
          <w:divId w:val="1988971874"/>
        </w:trPr>
        <w:tc>
          <w:tcPr>
            <w:tcW w:w="2547" w:type="dxa"/>
          </w:tcPr>
          <w:p w14:paraId="747DE2DA" w14:textId="77777777" w:rsidR="009F6D70" w:rsidRPr="00542015" w:rsidRDefault="009F6D70" w:rsidP="007A5548">
            <w:pPr>
              <w:rPr>
                <w:rFonts w:cstheme="minorHAnsi"/>
                <w:sz w:val="22"/>
                <w:szCs w:val="22"/>
              </w:rPr>
            </w:pPr>
            <w:r w:rsidRPr="00542015">
              <w:rPr>
                <w:rFonts w:cstheme="minorHAnsi"/>
                <w:sz w:val="22"/>
                <w:szCs w:val="22"/>
              </w:rPr>
              <w:t>AFUB_015060</w:t>
            </w:r>
          </w:p>
        </w:tc>
        <w:tc>
          <w:tcPr>
            <w:tcW w:w="698" w:type="dxa"/>
          </w:tcPr>
          <w:p w14:paraId="1C74C613" w14:textId="77777777" w:rsidR="009F6D70" w:rsidRPr="00542015" w:rsidRDefault="009F6D70" w:rsidP="007A5548">
            <w:pPr>
              <w:rPr>
                <w:rFonts w:cstheme="minorHAnsi"/>
                <w:sz w:val="22"/>
                <w:szCs w:val="22"/>
              </w:rPr>
            </w:pPr>
            <w:r w:rsidRPr="00542015">
              <w:rPr>
                <w:rFonts w:cstheme="minorHAnsi"/>
                <w:sz w:val="22"/>
                <w:szCs w:val="22"/>
              </w:rPr>
              <w:t>AFUA_1G15520</w:t>
            </w:r>
          </w:p>
        </w:tc>
        <w:tc>
          <w:tcPr>
            <w:tcW w:w="974" w:type="dxa"/>
          </w:tcPr>
          <w:p w14:paraId="46DF8A90" w14:textId="77777777" w:rsidR="009F6D70" w:rsidRPr="00542015" w:rsidRDefault="009F6D70" w:rsidP="007A5548">
            <w:pPr>
              <w:rPr>
                <w:rFonts w:cstheme="minorHAnsi"/>
                <w:sz w:val="22"/>
                <w:szCs w:val="22"/>
              </w:rPr>
            </w:pPr>
            <w:r w:rsidRPr="00542015">
              <w:rPr>
                <w:rFonts w:cstheme="minorHAnsi"/>
                <w:sz w:val="22"/>
                <w:szCs w:val="22"/>
              </w:rPr>
              <w:t>&gt;1</w:t>
            </w:r>
          </w:p>
        </w:tc>
        <w:tc>
          <w:tcPr>
            <w:tcW w:w="1444" w:type="dxa"/>
          </w:tcPr>
          <w:p w14:paraId="08D390FB" w14:textId="77777777" w:rsidR="009F6D70" w:rsidRPr="00542015" w:rsidRDefault="009F6D70" w:rsidP="007A5548">
            <w:pPr>
              <w:rPr>
                <w:rFonts w:cstheme="minorHAnsi"/>
                <w:sz w:val="22"/>
                <w:szCs w:val="22"/>
              </w:rPr>
            </w:pPr>
            <w:r w:rsidRPr="00542015">
              <w:rPr>
                <w:rFonts w:cstheme="minorHAnsi"/>
                <w:sz w:val="22"/>
                <w:szCs w:val="22"/>
              </w:rPr>
              <w:t>0.001956814</w:t>
            </w:r>
          </w:p>
        </w:tc>
        <w:tc>
          <w:tcPr>
            <w:tcW w:w="1934" w:type="dxa"/>
          </w:tcPr>
          <w:p w14:paraId="376D986B" w14:textId="77777777" w:rsidR="009F6D70" w:rsidRPr="00542015" w:rsidRDefault="009F6D70" w:rsidP="007A5548">
            <w:pPr>
              <w:rPr>
                <w:rFonts w:cstheme="minorHAnsi"/>
                <w:sz w:val="22"/>
                <w:szCs w:val="22"/>
              </w:rPr>
            </w:pPr>
            <w:r w:rsidRPr="00542015">
              <w:rPr>
                <w:rFonts w:cstheme="minorHAnsi"/>
                <w:sz w:val="22"/>
                <w:szCs w:val="22"/>
              </w:rPr>
              <w:t>Ortholog(s) have allophanate hydrolase activity</w:t>
            </w:r>
          </w:p>
        </w:tc>
        <w:tc>
          <w:tcPr>
            <w:tcW w:w="1413" w:type="dxa"/>
          </w:tcPr>
          <w:p w14:paraId="027D134C" w14:textId="77777777" w:rsidR="009F6D70" w:rsidRPr="00542015" w:rsidRDefault="009F6D70" w:rsidP="007A5548">
            <w:pPr>
              <w:rPr>
                <w:rFonts w:cstheme="minorHAnsi"/>
                <w:sz w:val="22"/>
                <w:szCs w:val="22"/>
              </w:rPr>
            </w:pPr>
            <w:r w:rsidRPr="00542015">
              <w:rPr>
                <w:rFonts w:cstheme="minorHAnsi"/>
                <w:sz w:val="22"/>
                <w:szCs w:val="22"/>
              </w:rPr>
              <w:t>F2S</w:t>
            </w:r>
          </w:p>
        </w:tc>
      </w:tr>
      <w:tr w:rsidR="009F6D70" w:rsidRPr="00542015" w14:paraId="473D7F2D" w14:textId="77777777" w:rsidTr="009F6D70">
        <w:trPr>
          <w:divId w:val="1988971874"/>
        </w:trPr>
        <w:tc>
          <w:tcPr>
            <w:tcW w:w="2547" w:type="dxa"/>
          </w:tcPr>
          <w:p w14:paraId="7D55F098" w14:textId="77777777" w:rsidR="009F6D70" w:rsidRPr="00542015" w:rsidRDefault="009F6D70" w:rsidP="007A5548">
            <w:pPr>
              <w:rPr>
                <w:rFonts w:cstheme="minorHAnsi"/>
                <w:sz w:val="22"/>
                <w:szCs w:val="22"/>
              </w:rPr>
            </w:pPr>
            <w:r w:rsidRPr="00542015">
              <w:rPr>
                <w:rFonts w:cstheme="minorHAnsi"/>
                <w:sz w:val="22"/>
                <w:szCs w:val="22"/>
              </w:rPr>
              <w:t>AFUB_015190</w:t>
            </w:r>
          </w:p>
        </w:tc>
        <w:tc>
          <w:tcPr>
            <w:tcW w:w="698" w:type="dxa"/>
          </w:tcPr>
          <w:p w14:paraId="64FC0415" w14:textId="77777777" w:rsidR="009F6D70" w:rsidRPr="00542015" w:rsidRDefault="009F6D70" w:rsidP="007A5548">
            <w:pPr>
              <w:rPr>
                <w:rFonts w:cstheme="minorHAnsi"/>
                <w:sz w:val="22"/>
                <w:szCs w:val="22"/>
              </w:rPr>
            </w:pPr>
            <w:r w:rsidRPr="00542015">
              <w:rPr>
                <w:rFonts w:cstheme="minorHAnsi"/>
                <w:sz w:val="22"/>
                <w:szCs w:val="22"/>
              </w:rPr>
              <w:t>AFUA_1G15660</w:t>
            </w:r>
          </w:p>
        </w:tc>
        <w:tc>
          <w:tcPr>
            <w:tcW w:w="974" w:type="dxa"/>
          </w:tcPr>
          <w:p w14:paraId="3335860D" w14:textId="77777777" w:rsidR="009F6D70" w:rsidRPr="00542015" w:rsidRDefault="009F6D70" w:rsidP="007A5548">
            <w:pPr>
              <w:rPr>
                <w:rFonts w:cstheme="minorHAnsi"/>
                <w:sz w:val="22"/>
                <w:szCs w:val="22"/>
              </w:rPr>
            </w:pPr>
            <w:r w:rsidRPr="00542015">
              <w:rPr>
                <w:rFonts w:cstheme="minorHAnsi"/>
                <w:sz w:val="22"/>
                <w:szCs w:val="22"/>
              </w:rPr>
              <w:t>&gt;1</w:t>
            </w:r>
          </w:p>
        </w:tc>
        <w:tc>
          <w:tcPr>
            <w:tcW w:w="1444" w:type="dxa"/>
          </w:tcPr>
          <w:p w14:paraId="27647432" w14:textId="77777777" w:rsidR="009F6D70" w:rsidRPr="00542015" w:rsidRDefault="009F6D70" w:rsidP="007A5548">
            <w:pPr>
              <w:rPr>
                <w:rFonts w:cstheme="minorHAnsi"/>
                <w:sz w:val="22"/>
                <w:szCs w:val="22"/>
              </w:rPr>
            </w:pPr>
            <w:r w:rsidRPr="00542015">
              <w:rPr>
                <w:rFonts w:cstheme="minorHAnsi"/>
                <w:sz w:val="22"/>
                <w:szCs w:val="22"/>
              </w:rPr>
              <w:t>0.005395385</w:t>
            </w:r>
          </w:p>
        </w:tc>
        <w:tc>
          <w:tcPr>
            <w:tcW w:w="1934" w:type="dxa"/>
          </w:tcPr>
          <w:p w14:paraId="53CA62FA" w14:textId="77777777" w:rsidR="009F6D70" w:rsidRPr="00542015" w:rsidRDefault="009F6D70" w:rsidP="007A5548">
            <w:pPr>
              <w:rPr>
                <w:rFonts w:cstheme="minorHAnsi"/>
                <w:sz w:val="22"/>
                <w:szCs w:val="22"/>
              </w:rPr>
            </w:pPr>
            <w:r w:rsidRPr="00542015">
              <w:rPr>
                <w:rFonts w:cstheme="minorHAnsi"/>
                <w:sz w:val="22"/>
                <w:szCs w:val="22"/>
              </w:rPr>
              <w:t>Ortholog of NRRL 181: NFIA_009670</w:t>
            </w:r>
          </w:p>
        </w:tc>
        <w:tc>
          <w:tcPr>
            <w:tcW w:w="1413" w:type="dxa"/>
          </w:tcPr>
          <w:p w14:paraId="1643EF3C" w14:textId="77777777" w:rsidR="009F6D70" w:rsidRPr="00542015" w:rsidRDefault="009F6D70" w:rsidP="007A5548">
            <w:pPr>
              <w:rPr>
                <w:rFonts w:cstheme="minorHAnsi"/>
                <w:sz w:val="22"/>
                <w:szCs w:val="22"/>
              </w:rPr>
            </w:pPr>
            <w:r w:rsidRPr="00542015">
              <w:rPr>
                <w:rFonts w:cstheme="minorHAnsi"/>
                <w:sz w:val="22"/>
                <w:szCs w:val="22"/>
              </w:rPr>
              <w:t>L71S</w:t>
            </w:r>
          </w:p>
        </w:tc>
      </w:tr>
      <w:tr w:rsidR="009F6D70" w:rsidRPr="00542015" w14:paraId="16A3C962" w14:textId="77777777" w:rsidTr="009F6D70">
        <w:trPr>
          <w:divId w:val="1988971874"/>
        </w:trPr>
        <w:tc>
          <w:tcPr>
            <w:tcW w:w="2547" w:type="dxa"/>
          </w:tcPr>
          <w:p w14:paraId="1D44CBE6" w14:textId="77777777" w:rsidR="009F6D70" w:rsidRPr="00542015" w:rsidRDefault="009F6D70" w:rsidP="007A5548">
            <w:pPr>
              <w:rPr>
                <w:rFonts w:cstheme="minorHAnsi"/>
                <w:sz w:val="22"/>
                <w:szCs w:val="22"/>
              </w:rPr>
            </w:pPr>
            <w:r w:rsidRPr="00542015">
              <w:rPr>
                <w:rFonts w:cstheme="minorHAnsi"/>
                <w:sz w:val="22"/>
                <w:szCs w:val="22"/>
              </w:rPr>
              <w:t>AFUB_015200</w:t>
            </w:r>
          </w:p>
        </w:tc>
        <w:tc>
          <w:tcPr>
            <w:tcW w:w="698" w:type="dxa"/>
          </w:tcPr>
          <w:p w14:paraId="734EF544" w14:textId="77777777" w:rsidR="009F6D70" w:rsidRPr="00542015" w:rsidRDefault="009F6D70" w:rsidP="007A5548">
            <w:pPr>
              <w:rPr>
                <w:rFonts w:cstheme="minorHAnsi"/>
                <w:sz w:val="22"/>
                <w:szCs w:val="22"/>
              </w:rPr>
            </w:pPr>
            <w:r w:rsidRPr="00542015">
              <w:rPr>
                <w:rFonts w:cstheme="minorHAnsi"/>
                <w:sz w:val="22"/>
                <w:szCs w:val="22"/>
              </w:rPr>
              <w:t>AFUA_1G15670</w:t>
            </w:r>
          </w:p>
        </w:tc>
        <w:tc>
          <w:tcPr>
            <w:tcW w:w="974" w:type="dxa"/>
          </w:tcPr>
          <w:p w14:paraId="3724332E" w14:textId="77777777" w:rsidR="009F6D70" w:rsidRPr="00542015" w:rsidRDefault="009F6D70" w:rsidP="007A5548">
            <w:pPr>
              <w:rPr>
                <w:rFonts w:cstheme="minorHAnsi"/>
                <w:sz w:val="22"/>
                <w:szCs w:val="22"/>
              </w:rPr>
            </w:pPr>
            <w:r w:rsidRPr="00542015">
              <w:rPr>
                <w:rFonts w:cstheme="minorHAnsi"/>
                <w:sz w:val="22"/>
                <w:szCs w:val="22"/>
              </w:rPr>
              <w:t>&gt;1</w:t>
            </w:r>
          </w:p>
        </w:tc>
        <w:tc>
          <w:tcPr>
            <w:tcW w:w="1444" w:type="dxa"/>
          </w:tcPr>
          <w:p w14:paraId="02CC40C2" w14:textId="77777777" w:rsidR="009F6D70" w:rsidRPr="00542015" w:rsidRDefault="009F6D70" w:rsidP="007A5548">
            <w:pPr>
              <w:rPr>
                <w:rFonts w:cstheme="minorHAnsi"/>
                <w:sz w:val="22"/>
                <w:szCs w:val="22"/>
              </w:rPr>
            </w:pPr>
            <w:r w:rsidRPr="00542015">
              <w:rPr>
                <w:rFonts w:cstheme="minorHAnsi"/>
                <w:sz w:val="22"/>
                <w:szCs w:val="22"/>
              </w:rPr>
              <w:t>0.001956814</w:t>
            </w:r>
          </w:p>
        </w:tc>
        <w:tc>
          <w:tcPr>
            <w:tcW w:w="1934" w:type="dxa"/>
          </w:tcPr>
          <w:p w14:paraId="70DD0C2B" w14:textId="77777777" w:rsidR="009F6D70" w:rsidRPr="00542015" w:rsidRDefault="009F6D70" w:rsidP="007A5548">
            <w:pPr>
              <w:rPr>
                <w:rFonts w:cstheme="minorHAnsi"/>
                <w:sz w:val="22"/>
                <w:szCs w:val="22"/>
              </w:rPr>
            </w:pPr>
            <w:r w:rsidRPr="00542015">
              <w:rPr>
                <w:rFonts w:cstheme="minorHAnsi"/>
                <w:sz w:val="22"/>
                <w:szCs w:val="22"/>
              </w:rPr>
              <w:t>Putative laccase</w:t>
            </w:r>
          </w:p>
        </w:tc>
        <w:tc>
          <w:tcPr>
            <w:tcW w:w="1413" w:type="dxa"/>
          </w:tcPr>
          <w:p w14:paraId="6B28C894" w14:textId="77777777" w:rsidR="009F6D70" w:rsidRPr="00542015" w:rsidRDefault="009F6D70" w:rsidP="007A5548">
            <w:pPr>
              <w:rPr>
                <w:rFonts w:cstheme="minorHAnsi"/>
                <w:sz w:val="22"/>
                <w:szCs w:val="22"/>
              </w:rPr>
            </w:pPr>
            <w:r w:rsidRPr="00542015">
              <w:rPr>
                <w:rFonts w:cstheme="minorHAnsi"/>
                <w:sz w:val="22"/>
                <w:szCs w:val="22"/>
              </w:rPr>
              <w:t>Synonymous SNP</w:t>
            </w:r>
          </w:p>
        </w:tc>
      </w:tr>
      <w:tr w:rsidR="009F6D70" w:rsidRPr="00542015" w14:paraId="313387D3" w14:textId="77777777" w:rsidTr="009F6D70">
        <w:trPr>
          <w:divId w:val="1988971874"/>
        </w:trPr>
        <w:tc>
          <w:tcPr>
            <w:tcW w:w="2547" w:type="dxa"/>
          </w:tcPr>
          <w:p w14:paraId="24717292" w14:textId="77777777" w:rsidR="009F6D70" w:rsidRPr="00542015" w:rsidRDefault="009F6D70" w:rsidP="007A5548">
            <w:pPr>
              <w:rPr>
                <w:rFonts w:cstheme="minorHAnsi"/>
                <w:sz w:val="22"/>
                <w:szCs w:val="22"/>
              </w:rPr>
            </w:pPr>
            <w:r w:rsidRPr="00542015">
              <w:rPr>
                <w:rFonts w:cstheme="minorHAnsi"/>
                <w:sz w:val="22"/>
                <w:szCs w:val="22"/>
              </w:rPr>
              <w:t>AFUB_016310</w:t>
            </w:r>
          </w:p>
        </w:tc>
        <w:tc>
          <w:tcPr>
            <w:tcW w:w="698" w:type="dxa"/>
          </w:tcPr>
          <w:p w14:paraId="2F4506D5" w14:textId="77777777" w:rsidR="009F6D70" w:rsidRPr="00542015" w:rsidRDefault="009F6D70" w:rsidP="007A5548">
            <w:pPr>
              <w:rPr>
                <w:rFonts w:cstheme="minorHAnsi"/>
                <w:sz w:val="22"/>
                <w:szCs w:val="22"/>
              </w:rPr>
            </w:pPr>
            <w:r w:rsidRPr="00542015">
              <w:rPr>
                <w:rFonts w:cstheme="minorHAnsi"/>
                <w:sz w:val="22"/>
                <w:szCs w:val="22"/>
              </w:rPr>
              <w:t>AFUA_1G16920</w:t>
            </w:r>
          </w:p>
        </w:tc>
        <w:tc>
          <w:tcPr>
            <w:tcW w:w="974" w:type="dxa"/>
          </w:tcPr>
          <w:p w14:paraId="0623F146" w14:textId="77777777" w:rsidR="009F6D70" w:rsidRPr="00542015" w:rsidRDefault="009F6D70" w:rsidP="007A5548">
            <w:pPr>
              <w:rPr>
                <w:rFonts w:cstheme="minorHAnsi"/>
                <w:sz w:val="22"/>
                <w:szCs w:val="22"/>
              </w:rPr>
            </w:pPr>
            <w:r w:rsidRPr="00542015">
              <w:rPr>
                <w:rFonts w:cstheme="minorHAnsi"/>
                <w:sz w:val="22"/>
                <w:szCs w:val="22"/>
              </w:rPr>
              <w:t>&gt;1</w:t>
            </w:r>
          </w:p>
        </w:tc>
        <w:tc>
          <w:tcPr>
            <w:tcW w:w="1444" w:type="dxa"/>
          </w:tcPr>
          <w:p w14:paraId="2BEBC061" w14:textId="77777777" w:rsidR="009F6D70" w:rsidRPr="00542015" w:rsidRDefault="009F6D70" w:rsidP="007A5548">
            <w:pPr>
              <w:rPr>
                <w:rFonts w:cstheme="minorHAnsi"/>
                <w:sz w:val="22"/>
                <w:szCs w:val="22"/>
              </w:rPr>
            </w:pPr>
            <w:r w:rsidRPr="00542015">
              <w:rPr>
                <w:rFonts w:cstheme="minorHAnsi"/>
                <w:sz w:val="22"/>
                <w:szCs w:val="22"/>
              </w:rPr>
              <w:t>0.005567187</w:t>
            </w:r>
          </w:p>
        </w:tc>
        <w:tc>
          <w:tcPr>
            <w:tcW w:w="1934" w:type="dxa"/>
          </w:tcPr>
          <w:p w14:paraId="0E401AB0" w14:textId="77777777" w:rsidR="009F6D70" w:rsidRPr="00542015" w:rsidRDefault="009F6D70" w:rsidP="007A5548">
            <w:pPr>
              <w:rPr>
                <w:rFonts w:cstheme="minorHAnsi"/>
                <w:sz w:val="22"/>
                <w:szCs w:val="22"/>
              </w:rPr>
            </w:pPr>
            <w:r w:rsidRPr="00542015">
              <w:rPr>
                <w:rFonts w:cstheme="minorHAnsi"/>
                <w:sz w:val="22"/>
                <w:szCs w:val="22"/>
              </w:rPr>
              <w:t>Beta-</w:t>
            </w:r>
            <w:proofErr w:type="spellStart"/>
            <w:r w:rsidRPr="00542015">
              <w:rPr>
                <w:rFonts w:cstheme="minorHAnsi"/>
                <w:sz w:val="22"/>
                <w:szCs w:val="22"/>
              </w:rPr>
              <w:t>xylosidase</w:t>
            </w:r>
            <w:proofErr w:type="spellEnd"/>
          </w:p>
        </w:tc>
        <w:tc>
          <w:tcPr>
            <w:tcW w:w="1413" w:type="dxa"/>
          </w:tcPr>
          <w:p w14:paraId="4C4C966C" w14:textId="77777777" w:rsidR="009F6D70" w:rsidRPr="00542015" w:rsidRDefault="009F6D70" w:rsidP="007A5548">
            <w:pPr>
              <w:rPr>
                <w:rFonts w:cstheme="minorHAnsi"/>
                <w:sz w:val="22"/>
                <w:szCs w:val="22"/>
              </w:rPr>
            </w:pPr>
            <w:r w:rsidRPr="00542015">
              <w:rPr>
                <w:rFonts w:cstheme="minorHAnsi"/>
                <w:sz w:val="22"/>
                <w:szCs w:val="22"/>
              </w:rPr>
              <w:t>Synonymous SNP</w:t>
            </w:r>
          </w:p>
        </w:tc>
      </w:tr>
      <w:tr w:rsidR="009F6D70" w:rsidRPr="00542015" w14:paraId="53944057" w14:textId="77777777" w:rsidTr="009F6D70">
        <w:trPr>
          <w:divId w:val="1988971874"/>
        </w:trPr>
        <w:tc>
          <w:tcPr>
            <w:tcW w:w="2547" w:type="dxa"/>
          </w:tcPr>
          <w:p w14:paraId="20EE7448" w14:textId="77777777" w:rsidR="009F6D70" w:rsidRPr="00542015" w:rsidRDefault="009F6D70" w:rsidP="007A5548">
            <w:pPr>
              <w:rPr>
                <w:rFonts w:cstheme="minorHAnsi"/>
                <w:sz w:val="22"/>
                <w:szCs w:val="22"/>
              </w:rPr>
            </w:pPr>
            <w:r w:rsidRPr="00542015">
              <w:rPr>
                <w:rFonts w:cstheme="minorHAnsi"/>
                <w:sz w:val="22"/>
                <w:szCs w:val="22"/>
              </w:rPr>
              <w:t>AFUB_016610</w:t>
            </w:r>
          </w:p>
        </w:tc>
        <w:tc>
          <w:tcPr>
            <w:tcW w:w="698" w:type="dxa"/>
          </w:tcPr>
          <w:p w14:paraId="76EFC4B2" w14:textId="77777777" w:rsidR="009F6D70" w:rsidRPr="00542015" w:rsidRDefault="009F6D70" w:rsidP="007A5548">
            <w:pPr>
              <w:rPr>
                <w:rFonts w:cstheme="minorHAnsi"/>
                <w:sz w:val="22"/>
                <w:szCs w:val="22"/>
              </w:rPr>
            </w:pPr>
            <w:r w:rsidRPr="00542015">
              <w:rPr>
                <w:rFonts w:cstheme="minorHAnsi"/>
                <w:sz w:val="22"/>
                <w:szCs w:val="22"/>
              </w:rPr>
              <w:t>AFUA_1G17220</w:t>
            </w:r>
          </w:p>
        </w:tc>
        <w:tc>
          <w:tcPr>
            <w:tcW w:w="974" w:type="dxa"/>
          </w:tcPr>
          <w:p w14:paraId="6759D8FF" w14:textId="77777777" w:rsidR="009F6D70" w:rsidRPr="00542015" w:rsidRDefault="009F6D70" w:rsidP="007A5548">
            <w:pPr>
              <w:rPr>
                <w:rFonts w:cstheme="minorHAnsi"/>
                <w:sz w:val="22"/>
                <w:szCs w:val="22"/>
              </w:rPr>
            </w:pPr>
            <w:r w:rsidRPr="00542015">
              <w:rPr>
                <w:rFonts w:cstheme="minorHAnsi"/>
                <w:sz w:val="22"/>
                <w:szCs w:val="22"/>
              </w:rPr>
              <w:t>&gt;1</w:t>
            </w:r>
          </w:p>
        </w:tc>
        <w:tc>
          <w:tcPr>
            <w:tcW w:w="1444" w:type="dxa"/>
          </w:tcPr>
          <w:p w14:paraId="7CE6A40C" w14:textId="77777777" w:rsidR="009F6D70" w:rsidRPr="00542015" w:rsidRDefault="009F6D70" w:rsidP="007A5548">
            <w:pPr>
              <w:rPr>
                <w:rFonts w:cstheme="minorHAnsi"/>
                <w:sz w:val="22"/>
                <w:szCs w:val="22"/>
              </w:rPr>
            </w:pPr>
            <w:r w:rsidRPr="00542015">
              <w:rPr>
                <w:rFonts w:cstheme="minorHAnsi"/>
                <w:sz w:val="22"/>
                <w:szCs w:val="22"/>
              </w:rPr>
              <w:t>0.0000936</w:t>
            </w:r>
          </w:p>
        </w:tc>
        <w:tc>
          <w:tcPr>
            <w:tcW w:w="1934" w:type="dxa"/>
          </w:tcPr>
          <w:p w14:paraId="37305267" w14:textId="77777777" w:rsidR="009F6D70" w:rsidRPr="00542015" w:rsidRDefault="009F6D70" w:rsidP="007A5548">
            <w:pPr>
              <w:rPr>
                <w:rFonts w:cstheme="minorHAnsi"/>
                <w:sz w:val="22"/>
                <w:szCs w:val="22"/>
              </w:rPr>
            </w:pPr>
            <w:r w:rsidRPr="00542015">
              <w:rPr>
                <w:rFonts w:cstheme="minorHAnsi"/>
                <w:sz w:val="22"/>
                <w:szCs w:val="22"/>
              </w:rPr>
              <w:t xml:space="preserve">Putative secreted </w:t>
            </w:r>
            <w:proofErr w:type="spellStart"/>
            <w:r w:rsidRPr="00542015">
              <w:rPr>
                <w:rFonts w:cstheme="minorHAnsi"/>
                <w:sz w:val="22"/>
                <w:szCs w:val="22"/>
              </w:rPr>
              <w:t>polygalacturonase</w:t>
            </w:r>
            <w:proofErr w:type="spellEnd"/>
            <w:r w:rsidRPr="00542015">
              <w:rPr>
                <w:rFonts w:cstheme="minorHAnsi"/>
                <w:sz w:val="22"/>
                <w:szCs w:val="22"/>
              </w:rPr>
              <w:t xml:space="preserve"> GH-28</w:t>
            </w:r>
          </w:p>
        </w:tc>
        <w:tc>
          <w:tcPr>
            <w:tcW w:w="1413" w:type="dxa"/>
          </w:tcPr>
          <w:p w14:paraId="53D5FE93" w14:textId="77777777" w:rsidR="009F6D70" w:rsidRPr="00542015" w:rsidRDefault="009F6D70" w:rsidP="007A5548">
            <w:pPr>
              <w:rPr>
                <w:rFonts w:cstheme="minorHAnsi"/>
                <w:sz w:val="22"/>
                <w:szCs w:val="22"/>
              </w:rPr>
            </w:pPr>
            <w:r w:rsidRPr="00542015">
              <w:rPr>
                <w:rFonts w:cstheme="minorHAnsi"/>
                <w:sz w:val="22"/>
                <w:szCs w:val="22"/>
              </w:rPr>
              <w:t>Intron</w:t>
            </w:r>
          </w:p>
        </w:tc>
      </w:tr>
      <w:tr w:rsidR="009F6D70" w:rsidRPr="00542015" w14:paraId="33B9B09A" w14:textId="77777777" w:rsidTr="009F6D70">
        <w:trPr>
          <w:divId w:val="1988971874"/>
        </w:trPr>
        <w:tc>
          <w:tcPr>
            <w:tcW w:w="2547" w:type="dxa"/>
          </w:tcPr>
          <w:p w14:paraId="79753BDE" w14:textId="77777777" w:rsidR="009F6D70" w:rsidRPr="00542015" w:rsidRDefault="009F6D70" w:rsidP="007A5548">
            <w:pPr>
              <w:rPr>
                <w:rFonts w:cstheme="minorHAnsi"/>
                <w:sz w:val="22"/>
                <w:szCs w:val="22"/>
              </w:rPr>
            </w:pPr>
            <w:r w:rsidRPr="00542015">
              <w:rPr>
                <w:rFonts w:cstheme="minorHAnsi"/>
                <w:sz w:val="22"/>
                <w:szCs w:val="22"/>
              </w:rPr>
              <w:t>AFUB_016620</w:t>
            </w:r>
          </w:p>
        </w:tc>
        <w:tc>
          <w:tcPr>
            <w:tcW w:w="698" w:type="dxa"/>
          </w:tcPr>
          <w:p w14:paraId="2186B3EE" w14:textId="77777777" w:rsidR="009F6D70" w:rsidRPr="00542015" w:rsidRDefault="009F6D70" w:rsidP="007A5548">
            <w:pPr>
              <w:rPr>
                <w:rFonts w:cstheme="minorHAnsi"/>
                <w:sz w:val="22"/>
                <w:szCs w:val="22"/>
              </w:rPr>
            </w:pPr>
            <w:r w:rsidRPr="00542015">
              <w:rPr>
                <w:rFonts w:cstheme="minorHAnsi"/>
                <w:sz w:val="22"/>
                <w:szCs w:val="22"/>
              </w:rPr>
              <w:t>AFUA_1G17230</w:t>
            </w:r>
          </w:p>
        </w:tc>
        <w:tc>
          <w:tcPr>
            <w:tcW w:w="974" w:type="dxa"/>
          </w:tcPr>
          <w:p w14:paraId="47B163BD" w14:textId="77777777" w:rsidR="009F6D70" w:rsidRPr="00542015" w:rsidRDefault="009F6D70" w:rsidP="007A5548">
            <w:pPr>
              <w:rPr>
                <w:rFonts w:cstheme="minorHAnsi"/>
                <w:sz w:val="22"/>
                <w:szCs w:val="22"/>
              </w:rPr>
            </w:pPr>
            <w:r w:rsidRPr="00542015">
              <w:rPr>
                <w:rFonts w:cstheme="minorHAnsi"/>
                <w:sz w:val="22"/>
                <w:szCs w:val="22"/>
              </w:rPr>
              <w:t>&gt;1</w:t>
            </w:r>
          </w:p>
        </w:tc>
        <w:tc>
          <w:tcPr>
            <w:tcW w:w="1444" w:type="dxa"/>
          </w:tcPr>
          <w:p w14:paraId="7B4C1EED" w14:textId="77777777" w:rsidR="009F6D70" w:rsidRPr="00542015" w:rsidRDefault="009F6D70" w:rsidP="007A5548">
            <w:pPr>
              <w:rPr>
                <w:rFonts w:cstheme="minorHAnsi"/>
                <w:sz w:val="22"/>
                <w:szCs w:val="22"/>
              </w:rPr>
            </w:pPr>
            <w:r w:rsidRPr="00542015">
              <w:rPr>
                <w:rFonts w:cstheme="minorHAnsi"/>
                <w:sz w:val="22"/>
                <w:szCs w:val="22"/>
              </w:rPr>
              <w:t>0.000359083</w:t>
            </w:r>
          </w:p>
        </w:tc>
        <w:tc>
          <w:tcPr>
            <w:tcW w:w="1934" w:type="dxa"/>
          </w:tcPr>
          <w:p w14:paraId="324B5F10" w14:textId="77777777" w:rsidR="009F6D70" w:rsidRPr="00542015" w:rsidRDefault="009F6D70" w:rsidP="007A5548">
            <w:pPr>
              <w:rPr>
                <w:rFonts w:cstheme="minorHAnsi"/>
                <w:sz w:val="22"/>
                <w:szCs w:val="22"/>
              </w:rPr>
            </w:pPr>
            <w:r w:rsidRPr="00542015">
              <w:rPr>
                <w:rFonts w:cstheme="minorHAnsi"/>
                <w:sz w:val="22"/>
                <w:szCs w:val="22"/>
              </w:rPr>
              <w:t>Ortholog(s) have carbon-oxygen lyase activity</w:t>
            </w:r>
          </w:p>
        </w:tc>
        <w:tc>
          <w:tcPr>
            <w:tcW w:w="1413" w:type="dxa"/>
          </w:tcPr>
          <w:p w14:paraId="108AB11F" w14:textId="77777777" w:rsidR="009F6D70" w:rsidRPr="00542015" w:rsidRDefault="009F6D70" w:rsidP="007A5548">
            <w:pPr>
              <w:rPr>
                <w:rFonts w:cstheme="minorHAnsi"/>
                <w:sz w:val="22"/>
                <w:szCs w:val="22"/>
              </w:rPr>
            </w:pPr>
            <w:r w:rsidRPr="00542015">
              <w:rPr>
                <w:rFonts w:cstheme="minorHAnsi"/>
                <w:sz w:val="22"/>
                <w:szCs w:val="22"/>
              </w:rPr>
              <w:t>P466T</w:t>
            </w:r>
          </w:p>
        </w:tc>
      </w:tr>
      <w:tr w:rsidR="009F6D70" w:rsidRPr="00542015" w14:paraId="16F2B980" w14:textId="77777777" w:rsidTr="009F6D70">
        <w:trPr>
          <w:divId w:val="1988971874"/>
        </w:trPr>
        <w:tc>
          <w:tcPr>
            <w:tcW w:w="2547" w:type="dxa"/>
          </w:tcPr>
          <w:p w14:paraId="75B8E294" w14:textId="77777777" w:rsidR="009F6D70" w:rsidRPr="00542015" w:rsidRDefault="009F6D70" w:rsidP="007A5548">
            <w:pPr>
              <w:rPr>
                <w:rFonts w:cstheme="minorHAnsi"/>
                <w:sz w:val="22"/>
                <w:szCs w:val="22"/>
              </w:rPr>
            </w:pPr>
            <w:r w:rsidRPr="00542015">
              <w:rPr>
                <w:rFonts w:cstheme="minorHAnsi"/>
                <w:sz w:val="22"/>
                <w:szCs w:val="22"/>
              </w:rPr>
              <w:t>AFUB_016750</w:t>
            </w:r>
          </w:p>
        </w:tc>
        <w:tc>
          <w:tcPr>
            <w:tcW w:w="698" w:type="dxa"/>
          </w:tcPr>
          <w:p w14:paraId="50D9316A" w14:textId="77777777" w:rsidR="009F6D70" w:rsidRPr="00542015" w:rsidRDefault="009F6D70" w:rsidP="007A5548">
            <w:pPr>
              <w:rPr>
                <w:rFonts w:cstheme="minorHAnsi"/>
                <w:sz w:val="22"/>
                <w:szCs w:val="22"/>
              </w:rPr>
            </w:pPr>
            <w:r w:rsidRPr="00542015">
              <w:rPr>
                <w:rFonts w:cstheme="minorHAnsi"/>
                <w:sz w:val="22"/>
                <w:szCs w:val="22"/>
              </w:rPr>
              <w:t>AFUA_1G17380</w:t>
            </w:r>
          </w:p>
        </w:tc>
        <w:tc>
          <w:tcPr>
            <w:tcW w:w="974" w:type="dxa"/>
          </w:tcPr>
          <w:p w14:paraId="37498DD8" w14:textId="77777777" w:rsidR="009F6D70" w:rsidRPr="00542015" w:rsidRDefault="009F6D70" w:rsidP="007A5548">
            <w:pPr>
              <w:rPr>
                <w:rFonts w:cstheme="minorHAnsi"/>
                <w:sz w:val="22"/>
                <w:szCs w:val="22"/>
              </w:rPr>
            </w:pPr>
            <w:r w:rsidRPr="00542015">
              <w:rPr>
                <w:rFonts w:cstheme="minorHAnsi"/>
                <w:sz w:val="22"/>
                <w:szCs w:val="22"/>
              </w:rPr>
              <w:t>&gt;1</w:t>
            </w:r>
          </w:p>
        </w:tc>
        <w:tc>
          <w:tcPr>
            <w:tcW w:w="1444" w:type="dxa"/>
          </w:tcPr>
          <w:p w14:paraId="1BD3653F" w14:textId="77777777" w:rsidR="009F6D70" w:rsidRPr="00542015" w:rsidRDefault="009F6D70" w:rsidP="007A5548">
            <w:pPr>
              <w:rPr>
                <w:rFonts w:cstheme="minorHAnsi"/>
                <w:sz w:val="22"/>
                <w:szCs w:val="22"/>
              </w:rPr>
            </w:pPr>
            <w:r w:rsidRPr="00542015">
              <w:rPr>
                <w:rFonts w:cstheme="minorHAnsi"/>
                <w:sz w:val="22"/>
                <w:szCs w:val="22"/>
              </w:rPr>
              <w:t>0.000200224</w:t>
            </w:r>
          </w:p>
        </w:tc>
        <w:tc>
          <w:tcPr>
            <w:tcW w:w="1934" w:type="dxa"/>
          </w:tcPr>
          <w:p w14:paraId="17DFEA32" w14:textId="77777777" w:rsidR="009F6D70" w:rsidRPr="00542015" w:rsidRDefault="009F6D70" w:rsidP="007A5548">
            <w:pPr>
              <w:rPr>
                <w:rFonts w:cstheme="minorHAnsi"/>
                <w:sz w:val="22"/>
                <w:szCs w:val="22"/>
              </w:rPr>
            </w:pPr>
            <w:r w:rsidRPr="00542015">
              <w:rPr>
                <w:rFonts w:cstheme="minorHAnsi"/>
                <w:sz w:val="22"/>
                <w:szCs w:val="22"/>
              </w:rPr>
              <w:t>Has domain(s) with predicted oxidoreductase activity</w:t>
            </w:r>
          </w:p>
        </w:tc>
        <w:tc>
          <w:tcPr>
            <w:tcW w:w="1413" w:type="dxa"/>
          </w:tcPr>
          <w:p w14:paraId="04283E82" w14:textId="77777777" w:rsidR="009F6D70" w:rsidRPr="00542015" w:rsidRDefault="009F6D70" w:rsidP="007A5548">
            <w:pPr>
              <w:rPr>
                <w:rFonts w:cstheme="minorHAnsi"/>
                <w:sz w:val="22"/>
                <w:szCs w:val="22"/>
              </w:rPr>
            </w:pPr>
            <w:r w:rsidRPr="00542015">
              <w:rPr>
                <w:rFonts w:cstheme="minorHAnsi"/>
                <w:sz w:val="22"/>
                <w:szCs w:val="22"/>
              </w:rPr>
              <w:t>I68V</w:t>
            </w:r>
          </w:p>
        </w:tc>
      </w:tr>
      <w:tr w:rsidR="009F6D70" w:rsidRPr="00542015" w14:paraId="1D74EED3" w14:textId="77777777" w:rsidTr="009F6D70">
        <w:trPr>
          <w:divId w:val="1988971874"/>
        </w:trPr>
        <w:tc>
          <w:tcPr>
            <w:tcW w:w="2547" w:type="dxa"/>
          </w:tcPr>
          <w:p w14:paraId="78C326C8" w14:textId="77777777" w:rsidR="009F6D70" w:rsidRPr="00542015" w:rsidRDefault="009F6D70" w:rsidP="007A5548">
            <w:pPr>
              <w:rPr>
                <w:rFonts w:cstheme="minorHAnsi"/>
                <w:sz w:val="22"/>
                <w:szCs w:val="22"/>
              </w:rPr>
            </w:pPr>
            <w:r w:rsidRPr="00542015">
              <w:rPr>
                <w:rFonts w:cstheme="minorHAnsi"/>
                <w:sz w:val="22"/>
                <w:szCs w:val="22"/>
              </w:rPr>
              <w:t>AFUB_016800</w:t>
            </w:r>
          </w:p>
        </w:tc>
        <w:tc>
          <w:tcPr>
            <w:tcW w:w="698" w:type="dxa"/>
          </w:tcPr>
          <w:p w14:paraId="71B3CB34" w14:textId="77777777" w:rsidR="009F6D70" w:rsidRPr="00542015" w:rsidRDefault="009F6D70" w:rsidP="007A5548">
            <w:pPr>
              <w:rPr>
                <w:rFonts w:cstheme="minorHAnsi"/>
                <w:sz w:val="22"/>
                <w:szCs w:val="22"/>
              </w:rPr>
            </w:pPr>
            <w:r w:rsidRPr="00542015">
              <w:rPr>
                <w:rFonts w:cstheme="minorHAnsi"/>
                <w:sz w:val="22"/>
                <w:szCs w:val="22"/>
              </w:rPr>
              <w:t>AFUA_1G17430</w:t>
            </w:r>
          </w:p>
        </w:tc>
        <w:tc>
          <w:tcPr>
            <w:tcW w:w="974" w:type="dxa"/>
          </w:tcPr>
          <w:p w14:paraId="1987702C" w14:textId="77777777" w:rsidR="009F6D70" w:rsidRPr="00542015" w:rsidRDefault="009F6D70" w:rsidP="007A5548">
            <w:pPr>
              <w:rPr>
                <w:rFonts w:cstheme="minorHAnsi"/>
                <w:sz w:val="22"/>
                <w:szCs w:val="22"/>
              </w:rPr>
            </w:pPr>
            <w:r w:rsidRPr="00542015">
              <w:rPr>
                <w:rFonts w:cstheme="minorHAnsi"/>
                <w:sz w:val="22"/>
                <w:szCs w:val="22"/>
              </w:rPr>
              <w:t>&gt;1</w:t>
            </w:r>
          </w:p>
        </w:tc>
        <w:tc>
          <w:tcPr>
            <w:tcW w:w="1444" w:type="dxa"/>
          </w:tcPr>
          <w:p w14:paraId="7BE6F935" w14:textId="77777777" w:rsidR="009F6D70" w:rsidRPr="00542015" w:rsidRDefault="009F6D70" w:rsidP="007A5548">
            <w:pPr>
              <w:rPr>
                <w:rFonts w:cstheme="minorHAnsi"/>
                <w:sz w:val="22"/>
                <w:szCs w:val="22"/>
              </w:rPr>
            </w:pPr>
            <w:r w:rsidRPr="00542015">
              <w:rPr>
                <w:rFonts w:cstheme="minorHAnsi"/>
                <w:sz w:val="22"/>
                <w:szCs w:val="22"/>
              </w:rPr>
              <w:t>0.00000228</w:t>
            </w:r>
          </w:p>
        </w:tc>
        <w:tc>
          <w:tcPr>
            <w:tcW w:w="1934" w:type="dxa"/>
          </w:tcPr>
          <w:p w14:paraId="66F3736B" w14:textId="77777777" w:rsidR="009F6D70" w:rsidRPr="00542015" w:rsidRDefault="009F6D70" w:rsidP="007A5548">
            <w:pPr>
              <w:rPr>
                <w:rFonts w:cstheme="minorHAnsi"/>
                <w:sz w:val="22"/>
                <w:szCs w:val="22"/>
              </w:rPr>
            </w:pPr>
            <w:r w:rsidRPr="00542015">
              <w:rPr>
                <w:rFonts w:cstheme="minorHAnsi"/>
                <w:sz w:val="22"/>
                <w:szCs w:val="22"/>
              </w:rPr>
              <w:t>Ortholog(s) have monophenol monooxygenase activity</w:t>
            </w:r>
          </w:p>
        </w:tc>
        <w:tc>
          <w:tcPr>
            <w:tcW w:w="1413" w:type="dxa"/>
          </w:tcPr>
          <w:p w14:paraId="249FB1CE" w14:textId="77777777" w:rsidR="009F6D70" w:rsidRPr="00542015" w:rsidRDefault="009F6D70" w:rsidP="007A5548">
            <w:pPr>
              <w:rPr>
                <w:rFonts w:cstheme="minorHAnsi"/>
                <w:sz w:val="22"/>
                <w:szCs w:val="22"/>
              </w:rPr>
            </w:pPr>
            <w:r w:rsidRPr="00542015">
              <w:rPr>
                <w:rFonts w:cstheme="minorHAnsi"/>
                <w:sz w:val="22"/>
                <w:szCs w:val="22"/>
              </w:rPr>
              <w:t>E586D</w:t>
            </w:r>
          </w:p>
        </w:tc>
      </w:tr>
      <w:tr w:rsidR="009F6D70" w:rsidRPr="00542015" w14:paraId="7F1D020C" w14:textId="77777777" w:rsidTr="009F6D70">
        <w:trPr>
          <w:divId w:val="1988971874"/>
        </w:trPr>
        <w:tc>
          <w:tcPr>
            <w:tcW w:w="2547" w:type="dxa"/>
          </w:tcPr>
          <w:p w14:paraId="29FAD6F7" w14:textId="77777777" w:rsidR="009F6D70" w:rsidRPr="00542015" w:rsidRDefault="009F6D70" w:rsidP="007A5548">
            <w:pPr>
              <w:rPr>
                <w:rFonts w:cstheme="minorHAnsi"/>
                <w:sz w:val="22"/>
                <w:szCs w:val="22"/>
              </w:rPr>
            </w:pPr>
            <w:r w:rsidRPr="00542015">
              <w:rPr>
                <w:rFonts w:cstheme="minorHAnsi"/>
                <w:sz w:val="22"/>
                <w:szCs w:val="22"/>
              </w:rPr>
              <w:t>AFUB_016830</w:t>
            </w:r>
          </w:p>
        </w:tc>
        <w:tc>
          <w:tcPr>
            <w:tcW w:w="698" w:type="dxa"/>
          </w:tcPr>
          <w:p w14:paraId="1715920E" w14:textId="77777777" w:rsidR="009F6D70" w:rsidRPr="00542015" w:rsidRDefault="009F6D70" w:rsidP="007A5548">
            <w:pPr>
              <w:rPr>
                <w:rFonts w:cstheme="minorHAnsi"/>
                <w:sz w:val="22"/>
                <w:szCs w:val="22"/>
              </w:rPr>
            </w:pPr>
            <w:r w:rsidRPr="00542015">
              <w:rPr>
                <w:rFonts w:cstheme="minorHAnsi"/>
                <w:sz w:val="22"/>
                <w:szCs w:val="22"/>
              </w:rPr>
              <w:t>AFUA_1G17470</w:t>
            </w:r>
          </w:p>
        </w:tc>
        <w:tc>
          <w:tcPr>
            <w:tcW w:w="974" w:type="dxa"/>
          </w:tcPr>
          <w:p w14:paraId="3190F223" w14:textId="77777777" w:rsidR="009F6D70" w:rsidRPr="00542015" w:rsidRDefault="009F6D70" w:rsidP="007A5548">
            <w:pPr>
              <w:rPr>
                <w:rFonts w:cstheme="minorHAnsi"/>
                <w:sz w:val="22"/>
                <w:szCs w:val="22"/>
              </w:rPr>
            </w:pPr>
            <w:r w:rsidRPr="00542015">
              <w:rPr>
                <w:rFonts w:cstheme="minorHAnsi"/>
                <w:sz w:val="22"/>
                <w:szCs w:val="22"/>
              </w:rPr>
              <w:t>&gt;1</w:t>
            </w:r>
          </w:p>
        </w:tc>
        <w:tc>
          <w:tcPr>
            <w:tcW w:w="1444" w:type="dxa"/>
          </w:tcPr>
          <w:p w14:paraId="20A5F465" w14:textId="77777777" w:rsidR="009F6D70" w:rsidRPr="00542015" w:rsidRDefault="009F6D70" w:rsidP="007A5548">
            <w:pPr>
              <w:rPr>
                <w:rFonts w:cstheme="minorHAnsi"/>
                <w:sz w:val="22"/>
                <w:szCs w:val="22"/>
              </w:rPr>
            </w:pPr>
            <w:r w:rsidRPr="00542015">
              <w:rPr>
                <w:rFonts w:cstheme="minorHAnsi"/>
                <w:sz w:val="22"/>
                <w:szCs w:val="22"/>
              </w:rPr>
              <w:t>0.00000305</w:t>
            </w:r>
          </w:p>
        </w:tc>
        <w:tc>
          <w:tcPr>
            <w:tcW w:w="1934" w:type="dxa"/>
          </w:tcPr>
          <w:p w14:paraId="199D8BB4" w14:textId="77777777" w:rsidR="009F6D70" w:rsidRPr="00542015" w:rsidRDefault="009F6D70" w:rsidP="007A5548">
            <w:pPr>
              <w:rPr>
                <w:rFonts w:cstheme="minorHAnsi"/>
                <w:i/>
                <w:iCs/>
                <w:sz w:val="22"/>
                <w:szCs w:val="22"/>
              </w:rPr>
            </w:pPr>
            <w:proofErr w:type="spellStart"/>
            <w:r w:rsidRPr="00542015">
              <w:rPr>
                <w:rFonts w:cstheme="minorHAnsi"/>
                <w:i/>
                <w:iCs/>
                <w:sz w:val="22"/>
                <w:szCs w:val="22"/>
              </w:rPr>
              <w:t>nrtB</w:t>
            </w:r>
            <w:proofErr w:type="spellEnd"/>
          </w:p>
        </w:tc>
        <w:tc>
          <w:tcPr>
            <w:tcW w:w="1413" w:type="dxa"/>
          </w:tcPr>
          <w:p w14:paraId="4C053708" w14:textId="77777777" w:rsidR="009F6D70" w:rsidRPr="00542015" w:rsidRDefault="009F6D70" w:rsidP="007A5548">
            <w:pPr>
              <w:rPr>
                <w:rFonts w:cstheme="minorHAnsi"/>
                <w:sz w:val="22"/>
                <w:szCs w:val="22"/>
              </w:rPr>
            </w:pPr>
            <w:r w:rsidRPr="00542015">
              <w:rPr>
                <w:rFonts w:cstheme="minorHAnsi"/>
                <w:sz w:val="22"/>
                <w:szCs w:val="22"/>
              </w:rPr>
              <w:t>Intron</w:t>
            </w:r>
          </w:p>
        </w:tc>
      </w:tr>
      <w:tr w:rsidR="009F6D70" w:rsidRPr="00542015" w14:paraId="7B5AF0BA" w14:textId="77777777" w:rsidTr="009F6D70">
        <w:trPr>
          <w:divId w:val="1988971874"/>
        </w:trPr>
        <w:tc>
          <w:tcPr>
            <w:tcW w:w="2547" w:type="dxa"/>
          </w:tcPr>
          <w:p w14:paraId="16E485E4" w14:textId="77777777" w:rsidR="009F6D70" w:rsidRPr="00542015" w:rsidRDefault="009F6D70" w:rsidP="007A5548">
            <w:pPr>
              <w:rPr>
                <w:rFonts w:cstheme="minorHAnsi"/>
                <w:sz w:val="22"/>
                <w:szCs w:val="22"/>
              </w:rPr>
            </w:pPr>
            <w:r w:rsidRPr="00542015">
              <w:rPr>
                <w:rFonts w:cstheme="minorHAnsi"/>
                <w:sz w:val="22"/>
                <w:szCs w:val="22"/>
              </w:rPr>
              <w:t>AFUB_016850</w:t>
            </w:r>
          </w:p>
        </w:tc>
        <w:tc>
          <w:tcPr>
            <w:tcW w:w="698" w:type="dxa"/>
          </w:tcPr>
          <w:p w14:paraId="57F1354C" w14:textId="77777777" w:rsidR="009F6D70" w:rsidRPr="00542015" w:rsidRDefault="009F6D70" w:rsidP="007A5548">
            <w:pPr>
              <w:rPr>
                <w:rFonts w:cstheme="minorHAnsi"/>
                <w:sz w:val="22"/>
                <w:szCs w:val="22"/>
              </w:rPr>
            </w:pPr>
            <w:r w:rsidRPr="00542015">
              <w:rPr>
                <w:rFonts w:cstheme="minorHAnsi"/>
                <w:sz w:val="22"/>
                <w:szCs w:val="22"/>
              </w:rPr>
              <w:t>AFUA_1G17490</w:t>
            </w:r>
          </w:p>
        </w:tc>
        <w:tc>
          <w:tcPr>
            <w:tcW w:w="974" w:type="dxa"/>
          </w:tcPr>
          <w:p w14:paraId="5B968AA9" w14:textId="77777777" w:rsidR="009F6D70" w:rsidRPr="00542015" w:rsidRDefault="009F6D70" w:rsidP="007A5548">
            <w:pPr>
              <w:rPr>
                <w:rFonts w:cstheme="minorHAnsi"/>
                <w:sz w:val="22"/>
                <w:szCs w:val="22"/>
              </w:rPr>
            </w:pPr>
            <w:r w:rsidRPr="00542015">
              <w:rPr>
                <w:rFonts w:cstheme="minorHAnsi"/>
                <w:sz w:val="22"/>
                <w:szCs w:val="22"/>
              </w:rPr>
              <w:t>&gt;1</w:t>
            </w:r>
          </w:p>
        </w:tc>
        <w:tc>
          <w:tcPr>
            <w:tcW w:w="1444" w:type="dxa"/>
          </w:tcPr>
          <w:p w14:paraId="39525E5F" w14:textId="77777777" w:rsidR="009F6D70" w:rsidRPr="00542015" w:rsidRDefault="009F6D70" w:rsidP="007A5548">
            <w:pPr>
              <w:rPr>
                <w:rFonts w:cstheme="minorHAnsi"/>
                <w:sz w:val="22"/>
                <w:szCs w:val="22"/>
              </w:rPr>
            </w:pPr>
            <w:r w:rsidRPr="00542015">
              <w:rPr>
                <w:rFonts w:cstheme="minorHAnsi"/>
                <w:sz w:val="22"/>
                <w:szCs w:val="22"/>
              </w:rPr>
              <w:t>0.001152366</w:t>
            </w:r>
          </w:p>
        </w:tc>
        <w:tc>
          <w:tcPr>
            <w:tcW w:w="1934" w:type="dxa"/>
          </w:tcPr>
          <w:p w14:paraId="27FB2859" w14:textId="77777777" w:rsidR="009F6D70" w:rsidRPr="00542015" w:rsidRDefault="009F6D70" w:rsidP="007A5548">
            <w:pPr>
              <w:rPr>
                <w:rFonts w:cstheme="minorHAnsi"/>
                <w:sz w:val="22"/>
                <w:szCs w:val="22"/>
              </w:rPr>
            </w:pPr>
            <w:r w:rsidRPr="00542015">
              <w:rPr>
                <w:rFonts w:cstheme="minorHAnsi"/>
                <w:sz w:val="22"/>
                <w:szCs w:val="22"/>
              </w:rPr>
              <w:t>Has domain(s) with predicted carbohydrate binding</w:t>
            </w:r>
          </w:p>
        </w:tc>
        <w:tc>
          <w:tcPr>
            <w:tcW w:w="1413" w:type="dxa"/>
          </w:tcPr>
          <w:p w14:paraId="69479CE5" w14:textId="77777777" w:rsidR="009F6D70" w:rsidRPr="00542015" w:rsidRDefault="009F6D70" w:rsidP="007A5548">
            <w:pPr>
              <w:rPr>
                <w:rFonts w:cstheme="minorHAnsi"/>
                <w:sz w:val="22"/>
                <w:szCs w:val="22"/>
              </w:rPr>
            </w:pPr>
            <w:r w:rsidRPr="00542015">
              <w:rPr>
                <w:rFonts w:cstheme="minorHAnsi"/>
                <w:sz w:val="22"/>
                <w:szCs w:val="22"/>
              </w:rPr>
              <w:t>G298S</w:t>
            </w:r>
          </w:p>
        </w:tc>
      </w:tr>
      <w:tr w:rsidR="009F6D70" w:rsidRPr="00542015" w14:paraId="2DC713F7" w14:textId="77777777" w:rsidTr="009F6D70">
        <w:trPr>
          <w:divId w:val="1988971874"/>
        </w:trPr>
        <w:tc>
          <w:tcPr>
            <w:tcW w:w="2547" w:type="dxa"/>
          </w:tcPr>
          <w:p w14:paraId="6AD21338" w14:textId="77777777" w:rsidR="009F6D70" w:rsidRPr="00542015" w:rsidRDefault="009F6D70" w:rsidP="007A5548">
            <w:pPr>
              <w:rPr>
                <w:rFonts w:cstheme="minorHAnsi"/>
                <w:sz w:val="22"/>
                <w:szCs w:val="22"/>
              </w:rPr>
            </w:pPr>
            <w:r w:rsidRPr="00542015">
              <w:rPr>
                <w:rFonts w:cstheme="minorHAnsi"/>
                <w:sz w:val="22"/>
                <w:szCs w:val="22"/>
              </w:rPr>
              <w:t>AFUB_017000</w:t>
            </w:r>
          </w:p>
        </w:tc>
        <w:tc>
          <w:tcPr>
            <w:tcW w:w="698" w:type="dxa"/>
          </w:tcPr>
          <w:p w14:paraId="18382ABB" w14:textId="77777777" w:rsidR="009F6D70" w:rsidRPr="00542015" w:rsidRDefault="009F6D70" w:rsidP="007A5548">
            <w:pPr>
              <w:rPr>
                <w:rFonts w:cstheme="minorHAnsi"/>
                <w:sz w:val="22"/>
                <w:szCs w:val="22"/>
              </w:rPr>
            </w:pPr>
            <w:r w:rsidRPr="00542015">
              <w:rPr>
                <w:rFonts w:cstheme="minorHAnsi"/>
                <w:sz w:val="22"/>
                <w:szCs w:val="22"/>
              </w:rPr>
              <w:t>AFUA_1G17620</w:t>
            </w:r>
          </w:p>
        </w:tc>
        <w:tc>
          <w:tcPr>
            <w:tcW w:w="974" w:type="dxa"/>
          </w:tcPr>
          <w:p w14:paraId="3DCC0440" w14:textId="77777777" w:rsidR="009F6D70" w:rsidRPr="00542015" w:rsidRDefault="009F6D70" w:rsidP="007A5548">
            <w:pPr>
              <w:rPr>
                <w:rFonts w:cstheme="minorHAnsi"/>
                <w:sz w:val="22"/>
                <w:szCs w:val="22"/>
              </w:rPr>
            </w:pPr>
            <w:r w:rsidRPr="00542015">
              <w:rPr>
                <w:rFonts w:cstheme="minorHAnsi"/>
                <w:sz w:val="22"/>
                <w:szCs w:val="22"/>
              </w:rPr>
              <w:t>&gt;1</w:t>
            </w:r>
          </w:p>
        </w:tc>
        <w:tc>
          <w:tcPr>
            <w:tcW w:w="1444" w:type="dxa"/>
          </w:tcPr>
          <w:p w14:paraId="56CBED8E" w14:textId="77777777" w:rsidR="009F6D70" w:rsidRPr="00542015" w:rsidRDefault="009F6D70" w:rsidP="007A5548">
            <w:pPr>
              <w:rPr>
                <w:rFonts w:cstheme="minorHAnsi"/>
                <w:sz w:val="22"/>
                <w:szCs w:val="22"/>
              </w:rPr>
            </w:pPr>
            <w:r w:rsidRPr="00542015">
              <w:rPr>
                <w:rFonts w:cstheme="minorHAnsi"/>
                <w:sz w:val="22"/>
                <w:szCs w:val="22"/>
              </w:rPr>
              <w:t>0.000887684</w:t>
            </w:r>
          </w:p>
        </w:tc>
        <w:tc>
          <w:tcPr>
            <w:tcW w:w="1934" w:type="dxa"/>
          </w:tcPr>
          <w:p w14:paraId="68654669" w14:textId="77777777" w:rsidR="009F6D70" w:rsidRPr="00542015" w:rsidRDefault="009F6D70" w:rsidP="007A5548">
            <w:pPr>
              <w:rPr>
                <w:rFonts w:cstheme="minorHAnsi"/>
                <w:sz w:val="22"/>
                <w:szCs w:val="22"/>
              </w:rPr>
            </w:pPr>
            <w:r w:rsidRPr="00542015">
              <w:rPr>
                <w:rFonts w:cstheme="minorHAnsi"/>
                <w:sz w:val="22"/>
                <w:szCs w:val="22"/>
              </w:rPr>
              <w:t>Ortholog of RIB40: AO90011000197</w:t>
            </w:r>
          </w:p>
        </w:tc>
        <w:tc>
          <w:tcPr>
            <w:tcW w:w="1413" w:type="dxa"/>
          </w:tcPr>
          <w:p w14:paraId="104B2495" w14:textId="77777777" w:rsidR="009F6D70" w:rsidRPr="00542015" w:rsidRDefault="009F6D70" w:rsidP="007A5548">
            <w:pPr>
              <w:rPr>
                <w:rFonts w:cstheme="minorHAnsi"/>
                <w:sz w:val="22"/>
                <w:szCs w:val="22"/>
              </w:rPr>
            </w:pPr>
            <w:r w:rsidRPr="00542015">
              <w:rPr>
                <w:rFonts w:cstheme="minorHAnsi"/>
                <w:sz w:val="22"/>
                <w:szCs w:val="22"/>
              </w:rPr>
              <w:t>Synonymous SNP</w:t>
            </w:r>
          </w:p>
        </w:tc>
      </w:tr>
      <w:tr w:rsidR="009F6D70" w:rsidRPr="00542015" w14:paraId="39EA6A43" w14:textId="77777777" w:rsidTr="009F6D70">
        <w:trPr>
          <w:divId w:val="1988971874"/>
        </w:trPr>
        <w:tc>
          <w:tcPr>
            <w:tcW w:w="2547" w:type="dxa"/>
          </w:tcPr>
          <w:p w14:paraId="4955A82C" w14:textId="77777777" w:rsidR="009F6D70" w:rsidRPr="00542015" w:rsidRDefault="009F6D70" w:rsidP="007A5548">
            <w:pPr>
              <w:rPr>
                <w:rFonts w:cstheme="minorHAnsi"/>
                <w:sz w:val="22"/>
                <w:szCs w:val="22"/>
              </w:rPr>
            </w:pPr>
            <w:r w:rsidRPr="00542015">
              <w:rPr>
                <w:rFonts w:cstheme="minorHAnsi"/>
                <w:sz w:val="22"/>
                <w:szCs w:val="22"/>
              </w:rPr>
              <w:lastRenderedPageBreak/>
              <w:t>AFUB_032840</w:t>
            </w:r>
          </w:p>
        </w:tc>
        <w:tc>
          <w:tcPr>
            <w:tcW w:w="698" w:type="dxa"/>
          </w:tcPr>
          <w:p w14:paraId="762177B9" w14:textId="77777777" w:rsidR="009F6D70" w:rsidRPr="00542015" w:rsidRDefault="009F6D70" w:rsidP="007A5548">
            <w:pPr>
              <w:rPr>
                <w:rFonts w:cstheme="minorHAnsi"/>
                <w:sz w:val="22"/>
                <w:szCs w:val="22"/>
              </w:rPr>
            </w:pPr>
            <w:r w:rsidRPr="00542015">
              <w:rPr>
                <w:rFonts w:cstheme="minorHAnsi"/>
                <w:sz w:val="22"/>
                <w:szCs w:val="22"/>
              </w:rPr>
              <w:t>AFUA_2G17190</w:t>
            </w:r>
          </w:p>
        </w:tc>
        <w:tc>
          <w:tcPr>
            <w:tcW w:w="974" w:type="dxa"/>
          </w:tcPr>
          <w:p w14:paraId="7CFAE8F1" w14:textId="77777777" w:rsidR="009F6D70" w:rsidRPr="00542015" w:rsidRDefault="009F6D70" w:rsidP="007A5548">
            <w:pPr>
              <w:rPr>
                <w:rFonts w:cstheme="minorHAnsi"/>
                <w:sz w:val="22"/>
                <w:szCs w:val="22"/>
              </w:rPr>
            </w:pPr>
            <w:r w:rsidRPr="00542015">
              <w:rPr>
                <w:rFonts w:cstheme="minorHAnsi"/>
                <w:sz w:val="22"/>
                <w:szCs w:val="22"/>
              </w:rPr>
              <w:t>&gt;1</w:t>
            </w:r>
          </w:p>
        </w:tc>
        <w:tc>
          <w:tcPr>
            <w:tcW w:w="1444" w:type="dxa"/>
          </w:tcPr>
          <w:p w14:paraId="40C765C1" w14:textId="77777777" w:rsidR="009F6D70" w:rsidRPr="00542015" w:rsidRDefault="009F6D70" w:rsidP="007A5548">
            <w:pPr>
              <w:rPr>
                <w:rFonts w:cstheme="minorHAnsi"/>
                <w:sz w:val="22"/>
                <w:szCs w:val="22"/>
              </w:rPr>
            </w:pPr>
            <w:r w:rsidRPr="00542015">
              <w:rPr>
                <w:rFonts w:cstheme="minorHAnsi"/>
                <w:sz w:val="22"/>
                <w:szCs w:val="22"/>
              </w:rPr>
              <w:t>0.005886174</w:t>
            </w:r>
          </w:p>
        </w:tc>
        <w:tc>
          <w:tcPr>
            <w:tcW w:w="1934" w:type="dxa"/>
          </w:tcPr>
          <w:p w14:paraId="3C976EDC" w14:textId="77777777" w:rsidR="009F6D70" w:rsidRPr="00542015" w:rsidRDefault="009F6D70" w:rsidP="007A5548">
            <w:pPr>
              <w:rPr>
                <w:rFonts w:cstheme="minorHAnsi"/>
                <w:sz w:val="22"/>
                <w:szCs w:val="22"/>
              </w:rPr>
            </w:pPr>
            <w:r w:rsidRPr="00542015">
              <w:rPr>
                <w:rFonts w:cstheme="minorHAnsi"/>
                <w:sz w:val="22"/>
                <w:szCs w:val="22"/>
              </w:rPr>
              <w:t>Has domain(s) with predicted ATP binding</w:t>
            </w:r>
          </w:p>
        </w:tc>
        <w:tc>
          <w:tcPr>
            <w:tcW w:w="1413" w:type="dxa"/>
          </w:tcPr>
          <w:p w14:paraId="1884CE48" w14:textId="77777777" w:rsidR="009F6D70" w:rsidRPr="00542015" w:rsidRDefault="009F6D70" w:rsidP="007A5548">
            <w:pPr>
              <w:rPr>
                <w:rFonts w:cstheme="minorHAnsi"/>
                <w:sz w:val="22"/>
                <w:szCs w:val="22"/>
              </w:rPr>
            </w:pPr>
            <w:r w:rsidRPr="00542015">
              <w:rPr>
                <w:rFonts w:cstheme="minorHAnsi"/>
                <w:sz w:val="22"/>
                <w:szCs w:val="22"/>
              </w:rPr>
              <w:t>P1013A</w:t>
            </w:r>
          </w:p>
        </w:tc>
      </w:tr>
      <w:tr w:rsidR="009F6D70" w:rsidRPr="00542015" w14:paraId="31AC77CE" w14:textId="77777777" w:rsidTr="009F6D70">
        <w:trPr>
          <w:divId w:val="1988971874"/>
        </w:trPr>
        <w:tc>
          <w:tcPr>
            <w:tcW w:w="2547" w:type="dxa"/>
          </w:tcPr>
          <w:p w14:paraId="70FB5877" w14:textId="77777777" w:rsidR="009F6D70" w:rsidRPr="00542015" w:rsidRDefault="009F6D70" w:rsidP="007A5548">
            <w:pPr>
              <w:rPr>
                <w:rFonts w:cstheme="minorHAnsi"/>
                <w:sz w:val="22"/>
                <w:szCs w:val="22"/>
              </w:rPr>
            </w:pPr>
            <w:r w:rsidRPr="00542015">
              <w:rPr>
                <w:rFonts w:cstheme="minorHAnsi"/>
                <w:sz w:val="22"/>
                <w:szCs w:val="22"/>
              </w:rPr>
              <w:t>AFUB_045240</w:t>
            </w:r>
          </w:p>
        </w:tc>
        <w:tc>
          <w:tcPr>
            <w:tcW w:w="698" w:type="dxa"/>
          </w:tcPr>
          <w:p w14:paraId="757DBC0C" w14:textId="77777777" w:rsidR="009F6D70" w:rsidRPr="00542015" w:rsidRDefault="009F6D70" w:rsidP="007A5548">
            <w:pPr>
              <w:rPr>
                <w:rFonts w:cstheme="minorHAnsi"/>
                <w:sz w:val="22"/>
                <w:szCs w:val="22"/>
              </w:rPr>
            </w:pPr>
            <w:r w:rsidRPr="00542015">
              <w:rPr>
                <w:rFonts w:cstheme="minorHAnsi"/>
                <w:sz w:val="22"/>
                <w:szCs w:val="22"/>
              </w:rPr>
              <w:t>AFUA_3G03010</w:t>
            </w:r>
          </w:p>
        </w:tc>
        <w:tc>
          <w:tcPr>
            <w:tcW w:w="974" w:type="dxa"/>
          </w:tcPr>
          <w:p w14:paraId="73A40B12" w14:textId="77777777" w:rsidR="009F6D70" w:rsidRPr="00542015" w:rsidRDefault="009F6D70" w:rsidP="007A5548">
            <w:pPr>
              <w:rPr>
                <w:rFonts w:cstheme="minorHAnsi"/>
                <w:sz w:val="22"/>
                <w:szCs w:val="22"/>
              </w:rPr>
            </w:pPr>
            <w:r w:rsidRPr="00542015">
              <w:rPr>
                <w:rFonts w:cstheme="minorHAnsi"/>
                <w:sz w:val="22"/>
                <w:szCs w:val="22"/>
              </w:rPr>
              <w:t>&gt;1</w:t>
            </w:r>
          </w:p>
        </w:tc>
        <w:tc>
          <w:tcPr>
            <w:tcW w:w="1444" w:type="dxa"/>
          </w:tcPr>
          <w:p w14:paraId="7749B556" w14:textId="77777777" w:rsidR="009F6D70" w:rsidRPr="00542015" w:rsidRDefault="009F6D70" w:rsidP="007A5548">
            <w:pPr>
              <w:rPr>
                <w:rFonts w:cstheme="minorHAnsi"/>
                <w:sz w:val="22"/>
                <w:szCs w:val="22"/>
              </w:rPr>
            </w:pPr>
            <w:r w:rsidRPr="00542015">
              <w:rPr>
                <w:rFonts w:cstheme="minorHAnsi"/>
                <w:sz w:val="22"/>
                <w:szCs w:val="22"/>
              </w:rPr>
              <w:t>0.000887684</w:t>
            </w:r>
          </w:p>
        </w:tc>
        <w:tc>
          <w:tcPr>
            <w:tcW w:w="1934" w:type="dxa"/>
          </w:tcPr>
          <w:p w14:paraId="61BE9190" w14:textId="77777777" w:rsidR="009F6D70" w:rsidRPr="00542015" w:rsidRDefault="009F6D70" w:rsidP="007A5548">
            <w:pPr>
              <w:rPr>
                <w:rFonts w:cstheme="minorHAnsi"/>
                <w:sz w:val="22"/>
                <w:szCs w:val="22"/>
              </w:rPr>
            </w:pPr>
            <w:r w:rsidRPr="00542015">
              <w:rPr>
                <w:rFonts w:cstheme="minorHAnsi"/>
                <w:sz w:val="22"/>
                <w:szCs w:val="22"/>
              </w:rPr>
              <w:t>Putative phosphate-repressible phosphate permease</w:t>
            </w:r>
          </w:p>
        </w:tc>
        <w:tc>
          <w:tcPr>
            <w:tcW w:w="1413" w:type="dxa"/>
          </w:tcPr>
          <w:p w14:paraId="66E31BC0" w14:textId="77777777" w:rsidR="009F6D70" w:rsidRPr="00542015" w:rsidRDefault="009F6D70" w:rsidP="007A5548">
            <w:pPr>
              <w:rPr>
                <w:rFonts w:cstheme="minorHAnsi"/>
                <w:sz w:val="22"/>
                <w:szCs w:val="22"/>
              </w:rPr>
            </w:pPr>
            <w:r w:rsidRPr="00542015">
              <w:rPr>
                <w:rFonts w:cstheme="minorHAnsi"/>
                <w:sz w:val="22"/>
                <w:szCs w:val="22"/>
              </w:rPr>
              <w:t>Synonymous SNP</w:t>
            </w:r>
          </w:p>
        </w:tc>
      </w:tr>
      <w:tr w:rsidR="009F6D70" w:rsidRPr="00542015" w14:paraId="2E3DEE56" w14:textId="77777777" w:rsidTr="009F6D70">
        <w:trPr>
          <w:divId w:val="1988971874"/>
        </w:trPr>
        <w:tc>
          <w:tcPr>
            <w:tcW w:w="2547" w:type="dxa"/>
          </w:tcPr>
          <w:p w14:paraId="407CF89F" w14:textId="77777777" w:rsidR="009F6D70" w:rsidRPr="00542015" w:rsidRDefault="009F6D70" w:rsidP="007A5548">
            <w:pPr>
              <w:rPr>
                <w:rFonts w:cstheme="minorHAnsi"/>
                <w:sz w:val="22"/>
                <w:szCs w:val="22"/>
              </w:rPr>
            </w:pPr>
            <w:r w:rsidRPr="00542015">
              <w:rPr>
                <w:rFonts w:cstheme="minorHAnsi"/>
                <w:sz w:val="22"/>
                <w:szCs w:val="22"/>
              </w:rPr>
              <w:t>AFUB_057290</w:t>
            </w:r>
          </w:p>
        </w:tc>
        <w:tc>
          <w:tcPr>
            <w:tcW w:w="698" w:type="dxa"/>
          </w:tcPr>
          <w:p w14:paraId="155ABCFD" w14:textId="77777777" w:rsidR="009F6D70" w:rsidRPr="00542015" w:rsidRDefault="009F6D70" w:rsidP="007A5548">
            <w:pPr>
              <w:rPr>
                <w:rFonts w:cstheme="minorHAnsi"/>
                <w:sz w:val="22"/>
                <w:szCs w:val="22"/>
              </w:rPr>
            </w:pPr>
            <w:r w:rsidRPr="00542015">
              <w:rPr>
                <w:rFonts w:cstheme="minorHAnsi"/>
                <w:sz w:val="22"/>
                <w:szCs w:val="22"/>
              </w:rPr>
              <w:t>AFUA_5G09740</w:t>
            </w:r>
          </w:p>
        </w:tc>
        <w:tc>
          <w:tcPr>
            <w:tcW w:w="974" w:type="dxa"/>
          </w:tcPr>
          <w:p w14:paraId="5510E57D" w14:textId="77777777" w:rsidR="009F6D70" w:rsidRPr="00542015" w:rsidRDefault="009F6D70" w:rsidP="007A5548">
            <w:pPr>
              <w:rPr>
                <w:rFonts w:cstheme="minorHAnsi"/>
                <w:sz w:val="22"/>
                <w:szCs w:val="22"/>
              </w:rPr>
            </w:pPr>
            <w:r w:rsidRPr="00542015">
              <w:rPr>
                <w:rFonts w:cstheme="minorHAnsi"/>
                <w:sz w:val="22"/>
                <w:szCs w:val="22"/>
              </w:rPr>
              <w:t>&gt;1</w:t>
            </w:r>
          </w:p>
        </w:tc>
        <w:tc>
          <w:tcPr>
            <w:tcW w:w="1444" w:type="dxa"/>
          </w:tcPr>
          <w:p w14:paraId="0440D35E" w14:textId="77777777" w:rsidR="009F6D70" w:rsidRPr="00542015" w:rsidRDefault="009F6D70" w:rsidP="007A5548">
            <w:pPr>
              <w:rPr>
                <w:rFonts w:cstheme="minorHAnsi"/>
                <w:sz w:val="22"/>
                <w:szCs w:val="22"/>
              </w:rPr>
            </w:pPr>
            <w:r w:rsidRPr="00542015">
              <w:rPr>
                <w:rFonts w:cstheme="minorHAnsi"/>
                <w:sz w:val="22"/>
                <w:szCs w:val="22"/>
              </w:rPr>
              <w:t>0.004617329</w:t>
            </w:r>
          </w:p>
        </w:tc>
        <w:tc>
          <w:tcPr>
            <w:tcW w:w="1934" w:type="dxa"/>
          </w:tcPr>
          <w:p w14:paraId="45F9604A" w14:textId="77777777" w:rsidR="009F6D70" w:rsidRPr="00542015" w:rsidRDefault="009F6D70" w:rsidP="007A5548">
            <w:pPr>
              <w:rPr>
                <w:rFonts w:cstheme="minorHAnsi"/>
                <w:sz w:val="22"/>
                <w:szCs w:val="22"/>
              </w:rPr>
            </w:pPr>
            <w:r w:rsidRPr="00542015">
              <w:rPr>
                <w:rFonts w:cstheme="minorHAnsi"/>
                <w:sz w:val="22"/>
                <w:szCs w:val="22"/>
              </w:rPr>
              <w:t>Ortholog(s) have role in conidiophore development</w:t>
            </w:r>
          </w:p>
        </w:tc>
        <w:tc>
          <w:tcPr>
            <w:tcW w:w="1413" w:type="dxa"/>
          </w:tcPr>
          <w:p w14:paraId="0AEFD7FE" w14:textId="77777777" w:rsidR="009F6D70" w:rsidRPr="00542015" w:rsidRDefault="009F6D70" w:rsidP="007A5548">
            <w:pPr>
              <w:rPr>
                <w:rFonts w:cstheme="minorHAnsi"/>
                <w:sz w:val="22"/>
                <w:szCs w:val="22"/>
              </w:rPr>
            </w:pPr>
            <w:r w:rsidRPr="00542015">
              <w:rPr>
                <w:rFonts w:cstheme="minorHAnsi"/>
                <w:sz w:val="22"/>
                <w:szCs w:val="22"/>
              </w:rPr>
              <w:t>E432K</w:t>
            </w:r>
          </w:p>
        </w:tc>
      </w:tr>
      <w:tr w:rsidR="009F6D70" w:rsidRPr="00542015" w14:paraId="597D3329" w14:textId="77777777" w:rsidTr="009F6D70">
        <w:trPr>
          <w:divId w:val="1988971874"/>
        </w:trPr>
        <w:tc>
          <w:tcPr>
            <w:tcW w:w="2547" w:type="dxa"/>
          </w:tcPr>
          <w:p w14:paraId="18ED2286" w14:textId="77777777" w:rsidR="009F6D70" w:rsidRPr="00542015" w:rsidRDefault="009F6D70" w:rsidP="007A5548">
            <w:pPr>
              <w:rPr>
                <w:rFonts w:cstheme="minorHAnsi"/>
                <w:sz w:val="22"/>
                <w:szCs w:val="22"/>
              </w:rPr>
            </w:pPr>
            <w:r w:rsidRPr="00542015">
              <w:rPr>
                <w:rFonts w:cstheme="minorHAnsi"/>
                <w:sz w:val="22"/>
                <w:szCs w:val="22"/>
              </w:rPr>
              <w:t>AFUB_084890</w:t>
            </w:r>
          </w:p>
        </w:tc>
        <w:tc>
          <w:tcPr>
            <w:tcW w:w="698" w:type="dxa"/>
          </w:tcPr>
          <w:p w14:paraId="5C523AE1" w14:textId="77777777" w:rsidR="009F6D70" w:rsidRPr="00542015" w:rsidRDefault="009F6D70" w:rsidP="007A5548">
            <w:pPr>
              <w:rPr>
                <w:rFonts w:cstheme="minorHAnsi"/>
                <w:sz w:val="22"/>
                <w:szCs w:val="22"/>
              </w:rPr>
            </w:pPr>
            <w:r w:rsidRPr="00542015">
              <w:rPr>
                <w:rFonts w:cstheme="minorHAnsi"/>
                <w:sz w:val="22"/>
                <w:szCs w:val="22"/>
              </w:rPr>
              <w:t>AFUA_8G01700</w:t>
            </w:r>
          </w:p>
        </w:tc>
        <w:tc>
          <w:tcPr>
            <w:tcW w:w="974" w:type="dxa"/>
          </w:tcPr>
          <w:p w14:paraId="59A9BF86" w14:textId="77777777" w:rsidR="009F6D70" w:rsidRPr="00542015" w:rsidRDefault="009F6D70" w:rsidP="007A5548">
            <w:pPr>
              <w:rPr>
                <w:rFonts w:cstheme="minorHAnsi"/>
                <w:sz w:val="22"/>
                <w:szCs w:val="22"/>
              </w:rPr>
            </w:pPr>
            <w:r w:rsidRPr="00542015">
              <w:rPr>
                <w:rFonts w:cstheme="minorHAnsi"/>
                <w:sz w:val="22"/>
                <w:szCs w:val="22"/>
              </w:rPr>
              <w:t>&gt;1</w:t>
            </w:r>
          </w:p>
        </w:tc>
        <w:tc>
          <w:tcPr>
            <w:tcW w:w="1444" w:type="dxa"/>
          </w:tcPr>
          <w:p w14:paraId="60256633" w14:textId="77777777" w:rsidR="009F6D70" w:rsidRPr="00542015" w:rsidRDefault="009F6D70" w:rsidP="007A5548">
            <w:pPr>
              <w:rPr>
                <w:rFonts w:cstheme="minorHAnsi"/>
                <w:sz w:val="22"/>
                <w:szCs w:val="22"/>
              </w:rPr>
            </w:pPr>
            <w:r w:rsidRPr="00542015">
              <w:rPr>
                <w:rFonts w:cstheme="minorHAnsi"/>
                <w:sz w:val="22"/>
                <w:szCs w:val="22"/>
              </w:rPr>
              <w:t>0.003128212</w:t>
            </w:r>
          </w:p>
        </w:tc>
        <w:tc>
          <w:tcPr>
            <w:tcW w:w="1934" w:type="dxa"/>
          </w:tcPr>
          <w:p w14:paraId="15CE894C" w14:textId="77777777" w:rsidR="009F6D70" w:rsidRPr="00542015" w:rsidRDefault="009F6D70" w:rsidP="007A5548">
            <w:pPr>
              <w:rPr>
                <w:rFonts w:cstheme="minorHAnsi"/>
                <w:sz w:val="22"/>
                <w:szCs w:val="22"/>
              </w:rPr>
            </w:pPr>
            <w:r w:rsidRPr="00542015">
              <w:rPr>
                <w:rFonts w:cstheme="minorHAnsi"/>
                <w:sz w:val="22"/>
                <w:szCs w:val="22"/>
              </w:rPr>
              <w:t>Has domain(s) with predicted catalytic activity</w:t>
            </w:r>
          </w:p>
        </w:tc>
        <w:tc>
          <w:tcPr>
            <w:tcW w:w="1413" w:type="dxa"/>
          </w:tcPr>
          <w:p w14:paraId="2F75E920" w14:textId="77777777" w:rsidR="009F6D70" w:rsidRPr="00542015" w:rsidRDefault="009F6D70" w:rsidP="007A5548">
            <w:pPr>
              <w:rPr>
                <w:rFonts w:cstheme="minorHAnsi"/>
                <w:sz w:val="22"/>
                <w:szCs w:val="22"/>
              </w:rPr>
            </w:pPr>
            <w:r w:rsidRPr="00542015">
              <w:rPr>
                <w:rFonts w:cstheme="minorHAnsi"/>
                <w:sz w:val="22"/>
                <w:szCs w:val="22"/>
              </w:rPr>
              <w:t>Synonymous SNP</w:t>
            </w:r>
          </w:p>
        </w:tc>
      </w:tr>
      <w:tr w:rsidR="009F6D70" w:rsidRPr="00542015" w14:paraId="75A6EF14" w14:textId="77777777" w:rsidTr="009F6D70">
        <w:trPr>
          <w:divId w:val="1988971874"/>
        </w:trPr>
        <w:tc>
          <w:tcPr>
            <w:tcW w:w="2547" w:type="dxa"/>
          </w:tcPr>
          <w:p w14:paraId="33209120" w14:textId="77777777" w:rsidR="009F6D70" w:rsidRPr="00542015" w:rsidRDefault="009F6D70" w:rsidP="007A5548">
            <w:pPr>
              <w:rPr>
                <w:rFonts w:cstheme="minorHAnsi"/>
                <w:sz w:val="22"/>
                <w:szCs w:val="22"/>
              </w:rPr>
            </w:pPr>
            <w:r w:rsidRPr="00542015">
              <w:rPr>
                <w:rFonts w:cstheme="minorHAnsi"/>
                <w:sz w:val="22"/>
                <w:szCs w:val="22"/>
              </w:rPr>
              <w:t>AFUB_085680</w:t>
            </w:r>
          </w:p>
        </w:tc>
        <w:tc>
          <w:tcPr>
            <w:tcW w:w="698" w:type="dxa"/>
          </w:tcPr>
          <w:p w14:paraId="036C3B51" w14:textId="77777777" w:rsidR="009F6D70" w:rsidRPr="00542015" w:rsidRDefault="009F6D70" w:rsidP="007A5548">
            <w:pPr>
              <w:rPr>
                <w:rFonts w:cstheme="minorHAnsi"/>
                <w:sz w:val="22"/>
                <w:szCs w:val="22"/>
              </w:rPr>
            </w:pPr>
            <w:r w:rsidRPr="00542015">
              <w:rPr>
                <w:rFonts w:cstheme="minorHAnsi"/>
                <w:sz w:val="22"/>
                <w:szCs w:val="22"/>
              </w:rPr>
              <w:t>AFUA_8G00900</w:t>
            </w:r>
          </w:p>
        </w:tc>
        <w:tc>
          <w:tcPr>
            <w:tcW w:w="974" w:type="dxa"/>
          </w:tcPr>
          <w:p w14:paraId="6A2C38DD" w14:textId="77777777" w:rsidR="009F6D70" w:rsidRPr="00542015" w:rsidRDefault="009F6D70" w:rsidP="007A5548">
            <w:pPr>
              <w:rPr>
                <w:rFonts w:cstheme="minorHAnsi"/>
                <w:sz w:val="22"/>
                <w:szCs w:val="22"/>
              </w:rPr>
            </w:pPr>
            <w:r w:rsidRPr="00542015">
              <w:rPr>
                <w:rFonts w:cstheme="minorHAnsi"/>
                <w:sz w:val="22"/>
                <w:szCs w:val="22"/>
              </w:rPr>
              <w:t>&gt;1</w:t>
            </w:r>
          </w:p>
        </w:tc>
        <w:tc>
          <w:tcPr>
            <w:tcW w:w="1444" w:type="dxa"/>
          </w:tcPr>
          <w:p w14:paraId="3D8E5718" w14:textId="77777777" w:rsidR="009F6D70" w:rsidRPr="00542015" w:rsidRDefault="009F6D70" w:rsidP="007A5548">
            <w:pPr>
              <w:rPr>
                <w:rFonts w:cstheme="minorHAnsi"/>
                <w:sz w:val="22"/>
                <w:szCs w:val="22"/>
              </w:rPr>
            </w:pPr>
            <w:r w:rsidRPr="00542015">
              <w:rPr>
                <w:rFonts w:cstheme="minorHAnsi"/>
                <w:sz w:val="22"/>
                <w:szCs w:val="22"/>
              </w:rPr>
              <w:t>0.002175055</w:t>
            </w:r>
          </w:p>
        </w:tc>
        <w:tc>
          <w:tcPr>
            <w:tcW w:w="1934" w:type="dxa"/>
          </w:tcPr>
          <w:p w14:paraId="18B00146" w14:textId="77777777" w:rsidR="009F6D70" w:rsidRPr="00542015" w:rsidRDefault="009F6D70" w:rsidP="007A5548">
            <w:pPr>
              <w:rPr>
                <w:rFonts w:cstheme="minorHAnsi"/>
                <w:sz w:val="22"/>
                <w:szCs w:val="22"/>
              </w:rPr>
            </w:pPr>
            <w:r w:rsidRPr="00542015">
              <w:rPr>
                <w:rFonts w:cstheme="minorHAnsi"/>
                <w:sz w:val="22"/>
                <w:szCs w:val="22"/>
              </w:rPr>
              <w:t>Ortholog of FGSC A4: AN8368</w:t>
            </w:r>
          </w:p>
        </w:tc>
        <w:tc>
          <w:tcPr>
            <w:tcW w:w="1413" w:type="dxa"/>
          </w:tcPr>
          <w:p w14:paraId="332D8DD5" w14:textId="77777777" w:rsidR="009F6D70" w:rsidRPr="00542015" w:rsidRDefault="009F6D70" w:rsidP="007A5548">
            <w:pPr>
              <w:rPr>
                <w:rFonts w:cstheme="minorHAnsi"/>
                <w:sz w:val="22"/>
                <w:szCs w:val="22"/>
              </w:rPr>
            </w:pPr>
            <w:r w:rsidRPr="00542015">
              <w:rPr>
                <w:rFonts w:cstheme="minorHAnsi"/>
                <w:sz w:val="22"/>
                <w:szCs w:val="22"/>
              </w:rPr>
              <w:t>T47M</w:t>
            </w:r>
          </w:p>
        </w:tc>
      </w:tr>
      <w:tr w:rsidR="009F6D70" w:rsidRPr="00542015" w14:paraId="62B7DD88" w14:textId="77777777" w:rsidTr="009F6D70">
        <w:trPr>
          <w:divId w:val="1988971874"/>
        </w:trPr>
        <w:tc>
          <w:tcPr>
            <w:tcW w:w="2547" w:type="dxa"/>
          </w:tcPr>
          <w:p w14:paraId="202ED624" w14:textId="77777777" w:rsidR="009F6D70" w:rsidRPr="00542015" w:rsidRDefault="009F6D70" w:rsidP="007A5548">
            <w:pPr>
              <w:rPr>
                <w:rFonts w:cstheme="minorHAnsi"/>
                <w:sz w:val="22"/>
                <w:szCs w:val="22"/>
              </w:rPr>
            </w:pPr>
            <w:r w:rsidRPr="00542015">
              <w:rPr>
                <w:rFonts w:cstheme="minorHAnsi"/>
                <w:sz w:val="22"/>
                <w:szCs w:val="22"/>
              </w:rPr>
              <w:t>AFUB_085750</w:t>
            </w:r>
          </w:p>
        </w:tc>
        <w:tc>
          <w:tcPr>
            <w:tcW w:w="698" w:type="dxa"/>
          </w:tcPr>
          <w:p w14:paraId="3FD9F0EE" w14:textId="77777777" w:rsidR="009F6D70" w:rsidRPr="00542015" w:rsidRDefault="009F6D70" w:rsidP="007A5548">
            <w:pPr>
              <w:rPr>
                <w:rFonts w:cstheme="minorHAnsi"/>
                <w:sz w:val="22"/>
                <w:szCs w:val="22"/>
              </w:rPr>
            </w:pPr>
            <w:r w:rsidRPr="00542015">
              <w:rPr>
                <w:rFonts w:cstheme="minorHAnsi"/>
                <w:sz w:val="22"/>
                <w:szCs w:val="22"/>
              </w:rPr>
              <w:t>AFUA_8G00820</w:t>
            </w:r>
          </w:p>
        </w:tc>
        <w:tc>
          <w:tcPr>
            <w:tcW w:w="974" w:type="dxa"/>
          </w:tcPr>
          <w:p w14:paraId="26FCA9BD" w14:textId="77777777" w:rsidR="009F6D70" w:rsidRPr="00542015" w:rsidRDefault="009F6D70" w:rsidP="007A5548">
            <w:pPr>
              <w:rPr>
                <w:rFonts w:cstheme="minorHAnsi"/>
                <w:sz w:val="22"/>
                <w:szCs w:val="22"/>
              </w:rPr>
            </w:pPr>
            <w:r w:rsidRPr="00542015">
              <w:rPr>
                <w:rFonts w:cstheme="minorHAnsi"/>
                <w:sz w:val="22"/>
                <w:szCs w:val="22"/>
              </w:rPr>
              <w:t>&gt;1</w:t>
            </w:r>
          </w:p>
        </w:tc>
        <w:tc>
          <w:tcPr>
            <w:tcW w:w="1444" w:type="dxa"/>
          </w:tcPr>
          <w:p w14:paraId="460871E1" w14:textId="77777777" w:rsidR="009F6D70" w:rsidRPr="00542015" w:rsidRDefault="009F6D70" w:rsidP="007A5548">
            <w:pPr>
              <w:rPr>
                <w:rFonts w:cstheme="minorHAnsi"/>
                <w:sz w:val="22"/>
                <w:szCs w:val="22"/>
              </w:rPr>
            </w:pPr>
            <w:r w:rsidRPr="00542015">
              <w:rPr>
                <w:rFonts w:cstheme="minorHAnsi"/>
                <w:sz w:val="22"/>
                <w:szCs w:val="22"/>
              </w:rPr>
              <w:t>0.000397402</w:t>
            </w:r>
          </w:p>
        </w:tc>
        <w:tc>
          <w:tcPr>
            <w:tcW w:w="1934" w:type="dxa"/>
          </w:tcPr>
          <w:p w14:paraId="4D05A3BF" w14:textId="77777777" w:rsidR="009F6D70" w:rsidRPr="00542015" w:rsidRDefault="009F6D70" w:rsidP="007A5548">
            <w:pPr>
              <w:rPr>
                <w:rFonts w:cstheme="minorHAnsi"/>
                <w:sz w:val="22"/>
                <w:szCs w:val="22"/>
              </w:rPr>
            </w:pPr>
            <w:r w:rsidRPr="00542015">
              <w:rPr>
                <w:rFonts w:cstheme="minorHAnsi"/>
                <w:sz w:val="22"/>
                <w:szCs w:val="22"/>
              </w:rPr>
              <w:t>Ortholog of RIB40: AO90138000119</w:t>
            </w:r>
          </w:p>
        </w:tc>
        <w:tc>
          <w:tcPr>
            <w:tcW w:w="1413" w:type="dxa"/>
          </w:tcPr>
          <w:p w14:paraId="6C67BC83" w14:textId="77777777" w:rsidR="009F6D70" w:rsidRPr="00542015" w:rsidRDefault="009F6D70" w:rsidP="007A5548">
            <w:pPr>
              <w:rPr>
                <w:rFonts w:cstheme="minorHAnsi"/>
                <w:sz w:val="22"/>
                <w:szCs w:val="22"/>
              </w:rPr>
            </w:pPr>
            <w:r w:rsidRPr="00542015">
              <w:rPr>
                <w:rFonts w:cstheme="minorHAnsi"/>
                <w:sz w:val="22"/>
                <w:szCs w:val="22"/>
              </w:rPr>
              <w:t>H16R</w:t>
            </w:r>
          </w:p>
        </w:tc>
      </w:tr>
      <w:tr w:rsidR="009F6D70" w:rsidRPr="00542015" w14:paraId="73C8400D" w14:textId="77777777" w:rsidTr="009F6D70">
        <w:trPr>
          <w:divId w:val="1988971874"/>
        </w:trPr>
        <w:tc>
          <w:tcPr>
            <w:tcW w:w="2547" w:type="dxa"/>
          </w:tcPr>
          <w:p w14:paraId="42BA92A2" w14:textId="77777777" w:rsidR="009F6D70" w:rsidRPr="00542015" w:rsidRDefault="009F6D70" w:rsidP="007A5548">
            <w:pPr>
              <w:rPr>
                <w:rFonts w:cstheme="minorHAnsi"/>
                <w:sz w:val="22"/>
                <w:szCs w:val="22"/>
              </w:rPr>
            </w:pPr>
            <w:r w:rsidRPr="00542015">
              <w:rPr>
                <w:rFonts w:cstheme="minorHAnsi"/>
                <w:sz w:val="22"/>
                <w:szCs w:val="22"/>
              </w:rPr>
              <w:t>AFUB_085820</w:t>
            </w:r>
          </w:p>
        </w:tc>
        <w:tc>
          <w:tcPr>
            <w:tcW w:w="698" w:type="dxa"/>
          </w:tcPr>
          <w:p w14:paraId="0A981DBB" w14:textId="77777777" w:rsidR="009F6D70" w:rsidRPr="00542015" w:rsidRDefault="009F6D70" w:rsidP="007A5548">
            <w:pPr>
              <w:rPr>
                <w:rFonts w:cstheme="minorHAnsi"/>
                <w:sz w:val="22"/>
                <w:szCs w:val="22"/>
              </w:rPr>
            </w:pPr>
            <w:r w:rsidRPr="00542015">
              <w:rPr>
                <w:rFonts w:cstheme="minorHAnsi"/>
                <w:sz w:val="22"/>
                <w:szCs w:val="22"/>
              </w:rPr>
              <w:t>AFUA_8G00750</w:t>
            </w:r>
          </w:p>
        </w:tc>
        <w:tc>
          <w:tcPr>
            <w:tcW w:w="974" w:type="dxa"/>
          </w:tcPr>
          <w:p w14:paraId="08B9505A" w14:textId="77777777" w:rsidR="009F6D70" w:rsidRPr="00542015" w:rsidRDefault="009F6D70" w:rsidP="007A5548">
            <w:pPr>
              <w:rPr>
                <w:rFonts w:cstheme="minorHAnsi"/>
                <w:sz w:val="22"/>
                <w:szCs w:val="22"/>
              </w:rPr>
            </w:pPr>
            <w:r w:rsidRPr="00542015">
              <w:rPr>
                <w:rFonts w:cstheme="minorHAnsi"/>
                <w:sz w:val="22"/>
                <w:szCs w:val="22"/>
              </w:rPr>
              <w:t>&gt;1</w:t>
            </w:r>
          </w:p>
        </w:tc>
        <w:tc>
          <w:tcPr>
            <w:tcW w:w="1444" w:type="dxa"/>
          </w:tcPr>
          <w:p w14:paraId="484C2FC3" w14:textId="77777777" w:rsidR="009F6D70" w:rsidRPr="00542015" w:rsidRDefault="009F6D70" w:rsidP="007A5548">
            <w:pPr>
              <w:rPr>
                <w:rFonts w:cstheme="minorHAnsi"/>
                <w:sz w:val="22"/>
                <w:szCs w:val="22"/>
              </w:rPr>
            </w:pPr>
            <w:r w:rsidRPr="00542015">
              <w:rPr>
                <w:rFonts w:cstheme="minorHAnsi"/>
                <w:sz w:val="22"/>
                <w:szCs w:val="22"/>
              </w:rPr>
              <w:t>0.0000406</w:t>
            </w:r>
          </w:p>
        </w:tc>
        <w:tc>
          <w:tcPr>
            <w:tcW w:w="1934" w:type="dxa"/>
          </w:tcPr>
          <w:p w14:paraId="2DD125FB" w14:textId="77777777" w:rsidR="009F6D70" w:rsidRPr="00542015" w:rsidRDefault="009F6D70" w:rsidP="007A5548">
            <w:pPr>
              <w:rPr>
                <w:rFonts w:cstheme="minorHAnsi"/>
                <w:sz w:val="22"/>
                <w:szCs w:val="22"/>
              </w:rPr>
            </w:pPr>
            <w:r w:rsidRPr="00542015">
              <w:rPr>
                <w:rFonts w:cstheme="minorHAnsi"/>
                <w:sz w:val="22"/>
                <w:szCs w:val="22"/>
              </w:rPr>
              <w:t>Has domain(s) with predicted DNA binding</w:t>
            </w:r>
          </w:p>
        </w:tc>
        <w:tc>
          <w:tcPr>
            <w:tcW w:w="1413" w:type="dxa"/>
          </w:tcPr>
          <w:p w14:paraId="4BAAD55D" w14:textId="77777777" w:rsidR="009F6D70" w:rsidRPr="00542015" w:rsidRDefault="009F6D70" w:rsidP="007A5548">
            <w:pPr>
              <w:rPr>
                <w:rFonts w:cstheme="minorHAnsi"/>
                <w:sz w:val="22"/>
                <w:szCs w:val="22"/>
              </w:rPr>
            </w:pPr>
            <w:r w:rsidRPr="00542015">
              <w:rPr>
                <w:rFonts w:cstheme="minorHAnsi"/>
                <w:sz w:val="22"/>
                <w:szCs w:val="22"/>
              </w:rPr>
              <w:t>Synonymous SNP</w:t>
            </w:r>
          </w:p>
        </w:tc>
      </w:tr>
      <w:tr w:rsidR="009F6D70" w:rsidRPr="00542015" w14:paraId="6A063C89" w14:textId="77777777" w:rsidTr="009F6D70">
        <w:trPr>
          <w:divId w:val="1988971874"/>
        </w:trPr>
        <w:tc>
          <w:tcPr>
            <w:tcW w:w="2547" w:type="dxa"/>
          </w:tcPr>
          <w:p w14:paraId="644E28CF" w14:textId="77777777" w:rsidR="009F6D70" w:rsidRPr="00542015" w:rsidRDefault="009F6D70" w:rsidP="007A5548">
            <w:pPr>
              <w:rPr>
                <w:rFonts w:cstheme="minorHAnsi"/>
                <w:sz w:val="22"/>
                <w:szCs w:val="22"/>
              </w:rPr>
            </w:pPr>
            <w:r w:rsidRPr="00542015">
              <w:rPr>
                <w:rFonts w:cstheme="minorHAnsi"/>
                <w:sz w:val="22"/>
                <w:szCs w:val="22"/>
              </w:rPr>
              <w:t>AFUB_086150</w:t>
            </w:r>
          </w:p>
        </w:tc>
        <w:tc>
          <w:tcPr>
            <w:tcW w:w="698" w:type="dxa"/>
          </w:tcPr>
          <w:p w14:paraId="2580713B" w14:textId="77777777" w:rsidR="009F6D70" w:rsidRPr="00542015" w:rsidRDefault="009F6D70" w:rsidP="007A5548">
            <w:pPr>
              <w:rPr>
                <w:rFonts w:cstheme="minorHAnsi"/>
                <w:sz w:val="22"/>
                <w:szCs w:val="22"/>
              </w:rPr>
            </w:pPr>
            <w:r w:rsidRPr="00542015">
              <w:rPr>
                <w:rFonts w:cstheme="minorHAnsi"/>
                <w:sz w:val="22"/>
                <w:szCs w:val="22"/>
              </w:rPr>
              <w:t>AFUA_8G00420</w:t>
            </w:r>
          </w:p>
        </w:tc>
        <w:tc>
          <w:tcPr>
            <w:tcW w:w="974" w:type="dxa"/>
          </w:tcPr>
          <w:p w14:paraId="4B84AAB7" w14:textId="77777777" w:rsidR="009F6D70" w:rsidRPr="00542015" w:rsidRDefault="009F6D70" w:rsidP="007A5548">
            <w:pPr>
              <w:rPr>
                <w:rFonts w:cstheme="minorHAnsi"/>
                <w:sz w:val="22"/>
                <w:szCs w:val="22"/>
              </w:rPr>
            </w:pPr>
            <w:r w:rsidRPr="00542015">
              <w:rPr>
                <w:rFonts w:cstheme="minorHAnsi"/>
                <w:sz w:val="22"/>
                <w:szCs w:val="22"/>
              </w:rPr>
              <w:t>&gt;1</w:t>
            </w:r>
          </w:p>
        </w:tc>
        <w:tc>
          <w:tcPr>
            <w:tcW w:w="1444" w:type="dxa"/>
          </w:tcPr>
          <w:p w14:paraId="3B9616DB" w14:textId="77777777" w:rsidR="009F6D70" w:rsidRPr="00542015" w:rsidRDefault="009F6D70" w:rsidP="007A5548">
            <w:pPr>
              <w:rPr>
                <w:rFonts w:cstheme="minorHAnsi"/>
                <w:sz w:val="22"/>
                <w:szCs w:val="22"/>
              </w:rPr>
            </w:pPr>
            <w:r w:rsidRPr="00542015">
              <w:rPr>
                <w:rFonts w:cstheme="minorHAnsi"/>
                <w:sz w:val="22"/>
                <w:szCs w:val="22"/>
              </w:rPr>
              <w:t>0.001260979</w:t>
            </w:r>
          </w:p>
        </w:tc>
        <w:tc>
          <w:tcPr>
            <w:tcW w:w="1934" w:type="dxa"/>
          </w:tcPr>
          <w:p w14:paraId="07F7AA60" w14:textId="77777777" w:rsidR="009F6D70" w:rsidRPr="00542015" w:rsidRDefault="009F6D70" w:rsidP="007A5548">
            <w:pPr>
              <w:rPr>
                <w:rFonts w:cstheme="minorHAnsi"/>
                <w:sz w:val="22"/>
                <w:szCs w:val="22"/>
              </w:rPr>
            </w:pPr>
            <w:r w:rsidRPr="00542015">
              <w:rPr>
                <w:rFonts w:cstheme="minorHAnsi"/>
                <w:sz w:val="22"/>
                <w:szCs w:val="22"/>
              </w:rPr>
              <w:t xml:space="preserve">C6 finger transcription factor </w:t>
            </w:r>
            <w:proofErr w:type="spellStart"/>
            <w:r w:rsidRPr="00542015">
              <w:rPr>
                <w:rFonts w:cstheme="minorHAnsi"/>
                <w:i/>
                <w:iCs/>
                <w:sz w:val="22"/>
                <w:szCs w:val="22"/>
              </w:rPr>
              <w:t>fumR</w:t>
            </w:r>
            <w:proofErr w:type="spellEnd"/>
          </w:p>
        </w:tc>
        <w:tc>
          <w:tcPr>
            <w:tcW w:w="1413" w:type="dxa"/>
          </w:tcPr>
          <w:p w14:paraId="434FDE0C" w14:textId="77777777" w:rsidR="009F6D70" w:rsidRPr="00542015" w:rsidRDefault="009F6D70" w:rsidP="007A5548">
            <w:pPr>
              <w:rPr>
                <w:rFonts w:cstheme="minorHAnsi"/>
                <w:sz w:val="22"/>
                <w:szCs w:val="22"/>
              </w:rPr>
            </w:pPr>
            <w:r w:rsidRPr="00542015">
              <w:rPr>
                <w:rFonts w:cstheme="minorHAnsi"/>
                <w:sz w:val="22"/>
                <w:szCs w:val="22"/>
              </w:rPr>
              <w:t>N305D</w:t>
            </w:r>
          </w:p>
        </w:tc>
      </w:tr>
    </w:tbl>
    <w:p w14:paraId="0C4D4D3B" w14:textId="77777777" w:rsidR="009F6D70" w:rsidRPr="00542015" w:rsidRDefault="009F6D70" w:rsidP="009F6D70">
      <w:pPr>
        <w:divId w:val="1988971874"/>
        <w:rPr>
          <w:rFonts w:cstheme="minorHAnsi"/>
        </w:rPr>
      </w:pPr>
    </w:p>
    <w:p w14:paraId="64025D7C" w14:textId="77777777" w:rsidR="009F6D70" w:rsidRPr="00096D96" w:rsidRDefault="009F6D70">
      <w:pPr>
        <w:divId w:val="1988971874"/>
        <w:rPr>
          <w:rFonts w:cstheme="minorHAnsi"/>
          <w:b/>
          <w:bCs/>
        </w:rPr>
      </w:pPr>
    </w:p>
    <w:p w14:paraId="7F71F7D9" w14:textId="1752294D" w:rsidR="00096D96" w:rsidRDefault="00096D96">
      <w:pPr>
        <w:divId w:val="1988971874"/>
        <w:rPr>
          <w:rFonts w:cstheme="minorHAnsi"/>
          <w:b/>
          <w:bCs/>
        </w:rPr>
      </w:pPr>
      <w:r w:rsidRPr="00096D96">
        <w:rPr>
          <w:rFonts w:cstheme="minorHAnsi"/>
          <w:b/>
          <w:bCs/>
        </w:rPr>
        <w:t>Figure Legends</w:t>
      </w:r>
    </w:p>
    <w:p w14:paraId="46071DE1" w14:textId="4C523D7B" w:rsidR="009F6D70" w:rsidRDefault="009F6D70">
      <w:pPr>
        <w:divId w:val="1988971874"/>
        <w:rPr>
          <w:rFonts w:cstheme="minorHAnsi"/>
          <w:b/>
          <w:bCs/>
        </w:rPr>
      </w:pPr>
    </w:p>
    <w:p w14:paraId="487A8112" w14:textId="77777777" w:rsidR="009F6D70" w:rsidRPr="00542015" w:rsidRDefault="009F6D70" w:rsidP="009F6D70">
      <w:pPr>
        <w:divId w:val="1988971874"/>
        <w:rPr>
          <w:rFonts w:cstheme="minorHAnsi"/>
          <w:u w:val="single"/>
        </w:rPr>
      </w:pPr>
      <w:r w:rsidRPr="00542015">
        <w:rPr>
          <w:rFonts w:cstheme="minorHAnsi"/>
          <w:u w:val="single"/>
        </w:rPr>
        <w:t xml:space="preserve">Figure 1 – Phylogeographic and phenotypic variation of 218 </w:t>
      </w:r>
      <w:r w:rsidRPr="00542015">
        <w:rPr>
          <w:rFonts w:cstheme="minorHAnsi"/>
          <w:i/>
          <w:iCs/>
          <w:u w:val="single"/>
        </w:rPr>
        <w:t>A. fumigatus</w:t>
      </w:r>
      <w:r w:rsidRPr="00542015">
        <w:rPr>
          <w:rFonts w:cstheme="minorHAnsi"/>
          <w:u w:val="single"/>
        </w:rPr>
        <w:t xml:space="preserve"> isolates in the United Kingdom and Republic of Ireland</w:t>
      </w:r>
      <w:r w:rsidRPr="00542015">
        <w:rPr>
          <w:rFonts w:cstheme="minorHAnsi"/>
        </w:rPr>
        <w:t xml:space="preserve"> a) Unrooted maximum likelihood phylogenetic tree (constructed in </w:t>
      </w:r>
      <w:proofErr w:type="spellStart"/>
      <w:r w:rsidRPr="00542015">
        <w:rPr>
          <w:rFonts w:cstheme="minorHAnsi"/>
        </w:rPr>
        <w:t>RAxML</w:t>
      </w:r>
      <w:proofErr w:type="spellEnd"/>
      <w:r w:rsidRPr="00542015">
        <w:rPr>
          <w:rFonts w:cstheme="minorHAnsi"/>
        </w:rPr>
        <w:t xml:space="preserve"> using genome-wide SNPs) showing the itraconazole MIC breakpoint (defined as above or below 2 mg/L for resistance or susceptibility, respectively) and clinical or environmental source of isolation. b) Map showing the location of isolation for isolates included in this study, with the legend (bottom right) indicating </w:t>
      </w:r>
      <w:r w:rsidRPr="00542015">
        <w:rPr>
          <w:rFonts w:cstheme="minorHAnsi"/>
          <w:i/>
          <w:iCs/>
        </w:rPr>
        <w:t>cyp51A</w:t>
      </w:r>
      <w:r w:rsidRPr="00542015">
        <w:rPr>
          <w:rFonts w:cstheme="minorHAnsi"/>
        </w:rPr>
        <w:t xml:space="preserve"> polymorphisms present. c) Unrooted maximum likelihood phylogeny of all 218 isolates showing the genetic relationship between the isolates. ‘Clade A’ and ‘Clade B’ indicate the clustered nature of triazole resistance polymorphisms. The subclade in the midpoint of the phylogeny indicates a clonal clade, Clade A</w:t>
      </w:r>
      <w:r w:rsidRPr="00542015">
        <w:rPr>
          <w:rFonts w:cstheme="minorHAnsi"/>
          <w:i/>
          <w:iCs/>
          <w:vertAlign w:val="subscript"/>
        </w:rPr>
        <w:t>A</w:t>
      </w:r>
      <w:r w:rsidRPr="00542015">
        <w:rPr>
          <w:rFonts w:cstheme="minorHAnsi"/>
        </w:rPr>
        <w:t xml:space="preserve">, that is rich in clinical and environmental </w:t>
      </w:r>
      <w:r w:rsidRPr="00542015">
        <w:rPr>
          <w:rFonts w:cstheme="minorHAnsi"/>
          <w:i/>
          <w:iCs/>
        </w:rPr>
        <w:t>A. fumigatus</w:t>
      </w:r>
      <w:r w:rsidRPr="00542015">
        <w:rPr>
          <w:rFonts w:cstheme="minorHAnsi"/>
        </w:rPr>
        <w:t xml:space="preserve"> isolates which contain the drug resistance polymorphism TR</w:t>
      </w:r>
      <w:r w:rsidRPr="00542015">
        <w:rPr>
          <w:rFonts w:cstheme="minorHAnsi"/>
          <w:vertAlign w:val="subscript"/>
        </w:rPr>
        <w:t>34</w:t>
      </w:r>
      <w:r w:rsidRPr="00542015">
        <w:rPr>
          <w:rFonts w:cstheme="minorHAnsi"/>
        </w:rPr>
        <w:t>/L98H, highlighted in the inset phylogeny.</w:t>
      </w:r>
    </w:p>
    <w:p w14:paraId="1EB6597F" w14:textId="77777777" w:rsidR="009F6D70" w:rsidRPr="00542015" w:rsidRDefault="009F6D70" w:rsidP="009F6D70">
      <w:pPr>
        <w:divId w:val="1988971874"/>
        <w:rPr>
          <w:rFonts w:cstheme="minorHAnsi"/>
        </w:rPr>
      </w:pPr>
    </w:p>
    <w:p w14:paraId="54941B54" w14:textId="77777777" w:rsidR="009F6D70" w:rsidRPr="00542015" w:rsidRDefault="009F6D70" w:rsidP="009F6D70">
      <w:pPr>
        <w:divId w:val="1988971874"/>
        <w:rPr>
          <w:rFonts w:cstheme="minorHAnsi"/>
          <w:u w:val="single"/>
        </w:rPr>
      </w:pPr>
      <w:r w:rsidRPr="00542015">
        <w:rPr>
          <w:rFonts w:cstheme="minorHAnsi"/>
          <w:u w:val="single"/>
          <w:lang w:val="en-US"/>
        </w:rPr>
        <w:t xml:space="preserve">Figure 2 – Occurrence of three subclusters within the </w:t>
      </w:r>
      <w:r w:rsidRPr="00542015">
        <w:rPr>
          <w:rFonts w:cstheme="minorHAnsi"/>
          <w:i/>
          <w:iCs/>
          <w:u w:val="single"/>
          <w:lang w:val="en-US"/>
        </w:rPr>
        <w:t xml:space="preserve">A. fumigatus </w:t>
      </w:r>
      <w:r w:rsidRPr="00542015">
        <w:rPr>
          <w:rFonts w:cstheme="minorHAnsi"/>
          <w:u w:val="single"/>
          <w:lang w:val="en-US"/>
        </w:rPr>
        <w:t>population, and clinical and environmental isolates are drawn from a single population</w:t>
      </w:r>
      <w:r w:rsidRPr="00542015">
        <w:rPr>
          <w:rFonts w:cstheme="minorHAnsi"/>
          <w:lang w:val="en-US"/>
        </w:rPr>
        <w:t xml:space="preserve"> a) Scatterplot of the PCA of </w:t>
      </w:r>
      <w:r w:rsidRPr="00542015">
        <w:rPr>
          <w:rFonts w:cstheme="minorHAnsi"/>
          <w:i/>
          <w:iCs/>
          <w:lang w:val="en-US"/>
        </w:rPr>
        <w:t>A. fumigatus</w:t>
      </w:r>
      <w:r w:rsidRPr="00542015">
        <w:rPr>
          <w:rFonts w:cstheme="minorHAnsi"/>
          <w:lang w:val="en-US"/>
        </w:rPr>
        <w:t xml:space="preserve"> genotypes using the first two principal components </w:t>
      </w:r>
      <w:r w:rsidRPr="00542015">
        <w:rPr>
          <w:rFonts w:cstheme="minorHAnsi"/>
        </w:rPr>
        <w:t xml:space="preserve">illustrating genetic identity for clinical and environmental isolates b) DAPC and PCA broadly identify three clusters, Clusters 1, 2 and 3, corresponding to the lowest Bayesian Information Criterion (BIC) c) Three subclusters are confirmed using STRUCTURE and </w:t>
      </w:r>
      <w:r w:rsidRPr="00542015">
        <w:rPr>
          <w:rFonts w:cstheme="minorHAnsi"/>
          <w:i/>
          <w:iCs/>
        </w:rPr>
        <w:t>k</w:t>
      </w:r>
      <w:r w:rsidRPr="00542015">
        <w:rPr>
          <w:rFonts w:cstheme="minorHAnsi"/>
        </w:rPr>
        <w:t xml:space="preserve"> = 3</w:t>
      </w:r>
    </w:p>
    <w:p w14:paraId="50E93636" w14:textId="77777777" w:rsidR="009F6D70" w:rsidRPr="00542015" w:rsidRDefault="009F6D70" w:rsidP="009F6D70">
      <w:pPr>
        <w:divId w:val="1988971874"/>
        <w:rPr>
          <w:rFonts w:cstheme="minorHAnsi"/>
        </w:rPr>
      </w:pPr>
    </w:p>
    <w:p w14:paraId="1DD1A783" w14:textId="77777777" w:rsidR="009F6D70" w:rsidRPr="00542015" w:rsidRDefault="009F6D70" w:rsidP="009F6D70">
      <w:pPr>
        <w:divId w:val="1988971874"/>
        <w:rPr>
          <w:rFonts w:cstheme="minorHAnsi"/>
          <w:u w:val="single"/>
        </w:rPr>
      </w:pPr>
      <w:r w:rsidRPr="00542015">
        <w:rPr>
          <w:rFonts w:cstheme="minorHAnsi"/>
          <w:u w:val="single"/>
        </w:rPr>
        <w:lastRenderedPageBreak/>
        <w:t xml:space="preserve">Figure 3 – Genome sharing </w:t>
      </w:r>
      <w:proofErr w:type="spellStart"/>
      <w:r w:rsidRPr="00542015">
        <w:rPr>
          <w:rFonts w:cstheme="minorHAnsi"/>
          <w:u w:val="single"/>
        </w:rPr>
        <w:t>fineStructure</w:t>
      </w:r>
      <w:proofErr w:type="spellEnd"/>
      <w:r w:rsidRPr="00542015">
        <w:rPr>
          <w:rFonts w:cstheme="minorHAnsi"/>
          <w:u w:val="single"/>
        </w:rPr>
        <w:t xml:space="preserve"> analysis of </w:t>
      </w:r>
      <w:r w:rsidRPr="00542015">
        <w:rPr>
          <w:rFonts w:cstheme="minorHAnsi"/>
          <w:i/>
          <w:iCs/>
          <w:u w:val="single"/>
        </w:rPr>
        <w:t>A. fumigatus</w:t>
      </w:r>
      <w:r w:rsidRPr="00542015">
        <w:rPr>
          <w:rFonts w:cstheme="minorHAnsi"/>
          <w:u w:val="single"/>
        </w:rPr>
        <w:t xml:space="preserve"> using genome-wide SNPs confirms the presence of three populations within the dataset</w:t>
      </w:r>
      <w:r w:rsidRPr="00542015">
        <w:rPr>
          <w:rFonts w:cstheme="minorHAnsi"/>
        </w:rPr>
        <w:t xml:space="preserve">. Population averaged </w:t>
      </w:r>
      <w:proofErr w:type="spellStart"/>
      <w:r w:rsidRPr="00542015">
        <w:rPr>
          <w:rFonts w:cstheme="minorHAnsi"/>
        </w:rPr>
        <w:t>coancestry</w:t>
      </w:r>
      <w:proofErr w:type="spellEnd"/>
      <w:r w:rsidRPr="00542015">
        <w:rPr>
          <w:rFonts w:cstheme="minorHAnsi"/>
        </w:rPr>
        <w:t xml:space="preserve"> matrix for the linked model dataset with associated </w:t>
      </w:r>
      <w:r w:rsidRPr="00542015">
        <w:rPr>
          <w:rFonts w:cstheme="minorHAnsi"/>
          <w:i/>
          <w:iCs/>
        </w:rPr>
        <w:t>cyp51A</w:t>
      </w:r>
      <w:r w:rsidRPr="00542015">
        <w:rPr>
          <w:rFonts w:cstheme="minorHAnsi"/>
        </w:rPr>
        <w:t xml:space="preserve"> polymorphism and itraconazole MIC (defined as above or below 2 mg/L for resistance or susceptibility, respectively, or not done). The righthand scale bar represents the amount of genomic sharing, with blue/black representing the largest amount of sharing of genetic material, and yellow representing the least amount of shared genetic material.</w:t>
      </w:r>
    </w:p>
    <w:p w14:paraId="0F1403AA" w14:textId="77777777" w:rsidR="009F6D70" w:rsidRPr="00542015" w:rsidRDefault="009F6D70" w:rsidP="009F6D70">
      <w:pPr>
        <w:divId w:val="1988971874"/>
        <w:rPr>
          <w:rFonts w:cstheme="minorHAnsi"/>
        </w:rPr>
      </w:pPr>
    </w:p>
    <w:p w14:paraId="0DDD57A5" w14:textId="77777777" w:rsidR="009F6D70" w:rsidRPr="00542015" w:rsidRDefault="009F6D70" w:rsidP="009F6D70">
      <w:pPr>
        <w:divId w:val="1988971874"/>
        <w:rPr>
          <w:rFonts w:cstheme="minorHAnsi"/>
          <w:lang w:val="en-US"/>
        </w:rPr>
      </w:pPr>
      <w:r w:rsidRPr="00542015">
        <w:rPr>
          <w:rFonts w:cstheme="minorHAnsi"/>
          <w:u w:val="single"/>
        </w:rPr>
        <w:t>Figure 4 – Loci associated with itraconazole resistance linked to regions of high F</w:t>
      </w:r>
      <w:r w:rsidRPr="00542015">
        <w:rPr>
          <w:rFonts w:cstheme="minorHAnsi"/>
          <w:i/>
          <w:iCs/>
          <w:u w:val="single"/>
          <w:vertAlign w:val="subscript"/>
        </w:rPr>
        <w:t>ST</w:t>
      </w:r>
      <w:r w:rsidRPr="00542015">
        <w:rPr>
          <w:rFonts w:cstheme="minorHAnsi"/>
          <w:u w:val="single"/>
        </w:rPr>
        <w:t xml:space="preserve"> and selection </w:t>
      </w:r>
      <w:r w:rsidRPr="00542015">
        <w:rPr>
          <w:rFonts w:cstheme="minorHAnsi"/>
        </w:rPr>
        <w:t>a) Scatterplot</w:t>
      </w:r>
      <w:r w:rsidRPr="00542015">
        <w:rPr>
          <w:rFonts w:cstheme="minorHAnsi"/>
          <w:b/>
          <w:bCs/>
        </w:rPr>
        <w:t xml:space="preserve"> </w:t>
      </w:r>
      <w:r w:rsidRPr="00542015">
        <w:rPr>
          <w:rFonts w:cstheme="minorHAnsi"/>
        </w:rPr>
        <w:t xml:space="preserve">of Tajima’s </w:t>
      </w:r>
      <w:r w:rsidRPr="00542015">
        <w:rPr>
          <w:rFonts w:cstheme="minorHAnsi"/>
          <w:i/>
          <w:iCs/>
        </w:rPr>
        <w:t>D</w:t>
      </w:r>
      <w:r w:rsidRPr="00542015">
        <w:rPr>
          <w:rFonts w:cstheme="minorHAnsi"/>
        </w:rPr>
        <w:t xml:space="preserve"> estimates for each chromosome for all isolates within Clade A (left) and scatterplot</w:t>
      </w:r>
      <w:r w:rsidRPr="00542015">
        <w:rPr>
          <w:rFonts w:cstheme="minorHAnsi"/>
          <w:b/>
          <w:bCs/>
        </w:rPr>
        <w:t xml:space="preserve"> </w:t>
      </w:r>
      <w:r w:rsidRPr="00542015">
        <w:rPr>
          <w:rFonts w:cstheme="minorHAnsi"/>
        </w:rPr>
        <w:t xml:space="preserve">of Tajima’s </w:t>
      </w:r>
      <w:r w:rsidRPr="00542015">
        <w:rPr>
          <w:rFonts w:cstheme="minorHAnsi"/>
          <w:i/>
          <w:iCs/>
        </w:rPr>
        <w:t>D</w:t>
      </w:r>
      <w:r w:rsidRPr="00542015">
        <w:rPr>
          <w:rFonts w:cstheme="minorHAnsi"/>
        </w:rPr>
        <w:t xml:space="preserve"> estimates for each chromosome for all isolates within Clade B (right). The position of </w:t>
      </w:r>
      <w:r w:rsidRPr="00542015">
        <w:rPr>
          <w:rFonts w:cstheme="minorHAnsi"/>
          <w:i/>
          <w:iCs/>
        </w:rPr>
        <w:t xml:space="preserve">cyp51A </w:t>
      </w:r>
      <w:r w:rsidRPr="00542015">
        <w:rPr>
          <w:rFonts w:cstheme="minorHAnsi"/>
        </w:rPr>
        <w:t>is highlighted in red.</w:t>
      </w:r>
      <w:r w:rsidRPr="00542015">
        <w:rPr>
          <w:rFonts w:cstheme="minorHAnsi"/>
          <w:b/>
          <w:bCs/>
        </w:rPr>
        <w:t xml:space="preserve"> </w:t>
      </w:r>
      <w:r w:rsidRPr="00542015">
        <w:rPr>
          <w:rFonts w:cstheme="minorHAnsi"/>
        </w:rPr>
        <w:t>b) Scatterplot of sliding 10-kb non-overlapping window estimates of F</w:t>
      </w:r>
      <w:r w:rsidRPr="00542015">
        <w:rPr>
          <w:rFonts w:cstheme="minorHAnsi"/>
          <w:i/>
          <w:iCs/>
          <w:vertAlign w:val="subscript"/>
        </w:rPr>
        <w:t>ST</w:t>
      </w:r>
      <w:r w:rsidRPr="00542015">
        <w:rPr>
          <w:rFonts w:cstheme="minorHAnsi"/>
        </w:rPr>
        <w:t xml:space="preserve"> for each chromosome between isolates within Clade A and B (top panel). Manhattan plot (bottom panel) for </w:t>
      </w:r>
      <w:proofErr w:type="spellStart"/>
      <w:r w:rsidRPr="00542015">
        <w:rPr>
          <w:rFonts w:cstheme="minorHAnsi"/>
          <w:i/>
          <w:iCs/>
        </w:rPr>
        <w:t>treeWAS</w:t>
      </w:r>
      <w:proofErr w:type="spellEnd"/>
      <w:r w:rsidRPr="00542015">
        <w:rPr>
          <w:rFonts w:cstheme="minorHAnsi"/>
        </w:rPr>
        <w:t xml:space="preserve"> subsequent test (bottom panel) showing </w:t>
      </w:r>
      <w:r w:rsidRPr="00542015">
        <w:rPr>
          <w:rFonts w:cstheme="minorHAnsi"/>
          <w:i/>
          <w:iCs/>
        </w:rPr>
        <w:t>p</w:t>
      </w:r>
      <w:r w:rsidRPr="00542015">
        <w:rPr>
          <w:rFonts w:cstheme="minorHAnsi"/>
        </w:rPr>
        <w:t xml:space="preserve">-values for all loci, a significant threshold of 0.01 (dashed red line), above which points indicate significant associations. The vertical red line in both plots denotes the position of </w:t>
      </w:r>
      <w:r w:rsidRPr="00542015">
        <w:rPr>
          <w:rFonts w:cstheme="minorHAnsi"/>
          <w:i/>
          <w:iCs/>
        </w:rPr>
        <w:t>cyp51A</w:t>
      </w:r>
      <w:r w:rsidRPr="00542015">
        <w:rPr>
          <w:rFonts w:cstheme="minorHAnsi"/>
        </w:rPr>
        <w:t xml:space="preserve">. </w:t>
      </w:r>
      <w:r w:rsidRPr="00542015">
        <w:rPr>
          <w:rFonts w:cstheme="minorHAnsi"/>
          <w:lang w:val="en-US"/>
        </w:rPr>
        <w:t xml:space="preserve">c) Relative growth of null mutants (compared to A1160) of genes with significant loci identified in </w:t>
      </w:r>
      <w:proofErr w:type="spellStart"/>
      <w:r w:rsidRPr="00542015">
        <w:rPr>
          <w:rFonts w:cstheme="minorHAnsi"/>
          <w:i/>
          <w:iCs/>
          <w:lang w:val="en-US"/>
        </w:rPr>
        <w:t>treeWAS</w:t>
      </w:r>
      <w:proofErr w:type="spellEnd"/>
      <w:r w:rsidRPr="00542015">
        <w:rPr>
          <w:rFonts w:cstheme="minorHAnsi"/>
          <w:lang w:val="en-US"/>
        </w:rPr>
        <w:t xml:space="preserve"> on media containing itraconazole.</w:t>
      </w:r>
    </w:p>
    <w:p w14:paraId="7F7801F8" w14:textId="77777777" w:rsidR="009F6D70" w:rsidRPr="00542015" w:rsidRDefault="009F6D70" w:rsidP="009F6D70">
      <w:pPr>
        <w:divId w:val="1988971874"/>
        <w:rPr>
          <w:rFonts w:cstheme="minorHAnsi"/>
          <w:lang w:val="en-US"/>
        </w:rPr>
      </w:pPr>
    </w:p>
    <w:p w14:paraId="39F08DAA" w14:textId="77777777" w:rsidR="009F6D70" w:rsidRPr="00542015" w:rsidRDefault="009F6D70" w:rsidP="009F6D70">
      <w:pPr>
        <w:divId w:val="1988971874"/>
        <w:rPr>
          <w:rFonts w:cstheme="minorHAnsi"/>
          <w:lang w:val="en-US"/>
        </w:rPr>
      </w:pPr>
      <w:r w:rsidRPr="00542015">
        <w:rPr>
          <w:rFonts w:cstheme="minorHAnsi"/>
          <w:u w:val="single"/>
          <w:lang w:val="en-US"/>
        </w:rPr>
        <w:t>Figure 5 – Statistical analysis of the open pange</w:t>
      </w:r>
      <w:r>
        <w:rPr>
          <w:rFonts w:cstheme="minorHAnsi"/>
          <w:u w:val="single"/>
          <w:lang w:val="en-US"/>
        </w:rPr>
        <w:t>n</w:t>
      </w:r>
      <w:r w:rsidRPr="00542015">
        <w:rPr>
          <w:rFonts w:cstheme="minorHAnsi"/>
          <w:u w:val="single"/>
          <w:lang w:val="en-US"/>
        </w:rPr>
        <w:t xml:space="preserve">ome associates genes from itraconazole resistant isolates with either Clade A or Clade B, based on the prevalence of wildtype </w:t>
      </w:r>
      <w:r w:rsidRPr="00542015">
        <w:rPr>
          <w:rFonts w:cstheme="minorHAnsi"/>
          <w:i/>
          <w:iCs/>
          <w:u w:val="single"/>
          <w:lang w:val="en-US"/>
        </w:rPr>
        <w:t>cyp51a</w:t>
      </w:r>
    </w:p>
    <w:p w14:paraId="0A0D6E3B" w14:textId="5C57A049" w:rsidR="009F6D70" w:rsidRPr="009F6D70" w:rsidRDefault="009F6D70">
      <w:pPr>
        <w:divId w:val="1988971874"/>
        <w:rPr>
          <w:rFonts w:cstheme="minorHAnsi"/>
          <w:lang w:val="en-US"/>
        </w:rPr>
      </w:pPr>
      <w:r w:rsidRPr="00542015">
        <w:rPr>
          <w:rFonts w:cstheme="minorHAnsi"/>
          <w:lang w:val="en-US"/>
        </w:rPr>
        <w:t xml:space="preserve">a) Plot of </w:t>
      </w:r>
      <w:proofErr w:type="spellStart"/>
      <w:r w:rsidRPr="00542015">
        <w:rPr>
          <w:rFonts w:cstheme="minorHAnsi"/>
          <w:lang w:val="en-US"/>
        </w:rPr>
        <w:t>Tettelin’s</w:t>
      </w:r>
      <w:proofErr w:type="spellEnd"/>
      <w:r w:rsidRPr="00542015">
        <w:rPr>
          <w:rFonts w:cstheme="minorHAnsi"/>
          <w:lang w:val="en-US"/>
        </w:rPr>
        <w:t xml:space="preserve"> model on pangenome generated from all isolates. Red line indicates the median value from all permutations and γ-value indicates the </w:t>
      </w:r>
      <w:proofErr w:type="spellStart"/>
      <w:r w:rsidRPr="00542015">
        <w:rPr>
          <w:rFonts w:cstheme="minorHAnsi"/>
          <w:lang w:val="en-US"/>
        </w:rPr>
        <w:t>pangeome</w:t>
      </w:r>
      <w:proofErr w:type="spellEnd"/>
      <w:r w:rsidRPr="00542015">
        <w:rPr>
          <w:rFonts w:cstheme="minorHAnsi"/>
          <w:lang w:val="en-US"/>
        </w:rPr>
        <w:t xml:space="preserve"> (γ &gt; 0) is classed as “open”. b) Venn diagram plotting genes found occurring at least once within isolates from Clade A and Clade B, and genes only found within isolates from Clade A or Clade B. c) Venn diagram plotting genes associated with Clades A and B, itraconazole resistance/susceptibility and wildtype/mutant </w:t>
      </w:r>
      <w:r w:rsidRPr="00542015">
        <w:rPr>
          <w:rFonts w:cstheme="minorHAnsi"/>
          <w:i/>
          <w:iCs/>
          <w:lang w:val="en-US"/>
        </w:rPr>
        <w:t>cyp51a</w:t>
      </w:r>
      <w:r w:rsidRPr="00542015">
        <w:rPr>
          <w:rFonts w:cstheme="minorHAnsi"/>
          <w:lang w:val="en-US"/>
        </w:rPr>
        <w:t xml:space="preserve">. Associated genes obtained a Bonferroni </w:t>
      </w:r>
      <w:r w:rsidRPr="00542015">
        <w:rPr>
          <w:rFonts w:cstheme="minorHAnsi"/>
          <w:i/>
          <w:iCs/>
          <w:lang w:val="en-US"/>
        </w:rPr>
        <w:t>p</w:t>
      </w:r>
      <w:r w:rsidRPr="00542015">
        <w:rPr>
          <w:rFonts w:cstheme="minorHAnsi"/>
          <w:lang w:val="en-US"/>
        </w:rPr>
        <w:t xml:space="preserve">-value &lt; 0.05 and were organized into groups based on odds log ratio, from </w:t>
      </w:r>
      <w:proofErr w:type="spellStart"/>
      <w:r w:rsidRPr="00542015">
        <w:rPr>
          <w:rFonts w:cstheme="minorHAnsi"/>
          <w:lang w:val="en-US"/>
        </w:rPr>
        <w:t>Scoary</w:t>
      </w:r>
      <w:proofErr w:type="spellEnd"/>
      <w:r w:rsidRPr="00542015">
        <w:rPr>
          <w:rFonts w:cstheme="minorHAnsi"/>
          <w:lang w:val="en-US"/>
        </w:rPr>
        <w:t xml:space="preserve"> results (ITZ = itraconazole, R = resistant, S = susceptible, WT = wildtype </w:t>
      </w:r>
      <w:r w:rsidRPr="00542015">
        <w:rPr>
          <w:rFonts w:cstheme="minorHAnsi"/>
          <w:i/>
          <w:iCs/>
          <w:lang w:val="en-US"/>
        </w:rPr>
        <w:t>cyp51a</w:t>
      </w:r>
      <w:r w:rsidRPr="00542015">
        <w:rPr>
          <w:rFonts w:cstheme="minorHAnsi"/>
          <w:lang w:val="en-US"/>
        </w:rPr>
        <w:t xml:space="preserve">, Mut = polymorphic </w:t>
      </w:r>
      <w:r w:rsidRPr="00542015">
        <w:rPr>
          <w:rFonts w:cstheme="minorHAnsi"/>
          <w:i/>
          <w:iCs/>
          <w:lang w:val="en-US"/>
        </w:rPr>
        <w:t>cyp51a</w:t>
      </w:r>
      <w:r w:rsidRPr="00542015">
        <w:rPr>
          <w:rFonts w:cstheme="minorHAnsi"/>
          <w:lang w:val="en-US"/>
        </w:rPr>
        <w:t>). Numbers represent gene numbers.</w:t>
      </w:r>
    </w:p>
    <w:p w14:paraId="563C7547" w14:textId="77777777" w:rsidR="00B6773A" w:rsidRPr="00745442" w:rsidRDefault="00B6773A">
      <w:pPr>
        <w:divId w:val="1988971874"/>
        <w:rPr>
          <w:b/>
          <w:bCs/>
        </w:rPr>
      </w:pPr>
    </w:p>
    <w:p w14:paraId="626638C5" w14:textId="70D20004" w:rsidR="00B43A18" w:rsidRPr="00745442" w:rsidRDefault="00B43A18">
      <w:pPr>
        <w:divId w:val="1988971874"/>
        <w:rPr>
          <w:b/>
          <w:bCs/>
        </w:rPr>
      </w:pPr>
      <w:r w:rsidRPr="00745442">
        <w:rPr>
          <w:b/>
          <w:bCs/>
        </w:rPr>
        <w:t>References</w:t>
      </w:r>
    </w:p>
    <w:sdt>
      <w:sdtPr>
        <w:alias w:val="SmartCite Bibliography"/>
        <w:tag w:val="Nature"/>
        <w:id w:val="-748806611"/>
        <w:placeholder>
          <w:docPart w:val="DefaultPlaceholder_-1854013440"/>
        </w:placeholder>
      </w:sdtPr>
      <w:sdtEndPr/>
      <w:sdtContent>
        <w:p w14:paraId="0A203FD9" w14:textId="77777777" w:rsidR="00D0044C" w:rsidRPr="00D0044C" w:rsidRDefault="00D0044C">
          <w:pPr>
            <w:divId w:val="2092502313"/>
            <w:rPr>
              <w:rFonts w:eastAsia="Times New Roman"/>
              <w:color w:val="000000"/>
            </w:rPr>
          </w:pPr>
        </w:p>
        <w:p w14:paraId="123E2F18" w14:textId="77777777" w:rsidR="00D0044C" w:rsidRPr="00D0044C" w:rsidRDefault="00D0044C">
          <w:pPr>
            <w:pStyle w:val="csl-entry"/>
            <w:divId w:val="2092502313"/>
            <w:rPr>
              <w:color w:val="000000"/>
            </w:rPr>
          </w:pPr>
          <w:r w:rsidRPr="00D0044C">
            <w:rPr>
              <w:color w:val="000000"/>
            </w:rPr>
            <w:t xml:space="preserve">1. Brown, G. D. </w:t>
          </w:r>
          <w:r w:rsidRPr="00D0044C">
            <w:rPr>
              <w:i/>
              <w:iCs/>
              <w:color w:val="000000"/>
            </w:rPr>
            <w:t>et al.</w:t>
          </w:r>
          <w:r w:rsidRPr="00D0044C">
            <w:rPr>
              <w:color w:val="000000"/>
            </w:rPr>
            <w:t xml:space="preserve"> Hidden killers: human fungal infections. </w:t>
          </w:r>
          <w:r w:rsidRPr="00D0044C">
            <w:rPr>
              <w:i/>
              <w:iCs/>
              <w:color w:val="000000"/>
            </w:rPr>
            <w:t>Science translational medicine</w:t>
          </w:r>
          <w:r w:rsidRPr="00D0044C">
            <w:rPr>
              <w:color w:val="000000"/>
            </w:rPr>
            <w:t xml:space="preserve"> </w:t>
          </w:r>
          <w:r w:rsidRPr="00D0044C">
            <w:rPr>
              <w:bCs/>
              <w:color w:val="000000"/>
            </w:rPr>
            <w:t>4</w:t>
          </w:r>
          <w:r w:rsidRPr="00D0044C">
            <w:rPr>
              <w:color w:val="000000"/>
            </w:rPr>
            <w:t>, 165rv13 (2012).</w:t>
          </w:r>
        </w:p>
        <w:p w14:paraId="76A1553A" w14:textId="77777777" w:rsidR="00D0044C" w:rsidRPr="00D0044C" w:rsidRDefault="00D0044C">
          <w:pPr>
            <w:pStyle w:val="csl-entry"/>
            <w:divId w:val="2092502313"/>
            <w:rPr>
              <w:color w:val="000000"/>
            </w:rPr>
          </w:pPr>
          <w:r w:rsidRPr="00D0044C">
            <w:rPr>
              <w:color w:val="000000"/>
            </w:rPr>
            <w:t xml:space="preserve">2. </w:t>
          </w:r>
          <w:proofErr w:type="spellStart"/>
          <w:r w:rsidRPr="00D0044C">
            <w:rPr>
              <w:color w:val="000000"/>
            </w:rPr>
            <w:t>Schauwvlieghe</w:t>
          </w:r>
          <w:proofErr w:type="spellEnd"/>
          <w:r w:rsidRPr="00D0044C">
            <w:rPr>
              <w:color w:val="000000"/>
            </w:rPr>
            <w:t xml:space="preserve">, A. F. A. D. </w:t>
          </w:r>
          <w:r w:rsidRPr="00D0044C">
            <w:rPr>
              <w:i/>
              <w:iCs/>
              <w:color w:val="000000"/>
            </w:rPr>
            <w:t>et al.</w:t>
          </w:r>
          <w:r w:rsidRPr="00D0044C">
            <w:rPr>
              <w:color w:val="000000"/>
            </w:rPr>
            <w:t xml:space="preserve"> Invasive aspergillosis in patients admitted to the intensive care unit with severe influenza: a retrospective cohort study. </w:t>
          </w:r>
          <w:r w:rsidRPr="00D0044C">
            <w:rPr>
              <w:i/>
              <w:iCs/>
              <w:color w:val="000000"/>
            </w:rPr>
            <w:t>Lancet Respir Medicine</w:t>
          </w:r>
          <w:r w:rsidRPr="00D0044C">
            <w:rPr>
              <w:color w:val="000000"/>
            </w:rPr>
            <w:t xml:space="preserve"> </w:t>
          </w:r>
          <w:r w:rsidRPr="00D0044C">
            <w:rPr>
              <w:bCs/>
              <w:color w:val="000000"/>
            </w:rPr>
            <w:t>6</w:t>
          </w:r>
          <w:r w:rsidRPr="00D0044C">
            <w:rPr>
              <w:color w:val="000000"/>
            </w:rPr>
            <w:t>, 782–792 (2018).</w:t>
          </w:r>
        </w:p>
        <w:p w14:paraId="264F840A" w14:textId="77777777" w:rsidR="00D0044C" w:rsidRPr="00D0044C" w:rsidRDefault="00D0044C">
          <w:pPr>
            <w:pStyle w:val="csl-entry"/>
            <w:divId w:val="2092502313"/>
            <w:rPr>
              <w:color w:val="000000"/>
            </w:rPr>
          </w:pPr>
          <w:r w:rsidRPr="00D0044C">
            <w:rPr>
              <w:color w:val="000000"/>
            </w:rPr>
            <w:t xml:space="preserve">3. Armstrong-James, D. </w:t>
          </w:r>
          <w:r w:rsidRPr="00D0044C">
            <w:rPr>
              <w:i/>
              <w:iCs/>
              <w:color w:val="000000"/>
            </w:rPr>
            <w:t>et al.</w:t>
          </w:r>
          <w:r w:rsidRPr="00D0044C">
            <w:rPr>
              <w:color w:val="000000"/>
            </w:rPr>
            <w:t xml:space="preserve"> Confronting and mitigating the risk of COVID-19 associated pulmonary aspergillosis. </w:t>
          </w:r>
          <w:r w:rsidRPr="00D0044C">
            <w:rPr>
              <w:i/>
              <w:iCs/>
              <w:color w:val="000000"/>
            </w:rPr>
            <w:t>Eur Respir J</w:t>
          </w:r>
          <w:r w:rsidRPr="00D0044C">
            <w:rPr>
              <w:color w:val="000000"/>
            </w:rPr>
            <w:t xml:space="preserve"> </w:t>
          </w:r>
          <w:r w:rsidRPr="00D0044C">
            <w:rPr>
              <w:bCs/>
              <w:color w:val="000000"/>
            </w:rPr>
            <w:t>56</w:t>
          </w:r>
          <w:r w:rsidRPr="00D0044C">
            <w:rPr>
              <w:color w:val="000000"/>
            </w:rPr>
            <w:t>, 2002554 (2020).</w:t>
          </w:r>
        </w:p>
        <w:p w14:paraId="538931BF" w14:textId="77777777" w:rsidR="00D0044C" w:rsidRPr="00D0044C" w:rsidRDefault="00D0044C">
          <w:pPr>
            <w:pStyle w:val="csl-entry"/>
            <w:divId w:val="2092502313"/>
            <w:rPr>
              <w:color w:val="000000"/>
            </w:rPr>
          </w:pPr>
          <w:r w:rsidRPr="00D0044C">
            <w:rPr>
              <w:color w:val="000000"/>
            </w:rPr>
            <w:t xml:space="preserve">4. Baxter, C. G. </w:t>
          </w:r>
          <w:r w:rsidRPr="00D0044C">
            <w:rPr>
              <w:i/>
              <w:iCs/>
              <w:color w:val="000000"/>
            </w:rPr>
            <w:t>et al.</w:t>
          </w:r>
          <w:r w:rsidRPr="00D0044C">
            <w:rPr>
              <w:color w:val="000000"/>
            </w:rPr>
            <w:t xml:space="preserve"> Novel immunologic classification of aspergillosis in adult cystic fibrosis. </w:t>
          </w:r>
          <w:r w:rsidRPr="00D0044C">
            <w:rPr>
              <w:i/>
              <w:iCs/>
              <w:color w:val="000000"/>
            </w:rPr>
            <w:t>J Allergy Clin Immunol</w:t>
          </w:r>
          <w:r w:rsidRPr="00D0044C">
            <w:rPr>
              <w:color w:val="000000"/>
            </w:rPr>
            <w:t xml:space="preserve"> </w:t>
          </w:r>
          <w:r w:rsidRPr="00D0044C">
            <w:rPr>
              <w:bCs/>
              <w:color w:val="000000"/>
            </w:rPr>
            <w:t>132</w:t>
          </w:r>
          <w:r w:rsidRPr="00D0044C">
            <w:rPr>
              <w:color w:val="000000"/>
            </w:rPr>
            <w:t>, 560-566.e10 (2013).</w:t>
          </w:r>
        </w:p>
        <w:p w14:paraId="51465C7B" w14:textId="77777777" w:rsidR="00D0044C" w:rsidRPr="00D0044C" w:rsidRDefault="00D0044C">
          <w:pPr>
            <w:pStyle w:val="csl-entry"/>
            <w:divId w:val="2092502313"/>
            <w:rPr>
              <w:color w:val="000000"/>
            </w:rPr>
          </w:pPr>
          <w:r w:rsidRPr="00D0044C">
            <w:rPr>
              <w:color w:val="000000"/>
            </w:rPr>
            <w:lastRenderedPageBreak/>
            <w:t xml:space="preserve">5. Control, E. C. for D. P. and. Risk assessment on the impact of environmental usage of triazoles on the development and spread of resistance to medical triazoles in Aspergillus species. </w:t>
          </w:r>
          <w:r w:rsidRPr="00D0044C">
            <w:rPr>
              <w:i/>
              <w:iCs/>
              <w:color w:val="000000"/>
            </w:rPr>
            <w:t>ECDC</w:t>
          </w:r>
          <w:r w:rsidRPr="00D0044C">
            <w:rPr>
              <w:color w:val="000000"/>
            </w:rPr>
            <w:t xml:space="preserve"> (2013).</w:t>
          </w:r>
        </w:p>
        <w:p w14:paraId="1356AA56" w14:textId="77777777" w:rsidR="00D0044C" w:rsidRPr="00D0044C" w:rsidRDefault="00D0044C">
          <w:pPr>
            <w:pStyle w:val="csl-entry"/>
            <w:divId w:val="2092502313"/>
            <w:rPr>
              <w:color w:val="000000"/>
            </w:rPr>
          </w:pPr>
          <w:r w:rsidRPr="00D0044C">
            <w:rPr>
              <w:color w:val="000000"/>
            </w:rPr>
            <w:t xml:space="preserve">6. Fisher, M. C., Hawkins, N. J., </w:t>
          </w:r>
          <w:proofErr w:type="spellStart"/>
          <w:r w:rsidRPr="00D0044C">
            <w:rPr>
              <w:color w:val="000000"/>
            </w:rPr>
            <w:t>Sanglard</w:t>
          </w:r>
          <w:proofErr w:type="spellEnd"/>
          <w:r w:rsidRPr="00D0044C">
            <w:rPr>
              <w:color w:val="000000"/>
            </w:rPr>
            <w:t xml:space="preserve">, D. &amp; </w:t>
          </w:r>
          <w:proofErr w:type="spellStart"/>
          <w:r w:rsidRPr="00D0044C">
            <w:rPr>
              <w:color w:val="000000"/>
            </w:rPr>
            <w:t>Gurr</w:t>
          </w:r>
          <w:proofErr w:type="spellEnd"/>
          <w:r w:rsidRPr="00D0044C">
            <w:rPr>
              <w:color w:val="000000"/>
            </w:rPr>
            <w:t xml:space="preserve">, S. J. Worldwide emergence of resistance to antifungal drugs challenges human health and food security. </w:t>
          </w:r>
          <w:r w:rsidRPr="00D0044C">
            <w:rPr>
              <w:i/>
              <w:iCs/>
              <w:color w:val="000000"/>
            </w:rPr>
            <w:t>Science</w:t>
          </w:r>
          <w:r w:rsidRPr="00D0044C">
            <w:rPr>
              <w:color w:val="000000"/>
            </w:rPr>
            <w:t xml:space="preserve"> </w:t>
          </w:r>
          <w:r w:rsidRPr="00D0044C">
            <w:rPr>
              <w:bCs/>
              <w:color w:val="000000"/>
            </w:rPr>
            <w:t>360</w:t>
          </w:r>
          <w:r w:rsidRPr="00D0044C">
            <w:rPr>
              <w:color w:val="000000"/>
            </w:rPr>
            <w:t>, 739–742 (2018).</w:t>
          </w:r>
        </w:p>
        <w:p w14:paraId="7ED15BF0" w14:textId="77777777" w:rsidR="00D0044C" w:rsidRPr="00D0044C" w:rsidRDefault="00D0044C">
          <w:pPr>
            <w:pStyle w:val="csl-entry"/>
            <w:divId w:val="2092502313"/>
            <w:rPr>
              <w:color w:val="000000"/>
            </w:rPr>
          </w:pPr>
          <w:r w:rsidRPr="00D0044C">
            <w:rPr>
              <w:color w:val="000000"/>
            </w:rPr>
            <w:t xml:space="preserve">7. </w:t>
          </w:r>
          <w:proofErr w:type="spellStart"/>
          <w:r w:rsidRPr="00D0044C">
            <w:rPr>
              <w:color w:val="000000"/>
            </w:rPr>
            <w:t>Wiederhold</w:t>
          </w:r>
          <w:proofErr w:type="spellEnd"/>
          <w:r w:rsidRPr="00D0044C">
            <w:rPr>
              <w:color w:val="000000"/>
            </w:rPr>
            <w:t xml:space="preserve">, N. P. </w:t>
          </w:r>
          <w:r w:rsidRPr="00D0044C">
            <w:rPr>
              <w:i/>
              <w:iCs/>
              <w:color w:val="000000"/>
            </w:rPr>
            <w:t>et al.</w:t>
          </w:r>
          <w:r w:rsidRPr="00D0044C">
            <w:rPr>
              <w:color w:val="000000"/>
            </w:rPr>
            <w:t xml:space="preserve"> First Detection of TR34/L98H and TR46/Y121F/T289A Cyp51 Mutations in Aspergillus fumigatus isolates in the United States. </w:t>
          </w:r>
          <w:r w:rsidRPr="00D0044C">
            <w:rPr>
              <w:i/>
              <w:iCs/>
              <w:color w:val="000000"/>
            </w:rPr>
            <w:t>Journal of clinical microbiology</w:t>
          </w:r>
          <w:r w:rsidRPr="00D0044C">
            <w:rPr>
              <w:color w:val="000000"/>
            </w:rPr>
            <w:t xml:space="preserve"> JCM.02478-15-18 (2015) doi:10.1128/jcm.02478-15.</w:t>
          </w:r>
        </w:p>
        <w:p w14:paraId="40C0F6F4" w14:textId="77777777" w:rsidR="00D0044C" w:rsidRPr="00D0044C" w:rsidRDefault="00D0044C">
          <w:pPr>
            <w:pStyle w:val="csl-entry"/>
            <w:divId w:val="2092502313"/>
            <w:rPr>
              <w:color w:val="000000"/>
            </w:rPr>
          </w:pPr>
          <w:r w:rsidRPr="00D0044C">
            <w:rPr>
              <w:color w:val="000000"/>
            </w:rPr>
            <w:t xml:space="preserve">8. </w:t>
          </w:r>
          <w:proofErr w:type="spellStart"/>
          <w:r w:rsidRPr="00D0044C">
            <w:rPr>
              <w:color w:val="000000"/>
            </w:rPr>
            <w:t>Leonardelli</w:t>
          </w:r>
          <w:proofErr w:type="spellEnd"/>
          <w:r w:rsidRPr="00D0044C">
            <w:rPr>
              <w:color w:val="000000"/>
            </w:rPr>
            <w:t xml:space="preserve">, F. </w:t>
          </w:r>
          <w:r w:rsidRPr="00D0044C">
            <w:rPr>
              <w:i/>
              <w:iCs/>
              <w:color w:val="000000"/>
            </w:rPr>
            <w:t>et al.</w:t>
          </w:r>
          <w:r w:rsidRPr="00D0044C">
            <w:rPr>
              <w:color w:val="000000"/>
            </w:rPr>
            <w:t xml:space="preserve"> First itraconazole resistant Aspergillus fumigatus clinical isolate harbouring a G54E substitution in Cyp51Ap in South America. </w:t>
          </w:r>
          <w:proofErr w:type="spellStart"/>
          <w:r w:rsidRPr="00D0044C">
            <w:rPr>
              <w:i/>
              <w:iCs/>
              <w:color w:val="000000"/>
            </w:rPr>
            <w:t>Revista</w:t>
          </w:r>
          <w:proofErr w:type="spellEnd"/>
          <w:r w:rsidRPr="00D0044C">
            <w:rPr>
              <w:i/>
              <w:iCs/>
              <w:color w:val="000000"/>
            </w:rPr>
            <w:t xml:space="preserve"> </w:t>
          </w:r>
          <w:proofErr w:type="spellStart"/>
          <w:r w:rsidRPr="00D0044C">
            <w:rPr>
              <w:i/>
              <w:iCs/>
              <w:color w:val="000000"/>
            </w:rPr>
            <w:t>iberoamericana</w:t>
          </w:r>
          <w:proofErr w:type="spellEnd"/>
          <w:r w:rsidRPr="00D0044C">
            <w:rPr>
              <w:i/>
              <w:iCs/>
              <w:color w:val="000000"/>
            </w:rPr>
            <w:t xml:space="preserve"> de </w:t>
          </w:r>
          <w:proofErr w:type="spellStart"/>
          <w:r w:rsidRPr="00D0044C">
            <w:rPr>
              <w:i/>
              <w:iCs/>
              <w:color w:val="000000"/>
            </w:rPr>
            <w:t>micología</w:t>
          </w:r>
          <w:proofErr w:type="spellEnd"/>
          <w:r w:rsidRPr="00D0044C">
            <w:rPr>
              <w:color w:val="000000"/>
            </w:rPr>
            <w:t xml:space="preserve"> </w:t>
          </w:r>
          <w:r w:rsidRPr="00D0044C">
            <w:rPr>
              <w:bCs/>
              <w:color w:val="000000"/>
            </w:rPr>
            <w:t>34</w:t>
          </w:r>
          <w:r w:rsidRPr="00D0044C">
            <w:rPr>
              <w:color w:val="000000"/>
            </w:rPr>
            <w:t>, 46–48 (2017).</w:t>
          </w:r>
        </w:p>
        <w:p w14:paraId="45CED6B7" w14:textId="77777777" w:rsidR="00D0044C" w:rsidRPr="00D0044C" w:rsidRDefault="00D0044C">
          <w:pPr>
            <w:pStyle w:val="csl-entry"/>
            <w:divId w:val="2092502313"/>
            <w:rPr>
              <w:color w:val="000000"/>
            </w:rPr>
          </w:pPr>
          <w:r w:rsidRPr="00D0044C">
            <w:rPr>
              <w:color w:val="000000"/>
            </w:rPr>
            <w:t xml:space="preserve">9. Ullmann, A. J. </w:t>
          </w:r>
          <w:r w:rsidRPr="00D0044C">
            <w:rPr>
              <w:i/>
              <w:iCs/>
              <w:color w:val="000000"/>
            </w:rPr>
            <w:t>et al.</w:t>
          </w:r>
          <w:r w:rsidRPr="00D0044C">
            <w:rPr>
              <w:color w:val="000000"/>
            </w:rPr>
            <w:t xml:space="preserve"> Diagnosis and management of Aspergillus diseases: executive summary of the 2017 ESCMID-ECMM-ERS guideline. </w:t>
          </w:r>
          <w:r w:rsidRPr="00D0044C">
            <w:rPr>
              <w:i/>
              <w:iCs/>
              <w:color w:val="000000"/>
            </w:rPr>
            <w:t>Clinical Microbiology and Infection</w:t>
          </w:r>
          <w:r w:rsidRPr="00D0044C">
            <w:rPr>
              <w:color w:val="000000"/>
            </w:rPr>
            <w:t xml:space="preserve"> </w:t>
          </w:r>
          <w:r w:rsidRPr="00D0044C">
            <w:rPr>
              <w:bCs/>
              <w:color w:val="000000"/>
            </w:rPr>
            <w:t>24</w:t>
          </w:r>
          <w:r w:rsidRPr="00D0044C">
            <w:rPr>
              <w:color w:val="000000"/>
            </w:rPr>
            <w:t>, e1–e38 (2018).</w:t>
          </w:r>
        </w:p>
        <w:p w14:paraId="2B100FC9" w14:textId="77777777" w:rsidR="00D0044C" w:rsidRPr="00D0044C" w:rsidRDefault="00D0044C">
          <w:pPr>
            <w:pStyle w:val="csl-entry"/>
            <w:divId w:val="2092502313"/>
            <w:rPr>
              <w:color w:val="000000"/>
            </w:rPr>
          </w:pPr>
          <w:r w:rsidRPr="00D0044C">
            <w:rPr>
              <w:color w:val="000000"/>
            </w:rPr>
            <w:t xml:space="preserve">10. Lestrade, P. P. </w:t>
          </w:r>
          <w:r w:rsidRPr="00D0044C">
            <w:rPr>
              <w:i/>
              <w:iCs/>
              <w:color w:val="000000"/>
            </w:rPr>
            <w:t>et al.</w:t>
          </w:r>
          <w:r w:rsidRPr="00D0044C">
            <w:rPr>
              <w:color w:val="000000"/>
            </w:rPr>
            <w:t xml:space="preserve"> Voriconazole Resistance and Mortality in Invasive Aspergillosis: A </w:t>
          </w:r>
          <w:proofErr w:type="spellStart"/>
          <w:r w:rsidRPr="00D0044C">
            <w:rPr>
              <w:color w:val="000000"/>
            </w:rPr>
            <w:t>Multicenter</w:t>
          </w:r>
          <w:proofErr w:type="spellEnd"/>
          <w:r w:rsidRPr="00D0044C">
            <w:rPr>
              <w:color w:val="000000"/>
            </w:rPr>
            <w:t xml:space="preserve"> Retrospective Cohort Study. </w:t>
          </w:r>
          <w:r w:rsidRPr="00D0044C">
            <w:rPr>
              <w:i/>
              <w:iCs/>
              <w:color w:val="000000"/>
            </w:rPr>
            <w:t>Clinical Infectious Diseases</w:t>
          </w:r>
          <w:r w:rsidRPr="00D0044C">
            <w:rPr>
              <w:color w:val="000000"/>
            </w:rPr>
            <w:t xml:space="preserve"> (2018) doi:10.1093/</w:t>
          </w:r>
          <w:proofErr w:type="spellStart"/>
          <w:r w:rsidRPr="00D0044C">
            <w:rPr>
              <w:color w:val="000000"/>
            </w:rPr>
            <w:t>cid</w:t>
          </w:r>
          <w:proofErr w:type="spellEnd"/>
          <w:r w:rsidRPr="00D0044C">
            <w:rPr>
              <w:color w:val="000000"/>
            </w:rPr>
            <w:t>/ciy859.</w:t>
          </w:r>
        </w:p>
        <w:p w14:paraId="223A5BAD" w14:textId="77777777" w:rsidR="00D0044C" w:rsidRPr="00D0044C" w:rsidRDefault="00D0044C">
          <w:pPr>
            <w:pStyle w:val="csl-entry"/>
            <w:divId w:val="2092502313"/>
            <w:rPr>
              <w:color w:val="000000"/>
            </w:rPr>
          </w:pPr>
          <w:r w:rsidRPr="00D0044C">
            <w:rPr>
              <w:color w:val="000000"/>
            </w:rPr>
            <w:t xml:space="preserve">11. Howard, S. J. </w:t>
          </w:r>
          <w:r w:rsidRPr="00D0044C">
            <w:rPr>
              <w:i/>
              <w:iCs/>
              <w:color w:val="000000"/>
            </w:rPr>
            <w:t>et al.</w:t>
          </w:r>
          <w:r w:rsidRPr="00D0044C">
            <w:rPr>
              <w:color w:val="000000"/>
            </w:rPr>
            <w:t xml:space="preserve"> Frequency and Evolution of Azole Resistance in Aspergillus fumigatus Associated with Treatment Failure. </w:t>
          </w:r>
          <w:r w:rsidRPr="00D0044C">
            <w:rPr>
              <w:i/>
              <w:iCs/>
              <w:color w:val="000000"/>
            </w:rPr>
            <w:t>Emerging infectious diseases</w:t>
          </w:r>
          <w:r w:rsidRPr="00D0044C">
            <w:rPr>
              <w:color w:val="000000"/>
            </w:rPr>
            <w:t xml:space="preserve"> </w:t>
          </w:r>
          <w:r w:rsidRPr="00D0044C">
            <w:rPr>
              <w:bCs/>
              <w:color w:val="000000"/>
            </w:rPr>
            <w:t>15</w:t>
          </w:r>
          <w:r w:rsidRPr="00D0044C">
            <w:rPr>
              <w:color w:val="000000"/>
            </w:rPr>
            <w:t>, 1068–1076 (2009).</w:t>
          </w:r>
        </w:p>
        <w:p w14:paraId="33DBC487" w14:textId="77777777" w:rsidR="00D0044C" w:rsidRPr="00D0044C" w:rsidRDefault="00D0044C">
          <w:pPr>
            <w:pStyle w:val="csl-entry"/>
            <w:divId w:val="2092502313"/>
            <w:rPr>
              <w:color w:val="000000"/>
            </w:rPr>
          </w:pPr>
          <w:r w:rsidRPr="00D0044C">
            <w:rPr>
              <w:color w:val="000000"/>
            </w:rPr>
            <w:t xml:space="preserve">12. </w:t>
          </w:r>
          <w:proofErr w:type="spellStart"/>
          <w:r w:rsidRPr="00D0044C">
            <w:rPr>
              <w:color w:val="000000"/>
            </w:rPr>
            <w:t>Arendrup</w:t>
          </w:r>
          <w:proofErr w:type="spellEnd"/>
          <w:r w:rsidRPr="00D0044C">
            <w:rPr>
              <w:color w:val="000000"/>
            </w:rPr>
            <w:t xml:space="preserve">, M. C. </w:t>
          </w:r>
          <w:r w:rsidRPr="00D0044C">
            <w:rPr>
              <w:i/>
              <w:iCs/>
              <w:color w:val="000000"/>
            </w:rPr>
            <w:t>et al.</w:t>
          </w:r>
          <w:r w:rsidRPr="00D0044C">
            <w:rPr>
              <w:color w:val="000000"/>
            </w:rPr>
            <w:t xml:space="preserve"> Development of Azole Resistance in Aspergillus fumigatus during Azole Therapy Associated with Change in Virulence. </w:t>
          </w:r>
          <w:proofErr w:type="spellStart"/>
          <w:r w:rsidRPr="00D0044C">
            <w:rPr>
              <w:i/>
              <w:iCs/>
              <w:color w:val="000000"/>
            </w:rPr>
            <w:t>Plos</w:t>
          </w:r>
          <w:proofErr w:type="spellEnd"/>
          <w:r w:rsidRPr="00D0044C">
            <w:rPr>
              <w:i/>
              <w:iCs/>
              <w:color w:val="000000"/>
            </w:rPr>
            <w:t xml:space="preserve"> One</w:t>
          </w:r>
          <w:r w:rsidRPr="00D0044C">
            <w:rPr>
              <w:color w:val="000000"/>
            </w:rPr>
            <w:t xml:space="preserve"> </w:t>
          </w:r>
          <w:r w:rsidRPr="00D0044C">
            <w:rPr>
              <w:bCs/>
              <w:color w:val="000000"/>
            </w:rPr>
            <w:t>5</w:t>
          </w:r>
          <w:r w:rsidRPr="00D0044C">
            <w:rPr>
              <w:color w:val="000000"/>
            </w:rPr>
            <w:t>, e10080 (2010).</w:t>
          </w:r>
        </w:p>
        <w:p w14:paraId="110F503A" w14:textId="77777777" w:rsidR="00D0044C" w:rsidRPr="00D0044C" w:rsidRDefault="00D0044C">
          <w:pPr>
            <w:pStyle w:val="csl-entry"/>
            <w:divId w:val="2092502313"/>
            <w:rPr>
              <w:color w:val="000000"/>
            </w:rPr>
          </w:pPr>
          <w:r w:rsidRPr="00D0044C">
            <w:rPr>
              <w:color w:val="000000"/>
            </w:rPr>
            <w:t xml:space="preserve">13. </w:t>
          </w:r>
          <w:proofErr w:type="spellStart"/>
          <w:r w:rsidRPr="00D0044C">
            <w:rPr>
              <w:color w:val="000000"/>
            </w:rPr>
            <w:t>Snelders</w:t>
          </w:r>
          <w:proofErr w:type="spellEnd"/>
          <w:r w:rsidRPr="00D0044C">
            <w:rPr>
              <w:color w:val="000000"/>
            </w:rPr>
            <w:t xml:space="preserve">, E. </w:t>
          </w:r>
          <w:r w:rsidRPr="00D0044C">
            <w:rPr>
              <w:i/>
              <w:iCs/>
              <w:color w:val="000000"/>
            </w:rPr>
            <w:t>et al.</w:t>
          </w:r>
          <w:r w:rsidRPr="00D0044C">
            <w:rPr>
              <w:color w:val="000000"/>
            </w:rPr>
            <w:t xml:space="preserve"> Possible Environmental Origin of Resistance of Aspergillus fumigatus to Medical Triazoles. </w:t>
          </w:r>
          <w:r w:rsidRPr="00D0044C">
            <w:rPr>
              <w:i/>
              <w:iCs/>
              <w:color w:val="000000"/>
            </w:rPr>
            <w:t>Applied and environmental microbiology</w:t>
          </w:r>
          <w:r w:rsidRPr="00D0044C">
            <w:rPr>
              <w:color w:val="000000"/>
            </w:rPr>
            <w:t xml:space="preserve"> </w:t>
          </w:r>
          <w:r w:rsidRPr="00D0044C">
            <w:rPr>
              <w:bCs/>
              <w:color w:val="000000"/>
            </w:rPr>
            <w:t>75</w:t>
          </w:r>
          <w:r w:rsidRPr="00D0044C">
            <w:rPr>
              <w:color w:val="000000"/>
            </w:rPr>
            <w:t>, 4053–4057 (2009).</w:t>
          </w:r>
        </w:p>
        <w:p w14:paraId="13858B1A" w14:textId="77777777" w:rsidR="00D0044C" w:rsidRPr="00D0044C" w:rsidRDefault="00D0044C">
          <w:pPr>
            <w:pStyle w:val="csl-entry"/>
            <w:divId w:val="2092502313"/>
            <w:rPr>
              <w:color w:val="000000"/>
            </w:rPr>
          </w:pPr>
          <w:r w:rsidRPr="00D0044C">
            <w:rPr>
              <w:color w:val="000000"/>
            </w:rPr>
            <w:t xml:space="preserve">14. Verweij, P. E. </w:t>
          </w:r>
          <w:r w:rsidRPr="00D0044C">
            <w:rPr>
              <w:i/>
              <w:iCs/>
              <w:color w:val="000000"/>
            </w:rPr>
            <w:t>et al.</w:t>
          </w:r>
          <w:r w:rsidRPr="00D0044C">
            <w:rPr>
              <w:color w:val="000000"/>
            </w:rPr>
            <w:t xml:space="preserve"> The one health problem of azole resistance in Aspergillus fumigatus: current insights and future research agenda. </w:t>
          </w:r>
          <w:r w:rsidRPr="00D0044C">
            <w:rPr>
              <w:i/>
              <w:iCs/>
              <w:color w:val="000000"/>
            </w:rPr>
            <w:t xml:space="preserve">Fungal </w:t>
          </w:r>
          <w:proofErr w:type="spellStart"/>
          <w:r w:rsidRPr="00D0044C">
            <w:rPr>
              <w:i/>
              <w:iCs/>
              <w:color w:val="000000"/>
            </w:rPr>
            <w:t>Biol</w:t>
          </w:r>
          <w:proofErr w:type="spellEnd"/>
          <w:r w:rsidRPr="00D0044C">
            <w:rPr>
              <w:i/>
              <w:iCs/>
              <w:color w:val="000000"/>
            </w:rPr>
            <w:t xml:space="preserve"> Rev</w:t>
          </w:r>
          <w:r w:rsidRPr="00D0044C">
            <w:rPr>
              <w:color w:val="000000"/>
            </w:rPr>
            <w:t xml:space="preserve"> </w:t>
          </w:r>
          <w:r w:rsidRPr="00D0044C">
            <w:rPr>
              <w:bCs/>
              <w:color w:val="000000"/>
            </w:rPr>
            <w:t>34</w:t>
          </w:r>
          <w:r w:rsidRPr="00D0044C">
            <w:rPr>
              <w:color w:val="000000"/>
            </w:rPr>
            <w:t>, 202–214 (2020).</w:t>
          </w:r>
        </w:p>
        <w:p w14:paraId="0536299C" w14:textId="77777777" w:rsidR="00D0044C" w:rsidRPr="00D0044C" w:rsidRDefault="00D0044C">
          <w:pPr>
            <w:pStyle w:val="csl-entry"/>
            <w:divId w:val="2092502313"/>
            <w:rPr>
              <w:color w:val="000000"/>
            </w:rPr>
          </w:pPr>
          <w:r w:rsidRPr="00D0044C">
            <w:rPr>
              <w:color w:val="000000"/>
            </w:rPr>
            <w:t xml:space="preserve">15. Verweij, P. E., </w:t>
          </w:r>
          <w:proofErr w:type="spellStart"/>
          <w:r w:rsidRPr="00D0044C">
            <w:rPr>
              <w:color w:val="000000"/>
            </w:rPr>
            <w:t>Mellado</w:t>
          </w:r>
          <w:proofErr w:type="spellEnd"/>
          <w:r w:rsidRPr="00D0044C">
            <w:rPr>
              <w:color w:val="000000"/>
            </w:rPr>
            <w:t xml:space="preserve">, E. &amp; Melchers, W. J. G. Multiple-Triazole–Resistant Aspergillosis. </w:t>
          </w:r>
          <w:r w:rsidRPr="00D0044C">
            <w:rPr>
              <w:i/>
              <w:iCs/>
              <w:color w:val="000000"/>
            </w:rPr>
            <w:t xml:space="preserve">New </w:t>
          </w:r>
          <w:proofErr w:type="spellStart"/>
          <w:r w:rsidRPr="00D0044C">
            <w:rPr>
              <w:i/>
              <w:iCs/>
              <w:color w:val="000000"/>
            </w:rPr>
            <w:t>Engl</w:t>
          </w:r>
          <w:proofErr w:type="spellEnd"/>
          <w:r w:rsidRPr="00D0044C">
            <w:rPr>
              <w:i/>
              <w:iCs/>
              <w:color w:val="000000"/>
            </w:rPr>
            <w:t xml:space="preserve"> J Medicine</w:t>
          </w:r>
          <w:r w:rsidRPr="00D0044C">
            <w:rPr>
              <w:color w:val="000000"/>
            </w:rPr>
            <w:t xml:space="preserve"> </w:t>
          </w:r>
          <w:r w:rsidRPr="00D0044C">
            <w:rPr>
              <w:bCs/>
              <w:color w:val="000000"/>
            </w:rPr>
            <w:t>356</w:t>
          </w:r>
          <w:r w:rsidRPr="00D0044C">
            <w:rPr>
              <w:color w:val="000000"/>
            </w:rPr>
            <w:t>, 1481–1483 (2007).</w:t>
          </w:r>
        </w:p>
        <w:p w14:paraId="09E6EBE4" w14:textId="77777777" w:rsidR="00D0044C" w:rsidRPr="00D0044C" w:rsidRDefault="00D0044C">
          <w:pPr>
            <w:pStyle w:val="csl-entry"/>
            <w:divId w:val="2092502313"/>
            <w:rPr>
              <w:color w:val="000000"/>
            </w:rPr>
          </w:pPr>
          <w:r w:rsidRPr="00D0044C">
            <w:rPr>
              <w:color w:val="000000"/>
            </w:rPr>
            <w:t xml:space="preserve">16. </w:t>
          </w:r>
          <w:proofErr w:type="spellStart"/>
          <w:r w:rsidRPr="00D0044C">
            <w:rPr>
              <w:color w:val="000000"/>
            </w:rPr>
            <w:t>Seyedmousavi</w:t>
          </w:r>
          <w:proofErr w:type="spellEnd"/>
          <w:r w:rsidRPr="00D0044C">
            <w:rPr>
              <w:color w:val="000000"/>
            </w:rPr>
            <w:t xml:space="preserve">, S., Mouton, J. W., Melchers, W. J. G., </w:t>
          </w:r>
          <w:proofErr w:type="spellStart"/>
          <w:r w:rsidRPr="00D0044C">
            <w:rPr>
              <w:color w:val="000000"/>
            </w:rPr>
            <w:t>Brüggemann</w:t>
          </w:r>
          <w:proofErr w:type="spellEnd"/>
          <w:r w:rsidRPr="00D0044C">
            <w:rPr>
              <w:color w:val="000000"/>
            </w:rPr>
            <w:t xml:space="preserve">, R. J. M. &amp; Verweij, P. E. The role of azoles in the management of azole-resistant aspergillosis: From the bench to the bedside. </w:t>
          </w:r>
          <w:r w:rsidRPr="00D0044C">
            <w:rPr>
              <w:i/>
              <w:iCs/>
              <w:color w:val="000000"/>
            </w:rPr>
            <w:t>Drug Resist Update</w:t>
          </w:r>
          <w:r w:rsidRPr="00D0044C">
            <w:rPr>
              <w:color w:val="000000"/>
            </w:rPr>
            <w:t xml:space="preserve"> </w:t>
          </w:r>
          <w:r w:rsidRPr="00D0044C">
            <w:rPr>
              <w:bCs/>
              <w:color w:val="000000"/>
            </w:rPr>
            <w:t>17</w:t>
          </w:r>
          <w:r w:rsidRPr="00D0044C">
            <w:rPr>
              <w:color w:val="000000"/>
            </w:rPr>
            <w:t>, 37–50 (2014).</w:t>
          </w:r>
        </w:p>
        <w:p w14:paraId="7AF42F5D" w14:textId="77777777" w:rsidR="00D0044C" w:rsidRPr="00D0044C" w:rsidRDefault="00D0044C">
          <w:pPr>
            <w:pStyle w:val="csl-entry"/>
            <w:divId w:val="2092502313"/>
            <w:rPr>
              <w:color w:val="000000"/>
            </w:rPr>
          </w:pPr>
          <w:r w:rsidRPr="00D0044C">
            <w:rPr>
              <w:color w:val="000000"/>
            </w:rPr>
            <w:t xml:space="preserve">17. Linden, J. W. M. van der </w:t>
          </w:r>
          <w:r w:rsidRPr="00D0044C">
            <w:rPr>
              <w:i/>
              <w:iCs/>
              <w:color w:val="000000"/>
            </w:rPr>
            <w:t>et al.</w:t>
          </w:r>
          <w:r w:rsidRPr="00D0044C">
            <w:rPr>
              <w:color w:val="000000"/>
            </w:rPr>
            <w:t xml:space="preserve"> Aspergillosis due to Voriconazole Highly Resistant Aspergillus fumigatus and Recovery of Genetically Related Resistant Isolates From Domiciles. </w:t>
          </w:r>
          <w:r w:rsidRPr="00D0044C">
            <w:rPr>
              <w:i/>
              <w:iCs/>
              <w:color w:val="000000"/>
            </w:rPr>
            <w:t>Clin Infect Dis</w:t>
          </w:r>
          <w:r w:rsidRPr="00D0044C">
            <w:rPr>
              <w:color w:val="000000"/>
            </w:rPr>
            <w:t xml:space="preserve"> </w:t>
          </w:r>
          <w:r w:rsidRPr="00D0044C">
            <w:rPr>
              <w:bCs/>
              <w:color w:val="000000"/>
            </w:rPr>
            <w:t>57</w:t>
          </w:r>
          <w:r w:rsidRPr="00D0044C">
            <w:rPr>
              <w:color w:val="000000"/>
            </w:rPr>
            <w:t>, 513–520 (2013).</w:t>
          </w:r>
        </w:p>
        <w:p w14:paraId="04CA0311" w14:textId="77777777" w:rsidR="00D0044C" w:rsidRPr="00D0044C" w:rsidRDefault="00D0044C">
          <w:pPr>
            <w:pStyle w:val="csl-entry"/>
            <w:divId w:val="2092502313"/>
            <w:rPr>
              <w:color w:val="000000"/>
            </w:rPr>
          </w:pPr>
          <w:r w:rsidRPr="00D0044C">
            <w:rPr>
              <w:color w:val="000000"/>
            </w:rPr>
            <w:lastRenderedPageBreak/>
            <w:t xml:space="preserve">18. Zhang, J. </w:t>
          </w:r>
          <w:r w:rsidRPr="00D0044C">
            <w:rPr>
              <w:i/>
              <w:iCs/>
              <w:color w:val="000000"/>
            </w:rPr>
            <w:t>et al.</w:t>
          </w:r>
          <w:r w:rsidRPr="00D0044C">
            <w:rPr>
              <w:color w:val="000000"/>
            </w:rPr>
            <w:t xml:space="preserve"> A Novel Environmental Azole Resistance Mutation in Aspergillus fumigatus and a Possible Role of Sexual Reproduction in Its Emergence. </w:t>
          </w:r>
          <w:r w:rsidRPr="00D0044C">
            <w:rPr>
              <w:i/>
              <w:iCs/>
              <w:color w:val="000000"/>
            </w:rPr>
            <w:t>mBio</w:t>
          </w:r>
          <w:r w:rsidRPr="00D0044C">
            <w:rPr>
              <w:color w:val="000000"/>
            </w:rPr>
            <w:t xml:space="preserve"> </w:t>
          </w:r>
          <w:r w:rsidRPr="00D0044C">
            <w:rPr>
              <w:bCs/>
              <w:color w:val="000000"/>
            </w:rPr>
            <w:t>8</w:t>
          </w:r>
          <w:r w:rsidRPr="00D0044C">
            <w:rPr>
              <w:color w:val="000000"/>
            </w:rPr>
            <w:t>, e00791-17–17 (2017).</w:t>
          </w:r>
        </w:p>
        <w:p w14:paraId="54E45574" w14:textId="77777777" w:rsidR="00D0044C" w:rsidRPr="00D0044C" w:rsidRDefault="00D0044C">
          <w:pPr>
            <w:pStyle w:val="csl-entry"/>
            <w:divId w:val="2092502313"/>
            <w:rPr>
              <w:color w:val="000000"/>
            </w:rPr>
          </w:pPr>
          <w:r w:rsidRPr="00D0044C">
            <w:rPr>
              <w:color w:val="000000"/>
            </w:rPr>
            <w:t xml:space="preserve">19. Alvarez-Moreno, C. </w:t>
          </w:r>
          <w:r w:rsidRPr="00D0044C">
            <w:rPr>
              <w:i/>
              <w:iCs/>
              <w:color w:val="000000"/>
            </w:rPr>
            <w:t>et al.</w:t>
          </w:r>
          <w:r w:rsidRPr="00D0044C">
            <w:rPr>
              <w:color w:val="000000"/>
            </w:rPr>
            <w:t xml:space="preserve"> Azole-resistant Aspergillus fumigatus </w:t>
          </w:r>
          <w:proofErr w:type="spellStart"/>
          <w:r w:rsidRPr="00D0044C">
            <w:rPr>
              <w:color w:val="000000"/>
            </w:rPr>
            <w:t>harboring</w:t>
          </w:r>
          <w:proofErr w:type="spellEnd"/>
          <w:r w:rsidRPr="00D0044C">
            <w:rPr>
              <w:color w:val="000000"/>
            </w:rPr>
            <w:t xml:space="preserve"> TR34/L98H, TR46/Y121F/T289A and TR53 mutations related to flower fields in Colombia. </w:t>
          </w:r>
          <w:r w:rsidRPr="00D0044C">
            <w:rPr>
              <w:i/>
              <w:iCs/>
              <w:color w:val="000000"/>
            </w:rPr>
            <w:t>Scientific Reports</w:t>
          </w:r>
          <w:r w:rsidRPr="00D0044C">
            <w:rPr>
              <w:color w:val="000000"/>
            </w:rPr>
            <w:t xml:space="preserve"> 1–8 (2017) doi:10.1038/srep45631.</w:t>
          </w:r>
        </w:p>
        <w:p w14:paraId="56AF1868" w14:textId="77777777" w:rsidR="00D0044C" w:rsidRPr="00D0044C" w:rsidRDefault="00D0044C">
          <w:pPr>
            <w:pStyle w:val="csl-entry"/>
            <w:divId w:val="2092502313"/>
            <w:rPr>
              <w:color w:val="000000"/>
            </w:rPr>
          </w:pPr>
          <w:r w:rsidRPr="00D0044C">
            <w:rPr>
              <w:color w:val="000000"/>
            </w:rPr>
            <w:t xml:space="preserve">20. Macedo, D. </w:t>
          </w:r>
          <w:r w:rsidRPr="00D0044C">
            <w:rPr>
              <w:i/>
              <w:iCs/>
              <w:color w:val="000000"/>
            </w:rPr>
            <w:t>et al.</w:t>
          </w:r>
          <w:r w:rsidRPr="00D0044C">
            <w:rPr>
              <w:color w:val="000000"/>
            </w:rPr>
            <w:t xml:space="preserve"> A Novel Combination of CYP51A Mutations Confers Pan-Azole Resistance in Aspergillus fumigatus. </w:t>
          </w:r>
          <w:proofErr w:type="spellStart"/>
          <w:r w:rsidRPr="00D0044C">
            <w:rPr>
              <w:i/>
              <w:iCs/>
              <w:color w:val="000000"/>
            </w:rPr>
            <w:t>Antimicrob</w:t>
          </w:r>
          <w:proofErr w:type="spellEnd"/>
          <w:r w:rsidRPr="00D0044C">
            <w:rPr>
              <w:i/>
              <w:iCs/>
              <w:color w:val="000000"/>
            </w:rPr>
            <w:t xml:space="preserve"> Agents Ch</w:t>
          </w:r>
          <w:r w:rsidRPr="00D0044C">
            <w:rPr>
              <w:color w:val="000000"/>
            </w:rPr>
            <w:t xml:space="preserve"> </w:t>
          </w:r>
          <w:r w:rsidRPr="00D0044C">
            <w:rPr>
              <w:bCs/>
              <w:color w:val="000000"/>
            </w:rPr>
            <w:t>64</w:t>
          </w:r>
          <w:r w:rsidRPr="00D0044C">
            <w:rPr>
              <w:color w:val="000000"/>
            </w:rPr>
            <w:t>, (2020).</w:t>
          </w:r>
        </w:p>
        <w:p w14:paraId="164842BF" w14:textId="77777777" w:rsidR="00D0044C" w:rsidRPr="00D0044C" w:rsidRDefault="00D0044C">
          <w:pPr>
            <w:pStyle w:val="csl-entry"/>
            <w:divId w:val="2092502313"/>
            <w:rPr>
              <w:color w:val="000000"/>
            </w:rPr>
          </w:pPr>
          <w:r w:rsidRPr="00D0044C">
            <w:rPr>
              <w:color w:val="000000"/>
            </w:rPr>
            <w:t xml:space="preserve">21. </w:t>
          </w:r>
          <w:proofErr w:type="spellStart"/>
          <w:r w:rsidRPr="00D0044C">
            <w:rPr>
              <w:color w:val="000000"/>
            </w:rPr>
            <w:t>Abdolrasouli</w:t>
          </w:r>
          <w:proofErr w:type="spellEnd"/>
          <w:r w:rsidRPr="00D0044C">
            <w:rPr>
              <w:color w:val="000000"/>
            </w:rPr>
            <w:t xml:space="preserve">, A. </w:t>
          </w:r>
          <w:r w:rsidRPr="00D0044C">
            <w:rPr>
              <w:i/>
              <w:iCs/>
              <w:color w:val="000000"/>
            </w:rPr>
            <w:t>et al.</w:t>
          </w:r>
          <w:r w:rsidRPr="00D0044C">
            <w:rPr>
              <w:color w:val="000000"/>
            </w:rPr>
            <w:t xml:space="preserve"> Genomic Context of Azole Resistance Mutations in Aspergillus fumigatus Determined Using Whole-Genome Sequencing. </w:t>
          </w:r>
          <w:r w:rsidRPr="00D0044C">
            <w:rPr>
              <w:i/>
              <w:iCs/>
              <w:color w:val="000000"/>
            </w:rPr>
            <w:t>mBio</w:t>
          </w:r>
          <w:r w:rsidRPr="00D0044C">
            <w:rPr>
              <w:color w:val="000000"/>
            </w:rPr>
            <w:t xml:space="preserve"> </w:t>
          </w:r>
          <w:r w:rsidRPr="00D0044C">
            <w:rPr>
              <w:bCs/>
              <w:color w:val="000000"/>
            </w:rPr>
            <w:t>6</w:t>
          </w:r>
          <w:r w:rsidRPr="00D0044C">
            <w:rPr>
              <w:color w:val="000000"/>
            </w:rPr>
            <w:t>, e00536-15 (2015).</w:t>
          </w:r>
        </w:p>
        <w:p w14:paraId="6D35619D" w14:textId="77777777" w:rsidR="00D0044C" w:rsidRPr="00D0044C" w:rsidRDefault="00D0044C">
          <w:pPr>
            <w:pStyle w:val="csl-entry"/>
            <w:divId w:val="2092502313"/>
            <w:rPr>
              <w:color w:val="000000"/>
            </w:rPr>
          </w:pPr>
          <w:r w:rsidRPr="00D0044C">
            <w:rPr>
              <w:color w:val="000000"/>
            </w:rPr>
            <w:t xml:space="preserve">22. Dunne, K., Hagen, F., Pomeroy, N., </w:t>
          </w:r>
          <w:proofErr w:type="spellStart"/>
          <w:r w:rsidRPr="00D0044C">
            <w:rPr>
              <w:color w:val="000000"/>
            </w:rPr>
            <w:t>Meis</w:t>
          </w:r>
          <w:proofErr w:type="spellEnd"/>
          <w:r w:rsidRPr="00D0044C">
            <w:rPr>
              <w:color w:val="000000"/>
            </w:rPr>
            <w:t xml:space="preserve">, J. F. &amp; Rogers, T. R. Inter-country transfer of triazole-resistant Aspergillus fumigatus on plant bulbs. </w:t>
          </w:r>
          <w:r w:rsidRPr="00D0044C">
            <w:rPr>
              <w:i/>
              <w:iCs/>
              <w:color w:val="000000"/>
            </w:rPr>
            <w:t>Clinical Infectious Diseases</w:t>
          </w:r>
          <w:r w:rsidRPr="00D0044C">
            <w:rPr>
              <w:color w:val="000000"/>
            </w:rPr>
            <w:t xml:space="preserve"> (2017) doi:10.1093/</w:t>
          </w:r>
          <w:proofErr w:type="spellStart"/>
          <w:r w:rsidRPr="00D0044C">
            <w:rPr>
              <w:color w:val="000000"/>
            </w:rPr>
            <w:t>cid</w:t>
          </w:r>
          <w:proofErr w:type="spellEnd"/>
          <w:r w:rsidRPr="00D0044C">
            <w:rPr>
              <w:color w:val="000000"/>
            </w:rPr>
            <w:t>/cix257.</w:t>
          </w:r>
        </w:p>
        <w:p w14:paraId="33EEC823" w14:textId="77777777" w:rsidR="00D0044C" w:rsidRPr="00D0044C" w:rsidRDefault="00D0044C">
          <w:pPr>
            <w:pStyle w:val="csl-entry"/>
            <w:divId w:val="2092502313"/>
            <w:rPr>
              <w:color w:val="000000"/>
            </w:rPr>
          </w:pPr>
          <w:r w:rsidRPr="00D0044C">
            <w:rPr>
              <w:color w:val="000000"/>
            </w:rPr>
            <w:t xml:space="preserve">23. Cao, D. </w:t>
          </w:r>
          <w:r w:rsidRPr="00D0044C">
            <w:rPr>
              <w:i/>
              <w:iCs/>
              <w:color w:val="000000"/>
            </w:rPr>
            <w:t>et al.</w:t>
          </w:r>
          <w:r w:rsidRPr="00D0044C">
            <w:rPr>
              <w:color w:val="000000"/>
            </w:rPr>
            <w:t xml:space="preserve"> Prevalence of Azole-Resistant Aspergillus fumigatus is Highly Associated with Azole Fungicide Residues in the Fields. </w:t>
          </w:r>
          <w:r w:rsidRPr="00D0044C">
            <w:rPr>
              <w:i/>
              <w:iCs/>
              <w:color w:val="000000"/>
            </w:rPr>
            <w:t xml:space="preserve">Environ Sci </w:t>
          </w:r>
          <w:proofErr w:type="spellStart"/>
          <w:r w:rsidRPr="00D0044C">
            <w:rPr>
              <w:i/>
              <w:iCs/>
              <w:color w:val="000000"/>
            </w:rPr>
            <w:t>Technol</w:t>
          </w:r>
          <w:proofErr w:type="spellEnd"/>
          <w:r w:rsidRPr="00D0044C">
            <w:rPr>
              <w:color w:val="000000"/>
            </w:rPr>
            <w:t xml:space="preserve"> (2021) doi:10.1021/acs.est.0c03958.</w:t>
          </w:r>
        </w:p>
        <w:p w14:paraId="6A80A32E" w14:textId="77777777" w:rsidR="00D0044C" w:rsidRPr="00D0044C" w:rsidRDefault="00D0044C">
          <w:pPr>
            <w:pStyle w:val="csl-entry"/>
            <w:divId w:val="2092502313"/>
            <w:rPr>
              <w:color w:val="000000"/>
            </w:rPr>
          </w:pPr>
          <w:r w:rsidRPr="00D0044C">
            <w:rPr>
              <w:color w:val="000000"/>
            </w:rPr>
            <w:t xml:space="preserve">24. Sewell, T. R. </w:t>
          </w:r>
          <w:r w:rsidRPr="00D0044C">
            <w:rPr>
              <w:i/>
              <w:iCs/>
              <w:color w:val="000000"/>
            </w:rPr>
            <w:t>et al.</w:t>
          </w:r>
          <w:r w:rsidRPr="00D0044C">
            <w:rPr>
              <w:color w:val="000000"/>
            </w:rPr>
            <w:t xml:space="preserve"> </w:t>
          </w:r>
          <w:proofErr w:type="spellStart"/>
          <w:r w:rsidRPr="00D0044C">
            <w:rPr>
              <w:color w:val="000000"/>
            </w:rPr>
            <w:t>Nonrandom</w:t>
          </w:r>
          <w:proofErr w:type="spellEnd"/>
          <w:r w:rsidRPr="00D0044C">
            <w:rPr>
              <w:color w:val="000000"/>
            </w:rPr>
            <w:t xml:space="preserve"> Distribution of Azole Resistance across the Global Population of Aspergillus fumigatus. </w:t>
          </w:r>
          <w:r w:rsidRPr="00D0044C">
            <w:rPr>
              <w:i/>
              <w:iCs/>
              <w:color w:val="000000"/>
            </w:rPr>
            <w:t>mBio</w:t>
          </w:r>
          <w:r w:rsidRPr="00D0044C">
            <w:rPr>
              <w:color w:val="000000"/>
            </w:rPr>
            <w:t xml:space="preserve"> </w:t>
          </w:r>
          <w:r w:rsidRPr="00D0044C">
            <w:rPr>
              <w:bCs/>
              <w:color w:val="000000"/>
            </w:rPr>
            <w:t>10</w:t>
          </w:r>
          <w:r w:rsidRPr="00D0044C">
            <w:rPr>
              <w:color w:val="000000"/>
            </w:rPr>
            <w:t>, 209–11 (2019).</w:t>
          </w:r>
        </w:p>
        <w:p w14:paraId="64010BF4" w14:textId="77777777" w:rsidR="00D0044C" w:rsidRPr="00D0044C" w:rsidRDefault="00D0044C">
          <w:pPr>
            <w:pStyle w:val="csl-entry"/>
            <w:divId w:val="2092502313"/>
            <w:rPr>
              <w:color w:val="000000"/>
            </w:rPr>
          </w:pPr>
          <w:r w:rsidRPr="00D0044C">
            <w:rPr>
              <w:color w:val="000000"/>
            </w:rPr>
            <w:t xml:space="preserve">25. </w:t>
          </w:r>
          <w:proofErr w:type="spellStart"/>
          <w:r w:rsidRPr="00D0044C">
            <w:rPr>
              <w:color w:val="000000"/>
            </w:rPr>
            <w:t>Argimón</w:t>
          </w:r>
          <w:proofErr w:type="spellEnd"/>
          <w:r w:rsidRPr="00D0044C">
            <w:rPr>
              <w:color w:val="000000"/>
            </w:rPr>
            <w:t xml:space="preserve">, S. </w:t>
          </w:r>
          <w:r w:rsidRPr="00D0044C">
            <w:rPr>
              <w:i/>
              <w:iCs/>
              <w:color w:val="000000"/>
            </w:rPr>
            <w:t>et al.</w:t>
          </w:r>
          <w:r w:rsidRPr="00D0044C">
            <w:rPr>
              <w:color w:val="000000"/>
            </w:rPr>
            <w:t xml:space="preserve"> </w:t>
          </w:r>
          <w:proofErr w:type="spellStart"/>
          <w:r w:rsidRPr="00D0044C">
            <w:rPr>
              <w:color w:val="000000"/>
            </w:rPr>
            <w:t>Microreact</w:t>
          </w:r>
          <w:proofErr w:type="spellEnd"/>
          <w:r w:rsidRPr="00D0044C">
            <w:rPr>
              <w:color w:val="000000"/>
            </w:rPr>
            <w:t xml:space="preserve">: visualizing and sharing data for genomic epidemiology and </w:t>
          </w:r>
          <w:proofErr w:type="spellStart"/>
          <w:r w:rsidRPr="00D0044C">
            <w:rPr>
              <w:color w:val="000000"/>
            </w:rPr>
            <w:t>phylogeography</w:t>
          </w:r>
          <w:proofErr w:type="spellEnd"/>
          <w:r w:rsidRPr="00D0044C">
            <w:rPr>
              <w:color w:val="000000"/>
            </w:rPr>
            <w:t xml:space="preserve">. </w:t>
          </w:r>
          <w:proofErr w:type="spellStart"/>
          <w:r w:rsidRPr="00D0044C">
            <w:rPr>
              <w:i/>
              <w:iCs/>
              <w:color w:val="000000"/>
            </w:rPr>
            <w:t>Microb</w:t>
          </w:r>
          <w:proofErr w:type="spellEnd"/>
          <w:r w:rsidRPr="00D0044C">
            <w:rPr>
              <w:i/>
              <w:iCs/>
              <w:color w:val="000000"/>
            </w:rPr>
            <w:t xml:space="preserve"> </w:t>
          </w:r>
          <w:proofErr w:type="spellStart"/>
          <w:r w:rsidRPr="00D0044C">
            <w:rPr>
              <w:i/>
              <w:iCs/>
              <w:color w:val="000000"/>
            </w:rPr>
            <w:t>Genom</w:t>
          </w:r>
          <w:proofErr w:type="spellEnd"/>
          <w:r w:rsidRPr="00D0044C">
            <w:rPr>
              <w:color w:val="000000"/>
            </w:rPr>
            <w:t xml:space="preserve"> </w:t>
          </w:r>
          <w:r w:rsidRPr="00D0044C">
            <w:rPr>
              <w:bCs/>
              <w:color w:val="000000"/>
            </w:rPr>
            <w:t>2</w:t>
          </w:r>
          <w:r w:rsidRPr="00D0044C">
            <w:rPr>
              <w:color w:val="000000"/>
            </w:rPr>
            <w:t>, e000093 (2016).</w:t>
          </w:r>
        </w:p>
        <w:p w14:paraId="17346D3B" w14:textId="77777777" w:rsidR="00D0044C" w:rsidRPr="00D0044C" w:rsidRDefault="00D0044C">
          <w:pPr>
            <w:pStyle w:val="csl-entry"/>
            <w:divId w:val="2092502313"/>
            <w:rPr>
              <w:color w:val="000000"/>
            </w:rPr>
          </w:pPr>
          <w:r w:rsidRPr="00D0044C">
            <w:rPr>
              <w:color w:val="000000"/>
            </w:rPr>
            <w:t xml:space="preserve">26. </w:t>
          </w:r>
          <w:proofErr w:type="spellStart"/>
          <w:r w:rsidRPr="00D0044C">
            <w:rPr>
              <w:color w:val="000000"/>
            </w:rPr>
            <w:t>Khoufache</w:t>
          </w:r>
          <w:proofErr w:type="spellEnd"/>
          <w:r w:rsidRPr="00D0044C">
            <w:rPr>
              <w:color w:val="000000"/>
            </w:rPr>
            <w:t xml:space="preserve">, K. </w:t>
          </w:r>
          <w:r w:rsidRPr="00D0044C">
            <w:rPr>
              <w:i/>
              <w:iCs/>
              <w:color w:val="000000"/>
            </w:rPr>
            <w:t>et al.</w:t>
          </w:r>
          <w:r w:rsidRPr="00D0044C">
            <w:rPr>
              <w:color w:val="000000"/>
            </w:rPr>
            <w:t xml:space="preserve"> </w:t>
          </w:r>
          <w:proofErr w:type="spellStart"/>
          <w:r w:rsidRPr="00D0044C">
            <w:rPr>
              <w:color w:val="000000"/>
            </w:rPr>
            <w:t>Verruculogen</w:t>
          </w:r>
          <w:proofErr w:type="spellEnd"/>
          <w:r w:rsidRPr="00D0044C">
            <w:rPr>
              <w:color w:val="000000"/>
            </w:rPr>
            <w:t xml:space="preserve"> associated with Aspergillus fumigatus hyphae and conidia modifies the electrophysiological properties of human nasal epithelial cells. </w:t>
          </w:r>
          <w:proofErr w:type="spellStart"/>
          <w:r w:rsidRPr="00D0044C">
            <w:rPr>
              <w:i/>
              <w:iCs/>
              <w:color w:val="000000"/>
            </w:rPr>
            <w:t>Bmc</w:t>
          </w:r>
          <w:proofErr w:type="spellEnd"/>
          <w:r w:rsidRPr="00D0044C">
            <w:rPr>
              <w:i/>
              <w:iCs/>
              <w:color w:val="000000"/>
            </w:rPr>
            <w:t xml:space="preserve"> </w:t>
          </w:r>
          <w:proofErr w:type="spellStart"/>
          <w:r w:rsidRPr="00D0044C">
            <w:rPr>
              <w:i/>
              <w:iCs/>
              <w:color w:val="000000"/>
            </w:rPr>
            <w:t>Microbiol</w:t>
          </w:r>
          <w:proofErr w:type="spellEnd"/>
          <w:r w:rsidRPr="00D0044C">
            <w:rPr>
              <w:color w:val="000000"/>
            </w:rPr>
            <w:t xml:space="preserve"> </w:t>
          </w:r>
          <w:r w:rsidRPr="00D0044C">
            <w:rPr>
              <w:bCs/>
              <w:color w:val="000000"/>
            </w:rPr>
            <w:t>7</w:t>
          </w:r>
          <w:r w:rsidRPr="00D0044C">
            <w:rPr>
              <w:color w:val="000000"/>
            </w:rPr>
            <w:t>, 5 (2007).</w:t>
          </w:r>
        </w:p>
        <w:p w14:paraId="514F1EE3" w14:textId="77777777" w:rsidR="00D0044C" w:rsidRPr="00D0044C" w:rsidRDefault="00D0044C">
          <w:pPr>
            <w:pStyle w:val="csl-entry"/>
            <w:divId w:val="2092502313"/>
            <w:rPr>
              <w:color w:val="000000"/>
            </w:rPr>
          </w:pPr>
          <w:r w:rsidRPr="00D0044C">
            <w:rPr>
              <w:color w:val="000000"/>
            </w:rPr>
            <w:t xml:space="preserve">27. </w:t>
          </w:r>
          <w:proofErr w:type="spellStart"/>
          <w:r w:rsidRPr="00D0044C">
            <w:rPr>
              <w:color w:val="000000"/>
            </w:rPr>
            <w:t>Dasari</w:t>
          </w:r>
          <w:proofErr w:type="spellEnd"/>
          <w:r w:rsidRPr="00D0044C">
            <w:rPr>
              <w:color w:val="000000"/>
            </w:rPr>
            <w:t xml:space="preserve">, P. </w:t>
          </w:r>
          <w:r w:rsidRPr="00D0044C">
            <w:rPr>
              <w:i/>
              <w:iCs/>
              <w:color w:val="000000"/>
            </w:rPr>
            <w:t>et al.</w:t>
          </w:r>
          <w:r w:rsidRPr="00D0044C">
            <w:rPr>
              <w:color w:val="000000"/>
            </w:rPr>
            <w:t xml:space="preserve"> Aspf2 From Aspergillus fumigatus Recruits Human Immune Regulators for Immune Evasion and Cell Damage. </w:t>
          </w:r>
          <w:r w:rsidRPr="00D0044C">
            <w:rPr>
              <w:i/>
              <w:iCs/>
              <w:color w:val="000000"/>
            </w:rPr>
            <w:t>Front Immunol</w:t>
          </w:r>
          <w:r w:rsidRPr="00D0044C">
            <w:rPr>
              <w:color w:val="000000"/>
            </w:rPr>
            <w:t xml:space="preserve"> </w:t>
          </w:r>
          <w:r w:rsidRPr="00D0044C">
            <w:rPr>
              <w:bCs/>
              <w:color w:val="000000"/>
            </w:rPr>
            <w:t>9</w:t>
          </w:r>
          <w:r w:rsidRPr="00D0044C">
            <w:rPr>
              <w:color w:val="000000"/>
            </w:rPr>
            <w:t>, 1635 (2018).</w:t>
          </w:r>
        </w:p>
        <w:p w14:paraId="6360DBFB" w14:textId="77777777" w:rsidR="00D0044C" w:rsidRPr="00D0044C" w:rsidRDefault="00D0044C">
          <w:pPr>
            <w:pStyle w:val="csl-entry"/>
            <w:divId w:val="2092502313"/>
            <w:rPr>
              <w:color w:val="000000"/>
            </w:rPr>
          </w:pPr>
          <w:r w:rsidRPr="00D0044C">
            <w:rPr>
              <w:color w:val="000000"/>
            </w:rPr>
            <w:t xml:space="preserve">28. </w:t>
          </w:r>
          <w:proofErr w:type="spellStart"/>
          <w:r w:rsidRPr="00D0044C">
            <w:rPr>
              <w:color w:val="000000"/>
            </w:rPr>
            <w:t>Carr</w:t>
          </w:r>
          <w:proofErr w:type="spellEnd"/>
          <w:r w:rsidRPr="00D0044C">
            <w:rPr>
              <w:color w:val="000000"/>
            </w:rPr>
            <w:t xml:space="preserve">, P. D. </w:t>
          </w:r>
          <w:r w:rsidRPr="00D0044C">
            <w:rPr>
              <w:i/>
              <w:iCs/>
              <w:color w:val="000000"/>
            </w:rPr>
            <w:t>et al.</w:t>
          </w:r>
          <w:r w:rsidRPr="00D0044C">
            <w:rPr>
              <w:color w:val="000000"/>
            </w:rPr>
            <w:t xml:space="preserve"> The Transposon impala Is Activated by Low Temperatures: Use of a Controlled Transposition System To Identify Genes Critical for Viability of Aspergillus fumigatus </w:t>
          </w:r>
          <w:r w:rsidRPr="00D0044C">
            <w:rPr>
              <w:rFonts w:ascii="Segoe UI Symbol" w:hAnsi="Segoe UI Symbol" w:cs="Segoe UI Symbol"/>
              <w:color w:val="000000"/>
            </w:rPr>
            <w:t>▿</w:t>
          </w:r>
          <w:r w:rsidRPr="00D0044C">
            <w:rPr>
              <w:color w:val="000000"/>
            </w:rPr>
            <w:t xml:space="preserve"> †. </w:t>
          </w:r>
          <w:proofErr w:type="spellStart"/>
          <w:r w:rsidRPr="00D0044C">
            <w:rPr>
              <w:i/>
              <w:iCs/>
              <w:color w:val="000000"/>
            </w:rPr>
            <w:t>Eukaryot</w:t>
          </w:r>
          <w:proofErr w:type="spellEnd"/>
          <w:r w:rsidRPr="00D0044C">
            <w:rPr>
              <w:i/>
              <w:iCs/>
              <w:color w:val="000000"/>
            </w:rPr>
            <w:t xml:space="preserve"> Cell</w:t>
          </w:r>
          <w:r w:rsidRPr="00D0044C">
            <w:rPr>
              <w:color w:val="000000"/>
            </w:rPr>
            <w:t xml:space="preserve"> </w:t>
          </w:r>
          <w:r w:rsidRPr="00D0044C">
            <w:rPr>
              <w:bCs/>
              <w:color w:val="000000"/>
            </w:rPr>
            <w:t>9</w:t>
          </w:r>
          <w:r w:rsidRPr="00D0044C">
            <w:rPr>
              <w:color w:val="000000"/>
            </w:rPr>
            <w:t>, 438–448 (2010).</w:t>
          </w:r>
        </w:p>
        <w:p w14:paraId="15E40D25" w14:textId="77777777" w:rsidR="00D0044C" w:rsidRPr="00D0044C" w:rsidRDefault="00D0044C">
          <w:pPr>
            <w:pStyle w:val="csl-entry"/>
            <w:divId w:val="2092502313"/>
            <w:rPr>
              <w:color w:val="000000"/>
            </w:rPr>
          </w:pPr>
          <w:r w:rsidRPr="00D0044C">
            <w:rPr>
              <w:color w:val="000000"/>
            </w:rPr>
            <w:t xml:space="preserve">29. </w:t>
          </w:r>
          <w:proofErr w:type="spellStart"/>
          <w:r w:rsidRPr="00D0044C">
            <w:rPr>
              <w:color w:val="000000"/>
            </w:rPr>
            <w:t>Tettelin</w:t>
          </w:r>
          <w:proofErr w:type="spellEnd"/>
          <w:r w:rsidRPr="00D0044C">
            <w:rPr>
              <w:color w:val="000000"/>
            </w:rPr>
            <w:t xml:space="preserve">, H. </w:t>
          </w:r>
          <w:r w:rsidRPr="00D0044C">
            <w:rPr>
              <w:i/>
              <w:iCs/>
              <w:color w:val="000000"/>
            </w:rPr>
            <w:t>et al.</w:t>
          </w:r>
          <w:r w:rsidRPr="00D0044C">
            <w:rPr>
              <w:color w:val="000000"/>
            </w:rPr>
            <w:t xml:space="preserve"> Genome analysis of multiple pathogenic isolates of Streptococcus agalactiae: Implications for the microbial “pan-genome.” </w:t>
          </w:r>
          <w:r w:rsidRPr="00D0044C">
            <w:rPr>
              <w:i/>
              <w:iCs/>
              <w:color w:val="000000"/>
            </w:rPr>
            <w:t xml:space="preserve">P Natl </w:t>
          </w:r>
          <w:proofErr w:type="spellStart"/>
          <w:r w:rsidRPr="00D0044C">
            <w:rPr>
              <w:i/>
              <w:iCs/>
              <w:color w:val="000000"/>
            </w:rPr>
            <w:t>Acad</w:t>
          </w:r>
          <w:proofErr w:type="spellEnd"/>
          <w:r w:rsidRPr="00D0044C">
            <w:rPr>
              <w:i/>
              <w:iCs/>
              <w:color w:val="000000"/>
            </w:rPr>
            <w:t xml:space="preserve"> Sci </w:t>
          </w:r>
          <w:proofErr w:type="spellStart"/>
          <w:r w:rsidRPr="00D0044C">
            <w:rPr>
              <w:i/>
              <w:iCs/>
              <w:color w:val="000000"/>
            </w:rPr>
            <w:t>Usa</w:t>
          </w:r>
          <w:proofErr w:type="spellEnd"/>
          <w:r w:rsidRPr="00D0044C">
            <w:rPr>
              <w:color w:val="000000"/>
            </w:rPr>
            <w:t xml:space="preserve"> </w:t>
          </w:r>
          <w:r w:rsidRPr="00D0044C">
            <w:rPr>
              <w:bCs/>
              <w:color w:val="000000"/>
            </w:rPr>
            <w:t>102</w:t>
          </w:r>
          <w:r w:rsidRPr="00D0044C">
            <w:rPr>
              <w:color w:val="000000"/>
            </w:rPr>
            <w:t>, 13950–13955 (2005).</w:t>
          </w:r>
        </w:p>
        <w:p w14:paraId="68D8F990" w14:textId="77777777" w:rsidR="00D0044C" w:rsidRPr="00D0044C" w:rsidRDefault="00D0044C">
          <w:pPr>
            <w:pStyle w:val="csl-entry"/>
            <w:divId w:val="2092502313"/>
            <w:rPr>
              <w:color w:val="000000"/>
            </w:rPr>
          </w:pPr>
          <w:r w:rsidRPr="00D0044C">
            <w:rPr>
              <w:color w:val="000000"/>
            </w:rPr>
            <w:t xml:space="preserve">30. </w:t>
          </w:r>
          <w:proofErr w:type="spellStart"/>
          <w:r w:rsidRPr="00D0044C">
            <w:rPr>
              <w:color w:val="000000"/>
            </w:rPr>
            <w:t>Paassen</w:t>
          </w:r>
          <w:proofErr w:type="spellEnd"/>
          <w:r w:rsidRPr="00D0044C">
            <w:rPr>
              <w:color w:val="000000"/>
            </w:rPr>
            <w:t xml:space="preserve">, J. van, </w:t>
          </w:r>
          <w:proofErr w:type="spellStart"/>
          <w:r w:rsidRPr="00D0044C">
            <w:rPr>
              <w:color w:val="000000"/>
            </w:rPr>
            <w:t>Russcher</w:t>
          </w:r>
          <w:proofErr w:type="spellEnd"/>
          <w:r w:rsidRPr="00D0044C">
            <w:rPr>
              <w:color w:val="000000"/>
            </w:rPr>
            <w:t xml:space="preserve">, A., </w:t>
          </w:r>
          <w:proofErr w:type="spellStart"/>
          <w:r w:rsidRPr="00D0044C">
            <w:rPr>
              <w:color w:val="000000"/>
            </w:rPr>
            <w:t>Wingerden</w:t>
          </w:r>
          <w:proofErr w:type="spellEnd"/>
          <w:r w:rsidRPr="00D0044C">
            <w:rPr>
              <w:color w:val="000000"/>
            </w:rPr>
            <w:t xml:space="preserve">, A. W. in ’t V. van, Verweij, P. E. &amp; </w:t>
          </w:r>
          <w:proofErr w:type="spellStart"/>
          <w:r w:rsidRPr="00D0044C">
            <w:rPr>
              <w:color w:val="000000"/>
            </w:rPr>
            <w:t>Kuijper</w:t>
          </w:r>
          <w:proofErr w:type="spellEnd"/>
          <w:r w:rsidRPr="00D0044C">
            <w:rPr>
              <w:color w:val="000000"/>
            </w:rPr>
            <w:t xml:space="preserve">, E. J. Emerging aspergillosis by azole-resistant Aspergillus fumigatus at an intensive care unit in the Netherlands, 2010 to 2013. </w:t>
          </w:r>
          <w:proofErr w:type="spellStart"/>
          <w:r w:rsidRPr="00D0044C">
            <w:rPr>
              <w:i/>
              <w:iCs/>
              <w:color w:val="000000"/>
            </w:rPr>
            <w:t>Eurosurveillance</w:t>
          </w:r>
          <w:proofErr w:type="spellEnd"/>
          <w:r w:rsidRPr="00D0044C">
            <w:rPr>
              <w:color w:val="000000"/>
            </w:rPr>
            <w:t xml:space="preserve"> </w:t>
          </w:r>
          <w:r w:rsidRPr="00D0044C">
            <w:rPr>
              <w:bCs/>
              <w:color w:val="000000"/>
            </w:rPr>
            <w:t>21</w:t>
          </w:r>
          <w:r w:rsidRPr="00D0044C">
            <w:rPr>
              <w:color w:val="000000"/>
            </w:rPr>
            <w:t>, 789–9 (2016).</w:t>
          </w:r>
        </w:p>
        <w:p w14:paraId="66EB0132" w14:textId="77777777" w:rsidR="00D0044C" w:rsidRPr="00D0044C" w:rsidRDefault="00D0044C">
          <w:pPr>
            <w:pStyle w:val="csl-entry"/>
            <w:divId w:val="2092502313"/>
            <w:rPr>
              <w:color w:val="000000"/>
            </w:rPr>
          </w:pPr>
          <w:r w:rsidRPr="00D0044C">
            <w:rPr>
              <w:color w:val="000000"/>
            </w:rPr>
            <w:t xml:space="preserve">31. Camps, S. M. T. </w:t>
          </w:r>
          <w:r w:rsidRPr="00D0044C">
            <w:rPr>
              <w:i/>
              <w:iCs/>
              <w:color w:val="000000"/>
            </w:rPr>
            <w:t>et al.</w:t>
          </w:r>
          <w:r w:rsidRPr="00D0044C">
            <w:rPr>
              <w:color w:val="000000"/>
            </w:rPr>
            <w:t xml:space="preserve"> Molecular Epidemiology of Aspergillus fumigatus Isolates </w:t>
          </w:r>
          <w:proofErr w:type="spellStart"/>
          <w:r w:rsidRPr="00D0044C">
            <w:rPr>
              <w:color w:val="000000"/>
            </w:rPr>
            <w:t>Harboring</w:t>
          </w:r>
          <w:proofErr w:type="spellEnd"/>
          <w:r w:rsidRPr="00D0044C">
            <w:rPr>
              <w:color w:val="000000"/>
            </w:rPr>
            <w:t xml:space="preserve"> the TR34/L98H Azole Resistance Mechanism. </w:t>
          </w:r>
          <w:r w:rsidRPr="00D0044C">
            <w:rPr>
              <w:i/>
              <w:iCs/>
              <w:color w:val="000000"/>
            </w:rPr>
            <w:t xml:space="preserve">J Clin </w:t>
          </w:r>
          <w:proofErr w:type="spellStart"/>
          <w:r w:rsidRPr="00D0044C">
            <w:rPr>
              <w:i/>
              <w:iCs/>
              <w:color w:val="000000"/>
            </w:rPr>
            <w:t>Microbiol</w:t>
          </w:r>
          <w:proofErr w:type="spellEnd"/>
          <w:r w:rsidRPr="00D0044C">
            <w:rPr>
              <w:color w:val="000000"/>
            </w:rPr>
            <w:t xml:space="preserve"> </w:t>
          </w:r>
          <w:r w:rsidRPr="00D0044C">
            <w:rPr>
              <w:bCs/>
              <w:color w:val="000000"/>
            </w:rPr>
            <w:t>50</w:t>
          </w:r>
          <w:r w:rsidRPr="00D0044C">
            <w:rPr>
              <w:color w:val="000000"/>
            </w:rPr>
            <w:t>, 2674–2680 (2012).</w:t>
          </w:r>
        </w:p>
        <w:p w14:paraId="6099CCFA" w14:textId="77777777" w:rsidR="00D0044C" w:rsidRPr="00D0044C" w:rsidRDefault="00D0044C">
          <w:pPr>
            <w:pStyle w:val="csl-entry"/>
            <w:divId w:val="2092502313"/>
            <w:rPr>
              <w:color w:val="000000"/>
            </w:rPr>
          </w:pPr>
          <w:r w:rsidRPr="00D0044C">
            <w:rPr>
              <w:color w:val="000000"/>
            </w:rPr>
            <w:lastRenderedPageBreak/>
            <w:t xml:space="preserve">32. Etienne, K. A. </w:t>
          </w:r>
          <w:r w:rsidRPr="00D0044C">
            <w:rPr>
              <w:i/>
              <w:iCs/>
              <w:color w:val="000000"/>
            </w:rPr>
            <w:t>et al.</w:t>
          </w:r>
          <w:r w:rsidRPr="00D0044C">
            <w:rPr>
              <w:color w:val="000000"/>
            </w:rPr>
            <w:t xml:space="preserve"> Genomic Diversity of Azole-Resistant Aspergillus fumigatus in the United States. </w:t>
          </w:r>
          <w:proofErr w:type="spellStart"/>
          <w:r w:rsidRPr="00D0044C">
            <w:rPr>
              <w:i/>
              <w:iCs/>
              <w:color w:val="000000"/>
            </w:rPr>
            <w:t>Mbio</w:t>
          </w:r>
          <w:proofErr w:type="spellEnd"/>
          <w:r w:rsidRPr="00D0044C">
            <w:rPr>
              <w:color w:val="000000"/>
            </w:rPr>
            <w:t xml:space="preserve"> </w:t>
          </w:r>
          <w:r w:rsidRPr="00D0044C">
            <w:rPr>
              <w:bCs/>
              <w:color w:val="000000"/>
            </w:rPr>
            <w:t>12</w:t>
          </w:r>
          <w:r w:rsidRPr="00D0044C">
            <w:rPr>
              <w:color w:val="000000"/>
            </w:rPr>
            <w:t>, e01803-21 (2021).</w:t>
          </w:r>
        </w:p>
        <w:p w14:paraId="07598FA8" w14:textId="77777777" w:rsidR="00D0044C" w:rsidRPr="00D0044C" w:rsidRDefault="00D0044C">
          <w:pPr>
            <w:pStyle w:val="csl-entry"/>
            <w:divId w:val="2092502313"/>
            <w:rPr>
              <w:color w:val="000000"/>
            </w:rPr>
          </w:pPr>
          <w:r w:rsidRPr="00D0044C">
            <w:rPr>
              <w:color w:val="000000"/>
            </w:rPr>
            <w:t xml:space="preserve">33. Lofgren, L. A., Ross, B. S., Cramer, R. A. &amp; </w:t>
          </w:r>
          <w:proofErr w:type="spellStart"/>
          <w:r w:rsidRPr="00D0044C">
            <w:rPr>
              <w:color w:val="000000"/>
            </w:rPr>
            <w:t>Stajich</w:t>
          </w:r>
          <w:proofErr w:type="spellEnd"/>
          <w:r w:rsidRPr="00D0044C">
            <w:rPr>
              <w:color w:val="000000"/>
            </w:rPr>
            <w:t xml:space="preserve">, J. E. Combined Pan-, Population-, and </w:t>
          </w:r>
          <w:proofErr w:type="spellStart"/>
          <w:r w:rsidRPr="00D0044C">
            <w:rPr>
              <w:color w:val="000000"/>
            </w:rPr>
            <w:t>Phylo</w:t>
          </w:r>
          <w:proofErr w:type="spellEnd"/>
          <w:r w:rsidRPr="00D0044C">
            <w:rPr>
              <w:color w:val="000000"/>
            </w:rPr>
            <w:t xml:space="preserve">-Genomic Analysis of Aspergillus fumigatus Reveals Population Structure and Lineage-Specific Diversity. </w:t>
          </w:r>
          <w:proofErr w:type="spellStart"/>
          <w:r w:rsidRPr="00D0044C">
            <w:rPr>
              <w:i/>
              <w:iCs/>
              <w:color w:val="000000"/>
            </w:rPr>
            <w:t>Biorxiv</w:t>
          </w:r>
          <w:proofErr w:type="spellEnd"/>
          <w:r w:rsidRPr="00D0044C">
            <w:rPr>
              <w:color w:val="000000"/>
            </w:rPr>
            <w:t xml:space="preserve"> 2021.12.12.472145 (2021) doi:10.1101/2021.12.12.472145.</w:t>
          </w:r>
        </w:p>
        <w:p w14:paraId="11E8C4AD" w14:textId="77777777" w:rsidR="00D0044C" w:rsidRPr="00D0044C" w:rsidRDefault="00D0044C">
          <w:pPr>
            <w:pStyle w:val="csl-entry"/>
            <w:divId w:val="2092502313"/>
            <w:rPr>
              <w:color w:val="000000"/>
            </w:rPr>
          </w:pPr>
          <w:r w:rsidRPr="00D0044C">
            <w:rPr>
              <w:color w:val="000000"/>
            </w:rPr>
            <w:t xml:space="preserve">34. </w:t>
          </w:r>
          <w:proofErr w:type="spellStart"/>
          <w:r w:rsidRPr="00D0044C">
            <w:rPr>
              <w:color w:val="000000"/>
            </w:rPr>
            <w:t>Klaassen</w:t>
          </w:r>
          <w:proofErr w:type="spellEnd"/>
          <w:r w:rsidRPr="00D0044C">
            <w:rPr>
              <w:color w:val="000000"/>
            </w:rPr>
            <w:t xml:space="preserve">, C. H. W., GIBBONS, J. G., </w:t>
          </w:r>
          <w:proofErr w:type="spellStart"/>
          <w:r w:rsidRPr="00D0044C">
            <w:rPr>
              <w:color w:val="000000"/>
            </w:rPr>
            <w:t>Fedorova</w:t>
          </w:r>
          <w:proofErr w:type="spellEnd"/>
          <w:r w:rsidRPr="00D0044C">
            <w:rPr>
              <w:color w:val="000000"/>
            </w:rPr>
            <w:t xml:space="preserve">, N. D., </w:t>
          </w:r>
          <w:proofErr w:type="spellStart"/>
          <w:r w:rsidRPr="00D0044C">
            <w:rPr>
              <w:color w:val="000000"/>
            </w:rPr>
            <w:t>Meis</w:t>
          </w:r>
          <w:proofErr w:type="spellEnd"/>
          <w:r w:rsidRPr="00D0044C">
            <w:rPr>
              <w:color w:val="000000"/>
            </w:rPr>
            <w:t xml:space="preserve">, J. F. &amp; </w:t>
          </w:r>
          <w:proofErr w:type="spellStart"/>
          <w:r w:rsidRPr="00D0044C">
            <w:rPr>
              <w:color w:val="000000"/>
            </w:rPr>
            <w:t>Rokas</w:t>
          </w:r>
          <w:proofErr w:type="spellEnd"/>
          <w:r w:rsidRPr="00D0044C">
            <w:rPr>
              <w:color w:val="000000"/>
            </w:rPr>
            <w:t xml:space="preserve">, A. Evidence for genetic differentiation and variable recombination rates among Dutch populations of the opportunistic human pathogen Aspergillus fumigatus. </w:t>
          </w:r>
          <w:r w:rsidRPr="00D0044C">
            <w:rPr>
              <w:i/>
              <w:iCs/>
              <w:color w:val="000000"/>
            </w:rPr>
            <w:t>Molecular Ecology</w:t>
          </w:r>
          <w:r w:rsidRPr="00D0044C">
            <w:rPr>
              <w:color w:val="000000"/>
            </w:rPr>
            <w:t xml:space="preserve"> </w:t>
          </w:r>
          <w:r w:rsidRPr="00D0044C">
            <w:rPr>
              <w:bCs/>
              <w:color w:val="000000"/>
            </w:rPr>
            <w:t>21</w:t>
          </w:r>
          <w:r w:rsidRPr="00D0044C">
            <w:rPr>
              <w:color w:val="000000"/>
            </w:rPr>
            <w:t>, 57–70 (2011).</w:t>
          </w:r>
        </w:p>
        <w:p w14:paraId="29CDCD82" w14:textId="77777777" w:rsidR="00D0044C" w:rsidRPr="00D0044C" w:rsidRDefault="00D0044C">
          <w:pPr>
            <w:pStyle w:val="csl-entry"/>
            <w:divId w:val="2092502313"/>
            <w:rPr>
              <w:color w:val="000000"/>
            </w:rPr>
          </w:pPr>
          <w:r w:rsidRPr="00D0044C">
            <w:rPr>
              <w:color w:val="000000"/>
            </w:rPr>
            <w:t xml:space="preserve">35. Raffa, N. &amp; Keller, N. P. A call to arms: Mustering secondary metabolites for success and survival of an opportunistic pathogen. </w:t>
          </w:r>
          <w:proofErr w:type="spellStart"/>
          <w:r w:rsidRPr="00D0044C">
            <w:rPr>
              <w:i/>
              <w:iCs/>
              <w:color w:val="000000"/>
            </w:rPr>
            <w:t>PLoS</w:t>
          </w:r>
          <w:proofErr w:type="spellEnd"/>
          <w:r w:rsidRPr="00D0044C">
            <w:rPr>
              <w:i/>
              <w:iCs/>
              <w:color w:val="000000"/>
            </w:rPr>
            <w:t xml:space="preserve"> pathogens</w:t>
          </w:r>
          <w:r w:rsidRPr="00D0044C">
            <w:rPr>
              <w:color w:val="000000"/>
            </w:rPr>
            <w:t xml:space="preserve"> </w:t>
          </w:r>
          <w:r w:rsidRPr="00D0044C">
            <w:rPr>
              <w:bCs/>
              <w:color w:val="000000"/>
            </w:rPr>
            <w:t>15</w:t>
          </w:r>
          <w:r w:rsidRPr="00D0044C">
            <w:rPr>
              <w:color w:val="000000"/>
            </w:rPr>
            <w:t>, e1007606-9 (2019).</w:t>
          </w:r>
        </w:p>
        <w:p w14:paraId="5751B197" w14:textId="77777777" w:rsidR="00D0044C" w:rsidRPr="00D0044C" w:rsidRDefault="00D0044C">
          <w:pPr>
            <w:pStyle w:val="csl-entry"/>
            <w:divId w:val="2092502313"/>
            <w:rPr>
              <w:color w:val="000000"/>
            </w:rPr>
          </w:pPr>
          <w:r w:rsidRPr="00D0044C">
            <w:rPr>
              <w:color w:val="000000"/>
            </w:rPr>
            <w:t xml:space="preserve">36. González-Lobato, L., Real, R., Prieto, J. G., Álvarez, A. I. &amp; Merino, G. Differential inhibition of murine Bcrp1/Abcg2 and human BCRP/ABCG2 by the mycotoxin fumitremorgin C. </w:t>
          </w:r>
          <w:r w:rsidRPr="00D0044C">
            <w:rPr>
              <w:i/>
              <w:iCs/>
              <w:color w:val="000000"/>
            </w:rPr>
            <w:t xml:space="preserve">Eur J </w:t>
          </w:r>
          <w:proofErr w:type="spellStart"/>
          <w:r w:rsidRPr="00D0044C">
            <w:rPr>
              <w:i/>
              <w:iCs/>
              <w:color w:val="000000"/>
            </w:rPr>
            <w:t>Pharmacol</w:t>
          </w:r>
          <w:proofErr w:type="spellEnd"/>
          <w:r w:rsidRPr="00D0044C">
            <w:rPr>
              <w:color w:val="000000"/>
            </w:rPr>
            <w:t xml:space="preserve"> </w:t>
          </w:r>
          <w:r w:rsidRPr="00D0044C">
            <w:rPr>
              <w:bCs/>
              <w:color w:val="000000"/>
            </w:rPr>
            <w:t>644</w:t>
          </w:r>
          <w:r w:rsidRPr="00D0044C">
            <w:rPr>
              <w:color w:val="000000"/>
            </w:rPr>
            <w:t>, 41–48 (2010).</w:t>
          </w:r>
        </w:p>
        <w:p w14:paraId="7416E4FD" w14:textId="77777777" w:rsidR="00D0044C" w:rsidRPr="00D0044C" w:rsidRDefault="00D0044C">
          <w:pPr>
            <w:pStyle w:val="csl-entry"/>
            <w:divId w:val="2092502313"/>
            <w:rPr>
              <w:color w:val="000000"/>
            </w:rPr>
          </w:pPr>
          <w:r w:rsidRPr="00D0044C">
            <w:rPr>
              <w:color w:val="000000"/>
            </w:rPr>
            <w:t xml:space="preserve">37. </w:t>
          </w:r>
          <w:proofErr w:type="spellStart"/>
          <w:r w:rsidRPr="00D0044C">
            <w:rPr>
              <w:color w:val="000000"/>
            </w:rPr>
            <w:t>Maiya</w:t>
          </w:r>
          <w:proofErr w:type="spellEnd"/>
          <w:r w:rsidRPr="00D0044C">
            <w:rPr>
              <w:color w:val="000000"/>
            </w:rPr>
            <w:t xml:space="preserve">, S., </w:t>
          </w:r>
          <w:proofErr w:type="spellStart"/>
          <w:r w:rsidRPr="00D0044C">
            <w:rPr>
              <w:color w:val="000000"/>
            </w:rPr>
            <w:t>Grundmann</w:t>
          </w:r>
          <w:proofErr w:type="spellEnd"/>
          <w:r w:rsidRPr="00D0044C">
            <w:rPr>
              <w:color w:val="000000"/>
            </w:rPr>
            <w:t xml:space="preserve">, A., Li, S.-M. &amp; Turner, G. The Fumitremorgin Gene Cluster of Aspergillus fumigatus: Identification of a Gene Encoding Brevianamide F Synthetase. </w:t>
          </w:r>
          <w:proofErr w:type="spellStart"/>
          <w:r w:rsidRPr="00D0044C">
            <w:rPr>
              <w:i/>
              <w:iCs/>
              <w:color w:val="000000"/>
            </w:rPr>
            <w:t>ChemBioChem</w:t>
          </w:r>
          <w:proofErr w:type="spellEnd"/>
          <w:r w:rsidRPr="00D0044C">
            <w:rPr>
              <w:color w:val="000000"/>
            </w:rPr>
            <w:t xml:space="preserve"> </w:t>
          </w:r>
          <w:r w:rsidRPr="00D0044C">
            <w:rPr>
              <w:bCs/>
              <w:color w:val="000000"/>
            </w:rPr>
            <w:t>7</w:t>
          </w:r>
          <w:r w:rsidRPr="00D0044C">
            <w:rPr>
              <w:color w:val="000000"/>
            </w:rPr>
            <w:t>, 1062–1069 (2006).</w:t>
          </w:r>
        </w:p>
        <w:p w14:paraId="2D5BB6C5" w14:textId="77777777" w:rsidR="00D0044C" w:rsidRPr="00D0044C" w:rsidRDefault="00D0044C">
          <w:pPr>
            <w:pStyle w:val="csl-entry"/>
            <w:divId w:val="2092502313"/>
            <w:rPr>
              <w:color w:val="000000"/>
            </w:rPr>
          </w:pPr>
          <w:r w:rsidRPr="00D0044C">
            <w:rPr>
              <w:color w:val="000000"/>
            </w:rPr>
            <w:t xml:space="preserve">38. Barber, A. E. </w:t>
          </w:r>
          <w:r w:rsidRPr="00D0044C">
            <w:rPr>
              <w:i/>
              <w:iCs/>
              <w:color w:val="000000"/>
            </w:rPr>
            <w:t>et al.</w:t>
          </w:r>
          <w:r w:rsidRPr="00D0044C">
            <w:rPr>
              <w:color w:val="000000"/>
            </w:rPr>
            <w:t xml:space="preserve"> Aspergillus fumigatus pan-genome analysis identifies genetic variants associated with human infection. </w:t>
          </w:r>
          <w:r w:rsidRPr="00D0044C">
            <w:rPr>
              <w:i/>
              <w:iCs/>
              <w:color w:val="000000"/>
            </w:rPr>
            <w:t xml:space="preserve">Nat </w:t>
          </w:r>
          <w:proofErr w:type="spellStart"/>
          <w:r w:rsidRPr="00D0044C">
            <w:rPr>
              <w:i/>
              <w:iCs/>
              <w:color w:val="000000"/>
            </w:rPr>
            <w:t>Microbiol</w:t>
          </w:r>
          <w:proofErr w:type="spellEnd"/>
          <w:r w:rsidRPr="00D0044C">
            <w:rPr>
              <w:color w:val="000000"/>
            </w:rPr>
            <w:t xml:space="preserve"> </w:t>
          </w:r>
          <w:r w:rsidRPr="00D0044C">
            <w:rPr>
              <w:bCs/>
              <w:color w:val="000000"/>
            </w:rPr>
            <w:t>6</w:t>
          </w:r>
          <w:r w:rsidRPr="00D0044C">
            <w:rPr>
              <w:color w:val="000000"/>
            </w:rPr>
            <w:t>, 1526–1536 (2021).</w:t>
          </w:r>
        </w:p>
        <w:p w14:paraId="327F7CF5" w14:textId="77777777" w:rsidR="00D0044C" w:rsidRPr="00D0044C" w:rsidRDefault="00D0044C">
          <w:pPr>
            <w:pStyle w:val="csl-entry"/>
            <w:divId w:val="2092502313"/>
            <w:rPr>
              <w:color w:val="000000"/>
            </w:rPr>
          </w:pPr>
          <w:r w:rsidRPr="00D0044C">
            <w:rPr>
              <w:color w:val="000000"/>
            </w:rPr>
            <w:t xml:space="preserve">39. McCarthy, C. G. P. &amp; Fitzpatrick, D. A. Pan-genome analyses of model fungal species. </w:t>
          </w:r>
          <w:proofErr w:type="spellStart"/>
          <w:r w:rsidRPr="00D0044C">
            <w:rPr>
              <w:i/>
              <w:iCs/>
              <w:color w:val="000000"/>
            </w:rPr>
            <w:t>Microb</w:t>
          </w:r>
          <w:proofErr w:type="spellEnd"/>
          <w:r w:rsidRPr="00D0044C">
            <w:rPr>
              <w:i/>
              <w:iCs/>
              <w:color w:val="000000"/>
            </w:rPr>
            <w:t xml:space="preserve"> </w:t>
          </w:r>
          <w:proofErr w:type="spellStart"/>
          <w:r w:rsidRPr="00D0044C">
            <w:rPr>
              <w:i/>
              <w:iCs/>
              <w:color w:val="000000"/>
            </w:rPr>
            <w:t>Genom</w:t>
          </w:r>
          <w:proofErr w:type="spellEnd"/>
          <w:r w:rsidRPr="00D0044C">
            <w:rPr>
              <w:color w:val="000000"/>
            </w:rPr>
            <w:t xml:space="preserve"> </w:t>
          </w:r>
          <w:r w:rsidRPr="00D0044C">
            <w:rPr>
              <w:bCs/>
              <w:color w:val="000000"/>
            </w:rPr>
            <w:t>5</w:t>
          </w:r>
          <w:r w:rsidRPr="00D0044C">
            <w:rPr>
              <w:color w:val="000000"/>
            </w:rPr>
            <w:t>, e000243 (2019).</w:t>
          </w:r>
        </w:p>
        <w:p w14:paraId="5FE9913A" w14:textId="77777777" w:rsidR="00D0044C" w:rsidRPr="00D0044C" w:rsidRDefault="00D0044C">
          <w:pPr>
            <w:pStyle w:val="csl-entry"/>
            <w:divId w:val="2092502313"/>
            <w:rPr>
              <w:color w:val="000000"/>
            </w:rPr>
          </w:pPr>
          <w:r w:rsidRPr="00D0044C">
            <w:rPr>
              <w:color w:val="000000"/>
            </w:rPr>
            <w:t xml:space="preserve">40. Barber, A. E. </w:t>
          </w:r>
          <w:r w:rsidRPr="00D0044C">
            <w:rPr>
              <w:i/>
              <w:iCs/>
              <w:color w:val="000000"/>
            </w:rPr>
            <w:t>et al.</w:t>
          </w:r>
          <w:r w:rsidRPr="00D0044C">
            <w:rPr>
              <w:color w:val="000000"/>
            </w:rPr>
            <w:t xml:space="preserve"> Effects of Agricultural Fungicide Use on Aspergillus fumigatus Abundance, Antifungal Susceptibility, and Population Structure. </w:t>
          </w:r>
          <w:proofErr w:type="spellStart"/>
          <w:r w:rsidRPr="00D0044C">
            <w:rPr>
              <w:i/>
              <w:iCs/>
              <w:color w:val="000000"/>
            </w:rPr>
            <w:t>Mbio</w:t>
          </w:r>
          <w:proofErr w:type="spellEnd"/>
          <w:r w:rsidRPr="00D0044C">
            <w:rPr>
              <w:color w:val="000000"/>
            </w:rPr>
            <w:t xml:space="preserve"> </w:t>
          </w:r>
          <w:r w:rsidRPr="00D0044C">
            <w:rPr>
              <w:bCs/>
              <w:color w:val="000000"/>
            </w:rPr>
            <w:t>11</w:t>
          </w:r>
          <w:r w:rsidRPr="00D0044C">
            <w:rPr>
              <w:color w:val="000000"/>
            </w:rPr>
            <w:t>, e02213-20 (2020).</w:t>
          </w:r>
        </w:p>
        <w:p w14:paraId="1E755030" w14:textId="77777777" w:rsidR="00D0044C" w:rsidRPr="00D0044C" w:rsidRDefault="00D0044C">
          <w:pPr>
            <w:pStyle w:val="csl-entry"/>
            <w:divId w:val="2092502313"/>
            <w:rPr>
              <w:color w:val="000000"/>
            </w:rPr>
          </w:pPr>
          <w:r w:rsidRPr="00D0044C">
            <w:rPr>
              <w:color w:val="000000"/>
            </w:rPr>
            <w:t xml:space="preserve">41. Zhang, J. </w:t>
          </w:r>
          <w:r w:rsidRPr="00D0044C">
            <w:rPr>
              <w:i/>
              <w:iCs/>
              <w:color w:val="000000"/>
            </w:rPr>
            <w:t>et al.</w:t>
          </w:r>
          <w:r w:rsidRPr="00D0044C">
            <w:rPr>
              <w:color w:val="000000"/>
            </w:rPr>
            <w:t xml:space="preserve"> Evolution of cross-resistance to medical triazoles in Aspergillus fumigatus through selection pressure of environmental fungicides. </w:t>
          </w:r>
          <w:r w:rsidRPr="00D0044C">
            <w:rPr>
              <w:i/>
              <w:iCs/>
              <w:color w:val="000000"/>
            </w:rPr>
            <w:t>Proceedings Biological sciences / The Royal Society</w:t>
          </w:r>
          <w:r w:rsidRPr="00D0044C">
            <w:rPr>
              <w:color w:val="000000"/>
            </w:rPr>
            <w:t xml:space="preserve"> </w:t>
          </w:r>
          <w:r w:rsidRPr="00D0044C">
            <w:rPr>
              <w:bCs/>
              <w:color w:val="000000"/>
            </w:rPr>
            <w:t>284</w:t>
          </w:r>
          <w:r w:rsidRPr="00D0044C">
            <w:rPr>
              <w:color w:val="000000"/>
            </w:rPr>
            <w:t>, 20170635–9 (2017).</w:t>
          </w:r>
        </w:p>
        <w:p w14:paraId="15920D6B" w14:textId="77777777" w:rsidR="00D0044C" w:rsidRPr="00D0044C" w:rsidRDefault="00D0044C">
          <w:pPr>
            <w:pStyle w:val="csl-entry"/>
            <w:divId w:val="2092502313"/>
            <w:rPr>
              <w:color w:val="000000"/>
            </w:rPr>
          </w:pPr>
          <w:r w:rsidRPr="00D0044C">
            <w:rPr>
              <w:color w:val="000000"/>
            </w:rPr>
            <w:t xml:space="preserve">42. Verweij, P. E., </w:t>
          </w:r>
          <w:proofErr w:type="spellStart"/>
          <w:r w:rsidRPr="00D0044C">
            <w:rPr>
              <w:color w:val="000000"/>
            </w:rPr>
            <w:t>Snelders</w:t>
          </w:r>
          <w:proofErr w:type="spellEnd"/>
          <w:r w:rsidRPr="00D0044C">
            <w:rPr>
              <w:color w:val="000000"/>
            </w:rPr>
            <w:t xml:space="preserve">, E., </w:t>
          </w:r>
          <w:proofErr w:type="spellStart"/>
          <w:r w:rsidRPr="00D0044C">
            <w:rPr>
              <w:color w:val="000000"/>
            </w:rPr>
            <w:t>Kema</w:t>
          </w:r>
          <w:proofErr w:type="spellEnd"/>
          <w:r w:rsidRPr="00D0044C">
            <w:rPr>
              <w:color w:val="000000"/>
            </w:rPr>
            <w:t xml:space="preserve">, G. H., </w:t>
          </w:r>
          <w:proofErr w:type="spellStart"/>
          <w:r w:rsidRPr="00D0044C">
            <w:rPr>
              <w:color w:val="000000"/>
            </w:rPr>
            <w:t>Mellado</w:t>
          </w:r>
          <w:proofErr w:type="spellEnd"/>
          <w:r w:rsidRPr="00D0044C">
            <w:rPr>
              <w:color w:val="000000"/>
            </w:rPr>
            <w:t xml:space="preserve">, E. &amp; Melchers, W. J. Azole resistance in Aspergillus fumigatus: a side-effect of environmental fungicide use? </w:t>
          </w:r>
          <w:r w:rsidRPr="00D0044C">
            <w:rPr>
              <w:i/>
              <w:iCs/>
              <w:color w:val="000000"/>
            </w:rPr>
            <w:t>The Lancet infectious diseases</w:t>
          </w:r>
          <w:r w:rsidRPr="00D0044C">
            <w:rPr>
              <w:color w:val="000000"/>
            </w:rPr>
            <w:t xml:space="preserve"> </w:t>
          </w:r>
          <w:r w:rsidRPr="00D0044C">
            <w:rPr>
              <w:bCs/>
              <w:color w:val="000000"/>
            </w:rPr>
            <w:t>9</w:t>
          </w:r>
          <w:r w:rsidRPr="00D0044C">
            <w:rPr>
              <w:color w:val="000000"/>
            </w:rPr>
            <w:t>, 789–795 (2009).</w:t>
          </w:r>
        </w:p>
        <w:p w14:paraId="1F197C64" w14:textId="77777777" w:rsidR="00D0044C" w:rsidRPr="00D0044C" w:rsidRDefault="00D0044C">
          <w:pPr>
            <w:pStyle w:val="csl-entry"/>
            <w:divId w:val="2092502313"/>
            <w:rPr>
              <w:color w:val="000000"/>
            </w:rPr>
          </w:pPr>
          <w:r w:rsidRPr="00D0044C">
            <w:rPr>
              <w:color w:val="000000"/>
            </w:rPr>
            <w:t xml:space="preserve">43. Sewell, T. R. </w:t>
          </w:r>
          <w:r w:rsidRPr="00D0044C">
            <w:rPr>
              <w:i/>
              <w:iCs/>
              <w:color w:val="000000"/>
            </w:rPr>
            <w:t>et al.</w:t>
          </w:r>
          <w:r w:rsidRPr="00D0044C">
            <w:rPr>
              <w:color w:val="000000"/>
            </w:rPr>
            <w:t xml:space="preserve"> Elevated Prevalence of Azole-Resistant Aspergillus fumigatus in Urban versus Rural Environments in the United Kingdom. </w:t>
          </w:r>
          <w:proofErr w:type="spellStart"/>
          <w:r w:rsidRPr="00D0044C">
            <w:rPr>
              <w:i/>
              <w:iCs/>
              <w:color w:val="000000"/>
            </w:rPr>
            <w:t>Antimicrob</w:t>
          </w:r>
          <w:proofErr w:type="spellEnd"/>
          <w:r w:rsidRPr="00D0044C">
            <w:rPr>
              <w:i/>
              <w:iCs/>
              <w:color w:val="000000"/>
            </w:rPr>
            <w:t xml:space="preserve"> Agents Ch</w:t>
          </w:r>
          <w:r w:rsidRPr="00D0044C">
            <w:rPr>
              <w:color w:val="000000"/>
            </w:rPr>
            <w:t xml:space="preserve"> </w:t>
          </w:r>
          <w:r w:rsidRPr="00D0044C">
            <w:rPr>
              <w:bCs/>
              <w:color w:val="000000"/>
            </w:rPr>
            <w:t>63</w:t>
          </w:r>
          <w:r w:rsidRPr="00D0044C">
            <w:rPr>
              <w:color w:val="000000"/>
            </w:rPr>
            <w:t>, (2019).</w:t>
          </w:r>
        </w:p>
        <w:p w14:paraId="2FC5DCD9" w14:textId="77777777" w:rsidR="00D0044C" w:rsidRPr="00D0044C" w:rsidRDefault="00D0044C">
          <w:pPr>
            <w:pStyle w:val="csl-entry"/>
            <w:divId w:val="2092502313"/>
            <w:rPr>
              <w:color w:val="000000"/>
            </w:rPr>
          </w:pPr>
          <w:r w:rsidRPr="00D0044C">
            <w:rPr>
              <w:color w:val="000000"/>
            </w:rPr>
            <w:t xml:space="preserve">44. </w:t>
          </w:r>
          <w:proofErr w:type="spellStart"/>
          <w:r w:rsidRPr="00D0044C">
            <w:rPr>
              <w:color w:val="000000"/>
            </w:rPr>
            <w:t>Tsitsopoulou</w:t>
          </w:r>
          <w:proofErr w:type="spellEnd"/>
          <w:r w:rsidRPr="00D0044C">
            <w:rPr>
              <w:color w:val="000000"/>
            </w:rPr>
            <w:t xml:space="preserve">, A. </w:t>
          </w:r>
          <w:r w:rsidRPr="00D0044C">
            <w:rPr>
              <w:i/>
              <w:iCs/>
              <w:color w:val="000000"/>
            </w:rPr>
            <w:t>et al.</w:t>
          </w:r>
          <w:r w:rsidRPr="00D0044C">
            <w:rPr>
              <w:color w:val="000000"/>
            </w:rPr>
            <w:t xml:space="preserve"> Determination of the Prevalence of Triazole Resistance in Environmental Aspergillus fumigatus Strains Isolated in South Wales, UK. </w:t>
          </w:r>
          <w:r w:rsidRPr="00D0044C">
            <w:rPr>
              <w:i/>
              <w:iCs/>
              <w:color w:val="000000"/>
            </w:rPr>
            <w:t>Frontiers in microbiology</w:t>
          </w:r>
          <w:r w:rsidRPr="00D0044C">
            <w:rPr>
              <w:color w:val="000000"/>
            </w:rPr>
            <w:t xml:space="preserve"> </w:t>
          </w:r>
          <w:r w:rsidRPr="00D0044C">
            <w:rPr>
              <w:bCs/>
              <w:color w:val="000000"/>
            </w:rPr>
            <w:t>9</w:t>
          </w:r>
          <w:r w:rsidRPr="00D0044C">
            <w:rPr>
              <w:color w:val="000000"/>
            </w:rPr>
            <w:t>, 4356–8 (2018).</w:t>
          </w:r>
        </w:p>
        <w:p w14:paraId="54B64679" w14:textId="77777777" w:rsidR="00D0044C" w:rsidRPr="00D0044C" w:rsidRDefault="00D0044C">
          <w:pPr>
            <w:pStyle w:val="csl-entry"/>
            <w:divId w:val="2092502313"/>
            <w:rPr>
              <w:color w:val="000000"/>
            </w:rPr>
          </w:pPr>
          <w:r w:rsidRPr="00D0044C">
            <w:rPr>
              <w:color w:val="000000"/>
            </w:rPr>
            <w:t xml:space="preserve">45. Samson, R. A. </w:t>
          </w:r>
          <w:r w:rsidRPr="00D0044C">
            <w:rPr>
              <w:i/>
              <w:iCs/>
              <w:color w:val="000000"/>
            </w:rPr>
            <w:t>et al.</w:t>
          </w:r>
          <w:r w:rsidRPr="00D0044C">
            <w:rPr>
              <w:color w:val="000000"/>
            </w:rPr>
            <w:t xml:space="preserve"> Phylogeny, identification and nomenclature of the genus Aspergillus. </w:t>
          </w:r>
          <w:r w:rsidRPr="00D0044C">
            <w:rPr>
              <w:i/>
              <w:iCs/>
              <w:color w:val="000000"/>
            </w:rPr>
            <w:t>Studies in mycology</w:t>
          </w:r>
          <w:r w:rsidRPr="00D0044C">
            <w:rPr>
              <w:color w:val="000000"/>
            </w:rPr>
            <w:t xml:space="preserve"> </w:t>
          </w:r>
          <w:r w:rsidRPr="00D0044C">
            <w:rPr>
              <w:bCs/>
              <w:color w:val="000000"/>
            </w:rPr>
            <w:t>78</w:t>
          </w:r>
          <w:r w:rsidRPr="00D0044C">
            <w:rPr>
              <w:color w:val="000000"/>
            </w:rPr>
            <w:t>, 141–173 (2014).</w:t>
          </w:r>
        </w:p>
        <w:p w14:paraId="6FBA8165" w14:textId="77777777" w:rsidR="00D0044C" w:rsidRPr="00D0044C" w:rsidRDefault="00D0044C">
          <w:pPr>
            <w:pStyle w:val="csl-entry"/>
            <w:divId w:val="2092502313"/>
            <w:rPr>
              <w:color w:val="000000"/>
            </w:rPr>
          </w:pPr>
          <w:r w:rsidRPr="00D0044C">
            <w:rPr>
              <w:color w:val="000000"/>
            </w:rPr>
            <w:lastRenderedPageBreak/>
            <w:t xml:space="preserve">46. </w:t>
          </w:r>
          <w:proofErr w:type="spellStart"/>
          <w:r w:rsidRPr="00D0044C">
            <w:rPr>
              <w:color w:val="000000"/>
            </w:rPr>
            <w:t>Arendrup</w:t>
          </w:r>
          <w:proofErr w:type="spellEnd"/>
          <w:r w:rsidRPr="00D0044C">
            <w:rPr>
              <w:color w:val="000000"/>
            </w:rPr>
            <w:t xml:space="preserve">, M., Hope, W. &amp; Howard, S. EUCAST Definitive Document </w:t>
          </w:r>
          <w:proofErr w:type="spellStart"/>
          <w:r w:rsidRPr="00D0044C">
            <w:rPr>
              <w:color w:val="000000"/>
            </w:rPr>
            <w:t>E.Def</w:t>
          </w:r>
          <w:proofErr w:type="spellEnd"/>
          <w:r w:rsidRPr="00D0044C">
            <w:rPr>
              <w:color w:val="000000"/>
            </w:rPr>
            <w:t xml:space="preserve"> 9.2 Method for the Determination of Broth Dilution Minimum Inhibitory Concentrations of Antifungal Agents for Conidia Forming Moulds. https://www.eucast.org/ast_of_fungi/.</w:t>
          </w:r>
        </w:p>
        <w:p w14:paraId="6103000B" w14:textId="77777777" w:rsidR="00D0044C" w:rsidRPr="00D0044C" w:rsidRDefault="00D0044C">
          <w:pPr>
            <w:pStyle w:val="csl-entry"/>
            <w:divId w:val="2092502313"/>
            <w:rPr>
              <w:color w:val="000000"/>
            </w:rPr>
          </w:pPr>
          <w:r w:rsidRPr="00D0044C">
            <w:rPr>
              <w:color w:val="000000"/>
            </w:rPr>
            <w:t xml:space="preserve">47. Rex, J. H., Alexander, B. D., Andes, D. &amp; Arthington-Skaggs, B. </w:t>
          </w:r>
          <w:r w:rsidRPr="00D0044C">
            <w:rPr>
              <w:i/>
              <w:iCs/>
              <w:color w:val="000000"/>
            </w:rPr>
            <w:t>Reference method for broth dilution antifungal susceptibility testing of yeasts; Approved standard—third edition (M27-A3)</w:t>
          </w:r>
          <w:r w:rsidRPr="00D0044C">
            <w:rPr>
              <w:color w:val="000000"/>
            </w:rPr>
            <w:t>. (Clinical and Laboratory Standards Institute (CLSI), 2008).</w:t>
          </w:r>
        </w:p>
        <w:p w14:paraId="4B2585AE" w14:textId="77777777" w:rsidR="00D0044C" w:rsidRPr="00D0044C" w:rsidRDefault="00D0044C">
          <w:pPr>
            <w:pStyle w:val="csl-entry"/>
            <w:divId w:val="2092502313"/>
            <w:rPr>
              <w:color w:val="000000"/>
            </w:rPr>
          </w:pPr>
          <w:r w:rsidRPr="00D0044C">
            <w:rPr>
              <w:color w:val="000000"/>
            </w:rPr>
            <w:t xml:space="preserve">48. </w:t>
          </w:r>
          <w:proofErr w:type="spellStart"/>
          <w:r w:rsidRPr="00D0044C">
            <w:rPr>
              <w:color w:val="000000"/>
            </w:rPr>
            <w:t>Nierman</w:t>
          </w:r>
          <w:proofErr w:type="spellEnd"/>
          <w:r w:rsidRPr="00D0044C">
            <w:rPr>
              <w:color w:val="000000"/>
            </w:rPr>
            <w:t xml:space="preserve">, W. C. </w:t>
          </w:r>
          <w:r w:rsidRPr="00D0044C">
            <w:rPr>
              <w:i/>
              <w:iCs/>
              <w:color w:val="000000"/>
            </w:rPr>
            <w:t>et al.</w:t>
          </w:r>
          <w:r w:rsidRPr="00D0044C">
            <w:rPr>
              <w:color w:val="000000"/>
            </w:rPr>
            <w:t xml:space="preserve"> Genomic sequence of the pathogenic and allergenic filamentous fungus Aspergillus fumigatus. </w:t>
          </w:r>
          <w:r w:rsidRPr="00D0044C">
            <w:rPr>
              <w:i/>
              <w:iCs/>
              <w:color w:val="000000"/>
            </w:rPr>
            <w:t>Nature</w:t>
          </w:r>
          <w:r w:rsidRPr="00D0044C">
            <w:rPr>
              <w:color w:val="000000"/>
            </w:rPr>
            <w:t xml:space="preserve"> </w:t>
          </w:r>
          <w:r w:rsidRPr="00D0044C">
            <w:rPr>
              <w:bCs/>
              <w:color w:val="000000"/>
            </w:rPr>
            <w:t>438</w:t>
          </w:r>
          <w:r w:rsidRPr="00D0044C">
            <w:rPr>
              <w:color w:val="000000"/>
            </w:rPr>
            <w:t>, 1151–1156 (2005).</w:t>
          </w:r>
        </w:p>
        <w:p w14:paraId="79863C53" w14:textId="77777777" w:rsidR="00D0044C" w:rsidRPr="00D0044C" w:rsidRDefault="00D0044C">
          <w:pPr>
            <w:pStyle w:val="csl-entry"/>
            <w:divId w:val="2092502313"/>
            <w:rPr>
              <w:color w:val="000000"/>
            </w:rPr>
          </w:pPr>
          <w:r w:rsidRPr="00D0044C">
            <w:rPr>
              <w:color w:val="000000"/>
            </w:rPr>
            <w:t>49. Li, H. Aligning sequence reads, clone sequences and assembly contigs with BWA-MEM. (2013).</w:t>
          </w:r>
        </w:p>
        <w:p w14:paraId="2DC52D5F" w14:textId="77777777" w:rsidR="00D0044C" w:rsidRPr="00D0044C" w:rsidRDefault="00D0044C">
          <w:pPr>
            <w:pStyle w:val="csl-entry"/>
            <w:divId w:val="2092502313"/>
            <w:rPr>
              <w:color w:val="000000"/>
            </w:rPr>
          </w:pPr>
          <w:r w:rsidRPr="00D0044C">
            <w:rPr>
              <w:color w:val="000000"/>
            </w:rPr>
            <w:t xml:space="preserve">50. Li, H. </w:t>
          </w:r>
          <w:r w:rsidRPr="00D0044C">
            <w:rPr>
              <w:i/>
              <w:iCs/>
              <w:color w:val="000000"/>
            </w:rPr>
            <w:t>et al.</w:t>
          </w:r>
          <w:r w:rsidRPr="00D0044C">
            <w:rPr>
              <w:color w:val="000000"/>
            </w:rPr>
            <w:t xml:space="preserve"> The Sequence Alignment/Map format and </w:t>
          </w:r>
          <w:proofErr w:type="spellStart"/>
          <w:r w:rsidRPr="00D0044C">
            <w:rPr>
              <w:color w:val="000000"/>
            </w:rPr>
            <w:t>SAMtools</w:t>
          </w:r>
          <w:proofErr w:type="spellEnd"/>
          <w:r w:rsidRPr="00D0044C">
            <w:rPr>
              <w:color w:val="000000"/>
            </w:rPr>
            <w:t xml:space="preserve">. </w:t>
          </w:r>
          <w:r w:rsidRPr="00D0044C">
            <w:rPr>
              <w:i/>
              <w:iCs/>
              <w:color w:val="000000"/>
            </w:rPr>
            <w:t>Bioinformatics</w:t>
          </w:r>
          <w:r w:rsidRPr="00D0044C">
            <w:rPr>
              <w:color w:val="000000"/>
            </w:rPr>
            <w:t xml:space="preserve"> </w:t>
          </w:r>
          <w:r w:rsidRPr="00D0044C">
            <w:rPr>
              <w:bCs/>
              <w:color w:val="000000"/>
            </w:rPr>
            <w:t>25</w:t>
          </w:r>
          <w:r w:rsidRPr="00D0044C">
            <w:rPr>
              <w:color w:val="000000"/>
            </w:rPr>
            <w:t>, 2078–2079 (2009).</w:t>
          </w:r>
        </w:p>
        <w:p w14:paraId="006A5AAD" w14:textId="77777777" w:rsidR="00D0044C" w:rsidRPr="00D0044C" w:rsidRDefault="00D0044C">
          <w:pPr>
            <w:pStyle w:val="csl-entry"/>
            <w:divId w:val="2092502313"/>
            <w:rPr>
              <w:color w:val="000000"/>
            </w:rPr>
          </w:pPr>
          <w:r w:rsidRPr="00D0044C">
            <w:rPr>
              <w:color w:val="000000"/>
            </w:rPr>
            <w:t xml:space="preserve">51. McKenna, A. </w:t>
          </w:r>
          <w:r w:rsidRPr="00D0044C">
            <w:rPr>
              <w:i/>
              <w:iCs/>
              <w:color w:val="000000"/>
            </w:rPr>
            <w:t>et al.</w:t>
          </w:r>
          <w:r w:rsidRPr="00D0044C">
            <w:rPr>
              <w:color w:val="000000"/>
            </w:rPr>
            <w:t xml:space="preserve"> The Genome Analysis Toolkit: A MapReduce framework for </w:t>
          </w:r>
          <w:proofErr w:type="spellStart"/>
          <w:r w:rsidRPr="00D0044C">
            <w:rPr>
              <w:color w:val="000000"/>
            </w:rPr>
            <w:t>analyzing</w:t>
          </w:r>
          <w:proofErr w:type="spellEnd"/>
          <w:r w:rsidRPr="00D0044C">
            <w:rPr>
              <w:color w:val="000000"/>
            </w:rPr>
            <w:t xml:space="preserve"> next-generation DNA sequencing data. </w:t>
          </w:r>
          <w:r w:rsidRPr="00D0044C">
            <w:rPr>
              <w:i/>
              <w:iCs/>
              <w:color w:val="000000"/>
            </w:rPr>
            <w:t>Genome Research</w:t>
          </w:r>
          <w:r w:rsidRPr="00D0044C">
            <w:rPr>
              <w:color w:val="000000"/>
            </w:rPr>
            <w:t xml:space="preserve"> </w:t>
          </w:r>
          <w:r w:rsidRPr="00D0044C">
            <w:rPr>
              <w:bCs/>
              <w:color w:val="000000"/>
            </w:rPr>
            <w:t>20</w:t>
          </w:r>
          <w:r w:rsidRPr="00D0044C">
            <w:rPr>
              <w:color w:val="000000"/>
            </w:rPr>
            <w:t>, 1297–1303 (2010).</w:t>
          </w:r>
        </w:p>
        <w:p w14:paraId="0B254511" w14:textId="77777777" w:rsidR="00D0044C" w:rsidRPr="00D0044C" w:rsidRDefault="00D0044C">
          <w:pPr>
            <w:pStyle w:val="csl-entry"/>
            <w:divId w:val="2092502313"/>
            <w:rPr>
              <w:color w:val="000000"/>
            </w:rPr>
          </w:pPr>
          <w:r w:rsidRPr="00D0044C">
            <w:rPr>
              <w:color w:val="000000"/>
            </w:rPr>
            <w:t xml:space="preserve">52. </w:t>
          </w:r>
          <w:proofErr w:type="spellStart"/>
          <w:r w:rsidRPr="00D0044C">
            <w:rPr>
              <w:color w:val="000000"/>
            </w:rPr>
            <w:t>Auwera</w:t>
          </w:r>
          <w:proofErr w:type="spellEnd"/>
          <w:r w:rsidRPr="00D0044C">
            <w:rPr>
              <w:color w:val="000000"/>
            </w:rPr>
            <w:t xml:space="preserve">, G. A. </w:t>
          </w:r>
          <w:r w:rsidRPr="00D0044C">
            <w:rPr>
              <w:i/>
              <w:iCs/>
              <w:color w:val="000000"/>
            </w:rPr>
            <w:t>et al.</w:t>
          </w:r>
          <w:r w:rsidRPr="00D0044C">
            <w:rPr>
              <w:color w:val="000000"/>
            </w:rPr>
            <w:t xml:space="preserve"> From </w:t>
          </w:r>
          <w:proofErr w:type="spellStart"/>
          <w:r w:rsidRPr="00D0044C">
            <w:rPr>
              <w:color w:val="000000"/>
            </w:rPr>
            <w:t>FastQ</w:t>
          </w:r>
          <w:proofErr w:type="spellEnd"/>
          <w:r w:rsidRPr="00D0044C">
            <w:rPr>
              <w:color w:val="000000"/>
            </w:rPr>
            <w:t xml:space="preserve"> Data to High‐Confidence Variant Calls: The Genome Analysis Toolkit Best Practices Pipeline. </w:t>
          </w:r>
          <w:r w:rsidRPr="00D0044C">
            <w:rPr>
              <w:i/>
              <w:iCs/>
              <w:color w:val="000000"/>
            </w:rPr>
            <w:t>Current Protocols in Bioinformatics</w:t>
          </w:r>
          <w:r w:rsidRPr="00D0044C">
            <w:rPr>
              <w:color w:val="000000"/>
            </w:rPr>
            <w:t xml:space="preserve"> 11.10. 1-11.10. 33 (2013).</w:t>
          </w:r>
        </w:p>
        <w:p w14:paraId="2FD742B8" w14:textId="77777777" w:rsidR="00D0044C" w:rsidRPr="00D0044C" w:rsidRDefault="00D0044C">
          <w:pPr>
            <w:pStyle w:val="csl-entry"/>
            <w:divId w:val="2092502313"/>
            <w:rPr>
              <w:color w:val="000000"/>
            </w:rPr>
          </w:pPr>
          <w:r w:rsidRPr="00D0044C">
            <w:rPr>
              <w:color w:val="000000"/>
            </w:rPr>
            <w:t xml:space="preserve">53. Smit, A., </w:t>
          </w:r>
          <w:proofErr w:type="spellStart"/>
          <w:r w:rsidRPr="00D0044C">
            <w:rPr>
              <w:color w:val="000000"/>
            </w:rPr>
            <w:t>Hubley</w:t>
          </w:r>
          <w:proofErr w:type="spellEnd"/>
          <w:r w:rsidRPr="00D0044C">
            <w:rPr>
              <w:color w:val="000000"/>
            </w:rPr>
            <w:t xml:space="preserve">, R., Green, P. &amp; 2015. </w:t>
          </w:r>
          <w:proofErr w:type="spellStart"/>
          <w:r w:rsidRPr="00D0044C">
            <w:rPr>
              <w:i/>
              <w:iCs/>
              <w:color w:val="000000"/>
            </w:rPr>
            <w:t>RepeatMasker</w:t>
          </w:r>
          <w:proofErr w:type="spellEnd"/>
          <w:r w:rsidRPr="00D0044C">
            <w:rPr>
              <w:i/>
              <w:iCs/>
              <w:color w:val="000000"/>
            </w:rPr>
            <w:t xml:space="preserve"> Open-4.0. 2013–2015</w:t>
          </w:r>
          <w:r w:rsidRPr="00D0044C">
            <w:rPr>
              <w:color w:val="000000"/>
            </w:rPr>
            <w:t>.</w:t>
          </w:r>
        </w:p>
        <w:p w14:paraId="70274BE5" w14:textId="77777777" w:rsidR="00D0044C" w:rsidRPr="00D0044C" w:rsidRDefault="00D0044C">
          <w:pPr>
            <w:pStyle w:val="csl-entry"/>
            <w:divId w:val="2092502313"/>
            <w:rPr>
              <w:color w:val="000000"/>
            </w:rPr>
          </w:pPr>
          <w:r w:rsidRPr="00D0044C">
            <w:rPr>
              <w:color w:val="000000"/>
            </w:rPr>
            <w:t xml:space="preserve">54. Nash, A. </w:t>
          </w:r>
          <w:r w:rsidRPr="00D0044C">
            <w:rPr>
              <w:i/>
              <w:iCs/>
              <w:color w:val="000000"/>
            </w:rPr>
            <w:t>et al.</w:t>
          </w:r>
          <w:r w:rsidRPr="00D0044C">
            <w:rPr>
              <w:color w:val="000000"/>
            </w:rPr>
            <w:t xml:space="preserve"> </w:t>
          </w:r>
          <w:proofErr w:type="spellStart"/>
          <w:r w:rsidRPr="00D0044C">
            <w:rPr>
              <w:color w:val="000000"/>
            </w:rPr>
            <w:t>MARDy</w:t>
          </w:r>
          <w:proofErr w:type="spellEnd"/>
          <w:r w:rsidRPr="00D0044C">
            <w:rPr>
              <w:color w:val="000000"/>
            </w:rPr>
            <w:t xml:space="preserve">: Mycology Antifungal Resistance Database. </w:t>
          </w:r>
          <w:r w:rsidRPr="00D0044C">
            <w:rPr>
              <w:i/>
              <w:iCs/>
              <w:color w:val="000000"/>
            </w:rPr>
            <w:t>Bioinformatics</w:t>
          </w:r>
          <w:r w:rsidRPr="00D0044C">
            <w:rPr>
              <w:color w:val="000000"/>
            </w:rPr>
            <w:t xml:space="preserve"> </w:t>
          </w:r>
          <w:r w:rsidRPr="00D0044C">
            <w:rPr>
              <w:bCs/>
              <w:color w:val="000000"/>
            </w:rPr>
            <w:t>34</w:t>
          </w:r>
          <w:r w:rsidRPr="00D0044C">
            <w:rPr>
              <w:color w:val="000000"/>
            </w:rPr>
            <w:t>, 3233–3234 (2018).</w:t>
          </w:r>
        </w:p>
        <w:p w14:paraId="2E97777B" w14:textId="77777777" w:rsidR="00D0044C" w:rsidRPr="00D0044C" w:rsidRDefault="00D0044C">
          <w:pPr>
            <w:pStyle w:val="csl-entry"/>
            <w:divId w:val="2092502313"/>
            <w:rPr>
              <w:color w:val="000000"/>
            </w:rPr>
          </w:pPr>
          <w:r w:rsidRPr="00D0044C">
            <w:rPr>
              <w:color w:val="000000"/>
            </w:rPr>
            <w:t xml:space="preserve">55. Ramírez, F. </w:t>
          </w:r>
          <w:r w:rsidRPr="00D0044C">
            <w:rPr>
              <w:i/>
              <w:iCs/>
              <w:color w:val="000000"/>
            </w:rPr>
            <w:t>et al.</w:t>
          </w:r>
          <w:r w:rsidRPr="00D0044C">
            <w:rPr>
              <w:color w:val="000000"/>
            </w:rPr>
            <w:t xml:space="preserve"> deepTools2: a next generation web server for deep-sequencing data analysis. </w:t>
          </w:r>
          <w:r w:rsidRPr="00D0044C">
            <w:rPr>
              <w:i/>
              <w:iCs/>
              <w:color w:val="000000"/>
            </w:rPr>
            <w:t>Nucleic Acids Res</w:t>
          </w:r>
          <w:r w:rsidRPr="00D0044C">
            <w:rPr>
              <w:color w:val="000000"/>
            </w:rPr>
            <w:t xml:space="preserve"> </w:t>
          </w:r>
          <w:r w:rsidRPr="00D0044C">
            <w:rPr>
              <w:bCs/>
              <w:color w:val="000000"/>
            </w:rPr>
            <w:t>44</w:t>
          </w:r>
          <w:r w:rsidRPr="00D0044C">
            <w:rPr>
              <w:color w:val="000000"/>
            </w:rPr>
            <w:t>, W160–W165 (2016).</w:t>
          </w:r>
        </w:p>
        <w:p w14:paraId="03CF7F7B" w14:textId="77777777" w:rsidR="00D0044C" w:rsidRPr="00D0044C" w:rsidRDefault="00D0044C">
          <w:pPr>
            <w:pStyle w:val="csl-entry"/>
            <w:divId w:val="2092502313"/>
            <w:rPr>
              <w:color w:val="000000"/>
            </w:rPr>
          </w:pPr>
          <w:r w:rsidRPr="00D0044C">
            <w:rPr>
              <w:color w:val="000000"/>
            </w:rPr>
            <w:t xml:space="preserve">56. Stamatakis, A. </w:t>
          </w:r>
          <w:proofErr w:type="spellStart"/>
          <w:r w:rsidRPr="00D0044C">
            <w:rPr>
              <w:color w:val="000000"/>
            </w:rPr>
            <w:t>RAxML</w:t>
          </w:r>
          <w:proofErr w:type="spellEnd"/>
          <w:r w:rsidRPr="00D0044C">
            <w:rPr>
              <w:color w:val="000000"/>
            </w:rPr>
            <w:t xml:space="preserve">-VI-HPC: maximum likelihood-based phylogenetic analyses with thousands of taxa and mixed models. </w:t>
          </w:r>
          <w:r w:rsidRPr="00D0044C">
            <w:rPr>
              <w:i/>
              <w:iCs/>
              <w:color w:val="000000"/>
            </w:rPr>
            <w:t>Bioinformatics</w:t>
          </w:r>
          <w:r w:rsidRPr="00D0044C">
            <w:rPr>
              <w:color w:val="000000"/>
            </w:rPr>
            <w:t xml:space="preserve"> </w:t>
          </w:r>
          <w:r w:rsidRPr="00D0044C">
            <w:rPr>
              <w:bCs/>
              <w:color w:val="000000"/>
            </w:rPr>
            <w:t>22</w:t>
          </w:r>
          <w:r w:rsidRPr="00D0044C">
            <w:rPr>
              <w:color w:val="000000"/>
            </w:rPr>
            <w:t>, 2688–2690 (2006).</w:t>
          </w:r>
        </w:p>
        <w:p w14:paraId="4A5A4456" w14:textId="77777777" w:rsidR="00D0044C" w:rsidRPr="00D0044C" w:rsidRDefault="00D0044C">
          <w:pPr>
            <w:pStyle w:val="csl-entry"/>
            <w:divId w:val="2092502313"/>
            <w:rPr>
              <w:color w:val="000000"/>
            </w:rPr>
          </w:pPr>
          <w:r w:rsidRPr="00D0044C">
            <w:rPr>
              <w:color w:val="000000"/>
            </w:rPr>
            <w:t xml:space="preserve">57. </w:t>
          </w:r>
          <w:proofErr w:type="spellStart"/>
          <w:r w:rsidRPr="00D0044C">
            <w:rPr>
              <w:color w:val="000000"/>
            </w:rPr>
            <w:t>Jombart</w:t>
          </w:r>
          <w:proofErr w:type="spellEnd"/>
          <w:r w:rsidRPr="00D0044C">
            <w:rPr>
              <w:color w:val="000000"/>
            </w:rPr>
            <w:t xml:space="preserve">, T. &amp; Ahmed, I. </w:t>
          </w:r>
          <w:proofErr w:type="spellStart"/>
          <w:r w:rsidRPr="00D0044C">
            <w:rPr>
              <w:color w:val="000000"/>
            </w:rPr>
            <w:t>adegenet</w:t>
          </w:r>
          <w:proofErr w:type="spellEnd"/>
          <w:r w:rsidRPr="00D0044C">
            <w:rPr>
              <w:color w:val="000000"/>
            </w:rPr>
            <w:t xml:space="preserve"> 1.3-1: new tools for the analysis of genome-wide SNP data. </w:t>
          </w:r>
          <w:r w:rsidRPr="00D0044C">
            <w:rPr>
              <w:i/>
              <w:iCs/>
              <w:color w:val="000000"/>
            </w:rPr>
            <w:t>Bioinformatics</w:t>
          </w:r>
          <w:r w:rsidRPr="00D0044C">
            <w:rPr>
              <w:color w:val="000000"/>
            </w:rPr>
            <w:t xml:space="preserve"> </w:t>
          </w:r>
          <w:r w:rsidRPr="00D0044C">
            <w:rPr>
              <w:bCs/>
              <w:color w:val="000000"/>
            </w:rPr>
            <w:t>27</w:t>
          </w:r>
          <w:r w:rsidRPr="00D0044C">
            <w:rPr>
              <w:color w:val="000000"/>
            </w:rPr>
            <w:t>, 3070–3071 (2011).</w:t>
          </w:r>
        </w:p>
        <w:p w14:paraId="03FC68FE" w14:textId="77777777" w:rsidR="00D0044C" w:rsidRPr="00D0044C" w:rsidRDefault="00D0044C">
          <w:pPr>
            <w:pStyle w:val="csl-entry"/>
            <w:divId w:val="2092502313"/>
            <w:rPr>
              <w:color w:val="000000"/>
            </w:rPr>
          </w:pPr>
          <w:r w:rsidRPr="00D0044C">
            <w:rPr>
              <w:color w:val="000000"/>
            </w:rPr>
            <w:t xml:space="preserve">58. Nelson, C. W. &amp; Hughes, A. L. Within-host nucleotide diversity of virus populations: Insights from next-generation sequencing. </w:t>
          </w:r>
          <w:r w:rsidRPr="00D0044C">
            <w:rPr>
              <w:i/>
              <w:iCs/>
              <w:color w:val="000000"/>
            </w:rPr>
            <w:t xml:space="preserve">Infect Genetics </w:t>
          </w:r>
          <w:proofErr w:type="spellStart"/>
          <w:r w:rsidRPr="00D0044C">
            <w:rPr>
              <w:i/>
              <w:iCs/>
              <w:color w:val="000000"/>
            </w:rPr>
            <w:t>Evol</w:t>
          </w:r>
          <w:proofErr w:type="spellEnd"/>
          <w:r w:rsidRPr="00D0044C">
            <w:rPr>
              <w:color w:val="000000"/>
            </w:rPr>
            <w:t xml:space="preserve"> </w:t>
          </w:r>
          <w:r w:rsidRPr="00D0044C">
            <w:rPr>
              <w:bCs/>
              <w:color w:val="000000"/>
            </w:rPr>
            <w:t>30</w:t>
          </w:r>
          <w:r w:rsidRPr="00D0044C">
            <w:rPr>
              <w:color w:val="000000"/>
            </w:rPr>
            <w:t>, 1–7 (2015).</w:t>
          </w:r>
        </w:p>
        <w:p w14:paraId="05549246" w14:textId="77777777" w:rsidR="00D0044C" w:rsidRPr="00D0044C" w:rsidRDefault="00D0044C">
          <w:pPr>
            <w:pStyle w:val="csl-entry"/>
            <w:divId w:val="2092502313"/>
            <w:rPr>
              <w:color w:val="000000"/>
            </w:rPr>
          </w:pPr>
          <w:r w:rsidRPr="00D0044C">
            <w:rPr>
              <w:color w:val="000000"/>
            </w:rPr>
            <w:t xml:space="preserve">59. Walker, T. M. </w:t>
          </w:r>
          <w:r w:rsidRPr="00D0044C">
            <w:rPr>
              <w:i/>
              <w:iCs/>
              <w:color w:val="000000"/>
            </w:rPr>
            <w:t>et al.</w:t>
          </w:r>
          <w:r w:rsidRPr="00D0044C">
            <w:rPr>
              <w:color w:val="000000"/>
            </w:rPr>
            <w:t xml:space="preserve"> Whole-genome sequencing to delineate Mycobacterium tuberculosis outbreaks: a retrospective observational study. </w:t>
          </w:r>
          <w:r w:rsidRPr="00D0044C">
            <w:rPr>
              <w:i/>
              <w:iCs/>
              <w:color w:val="000000"/>
            </w:rPr>
            <w:t>Lancet Infect Dis</w:t>
          </w:r>
          <w:r w:rsidRPr="00D0044C">
            <w:rPr>
              <w:color w:val="000000"/>
            </w:rPr>
            <w:t xml:space="preserve"> </w:t>
          </w:r>
          <w:r w:rsidRPr="00D0044C">
            <w:rPr>
              <w:bCs/>
              <w:color w:val="000000"/>
            </w:rPr>
            <w:t>13</w:t>
          </w:r>
          <w:r w:rsidRPr="00D0044C">
            <w:rPr>
              <w:color w:val="000000"/>
            </w:rPr>
            <w:t>, 137–146 (2013).</w:t>
          </w:r>
        </w:p>
        <w:p w14:paraId="187C2B2C" w14:textId="77777777" w:rsidR="00D0044C" w:rsidRPr="00D0044C" w:rsidRDefault="00D0044C">
          <w:pPr>
            <w:pStyle w:val="csl-entry"/>
            <w:divId w:val="2092502313"/>
            <w:rPr>
              <w:color w:val="000000"/>
            </w:rPr>
          </w:pPr>
          <w:r w:rsidRPr="00D0044C">
            <w:rPr>
              <w:color w:val="000000"/>
            </w:rPr>
            <w:t xml:space="preserve">60. </w:t>
          </w:r>
          <w:proofErr w:type="spellStart"/>
          <w:r w:rsidRPr="00D0044C">
            <w:rPr>
              <w:color w:val="000000"/>
            </w:rPr>
            <w:t>Danecek</w:t>
          </w:r>
          <w:proofErr w:type="spellEnd"/>
          <w:r w:rsidRPr="00D0044C">
            <w:rPr>
              <w:color w:val="000000"/>
            </w:rPr>
            <w:t xml:space="preserve">, P. </w:t>
          </w:r>
          <w:r w:rsidRPr="00D0044C">
            <w:rPr>
              <w:i/>
              <w:iCs/>
              <w:color w:val="000000"/>
            </w:rPr>
            <w:t>et al.</w:t>
          </w:r>
          <w:r w:rsidRPr="00D0044C">
            <w:rPr>
              <w:color w:val="000000"/>
            </w:rPr>
            <w:t xml:space="preserve"> The variant call format and </w:t>
          </w:r>
          <w:proofErr w:type="spellStart"/>
          <w:r w:rsidRPr="00D0044C">
            <w:rPr>
              <w:color w:val="000000"/>
            </w:rPr>
            <w:t>VCFtools</w:t>
          </w:r>
          <w:proofErr w:type="spellEnd"/>
          <w:r w:rsidRPr="00D0044C">
            <w:rPr>
              <w:color w:val="000000"/>
            </w:rPr>
            <w:t xml:space="preserve">. </w:t>
          </w:r>
          <w:r w:rsidRPr="00D0044C">
            <w:rPr>
              <w:i/>
              <w:iCs/>
              <w:color w:val="000000"/>
            </w:rPr>
            <w:t>Bioinformatics</w:t>
          </w:r>
          <w:r w:rsidRPr="00D0044C">
            <w:rPr>
              <w:color w:val="000000"/>
            </w:rPr>
            <w:t xml:space="preserve"> </w:t>
          </w:r>
          <w:r w:rsidRPr="00D0044C">
            <w:rPr>
              <w:bCs/>
              <w:color w:val="000000"/>
            </w:rPr>
            <w:t>27</w:t>
          </w:r>
          <w:r w:rsidRPr="00D0044C">
            <w:rPr>
              <w:color w:val="000000"/>
            </w:rPr>
            <w:t>, 2156–8 (2011).</w:t>
          </w:r>
        </w:p>
        <w:p w14:paraId="6E91031C" w14:textId="77777777" w:rsidR="00D0044C" w:rsidRPr="00D0044C" w:rsidRDefault="00D0044C">
          <w:pPr>
            <w:pStyle w:val="csl-entry"/>
            <w:divId w:val="2092502313"/>
            <w:rPr>
              <w:color w:val="000000"/>
            </w:rPr>
          </w:pPr>
          <w:r w:rsidRPr="00D0044C">
            <w:rPr>
              <w:color w:val="000000"/>
            </w:rPr>
            <w:t xml:space="preserve">61. </w:t>
          </w:r>
          <w:proofErr w:type="spellStart"/>
          <w:r w:rsidRPr="00D0044C">
            <w:rPr>
              <w:color w:val="000000"/>
            </w:rPr>
            <w:t>Jombart</w:t>
          </w:r>
          <w:proofErr w:type="spellEnd"/>
          <w:r w:rsidRPr="00D0044C">
            <w:rPr>
              <w:color w:val="000000"/>
            </w:rPr>
            <w:t xml:space="preserve">, T., </w:t>
          </w:r>
          <w:proofErr w:type="spellStart"/>
          <w:r w:rsidRPr="00D0044C">
            <w:rPr>
              <w:color w:val="000000"/>
            </w:rPr>
            <w:t>Devillard</w:t>
          </w:r>
          <w:proofErr w:type="spellEnd"/>
          <w:r w:rsidRPr="00D0044C">
            <w:rPr>
              <w:color w:val="000000"/>
            </w:rPr>
            <w:t xml:space="preserve">, S. &amp; </w:t>
          </w:r>
          <w:proofErr w:type="spellStart"/>
          <w:r w:rsidRPr="00D0044C">
            <w:rPr>
              <w:color w:val="000000"/>
            </w:rPr>
            <w:t>Balloux</w:t>
          </w:r>
          <w:proofErr w:type="spellEnd"/>
          <w:r w:rsidRPr="00D0044C">
            <w:rPr>
              <w:color w:val="000000"/>
            </w:rPr>
            <w:t xml:space="preserve">, F. Discriminant analysis of principal components: a new method for the analysis of genetically structured populations. </w:t>
          </w:r>
          <w:r w:rsidRPr="00D0044C">
            <w:rPr>
              <w:i/>
              <w:iCs/>
              <w:color w:val="000000"/>
            </w:rPr>
            <w:t>BMC Genetics</w:t>
          </w:r>
          <w:r w:rsidRPr="00D0044C">
            <w:rPr>
              <w:color w:val="000000"/>
            </w:rPr>
            <w:t xml:space="preserve"> </w:t>
          </w:r>
          <w:r w:rsidRPr="00D0044C">
            <w:rPr>
              <w:bCs/>
              <w:color w:val="000000"/>
            </w:rPr>
            <w:t>11</w:t>
          </w:r>
          <w:r w:rsidRPr="00D0044C">
            <w:rPr>
              <w:color w:val="000000"/>
            </w:rPr>
            <w:t>, 94 (2010).</w:t>
          </w:r>
        </w:p>
        <w:p w14:paraId="4C3137FE" w14:textId="77777777" w:rsidR="00D0044C" w:rsidRPr="00D0044C" w:rsidRDefault="00D0044C">
          <w:pPr>
            <w:pStyle w:val="csl-entry"/>
            <w:divId w:val="2092502313"/>
            <w:rPr>
              <w:color w:val="000000"/>
            </w:rPr>
          </w:pPr>
          <w:r w:rsidRPr="00D0044C">
            <w:rPr>
              <w:color w:val="000000"/>
            </w:rPr>
            <w:lastRenderedPageBreak/>
            <w:t xml:space="preserve">62. </w:t>
          </w:r>
          <w:proofErr w:type="spellStart"/>
          <w:r w:rsidRPr="00D0044C">
            <w:rPr>
              <w:color w:val="000000"/>
            </w:rPr>
            <w:t>Falush</w:t>
          </w:r>
          <w:proofErr w:type="spellEnd"/>
          <w:r w:rsidRPr="00D0044C">
            <w:rPr>
              <w:color w:val="000000"/>
            </w:rPr>
            <w:t xml:space="preserve">, D., Stephens, M. &amp; Pritchard, J. K. Inference of population structure using </w:t>
          </w:r>
          <w:proofErr w:type="spellStart"/>
          <w:r w:rsidRPr="00D0044C">
            <w:rPr>
              <w:color w:val="000000"/>
            </w:rPr>
            <w:t>multilocus</w:t>
          </w:r>
          <w:proofErr w:type="spellEnd"/>
          <w:r w:rsidRPr="00D0044C">
            <w:rPr>
              <w:color w:val="000000"/>
            </w:rPr>
            <w:t xml:space="preserve"> genotype data: linked loci and correlated allele frequencies. </w:t>
          </w:r>
          <w:r w:rsidRPr="00D0044C">
            <w:rPr>
              <w:i/>
              <w:iCs/>
              <w:color w:val="000000"/>
            </w:rPr>
            <w:t>Genetics</w:t>
          </w:r>
          <w:r w:rsidRPr="00D0044C">
            <w:rPr>
              <w:color w:val="000000"/>
            </w:rPr>
            <w:t xml:space="preserve"> </w:t>
          </w:r>
          <w:r w:rsidRPr="00D0044C">
            <w:rPr>
              <w:bCs/>
              <w:color w:val="000000"/>
            </w:rPr>
            <w:t>164</w:t>
          </w:r>
          <w:r w:rsidRPr="00D0044C">
            <w:rPr>
              <w:color w:val="000000"/>
            </w:rPr>
            <w:t>, 1567–1587 (2003).</w:t>
          </w:r>
        </w:p>
        <w:p w14:paraId="173DD7A1" w14:textId="77777777" w:rsidR="00D0044C" w:rsidRPr="00D0044C" w:rsidRDefault="00D0044C">
          <w:pPr>
            <w:pStyle w:val="csl-entry"/>
            <w:divId w:val="2092502313"/>
            <w:rPr>
              <w:color w:val="000000"/>
            </w:rPr>
          </w:pPr>
          <w:r w:rsidRPr="00D0044C">
            <w:rPr>
              <w:color w:val="000000"/>
            </w:rPr>
            <w:t xml:space="preserve">63. Lawson, D. J., </w:t>
          </w:r>
          <w:proofErr w:type="spellStart"/>
          <w:r w:rsidRPr="00D0044C">
            <w:rPr>
              <w:color w:val="000000"/>
            </w:rPr>
            <w:t>Hellenthal</w:t>
          </w:r>
          <w:proofErr w:type="spellEnd"/>
          <w:r w:rsidRPr="00D0044C">
            <w:rPr>
              <w:color w:val="000000"/>
            </w:rPr>
            <w:t xml:space="preserve">, G., Myers, S. &amp; </w:t>
          </w:r>
          <w:proofErr w:type="spellStart"/>
          <w:r w:rsidRPr="00D0044C">
            <w:rPr>
              <w:color w:val="000000"/>
            </w:rPr>
            <w:t>Falush</w:t>
          </w:r>
          <w:proofErr w:type="spellEnd"/>
          <w:r w:rsidRPr="00D0044C">
            <w:rPr>
              <w:color w:val="000000"/>
            </w:rPr>
            <w:t xml:space="preserve">, D. Inference of Population Structure using Dense Haplotype Data. </w:t>
          </w:r>
          <w:proofErr w:type="spellStart"/>
          <w:r w:rsidRPr="00D0044C">
            <w:rPr>
              <w:i/>
              <w:iCs/>
              <w:color w:val="000000"/>
            </w:rPr>
            <w:t>PLoS</w:t>
          </w:r>
          <w:proofErr w:type="spellEnd"/>
          <w:r w:rsidRPr="00D0044C">
            <w:rPr>
              <w:i/>
              <w:iCs/>
              <w:color w:val="000000"/>
            </w:rPr>
            <w:t xml:space="preserve"> Genetics</w:t>
          </w:r>
          <w:r w:rsidRPr="00D0044C">
            <w:rPr>
              <w:color w:val="000000"/>
            </w:rPr>
            <w:t xml:space="preserve"> </w:t>
          </w:r>
          <w:r w:rsidRPr="00D0044C">
            <w:rPr>
              <w:bCs/>
              <w:color w:val="000000"/>
            </w:rPr>
            <w:t>8</w:t>
          </w:r>
          <w:r w:rsidRPr="00D0044C">
            <w:rPr>
              <w:color w:val="000000"/>
            </w:rPr>
            <w:t>, e1002453 (2012).</w:t>
          </w:r>
        </w:p>
        <w:p w14:paraId="3A85F27C" w14:textId="77777777" w:rsidR="00D0044C" w:rsidRPr="00D0044C" w:rsidRDefault="00D0044C">
          <w:pPr>
            <w:pStyle w:val="csl-entry"/>
            <w:divId w:val="2092502313"/>
            <w:rPr>
              <w:color w:val="000000"/>
            </w:rPr>
          </w:pPr>
          <w:r w:rsidRPr="00D0044C">
            <w:rPr>
              <w:color w:val="000000"/>
            </w:rPr>
            <w:t xml:space="preserve">64. Tajima, F. Statistical method for testing the neutral mutation hypothesis by DNA polymorphism. </w:t>
          </w:r>
          <w:r w:rsidRPr="00D0044C">
            <w:rPr>
              <w:i/>
              <w:iCs/>
              <w:color w:val="000000"/>
            </w:rPr>
            <w:t>Genetics</w:t>
          </w:r>
          <w:r w:rsidRPr="00D0044C">
            <w:rPr>
              <w:color w:val="000000"/>
            </w:rPr>
            <w:t xml:space="preserve"> </w:t>
          </w:r>
          <w:r w:rsidRPr="00D0044C">
            <w:rPr>
              <w:bCs/>
              <w:color w:val="000000"/>
            </w:rPr>
            <w:t>123</w:t>
          </w:r>
          <w:r w:rsidRPr="00D0044C">
            <w:rPr>
              <w:color w:val="000000"/>
            </w:rPr>
            <w:t>, 585–95 (1989).</w:t>
          </w:r>
        </w:p>
        <w:p w14:paraId="3FB46553" w14:textId="77777777" w:rsidR="00D0044C" w:rsidRPr="00D0044C" w:rsidRDefault="00D0044C">
          <w:pPr>
            <w:pStyle w:val="csl-entry"/>
            <w:divId w:val="2092502313"/>
            <w:rPr>
              <w:color w:val="000000"/>
            </w:rPr>
          </w:pPr>
          <w:r w:rsidRPr="00D0044C">
            <w:rPr>
              <w:color w:val="000000"/>
            </w:rPr>
            <w:t xml:space="preserve">65. </w:t>
          </w:r>
          <w:proofErr w:type="spellStart"/>
          <w:r w:rsidRPr="00D0044C">
            <w:rPr>
              <w:color w:val="000000"/>
            </w:rPr>
            <w:t>Kamvar</w:t>
          </w:r>
          <w:proofErr w:type="spellEnd"/>
          <w:r w:rsidRPr="00D0044C">
            <w:rPr>
              <w:color w:val="000000"/>
            </w:rPr>
            <w:t xml:space="preserve">, Z. N., </w:t>
          </w:r>
          <w:proofErr w:type="spellStart"/>
          <w:r w:rsidRPr="00D0044C">
            <w:rPr>
              <w:color w:val="000000"/>
            </w:rPr>
            <w:t>Tabima</w:t>
          </w:r>
          <w:proofErr w:type="spellEnd"/>
          <w:r w:rsidRPr="00D0044C">
            <w:rPr>
              <w:color w:val="000000"/>
            </w:rPr>
            <w:t xml:space="preserve">, J. F. &amp; </w:t>
          </w:r>
          <w:proofErr w:type="spellStart"/>
          <w:r w:rsidRPr="00D0044C">
            <w:rPr>
              <w:color w:val="000000"/>
            </w:rPr>
            <w:t>Grünwald</w:t>
          </w:r>
          <w:proofErr w:type="spellEnd"/>
          <w:r w:rsidRPr="00D0044C">
            <w:rPr>
              <w:color w:val="000000"/>
            </w:rPr>
            <w:t xml:space="preserve">, N. J. </w:t>
          </w:r>
          <w:proofErr w:type="spellStart"/>
          <w:r w:rsidRPr="00D0044C">
            <w:rPr>
              <w:color w:val="000000"/>
            </w:rPr>
            <w:t>Poppr</w:t>
          </w:r>
          <w:proofErr w:type="spellEnd"/>
          <w:r w:rsidRPr="00D0044C">
            <w:rPr>
              <w:color w:val="000000"/>
            </w:rPr>
            <w:t xml:space="preserve">: an R package for genetic analysis of populations with clonal, partially clonal, and/or sexual reproduction. </w:t>
          </w:r>
          <w:proofErr w:type="spellStart"/>
          <w:r w:rsidRPr="00D0044C">
            <w:rPr>
              <w:i/>
              <w:iCs/>
              <w:color w:val="000000"/>
            </w:rPr>
            <w:t>Peerj</w:t>
          </w:r>
          <w:proofErr w:type="spellEnd"/>
          <w:r w:rsidRPr="00D0044C">
            <w:rPr>
              <w:color w:val="000000"/>
            </w:rPr>
            <w:t xml:space="preserve"> </w:t>
          </w:r>
          <w:r w:rsidRPr="00D0044C">
            <w:rPr>
              <w:bCs/>
              <w:color w:val="000000"/>
            </w:rPr>
            <w:t>2</w:t>
          </w:r>
          <w:r w:rsidRPr="00D0044C">
            <w:rPr>
              <w:color w:val="000000"/>
            </w:rPr>
            <w:t>, e281 (2014).</w:t>
          </w:r>
        </w:p>
        <w:p w14:paraId="069FF8AC" w14:textId="77777777" w:rsidR="00D0044C" w:rsidRPr="00D0044C" w:rsidRDefault="00D0044C">
          <w:pPr>
            <w:pStyle w:val="csl-entry"/>
            <w:divId w:val="2092502313"/>
            <w:rPr>
              <w:color w:val="000000"/>
            </w:rPr>
          </w:pPr>
          <w:r w:rsidRPr="00D0044C">
            <w:rPr>
              <w:color w:val="000000"/>
            </w:rPr>
            <w:t xml:space="preserve">66. Collins, C. &amp; </w:t>
          </w:r>
          <w:proofErr w:type="spellStart"/>
          <w:r w:rsidRPr="00D0044C">
            <w:rPr>
              <w:color w:val="000000"/>
            </w:rPr>
            <w:t>Didelot</w:t>
          </w:r>
          <w:proofErr w:type="spellEnd"/>
          <w:r w:rsidRPr="00D0044C">
            <w:rPr>
              <w:color w:val="000000"/>
            </w:rPr>
            <w:t xml:space="preserve">, X. A phylogenetic method to perform genome-wide association studies in microbes that accounts for population structure and recombination. </w:t>
          </w:r>
          <w:proofErr w:type="spellStart"/>
          <w:r w:rsidRPr="00D0044C">
            <w:rPr>
              <w:i/>
              <w:iCs/>
              <w:color w:val="000000"/>
            </w:rPr>
            <w:t>PLoS</w:t>
          </w:r>
          <w:proofErr w:type="spellEnd"/>
          <w:r w:rsidRPr="00D0044C">
            <w:rPr>
              <w:i/>
              <w:iCs/>
              <w:color w:val="000000"/>
            </w:rPr>
            <w:t xml:space="preserve"> Computational Biology</w:t>
          </w:r>
          <w:r w:rsidRPr="00D0044C">
            <w:rPr>
              <w:color w:val="000000"/>
            </w:rPr>
            <w:t xml:space="preserve"> </w:t>
          </w:r>
          <w:r w:rsidRPr="00D0044C">
            <w:rPr>
              <w:bCs/>
              <w:color w:val="000000"/>
            </w:rPr>
            <w:t>14</w:t>
          </w:r>
          <w:r w:rsidRPr="00D0044C">
            <w:rPr>
              <w:color w:val="000000"/>
            </w:rPr>
            <w:t>, e1005958-21 (2018).</w:t>
          </w:r>
        </w:p>
        <w:p w14:paraId="421397F4" w14:textId="77777777" w:rsidR="00D0044C" w:rsidRPr="00D0044C" w:rsidRDefault="00D0044C">
          <w:pPr>
            <w:pStyle w:val="csl-entry"/>
            <w:divId w:val="2092502313"/>
            <w:rPr>
              <w:color w:val="000000"/>
            </w:rPr>
          </w:pPr>
          <w:r w:rsidRPr="00D0044C">
            <w:rPr>
              <w:color w:val="000000"/>
            </w:rPr>
            <w:t xml:space="preserve">67. </w:t>
          </w:r>
          <w:proofErr w:type="spellStart"/>
          <w:r w:rsidRPr="00D0044C">
            <w:rPr>
              <w:color w:val="000000"/>
            </w:rPr>
            <w:t>Basenko</w:t>
          </w:r>
          <w:proofErr w:type="spellEnd"/>
          <w:r w:rsidRPr="00D0044C">
            <w:rPr>
              <w:color w:val="000000"/>
            </w:rPr>
            <w:t xml:space="preserve">, E. </w:t>
          </w:r>
          <w:r w:rsidRPr="00D0044C">
            <w:rPr>
              <w:i/>
              <w:iCs/>
              <w:color w:val="000000"/>
            </w:rPr>
            <w:t>et al.</w:t>
          </w:r>
          <w:r w:rsidRPr="00D0044C">
            <w:rPr>
              <w:color w:val="000000"/>
            </w:rPr>
            <w:t xml:space="preserve"> </w:t>
          </w:r>
          <w:proofErr w:type="spellStart"/>
          <w:r w:rsidRPr="00D0044C">
            <w:rPr>
              <w:color w:val="000000"/>
            </w:rPr>
            <w:t>FungiDB</w:t>
          </w:r>
          <w:proofErr w:type="spellEnd"/>
          <w:r w:rsidRPr="00D0044C">
            <w:rPr>
              <w:color w:val="000000"/>
            </w:rPr>
            <w:t xml:space="preserve">: An Integrated Bioinformatic Resource for Fungi and Oomycetes. </w:t>
          </w:r>
          <w:r w:rsidRPr="00D0044C">
            <w:rPr>
              <w:i/>
              <w:iCs/>
              <w:color w:val="000000"/>
            </w:rPr>
            <w:t>J Fungi</w:t>
          </w:r>
          <w:r w:rsidRPr="00D0044C">
            <w:rPr>
              <w:color w:val="000000"/>
            </w:rPr>
            <w:t xml:space="preserve"> </w:t>
          </w:r>
          <w:r w:rsidRPr="00D0044C">
            <w:rPr>
              <w:bCs/>
              <w:color w:val="000000"/>
            </w:rPr>
            <w:t>4</w:t>
          </w:r>
          <w:r w:rsidRPr="00D0044C">
            <w:rPr>
              <w:color w:val="000000"/>
            </w:rPr>
            <w:t>, 39 (2018).</w:t>
          </w:r>
        </w:p>
        <w:p w14:paraId="04B951B2" w14:textId="77777777" w:rsidR="00D0044C" w:rsidRPr="00D0044C" w:rsidRDefault="00D0044C">
          <w:pPr>
            <w:pStyle w:val="csl-entry"/>
            <w:divId w:val="2092502313"/>
            <w:rPr>
              <w:color w:val="000000"/>
            </w:rPr>
          </w:pPr>
          <w:r w:rsidRPr="00D0044C">
            <w:rPr>
              <w:color w:val="000000"/>
            </w:rPr>
            <w:t xml:space="preserve">68. Zhao, C. </w:t>
          </w:r>
          <w:r w:rsidRPr="00D0044C">
            <w:rPr>
              <w:i/>
              <w:iCs/>
              <w:color w:val="000000"/>
            </w:rPr>
            <w:t>et al.</w:t>
          </w:r>
          <w:r w:rsidRPr="00D0044C">
            <w:rPr>
              <w:color w:val="000000"/>
            </w:rPr>
            <w:t xml:space="preserve"> High‐Throughput Gene Replacement in Aspergillus fumigatus. </w:t>
          </w:r>
          <w:proofErr w:type="spellStart"/>
          <w:r w:rsidRPr="00D0044C">
            <w:rPr>
              <w:i/>
              <w:iCs/>
              <w:color w:val="000000"/>
            </w:rPr>
            <w:t>Curr</w:t>
          </w:r>
          <w:proofErr w:type="spellEnd"/>
          <w:r w:rsidRPr="00D0044C">
            <w:rPr>
              <w:i/>
              <w:iCs/>
              <w:color w:val="000000"/>
            </w:rPr>
            <w:t xml:space="preserve"> </w:t>
          </w:r>
          <w:proofErr w:type="spellStart"/>
          <w:r w:rsidRPr="00D0044C">
            <w:rPr>
              <w:i/>
              <w:iCs/>
              <w:color w:val="000000"/>
            </w:rPr>
            <w:t>Protoc</w:t>
          </w:r>
          <w:proofErr w:type="spellEnd"/>
          <w:r w:rsidRPr="00D0044C">
            <w:rPr>
              <w:i/>
              <w:iCs/>
              <w:color w:val="000000"/>
            </w:rPr>
            <w:t xml:space="preserve"> </w:t>
          </w:r>
          <w:proofErr w:type="spellStart"/>
          <w:r w:rsidRPr="00D0044C">
            <w:rPr>
              <w:i/>
              <w:iCs/>
              <w:color w:val="000000"/>
            </w:rPr>
            <w:t>Microbiol</w:t>
          </w:r>
          <w:proofErr w:type="spellEnd"/>
          <w:r w:rsidRPr="00D0044C">
            <w:rPr>
              <w:color w:val="000000"/>
            </w:rPr>
            <w:t xml:space="preserve"> </w:t>
          </w:r>
          <w:r w:rsidRPr="00D0044C">
            <w:rPr>
              <w:bCs/>
              <w:color w:val="000000"/>
            </w:rPr>
            <w:t>54</w:t>
          </w:r>
          <w:r w:rsidRPr="00D0044C">
            <w:rPr>
              <w:color w:val="000000"/>
            </w:rPr>
            <w:t>, e88 (2019).</w:t>
          </w:r>
        </w:p>
        <w:p w14:paraId="547FDC46" w14:textId="77777777" w:rsidR="00D0044C" w:rsidRPr="00D0044C" w:rsidRDefault="00D0044C">
          <w:pPr>
            <w:pStyle w:val="csl-entry"/>
            <w:divId w:val="2092502313"/>
            <w:rPr>
              <w:color w:val="000000"/>
            </w:rPr>
          </w:pPr>
          <w:r w:rsidRPr="00D0044C">
            <w:rPr>
              <w:color w:val="000000"/>
            </w:rPr>
            <w:t xml:space="preserve">69. Furukawa, T. </w:t>
          </w:r>
          <w:r w:rsidRPr="00D0044C">
            <w:rPr>
              <w:i/>
              <w:iCs/>
              <w:color w:val="000000"/>
            </w:rPr>
            <w:t>et al.</w:t>
          </w:r>
          <w:r w:rsidRPr="00D0044C">
            <w:rPr>
              <w:color w:val="000000"/>
            </w:rPr>
            <w:t xml:space="preserve"> The negative cofactor 2 complex is a key regulator of drug resistance in Aspergillus fumigatus. </w:t>
          </w:r>
          <w:r w:rsidRPr="00D0044C">
            <w:rPr>
              <w:i/>
              <w:iCs/>
              <w:color w:val="000000"/>
            </w:rPr>
            <w:t xml:space="preserve">Nat </w:t>
          </w:r>
          <w:proofErr w:type="spellStart"/>
          <w:r w:rsidRPr="00D0044C">
            <w:rPr>
              <w:i/>
              <w:iCs/>
              <w:color w:val="000000"/>
            </w:rPr>
            <w:t>Commun</w:t>
          </w:r>
          <w:proofErr w:type="spellEnd"/>
          <w:r w:rsidRPr="00D0044C">
            <w:rPr>
              <w:color w:val="000000"/>
            </w:rPr>
            <w:t xml:space="preserve"> </w:t>
          </w:r>
          <w:r w:rsidRPr="00D0044C">
            <w:rPr>
              <w:bCs/>
              <w:color w:val="000000"/>
            </w:rPr>
            <w:t>11</w:t>
          </w:r>
          <w:r w:rsidRPr="00D0044C">
            <w:rPr>
              <w:color w:val="000000"/>
            </w:rPr>
            <w:t>, 427 (2020).</w:t>
          </w:r>
        </w:p>
        <w:p w14:paraId="483255A0" w14:textId="77777777" w:rsidR="00D0044C" w:rsidRPr="00D0044C" w:rsidRDefault="00D0044C">
          <w:pPr>
            <w:pStyle w:val="csl-entry"/>
            <w:divId w:val="2092502313"/>
            <w:rPr>
              <w:color w:val="000000"/>
            </w:rPr>
          </w:pPr>
          <w:r w:rsidRPr="00D0044C">
            <w:rPr>
              <w:color w:val="000000"/>
            </w:rPr>
            <w:t xml:space="preserve">70. </w:t>
          </w:r>
          <w:proofErr w:type="spellStart"/>
          <w:r w:rsidRPr="00D0044C">
            <w:rPr>
              <w:color w:val="000000"/>
            </w:rPr>
            <w:t>Bertuzzi</w:t>
          </w:r>
          <w:proofErr w:type="spellEnd"/>
          <w:r w:rsidRPr="00D0044C">
            <w:rPr>
              <w:color w:val="000000"/>
            </w:rPr>
            <w:t xml:space="preserve">, M. </w:t>
          </w:r>
          <w:r w:rsidRPr="00D0044C">
            <w:rPr>
              <w:i/>
              <w:iCs/>
              <w:color w:val="000000"/>
            </w:rPr>
            <w:t>et al.</w:t>
          </w:r>
          <w:r w:rsidRPr="00D0044C">
            <w:rPr>
              <w:color w:val="000000"/>
            </w:rPr>
            <w:t xml:space="preserve"> On the lineage of Aspergillus fumigatus isolates in common laboratory use. </w:t>
          </w:r>
          <w:r w:rsidRPr="00D0044C">
            <w:rPr>
              <w:i/>
              <w:iCs/>
              <w:color w:val="000000"/>
            </w:rPr>
            <w:t xml:space="preserve">Med </w:t>
          </w:r>
          <w:proofErr w:type="spellStart"/>
          <w:r w:rsidRPr="00D0044C">
            <w:rPr>
              <w:i/>
              <w:iCs/>
              <w:color w:val="000000"/>
            </w:rPr>
            <w:t>Mycol</w:t>
          </w:r>
          <w:proofErr w:type="spellEnd"/>
          <w:r w:rsidRPr="00D0044C">
            <w:rPr>
              <w:color w:val="000000"/>
            </w:rPr>
            <w:t xml:space="preserve"> </w:t>
          </w:r>
          <w:r w:rsidRPr="00D0044C">
            <w:rPr>
              <w:bCs/>
              <w:color w:val="000000"/>
            </w:rPr>
            <w:t>59</w:t>
          </w:r>
          <w:r w:rsidRPr="00D0044C">
            <w:rPr>
              <w:color w:val="000000"/>
            </w:rPr>
            <w:t>, myaa075- (2020).</w:t>
          </w:r>
        </w:p>
        <w:p w14:paraId="4E0BC00E" w14:textId="77777777" w:rsidR="00D0044C" w:rsidRPr="00D0044C" w:rsidRDefault="00D0044C">
          <w:pPr>
            <w:pStyle w:val="csl-entry"/>
            <w:divId w:val="2092502313"/>
            <w:rPr>
              <w:color w:val="000000"/>
            </w:rPr>
          </w:pPr>
          <w:r w:rsidRPr="00D0044C">
            <w:rPr>
              <w:color w:val="000000"/>
            </w:rPr>
            <w:t xml:space="preserve">71. </w:t>
          </w:r>
          <w:proofErr w:type="spellStart"/>
          <w:r w:rsidRPr="00D0044C">
            <w:rPr>
              <w:color w:val="000000"/>
            </w:rPr>
            <w:t>Arendrup</w:t>
          </w:r>
          <w:proofErr w:type="spellEnd"/>
          <w:r w:rsidRPr="00D0044C">
            <w:rPr>
              <w:color w:val="000000"/>
            </w:rPr>
            <w:t>, M. C., Cuenca-Estrella, M., Lass-</w:t>
          </w:r>
          <w:proofErr w:type="spellStart"/>
          <w:r w:rsidRPr="00D0044C">
            <w:rPr>
              <w:color w:val="000000"/>
            </w:rPr>
            <w:t>Flörl</w:t>
          </w:r>
          <w:proofErr w:type="spellEnd"/>
          <w:r w:rsidRPr="00D0044C">
            <w:rPr>
              <w:color w:val="000000"/>
            </w:rPr>
            <w:t xml:space="preserve">, C., Hope, W. W. &amp; (EUCAST-AFST), E. C. on A. S. T. S. on A. S. T. EUCAST Technical Note on Aspergillus and amphotericin B, itraconazole, and </w:t>
          </w:r>
          <w:proofErr w:type="spellStart"/>
          <w:r w:rsidRPr="00D0044C">
            <w:rPr>
              <w:color w:val="000000"/>
            </w:rPr>
            <w:t>posaconazole</w:t>
          </w:r>
          <w:proofErr w:type="spellEnd"/>
          <w:r w:rsidRPr="00D0044C">
            <w:rPr>
              <w:color w:val="000000"/>
            </w:rPr>
            <w:t xml:space="preserve">. </w:t>
          </w:r>
          <w:r w:rsidRPr="00D0044C">
            <w:rPr>
              <w:i/>
              <w:iCs/>
              <w:color w:val="000000"/>
            </w:rPr>
            <w:t xml:space="preserve">Clin </w:t>
          </w:r>
          <w:proofErr w:type="spellStart"/>
          <w:r w:rsidRPr="00D0044C">
            <w:rPr>
              <w:i/>
              <w:iCs/>
              <w:color w:val="000000"/>
            </w:rPr>
            <w:t>Microbiol</w:t>
          </w:r>
          <w:proofErr w:type="spellEnd"/>
          <w:r w:rsidRPr="00D0044C">
            <w:rPr>
              <w:i/>
              <w:iCs/>
              <w:color w:val="000000"/>
            </w:rPr>
            <w:t xml:space="preserve"> </w:t>
          </w:r>
          <w:proofErr w:type="spellStart"/>
          <w:r w:rsidRPr="00D0044C">
            <w:rPr>
              <w:i/>
              <w:iCs/>
              <w:color w:val="000000"/>
            </w:rPr>
            <w:t>Infec</w:t>
          </w:r>
          <w:proofErr w:type="spellEnd"/>
          <w:r w:rsidRPr="00D0044C">
            <w:rPr>
              <w:color w:val="000000"/>
            </w:rPr>
            <w:t xml:space="preserve"> </w:t>
          </w:r>
          <w:r w:rsidRPr="00D0044C">
            <w:rPr>
              <w:bCs/>
              <w:color w:val="000000"/>
            </w:rPr>
            <w:t>18</w:t>
          </w:r>
          <w:r w:rsidRPr="00D0044C">
            <w:rPr>
              <w:color w:val="000000"/>
            </w:rPr>
            <w:t>, E248–E250 (2012).</w:t>
          </w:r>
        </w:p>
        <w:p w14:paraId="33D3A643" w14:textId="77777777" w:rsidR="00D0044C" w:rsidRPr="00D0044C" w:rsidRDefault="00D0044C">
          <w:pPr>
            <w:pStyle w:val="csl-entry"/>
            <w:divId w:val="2092502313"/>
            <w:rPr>
              <w:color w:val="000000"/>
            </w:rPr>
          </w:pPr>
          <w:r w:rsidRPr="00D0044C">
            <w:rPr>
              <w:color w:val="000000"/>
            </w:rPr>
            <w:t xml:space="preserve">72. Bolger, A. M., Lohse, M. &amp; </w:t>
          </w:r>
          <w:proofErr w:type="spellStart"/>
          <w:r w:rsidRPr="00D0044C">
            <w:rPr>
              <w:color w:val="000000"/>
            </w:rPr>
            <w:t>Usadel</w:t>
          </w:r>
          <w:proofErr w:type="spellEnd"/>
          <w:r w:rsidRPr="00D0044C">
            <w:rPr>
              <w:color w:val="000000"/>
            </w:rPr>
            <w:t xml:space="preserve">, B. </w:t>
          </w:r>
          <w:proofErr w:type="spellStart"/>
          <w:r w:rsidRPr="00D0044C">
            <w:rPr>
              <w:color w:val="000000"/>
            </w:rPr>
            <w:t>Trimmomatic</w:t>
          </w:r>
          <w:proofErr w:type="spellEnd"/>
          <w:r w:rsidRPr="00D0044C">
            <w:rPr>
              <w:color w:val="000000"/>
            </w:rPr>
            <w:t xml:space="preserve">: a flexible trimmer for Illumina sequence data. </w:t>
          </w:r>
          <w:r w:rsidRPr="00D0044C">
            <w:rPr>
              <w:i/>
              <w:iCs/>
              <w:color w:val="000000"/>
            </w:rPr>
            <w:t>Bioinformatics</w:t>
          </w:r>
          <w:r w:rsidRPr="00D0044C">
            <w:rPr>
              <w:color w:val="000000"/>
            </w:rPr>
            <w:t xml:space="preserve"> </w:t>
          </w:r>
          <w:r w:rsidRPr="00D0044C">
            <w:rPr>
              <w:bCs/>
              <w:color w:val="000000"/>
            </w:rPr>
            <w:t>30</w:t>
          </w:r>
          <w:r w:rsidRPr="00D0044C">
            <w:rPr>
              <w:color w:val="000000"/>
            </w:rPr>
            <w:t>, 2114–2120 (2014).</w:t>
          </w:r>
        </w:p>
        <w:p w14:paraId="599E35A0" w14:textId="77777777" w:rsidR="00D0044C" w:rsidRPr="00D0044C" w:rsidRDefault="00D0044C">
          <w:pPr>
            <w:pStyle w:val="csl-entry"/>
            <w:divId w:val="2092502313"/>
            <w:rPr>
              <w:color w:val="000000"/>
            </w:rPr>
          </w:pPr>
          <w:r w:rsidRPr="00D0044C">
            <w:rPr>
              <w:color w:val="000000"/>
            </w:rPr>
            <w:t xml:space="preserve">73. Li, D., Liu, C.-M., Luo, R., </w:t>
          </w:r>
          <w:proofErr w:type="spellStart"/>
          <w:r w:rsidRPr="00D0044C">
            <w:rPr>
              <w:color w:val="000000"/>
            </w:rPr>
            <w:t>Sadakane</w:t>
          </w:r>
          <w:proofErr w:type="spellEnd"/>
          <w:r w:rsidRPr="00D0044C">
            <w:rPr>
              <w:color w:val="000000"/>
            </w:rPr>
            <w:t xml:space="preserve">, K. &amp; Lam, T.-W. MEGAHIT: an ultra-fast single-node solution for large and complex metagenomics assembly via succinct de Bruijn graph. </w:t>
          </w:r>
          <w:r w:rsidRPr="00D0044C">
            <w:rPr>
              <w:i/>
              <w:iCs/>
              <w:color w:val="000000"/>
            </w:rPr>
            <w:t>Bioinformatics</w:t>
          </w:r>
          <w:r w:rsidRPr="00D0044C">
            <w:rPr>
              <w:color w:val="000000"/>
            </w:rPr>
            <w:t xml:space="preserve"> </w:t>
          </w:r>
          <w:r w:rsidRPr="00D0044C">
            <w:rPr>
              <w:bCs/>
              <w:color w:val="000000"/>
            </w:rPr>
            <w:t>31</w:t>
          </w:r>
          <w:r w:rsidRPr="00D0044C">
            <w:rPr>
              <w:color w:val="000000"/>
            </w:rPr>
            <w:t>, 1674–1676 (2015).</w:t>
          </w:r>
        </w:p>
        <w:p w14:paraId="257C1A70" w14:textId="77777777" w:rsidR="00D0044C" w:rsidRPr="00D0044C" w:rsidRDefault="00D0044C">
          <w:pPr>
            <w:pStyle w:val="csl-entry"/>
            <w:divId w:val="2092502313"/>
            <w:rPr>
              <w:color w:val="000000"/>
            </w:rPr>
          </w:pPr>
          <w:r w:rsidRPr="00D0044C">
            <w:rPr>
              <w:color w:val="000000"/>
            </w:rPr>
            <w:t xml:space="preserve">74. </w:t>
          </w:r>
          <w:proofErr w:type="spellStart"/>
          <w:r w:rsidRPr="00D0044C">
            <w:rPr>
              <w:color w:val="000000"/>
            </w:rPr>
            <w:t>Hubley</w:t>
          </w:r>
          <w:proofErr w:type="spellEnd"/>
          <w:r w:rsidRPr="00D0044C">
            <w:rPr>
              <w:color w:val="000000"/>
            </w:rPr>
            <w:t xml:space="preserve">, R. </w:t>
          </w:r>
          <w:r w:rsidRPr="00D0044C">
            <w:rPr>
              <w:i/>
              <w:iCs/>
              <w:color w:val="000000"/>
            </w:rPr>
            <w:t>et al.</w:t>
          </w:r>
          <w:r w:rsidRPr="00D0044C">
            <w:rPr>
              <w:color w:val="000000"/>
            </w:rPr>
            <w:t xml:space="preserve"> The </w:t>
          </w:r>
          <w:proofErr w:type="spellStart"/>
          <w:r w:rsidRPr="00D0044C">
            <w:rPr>
              <w:color w:val="000000"/>
            </w:rPr>
            <w:t>Dfam</w:t>
          </w:r>
          <w:proofErr w:type="spellEnd"/>
          <w:r w:rsidRPr="00D0044C">
            <w:rPr>
              <w:color w:val="000000"/>
            </w:rPr>
            <w:t xml:space="preserve"> database of repetitive DNA families. </w:t>
          </w:r>
          <w:r w:rsidRPr="00D0044C">
            <w:rPr>
              <w:i/>
              <w:iCs/>
              <w:color w:val="000000"/>
            </w:rPr>
            <w:t>Nucleic Acids Res</w:t>
          </w:r>
          <w:r w:rsidRPr="00D0044C">
            <w:rPr>
              <w:color w:val="000000"/>
            </w:rPr>
            <w:t xml:space="preserve"> </w:t>
          </w:r>
          <w:r w:rsidRPr="00D0044C">
            <w:rPr>
              <w:bCs/>
              <w:color w:val="000000"/>
            </w:rPr>
            <w:t>44</w:t>
          </w:r>
          <w:r w:rsidRPr="00D0044C">
            <w:rPr>
              <w:color w:val="000000"/>
            </w:rPr>
            <w:t>, D81–D89 (2016).</w:t>
          </w:r>
        </w:p>
        <w:p w14:paraId="250EEFF7" w14:textId="77777777" w:rsidR="00D0044C" w:rsidRPr="00D0044C" w:rsidRDefault="00D0044C">
          <w:pPr>
            <w:pStyle w:val="csl-entry"/>
            <w:divId w:val="2092502313"/>
            <w:rPr>
              <w:color w:val="000000"/>
            </w:rPr>
          </w:pPr>
          <w:r w:rsidRPr="00D0044C">
            <w:rPr>
              <w:color w:val="000000"/>
            </w:rPr>
            <w:t xml:space="preserve">75. Bushnell, B. </w:t>
          </w:r>
          <w:proofErr w:type="spellStart"/>
          <w:r w:rsidRPr="00D0044C">
            <w:rPr>
              <w:color w:val="000000"/>
            </w:rPr>
            <w:t>BBMap</w:t>
          </w:r>
          <w:proofErr w:type="spellEnd"/>
          <w:r w:rsidRPr="00D0044C">
            <w:rPr>
              <w:color w:val="000000"/>
            </w:rPr>
            <w:t>: a fast, accurate, splice-aware aligner. in (2014).</w:t>
          </w:r>
        </w:p>
        <w:p w14:paraId="49188FD3" w14:textId="77777777" w:rsidR="00D0044C" w:rsidRPr="00D0044C" w:rsidRDefault="00D0044C">
          <w:pPr>
            <w:pStyle w:val="csl-entry"/>
            <w:divId w:val="2092502313"/>
            <w:rPr>
              <w:color w:val="000000"/>
            </w:rPr>
          </w:pPr>
          <w:r w:rsidRPr="00D0044C">
            <w:rPr>
              <w:color w:val="000000"/>
            </w:rPr>
            <w:t xml:space="preserve">76. </w:t>
          </w:r>
          <w:proofErr w:type="spellStart"/>
          <w:r w:rsidRPr="00D0044C">
            <w:rPr>
              <w:color w:val="000000"/>
            </w:rPr>
            <w:t>Brůna</w:t>
          </w:r>
          <w:proofErr w:type="spellEnd"/>
          <w:r w:rsidRPr="00D0044C">
            <w:rPr>
              <w:color w:val="000000"/>
            </w:rPr>
            <w:t xml:space="preserve">, T., </w:t>
          </w:r>
          <w:proofErr w:type="spellStart"/>
          <w:r w:rsidRPr="00D0044C">
            <w:rPr>
              <w:color w:val="000000"/>
            </w:rPr>
            <w:t>Lomsadze</w:t>
          </w:r>
          <w:proofErr w:type="spellEnd"/>
          <w:r w:rsidRPr="00D0044C">
            <w:rPr>
              <w:color w:val="000000"/>
            </w:rPr>
            <w:t xml:space="preserve">, A. &amp; </w:t>
          </w:r>
          <w:proofErr w:type="spellStart"/>
          <w:r w:rsidRPr="00D0044C">
            <w:rPr>
              <w:color w:val="000000"/>
            </w:rPr>
            <w:t>Borodovsky</w:t>
          </w:r>
          <w:proofErr w:type="spellEnd"/>
          <w:r w:rsidRPr="00D0044C">
            <w:rPr>
              <w:color w:val="000000"/>
            </w:rPr>
            <w:t xml:space="preserve">, M. </w:t>
          </w:r>
          <w:proofErr w:type="spellStart"/>
          <w:r w:rsidRPr="00D0044C">
            <w:rPr>
              <w:color w:val="000000"/>
            </w:rPr>
            <w:t>GeneMark</w:t>
          </w:r>
          <w:proofErr w:type="spellEnd"/>
          <w:r w:rsidRPr="00D0044C">
            <w:rPr>
              <w:color w:val="000000"/>
            </w:rPr>
            <w:t xml:space="preserve">-EP+: eukaryotic gene prediction with self-training in the space of genes and proteins. </w:t>
          </w:r>
          <w:r w:rsidRPr="00D0044C">
            <w:rPr>
              <w:i/>
              <w:iCs/>
              <w:color w:val="000000"/>
            </w:rPr>
            <w:t xml:space="preserve">Nar </w:t>
          </w:r>
          <w:proofErr w:type="spellStart"/>
          <w:r w:rsidRPr="00D0044C">
            <w:rPr>
              <w:i/>
              <w:iCs/>
              <w:color w:val="000000"/>
            </w:rPr>
            <w:t>Genom</w:t>
          </w:r>
          <w:proofErr w:type="spellEnd"/>
          <w:r w:rsidRPr="00D0044C">
            <w:rPr>
              <w:i/>
              <w:iCs/>
              <w:color w:val="000000"/>
            </w:rPr>
            <w:t xml:space="preserve"> </w:t>
          </w:r>
          <w:proofErr w:type="spellStart"/>
          <w:r w:rsidRPr="00D0044C">
            <w:rPr>
              <w:i/>
              <w:iCs/>
              <w:color w:val="000000"/>
            </w:rPr>
            <w:t>Bioinform</w:t>
          </w:r>
          <w:proofErr w:type="spellEnd"/>
          <w:r w:rsidRPr="00D0044C">
            <w:rPr>
              <w:color w:val="000000"/>
            </w:rPr>
            <w:t xml:space="preserve"> </w:t>
          </w:r>
          <w:r w:rsidRPr="00D0044C">
            <w:rPr>
              <w:bCs/>
              <w:color w:val="000000"/>
            </w:rPr>
            <w:t>2</w:t>
          </w:r>
          <w:r w:rsidRPr="00D0044C">
            <w:rPr>
              <w:color w:val="000000"/>
            </w:rPr>
            <w:t>, lqaa026- (2020).</w:t>
          </w:r>
        </w:p>
        <w:p w14:paraId="4E527B3A" w14:textId="77777777" w:rsidR="00D0044C" w:rsidRPr="00D0044C" w:rsidRDefault="00D0044C">
          <w:pPr>
            <w:pStyle w:val="csl-entry"/>
            <w:divId w:val="2092502313"/>
            <w:rPr>
              <w:color w:val="000000"/>
            </w:rPr>
          </w:pPr>
          <w:r w:rsidRPr="00D0044C">
            <w:rPr>
              <w:color w:val="000000"/>
            </w:rPr>
            <w:lastRenderedPageBreak/>
            <w:t xml:space="preserve">77. </w:t>
          </w:r>
          <w:proofErr w:type="spellStart"/>
          <w:r w:rsidRPr="00D0044C">
            <w:rPr>
              <w:color w:val="000000"/>
            </w:rPr>
            <w:t>Kriventseva</w:t>
          </w:r>
          <w:proofErr w:type="spellEnd"/>
          <w:r w:rsidRPr="00D0044C">
            <w:rPr>
              <w:color w:val="000000"/>
            </w:rPr>
            <w:t xml:space="preserve">, E. V. </w:t>
          </w:r>
          <w:r w:rsidRPr="00D0044C">
            <w:rPr>
              <w:i/>
              <w:iCs/>
              <w:color w:val="000000"/>
            </w:rPr>
            <w:t>et al.</w:t>
          </w:r>
          <w:r w:rsidRPr="00D0044C">
            <w:rPr>
              <w:color w:val="000000"/>
            </w:rPr>
            <w:t xml:space="preserve"> </w:t>
          </w:r>
          <w:proofErr w:type="spellStart"/>
          <w:r w:rsidRPr="00D0044C">
            <w:rPr>
              <w:color w:val="000000"/>
            </w:rPr>
            <w:t>OrthoDB</w:t>
          </w:r>
          <w:proofErr w:type="spellEnd"/>
          <w:r w:rsidRPr="00D0044C">
            <w:rPr>
              <w:color w:val="000000"/>
            </w:rPr>
            <w:t xml:space="preserve"> v10: sampling the diversity of animal, plant, fungal, protist, bacterial and viral genomes for evolutionary and functional annotations of orthologs. </w:t>
          </w:r>
          <w:r w:rsidRPr="00D0044C">
            <w:rPr>
              <w:i/>
              <w:iCs/>
              <w:color w:val="000000"/>
            </w:rPr>
            <w:t>Nucleic Acids Res</w:t>
          </w:r>
          <w:r w:rsidRPr="00D0044C">
            <w:rPr>
              <w:color w:val="000000"/>
            </w:rPr>
            <w:t xml:space="preserve"> </w:t>
          </w:r>
          <w:r w:rsidRPr="00D0044C">
            <w:rPr>
              <w:bCs/>
              <w:color w:val="000000"/>
            </w:rPr>
            <w:t>47</w:t>
          </w:r>
          <w:r w:rsidRPr="00D0044C">
            <w:rPr>
              <w:color w:val="000000"/>
            </w:rPr>
            <w:t>, gky1053- (2018).</w:t>
          </w:r>
        </w:p>
        <w:p w14:paraId="4D4E3749" w14:textId="77777777" w:rsidR="00D0044C" w:rsidRPr="00D0044C" w:rsidRDefault="00D0044C">
          <w:pPr>
            <w:pStyle w:val="csl-entry"/>
            <w:divId w:val="2092502313"/>
            <w:rPr>
              <w:color w:val="000000"/>
            </w:rPr>
          </w:pPr>
          <w:r w:rsidRPr="00D0044C">
            <w:rPr>
              <w:color w:val="000000"/>
            </w:rPr>
            <w:t>78. (NCBI), N. C. for B. I. BLAST Command Line Applications User Manual. (2008).</w:t>
          </w:r>
        </w:p>
        <w:p w14:paraId="4CABD5D8" w14:textId="77777777" w:rsidR="00D0044C" w:rsidRPr="00D0044C" w:rsidRDefault="00D0044C">
          <w:pPr>
            <w:pStyle w:val="csl-entry"/>
            <w:divId w:val="2092502313"/>
            <w:rPr>
              <w:color w:val="000000"/>
            </w:rPr>
          </w:pPr>
          <w:r w:rsidRPr="00D0044C">
            <w:rPr>
              <w:color w:val="000000"/>
            </w:rPr>
            <w:t xml:space="preserve">79. </w:t>
          </w:r>
          <w:proofErr w:type="spellStart"/>
          <w:r w:rsidRPr="00D0044C">
            <w:rPr>
              <w:color w:val="000000"/>
            </w:rPr>
            <w:t>Fouts</w:t>
          </w:r>
          <w:proofErr w:type="spellEnd"/>
          <w:r w:rsidRPr="00D0044C">
            <w:rPr>
              <w:color w:val="000000"/>
            </w:rPr>
            <w:t xml:space="preserve">, D. E., </w:t>
          </w:r>
          <w:proofErr w:type="spellStart"/>
          <w:r w:rsidRPr="00D0044C">
            <w:rPr>
              <w:color w:val="000000"/>
            </w:rPr>
            <w:t>Brinkac</w:t>
          </w:r>
          <w:proofErr w:type="spellEnd"/>
          <w:r w:rsidRPr="00D0044C">
            <w:rPr>
              <w:color w:val="000000"/>
            </w:rPr>
            <w:t xml:space="preserve">, L., Beck, E., Inman, J. &amp; Sutton, G. </w:t>
          </w:r>
          <w:proofErr w:type="spellStart"/>
          <w:r w:rsidRPr="00D0044C">
            <w:rPr>
              <w:color w:val="000000"/>
            </w:rPr>
            <w:t>PanOCT</w:t>
          </w:r>
          <w:proofErr w:type="spellEnd"/>
          <w:r w:rsidRPr="00D0044C">
            <w:rPr>
              <w:color w:val="000000"/>
            </w:rPr>
            <w:t xml:space="preserve">: automated clustering of orthologs using conserved gene </w:t>
          </w:r>
          <w:proofErr w:type="spellStart"/>
          <w:r w:rsidRPr="00D0044C">
            <w:rPr>
              <w:color w:val="000000"/>
            </w:rPr>
            <w:t>neighborhood</w:t>
          </w:r>
          <w:proofErr w:type="spellEnd"/>
          <w:r w:rsidRPr="00D0044C">
            <w:rPr>
              <w:color w:val="000000"/>
            </w:rPr>
            <w:t xml:space="preserve"> for pan-genomic analysis of bacterial strains and closely related species. </w:t>
          </w:r>
          <w:r w:rsidRPr="00D0044C">
            <w:rPr>
              <w:i/>
              <w:iCs/>
              <w:color w:val="000000"/>
            </w:rPr>
            <w:t>Nucleic Acids Res</w:t>
          </w:r>
          <w:r w:rsidRPr="00D0044C">
            <w:rPr>
              <w:color w:val="000000"/>
            </w:rPr>
            <w:t xml:space="preserve"> </w:t>
          </w:r>
          <w:r w:rsidRPr="00D0044C">
            <w:rPr>
              <w:bCs/>
              <w:color w:val="000000"/>
            </w:rPr>
            <w:t>40</w:t>
          </w:r>
          <w:r w:rsidRPr="00D0044C">
            <w:rPr>
              <w:color w:val="000000"/>
            </w:rPr>
            <w:t>, e172–e172 (2012).</w:t>
          </w:r>
        </w:p>
        <w:p w14:paraId="77378FA4" w14:textId="77777777" w:rsidR="00D0044C" w:rsidRPr="00D0044C" w:rsidRDefault="00D0044C">
          <w:pPr>
            <w:pStyle w:val="csl-entry"/>
            <w:divId w:val="2092502313"/>
            <w:rPr>
              <w:color w:val="000000"/>
            </w:rPr>
          </w:pPr>
          <w:r w:rsidRPr="00D0044C">
            <w:rPr>
              <w:color w:val="000000"/>
            </w:rPr>
            <w:t xml:space="preserve">80. </w:t>
          </w:r>
          <w:proofErr w:type="spellStart"/>
          <w:r w:rsidRPr="00D0044C">
            <w:rPr>
              <w:color w:val="000000"/>
            </w:rPr>
            <w:t>Durinck</w:t>
          </w:r>
          <w:proofErr w:type="spellEnd"/>
          <w:r w:rsidRPr="00D0044C">
            <w:rPr>
              <w:color w:val="000000"/>
            </w:rPr>
            <w:t xml:space="preserve">, S., Spellman, P. T., Birney, E. &amp; Huber, W. Mapping identifiers for the integration of genomic datasets with the R/Bioconductor package </w:t>
          </w:r>
          <w:proofErr w:type="spellStart"/>
          <w:r w:rsidRPr="00D0044C">
            <w:rPr>
              <w:color w:val="000000"/>
            </w:rPr>
            <w:t>biomaRt</w:t>
          </w:r>
          <w:proofErr w:type="spellEnd"/>
          <w:r w:rsidRPr="00D0044C">
            <w:rPr>
              <w:color w:val="000000"/>
            </w:rPr>
            <w:t xml:space="preserve">. </w:t>
          </w:r>
          <w:r w:rsidRPr="00D0044C">
            <w:rPr>
              <w:i/>
              <w:iCs/>
              <w:color w:val="000000"/>
            </w:rPr>
            <w:t xml:space="preserve">Nat </w:t>
          </w:r>
          <w:proofErr w:type="spellStart"/>
          <w:r w:rsidRPr="00D0044C">
            <w:rPr>
              <w:i/>
              <w:iCs/>
              <w:color w:val="000000"/>
            </w:rPr>
            <w:t>Protoc</w:t>
          </w:r>
          <w:proofErr w:type="spellEnd"/>
          <w:r w:rsidRPr="00D0044C">
            <w:rPr>
              <w:color w:val="000000"/>
            </w:rPr>
            <w:t xml:space="preserve"> </w:t>
          </w:r>
          <w:r w:rsidRPr="00D0044C">
            <w:rPr>
              <w:bCs/>
              <w:color w:val="000000"/>
            </w:rPr>
            <w:t>4</w:t>
          </w:r>
          <w:r w:rsidRPr="00D0044C">
            <w:rPr>
              <w:color w:val="000000"/>
            </w:rPr>
            <w:t>, 1184–1191 (2009).</w:t>
          </w:r>
        </w:p>
        <w:p w14:paraId="298E6E0E" w14:textId="77777777" w:rsidR="00D0044C" w:rsidRPr="00D0044C" w:rsidRDefault="00D0044C">
          <w:pPr>
            <w:pStyle w:val="csl-entry"/>
            <w:divId w:val="2092502313"/>
            <w:rPr>
              <w:color w:val="000000"/>
            </w:rPr>
          </w:pPr>
          <w:r w:rsidRPr="00D0044C">
            <w:rPr>
              <w:color w:val="000000"/>
            </w:rPr>
            <w:t xml:space="preserve">81. </w:t>
          </w:r>
          <w:proofErr w:type="spellStart"/>
          <w:r w:rsidRPr="00D0044C">
            <w:rPr>
              <w:color w:val="000000"/>
            </w:rPr>
            <w:t>Buchfink</w:t>
          </w:r>
          <w:proofErr w:type="spellEnd"/>
          <w:r w:rsidRPr="00D0044C">
            <w:rPr>
              <w:color w:val="000000"/>
            </w:rPr>
            <w:t xml:space="preserve">, B., </w:t>
          </w:r>
          <w:proofErr w:type="spellStart"/>
          <w:r w:rsidRPr="00D0044C">
            <w:rPr>
              <w:color w:val="000000"/>
            </w:rPr>
            <w:t>Xie</w:t>
          </w:r>
          <w:proofErr w:type="spellEnd"/>
          <w:r w:rsidRPr="00D0044C">
            <w:rPr>
              <w:color w:val="000000"/>
            </w:rPr>
            <w:t xml:space="preserve">, C. &amp; </w:t>
          </w:r>
          <w:proofErr w:type="spellStart"/>
          <w:r w:rsidRPr="00D0044C">
            <w:rPr>
              <w:color w:val="000000"/>
            </w:rPr>
            <w:t>Huson</w:t>
          </w:r>
          <w:proofErr w:type="spellEnd"/>
          <w:r w:rsidRPr="00D0044C">
            <w:rPr>
              <w:color w:val="000000"/>
            </w:rPr>
            <w:t xml:space="preserve">, D. H. Fast and sensitive protein alignment using DIAMOND. </w:t>
          </w:r>
          <w:r w:rsidRPr="00D0044C">
            <w:rPr>
              <w:i/>
              <w:iCs/>
              <w:color w:val="000000"/>
            </w:rPr>
            <w:t>Nat Methods</w:t>
          </w:r>
          <w:r w:rsidRPr="00D0044C">
            <w:rPr>
              <w:color w:val="000000"/>
            </w:rPr>
            <w:t xml:space="preserve"> </w:t>
          </w:r>
          <w:r w:rsidRPr="00D0044C">
            <w:rPr>
              <w:bCs/>
              <w:color w:val="000000"/>
            </w:rPr>
            <w:t>12</w:t>
          </w:r>
          <w:r w:rsidRPr="00D0044C">
            <w:rPr>
              <w:color w:val="000000"/>
            </w:rPr>
            <w:t>, 59–60 (2015).</w:t>
          </w:r>
        </w:p>
        <w:p w14:paraId="5820E314" w14:textId="77777777" w:rsidR="00D0044C" w:rsidRPr="00D0044C" w:rsidRDefault="00D0044C">
          <w:pPr>
            <w:pStyle w:val="csl-entry"/>
            <w:divId w:val="2092502313"/>
            <w:rPr>
              <w:color w:val="000000"/>
            </w:rPr>
          </w:pPr>
          <w:r w:rsidRPr="00D0044C">
            <w:rPr>
              <w:color w:val="000000"/>
            </w:rPr>
            <w:t xml:space="preserve">82. </w:t>
          </w:r>
          <w:proofErr w:type="spellStart"/>
          <w:r w:rsidRPr="00D0044C">
            <w:rPr>
              <w:color w:val="000000"/>
            </w:rPr>
            <w:t>Kans</w:t>
          </w:r>
          <w:proofErr w:type="spellEnd"/>
          <w:r w:rsidRPr="00D0044C">
            <w:rPr>
              <w:color w:val="000000"/>
            </w:rPr>
            <w:t xml:space="preserve">, J. </w:t>
          </w:r>
          <w:r w:rsidRPr="00D0044C">
            <w:rPr>
              <w:i/>
              <w:iCs/>
              <w:color w:val="000000"/>
            </w:rPr>
            <w:t>Entrez direct: E-utilities on the UNIX command line.</w:t>
          </w:r>
          <w:r w:rsidRPr="00D0044C">
            <w:rPr>
              <w:color w:val="000000"/>
            </w:rPr>
            <w:t xml:space="preserve"> (National </w:t>
          </w:r>
          <w:proofErr w:type="spellStart"/>
          <w:r w:rsidRPr="00D0044C">
            <w:rPr>
              <w:color w:val="000000"/>
            </w:rPr>
            <w:t>Center</w:t>
          </w:r>
          <w:proofErr w:type="spellEnd"/>
          <w:r w:rsidRPr="00D0044C">
            <w:rPr>
              <w:color w:val="000000"/>
            </w:rPr>
            <w:t xml:space="preserve"> for Biotechnology Information, 2021).</w:t>
          </w:r>
        </w:p>
        <w:p w14:paraId="00B467DC" w14:textId="77777777" w:rsidR="00D0044C" w:rsidRPr="00D0044C" w:rsidRDefault="00D0044C">
          <w:pPr>
            <w:pStyle w:val="csl-entry"/>
            <w:divId w:val="2092502313"/>
            <w:rPr>
              <w:color w:val="000000"/>
            </w:rPr>
          </w:pPr>
          <w:r w:rsidRPr="00D0044C">
            <w:rPr>
              <w:color w:val="000000"/>
            </w:rPr>
            <w:t xml:space="preserve">83. </w:t>
          </w:r>
          <w:proofErr w:type="spellStart"/>
          <w:r w:rsidRPr="00D0044C">
            <w:rPr>
              <w:color w:val="000000"/>
            </w:rPr>
            <w:t>Snipen</w:t>
          </w:r>
          <w:proofErr w:type="spellEnd"/>
          <w:r w:rsidRPr="00D0044C">
            <w:rPr>
              <w:color w:val="000000"/>
            </w:rPr>
            <w:t xml:space="preserve">, L. &amp; </w:t>
          </w:r>
          <w:proofErr w:type="spellStart"/>
          <w:r w:rsidRPr="00D0044C">
            <w:rPr>
              <w:color w:val="000000"/>
            </w:rPr>
            <w:t>Liland</w:t>
          </w:r>
          <w:proofErr w:type="spellEnd"/>
          <w:r w:rsidRPr="00D0044C">
            <w:rPr>
              <w:color w:val="000000"/>
            </w:rPr>
            <w:t xml:space="preserve">, K. H. </w:t>
          </w:r>
          <w:proofErr w:type="spellStart"/>
          <w:r w:rsidRPr="00D0044C">
            <w:rPr>
              <w:color w:val="000000"/>
            </w:rPr>
            <w:t>micropan</w:t>
          </w:r>
          <w:proofErr w:type="spellEnd"/>
          <w:r w:rsidRPr="00D0044C">
            <w:rPr>
              <w:color w:val="000000"/>
            </w:rPr>
            <w:t xml:space="preserve">: an R-package for microbial pan-genomics. </w:t>
          </w:r>
          <w:proofErr w:type="spellStart"/>
          <w:r w:rsidRPr="00D0044C">
            <w:rPr>
              <w:i/>
              <w:iCs/>
              <w:color w:val="000000"/>
            </w:rPr>
            <w:t>Bmc</w:t>
          </w:r>
          <w:proofErr w:type="spellEnd"/>
          <w:r w:rsidRPr="00D0044C">
            <w:rPr>
              <w:i/>
              <w:iCs/>
              <w:color w:val="000000"/>
            </w:rPr>
            <w:t xml:space="preserve"> Bioinformatics</w:t>
          </w:r>
          <w:r w:rsidRPr="00D0044C">
            <w:rPr>
              <w:color w:val="000000"/>
            </w:rPr>
            <w:t xml:space="preserve"> </w:t>
          </w:r>
          <w:r w:rsidRPr="00D0044C">
            <w:rPr>
              <w:bCs/>
              <w:color w:val="000000"/>
            </w:rPr>
            <w:t>16</w:t>
          </w:r>
          <w:r w:rsidRPr="00D0044C">
            <w:rPr>
              <w:color w:val="000000"/>
            </w:rPr>
            <w:t>, 79 (2015).</w:t>
          </w:r>
        </w:p>
        <w:p w14:paraId="2401247C" w14:textId="77777777" w:rsidR="00D0044C" w:rsidRPr="00D0044C" w:rsidRDefault="00D0044C">
          <w:pPr>
            <w:pStyle w:val="csl-entry"/>
            <w:divId w:val="2092502313"/>
            <w:rPr>
              <w:color w:val="000000"/>
            </w:rPr>
          </w:pPr>
          <w:r w:rsidRPr="00D0044C">
            <w:rPr>
              <w:color w:val="000000"/>
            </w:rPr>
            <w:t xml:space="preserve">84. </w:t>
          </w:r>
          <w:proofErr w:type="spellStart"/>
          <w:r w:rsidRPr="00D0044C">
            <w:rPr>
              <w:color w:val="000000"/>
            </w:rPr>
            <w:t>Brynildsrud</w:t>
          </w:r>
          <w:proofErr w:type="spellEnd"/>
          <w:r w:rsidRPr="00D0044C">
            <w:rPr>
              <w:color w:val="000000"/>
            </w:rPr>
            <w:t xml:space="preserve">, O., Bohlin, J., </w:t>
          </w:r>
          <w:proofErr w:type="spellStart"/>
          <w:r w:rsidRPr="00D0044C">
            <w:rPr>
              <w:color w:val="000000"/>
            </w:rPr>
            <w:t>Scheffer</w:t>
          </w:r>
          <w:proofErr w:type="spellEnd"/>
          <w:r w:rsidRPr="00D0044C">
            <w:rPr>
              <w:color w:val="000000"/>
            </w:rPr>
            <w:t xml:space="preserve">, L. &amp; </w:t>
          </w:r>
          <w:proofErr w:type="spellStart"/>
          <w:r w:rsidRPr="00D0044C">
            <w:rPr>
              <w:color w:val="000000"/>
            </w:rPr>
            <w:t>Eldholm</w:t>
          </w:r>
          <w:proofErr w:type="spellEnd"/>
          <w:r w:rsidRPr="00D0044C">
            <w:rPr>
              <w:color w:val="000000"/>
            </w:rPr>
            <w:t xml:space="preserve">, V. Rapid scoring of genes in microbial pan-genome-wide association studies with </w:t>
          </w:r>
          <w:proofErr w:type="spellStart"/>
          <w:r w:rsidRPr="00D0044C">
            <w:rPr>
              <w:color w:val="000000"/>
            </w:rPr>
            <w:t>Scoary</w:t>
          </w:r>
          <w:proofErr w:type="spellEnd"/>
          <w:r w:rsidRPr="00D0044C">
            <w:rPr>
              <w:color w:val="000000"/>
            </w:rPr>
            <w:t xml:space="preserve">. </w:t>
          </w:r>
          <w:r w:rsidRPr="00D0044C">
            <w:rPr>
              <w:i/>
              <w:iCs/>
              <w:color w:val="000000"/>
            </w:rPr>
            <w:t xml:space="preserve">Genome </w:t>
          </w:r>
          <w:proofErr w:type="spellStart"/>
          <w:r w:rsidRPr="00D0044C">
            <w:rPr>
              <w:i/>
              <w:iCs/>
              <w:color w:val="000000"/>
            </w:rPr>
            <w:t>Biol</w:t>
          </w:r>
          <w:proofErr w:type="spellEnd"/>
          <w:r w:rsidRPr="00D0044C">
            <w:rPr>
              <w:color w:val="000000"/>
            </w:rPr>
            <w:t xml:space="preserve"> </w:t>
          </w:r>
          <w:r w:rsidRPr="00D0044C">
            <w:rPr>
              <w:bCs/>
              <w:color w:val="000000"/>
            </w:rPr>
            <w:t>17</w:t>
          </w:r>
          <w:r w:rsidRPr="00D0044C">
            <w:rPr>
              <w:color w:val="000000"/>
            </w:rPr>
            <w:t>, 238 (2016).</w:t>
          </w:r>
        </w:p>
        <w:p w14:paraId="5AE1806A" w14:textId="77777777" w:rsidR="00D0044C" w:rsidRPr="00D0044C" w:rsidRDefault="00D0044C">
          <w:pPr>
            <w:pStyle w:val="csl-entry"/>
            <w:divId w:val="2092502313"/>
            <w:rPr>
              <w:color w:val="000000"/>
            </w:rPr>
          </w:pPr>
          <w:r w:rsidRPr="00D0044C">
            <w:rPr>
              <w:color w:val="000000"/>
            </w:rPr>
            <w:t xml:space="preserve">85. Larsson, J. </w:t>
          </w:r>
          <w:proofErr w:type="spellStart"/>
          <w:r w:rsidRPr="00D0044C">
            <w:rPr>
              <w:color w:val="000000"/>
            </w:rPr>
            <w:t>Eulerr</w:t>
          </w:r>
          <w:proofErr w:type="spellEnd"/>
          <w:r w:rsidRPr="00D0044C">
            <w:rPr>
              <w:color w:val="000000"/>
            </w:rPr>
            <w:t xml:space="preserve">: Area-proportional </w:t>
          </w:r>
          <w:proofErr w:type="spellStart"/>
          <w:r w:rsidRPr="00D0044C">
            <w:rPr>
              <w:color w:val="000000"/>
            </w:rPr>
            <w:t>euler</w:t>
          </w:r>
          <w:proofErr w:type="spellEnd"/>
          <w:r w:rsidRPr="00D0044C">
            <w:rPr>
              <w:color w:val="000000"/>
            </w:rPr>
            <w:t xml:space="preserve"> and </w:t>
          </w:r>
          <w:proofErr w:type="spellStart"/>
          <w:r w:rsidRPr="00D0044C">
            <w:rPr>
              <w:color w:val="000000"/>
            </w:rPr>
            <w:t>venn</w:t>
          </w:r>
          <w:proofErr w:type="spellEnd"/>
          <w:r w:rsidRPr="00D0044C">
            <w:rPr>
              <w:color w:val="000000"/>
            </w:rPr>
            <w:t xml:space="preserve"> diagrams with ellipses. </w:t>
          </w:r>
          <w:r w:rsidRPr="00D0044C">
            <w:rPr>
              <w:i/>
              <w:iCs/>
              <w:color w:val="000000"/>
            </w:rPr>
            <w:t>R package v6.1.0</w:t>
          </w:r>
          <w:r w:rsidRPr="00D0044C">
            <w:rPr>
              <w:color w:val="000000"/>
            </w:rPr>
            <w:t xml:space="preserve"> (2020).</w:t>
          </w:r>
        </w:p>
        <w:p w14:paraId="5B8B6C14" w14:textId="18083FE9" w:rsidR="00B43A18" w:rsidRPr="00745442" w:rsidRDefault="00D0044C" w:rsidP="00EF08B3">
          <w:r w:rsidRPr="00D0044C">
            <w:rPr>
              <w:rFonts w:eastAsia="Times New Roman"/>
              <w:color w:val="000000"/>
            </w:rPr>
            <w:t> </w:t>
          </w:r>
        </w:p>
      </w:sdtContent>
    </w:sdt>
    <w:sectPr w:rsidR="00B43A18" w:rsidRPr="00745442" w:rsidSect="00EF08B3">
      <w:footerReference w:type="even" r:id="rId14"/>
      <w:footerReference w:type="default" r:id="rId15"/>
      <w:pgSz w:w="11900" w:h="16840"/>
      <w:pgMar w:top="1440" w:right="1440" w:bottom="1440" w:left="1440" w:header="708" w:footer="708" w:gutter="0"/>
      <w:lnNumType w:countBy="1" w:restart="continuou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01A149" w14:textId="77777777" w:rsidR="00400C6F" w:rsidRDefault="00400C6F" w:rsidP="00EF08B3">
      <w:r>
        <w:separator/>
      </w:r>
    </w:p>
  </w:endnote>
  <w:endnote w:type="continuationSeparator" w:id="0">
    <w:p w14:paraId="470AAFAA" w14:textId="77777777" w:rsidR="00400C6F" w:rsidRDefault="00400C6F" w:rsidP="00EF08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430187023"/>
      <w:docPartObj>
        <w:docPartGallery w:val="Page Numbers (Bottom of Page)"/>
        <w:docPartUnique/>
      </w:docPartObj>
    </w:sdtPr>
    <w:sdtEndPr>
      <w:rPr>
        <w:rStyle w:val="PageNumber"/>
      </w:rPr>
    </w:sdtEndPr>
    <w:sdtContent>
      <w:p w14:paraId="257CEBA8" w14:textId="16A1B9C9" w:rsidR="00EF08B3" w:rsidRDefault="00EF08B3" w:rsidP="007B1E0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4A512172" w14:textId="77777777" w:rsidR="00EF08B3" w:rsidRDefault="00EF08B3" w:rsidP="00EF08B3">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438823642"/>
      <w:docPartObj>
        <w:docPartGallery w:val="Page Numbers (Bottom of Page)"/>
        <w:docPartUnique/>
      </w:docPartObj>
    </w:sdtPr>
    <w:sdtEndPr>
      <w:rPr>
        <w:rStyle w:val="PageNumber"/>
      </w:rPr>
    </w:sdtEndPr>
    <w:sdtContent>
      <w:p w14:paraId="2B1A365B" w14:textId="428A21E0" w:rsidR="00EF08B3" w:rsidRDefault="00EF08B3" w:rsidP="007B1E0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0619E95D" w14:textId="77777777" w:rsidR="00EF08B3" w:rsidRDefault="00EF08B3" w:rsidP="00EF08B3">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C87CD0" w14:textId="77777777" w:rsidR="00400C6F" w:rsidRDefault="00400C6F" w:rsidP="00EF08B3">
      <w:r>
        <w:separator/>
      </w:r>
    </w:p>
  </w:footnote>
  <w:footnote w:type="continuationSeparator" w:id="0">
    <w:p w14:paraId="1049340B" w14:textId="77777777" w:rsidR="00400C6F" w:rsidRDefault="00400C6F" w:rsidP="00EF08B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9"/>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08B3"/>
    <w:rsid w:val="000137C7"/>
    <w:rsid w:val="00096D96"/>
    <w:rsid w:val="000A1253"/>
    <w:rsid w:val="000B5095"/>
    <w:rsid w:val="000B7091"/>
    <w:rsid w:val="000C0755"/>
    <w:rsid w:val="00100B57"/>
    <w:rsid w:val="001034F3"/>
    <w:rsid w:val="00105637"/>
    <w:rsid w:val="001075E1"/>
    <w:rsid w:val="00120DF3"/>
    <w:rsid w:val="00127CAE"/>
    <w:rsid w:val="00135A60"/>
    <w:rsid w:val="00153C8A"/>
    <w:rsid w:val="001704A2"/>
    <w:rsid w:val="00177A2F"/>
    <w:rsid w:val="00177D3D"/>
    <w:rsid w:val="0018478A"/>
    <w:rsid w:val="00191FC1"/>
    <w:rsid w:val="001A20E5"/>
    <w:rsid w:val="001A6168"/>
    <w:rsid w:val="001B0C88"/>
    <w:rsid w:val="001B47D8"/>
    <w:rsid w:val="001C14AE"/>
    <w:rsid w:val="001C4CCA"/>
    <w:rsid w:val="001E3B16"/>
    <w:rsid w:val="001F3DA8"/>
    <w:rsid w:val="001F4FDC"/>
    <w:rsid w:val="002062BD"/>
    <w:rsid w:val="00276607"/>
    <w:rsid w:val="00281373"/>
    <w:rsid w:val="00290600"/>
    <w:rsid w:val="002C2540"/>
    <w:rsid w:val="002D0305"/>
    <w:rsid w:val="002D575A"/>
    <w:rsid w:val="00320129"/>
    <w:rsid w:val="0032111A"/>
    <w:rsid w:val="0036151B"/>
    <w:rsid w:val="00363E46"/>
    <w:rsid w:val="00365384"/>
    <w:rsid w:val="00367836"/>
    <w:rsid w:val="003819C5"/>
    <w:rsid w:val="00385299"/>
    <w:rsid w:val="00391220"/>
    <w:rsid w:val="00394A64"/>
    <w:rsid w:val="003D19BD"/>
    <w:rsid w:val="003D4C7A"/>
    <w:rsid w:val="003F6A24"/>
    <w:rsid w:val="00400C6F"/>
    <w:rsid w:val="004149D8"/>
    <w:rsid w:val="00422B7B"/>
    <w:rsid w:val="00431FBA"/>
    <w:rsid w:val="0043799D"/>
    <w:rsid w:val="00463361"/>
    <w:rsid w:val="004638AC"/>
    <w:rsid w:val="004872A0"/>
    <w:rsid w:val="00495E89"/>
    <w:rsid w:val="004A3F0B"/>
    <w:rsid w:val="004A63AF"/>
    <w:rsid w:val="004B102D"/>
    <w:rsid w:val="00502ED3"/>
    <w:rsid w:val="00507750"/>
    <w:rsid w:val="00516066"/>
    <w:rsid w:val="00554BC0"/>
    <w:rsid w:val="00564720"/>
    <w:rsid w:val="0057216B"/>
    <w:rsid w:val="00587351"/>
    <w:rsid w:val="0059252A"/>
    <w:rsid w:val="005A3A11"/>
    <w:rsid w:val="005A470D"/>
    <w:rsid w:val="005A6174"/>
    <w:rsid w:val="005A7DEA"/>
    <w:rsid w:val="005C5686"/>
    <w:rsid w:val="005E64BF"/>
    <w:rsid w:val="006148C5"/>
    <w:rsid w:val="00666376"/>
    <w:rsid w:val="00666D46"/>
    <w:rsid w:val="00667533"/>
    <w:rsid w:val="0067674B"/>
    <w:rsid w:val="00676854"/>
    <w:rsid w:val="006B5405"/>
    <w:rsid w:val="006C026C"/>
    <w:rsid w:val="006C3AE4"/>
    <w:rsid w:val="006C5241"/>
    <w:rsid w:val="006C5623"/>
    <w:rsid w:val="006D22C8"/>
    <w:rsid w:val="006E3926"/>
    <w:rsid w:val="006F2339"/>
    <w:rsid w:val="006F6D11"/>
    <w:rsid w:val="00712BD9"/>
    <w:rsid w:val="007403FB"/>
    <w:rsid w:val="00742BB4"/>
    <w:rsid w:val="00744FD3"/>
    <w:rsid w:val="007453B3"/>
    <w:rsid w:val="00745442"/>
    <w:rsid w:val="00751165"/>
    <w:rsid w:val="00774CF6"/>
    <w:rsid w:val="007A4ADD"/>
    <w:rsid w:val="007B42F9"/>
    <w:rsid w:val="007C016F"/>
    <w:rsid w:val="007C0A37"/>
    <w:rsid w:val="007C3626"/>
    <w:rsid w:val="007E3FB2"/>
    <w:rsid w:val="00802EA8"/>
    <w:rsid w:val="008067F0"/>
    <w:rsid w:val="008108F2"/>
    <w:rsid w:val="008328CB"/>
    <w:rsid w:val="008368CA"/>
    <w:rsid w:val="00843DA4"/>
    <w:rsid w:val="008511B8"/>
    <w:rsid w:val="008537B0"/>
    <w:rsid w:val="00886AC7"/>
    <w:rsid w:val="008947C7"/>
    <w:rsid w:val="008B1051"/>
    <w:rsid w:val="008B5C62"/>
    <w:rsid w:val="008B75A8"/>
    <w:rsid w:val="008C070F"/>
    <w:rsid w:val="008C10E6"/>
    <w:rsid w:val="00901FCF"/>
    <w:rsid w:val="00934977"/>
    <w:rsid w:val="00962BCC"/>
    <w:rsid w:val="00982B50"/>
    <w:rsid w:val="009D17F1"/>
    <w:rsid w:val="009D75BC"/>
    <w:rsid w:val="009F6D70"/>
    <w:rsid w:val="00A1037A"/>
    <w:rsid w:val="00A25804"/>
    <w:rsid w:val="00AA28A4"/>
    <w:rsid w:val="00AA7E4F"/>
    <w:rsid w:val="00AD213A"/>
    <w:rsid w:val="00AE7E20"/>
    <w:rsid w:val="00AF42A2"/>
    <w:rsid w:val="00AF6000"/>
    <w:rsid w:val="00AF67F0"/>
    <w:rsid w:val="00B06A36"/>
    <w:rsid w:val="00B10CA3"/>
    <w:rsid w:val="00B257B5"/>
    <w:rsid w:val="00B372DF"/>
    <w:rsid w:val="00B42A24"/>
    <w:rsid w:val="00B43A18"/>
    <w:rsid w:val="00B571F2"/>
    <w:rsid w:val="00B6604F"/>
    <w:rsid w:val="00B6773A"/>
    <w:rsid w:val="00B730DC"/>
    <w:rsid w:val="00B92DA3"/>
    <w:rsid w:val="00BA0F46"/>
    <w:rsid w:val="00BB4D29"/>
    <w:rsid w:val="00C00C61"/>
    <w:rsid w:val="00C010EA"/>
    <w:rsid w:val="00C01FC9"/>
    <w:rsid w:val="00C02A3E"/>
    <w:rsid w:val="00C16FA9"/>
    <w:rsid w:val="00C240FA"/>
    <w:rsid w:val="00C302B0"/>
    <w:rsid w:val="00C31341"/>
    <w:rsid w:val="00C33103"/>
    <w:rsid w:val="00C44F94"/>
    <w:rsid w:val="00C6498C"/>
    <w:rsid w:val="00C65204"/>
    <w:rsid w:val="00C81B8C"/>
    <w:rsid w:val="00C84F44"/>
    <w:rsid w:val="00C933B3"/>
    <w:rsid w:val="00CD15A1"/>
    <w:rsid w:val="00CE58DF"/>
    <w:rsid w:val="00CF5066"/>
    <w:rsid w:val="00D0044C"/>
    <w:rsid w:val="00D030B0"/>
    <w:rsid w:val="00D21B2C"/>
    <w:rsid w:val="00D332C8"/>
    <w:rsid w:val="00D4100A"/>
    <w:rsid w:val="00D60364"/>
    <w:rsid w:val="00D93DB8"/>
    <w:rsid w:val="00DA6767"/>
    <w:rsid w:val="00DB4247"/>
    <w:rsid w:val="00DB462C"/>
    <w:rsid w:val="00DC2F83"/>
    <w:rsid w:val="00E01841"/>
    <w:rsid w:val="00E3126F"/>
    <w:rsid w:val="00E3136C"/>
    <w:rsid w:val="00E41203"/>
    <w:rsid w:val="00E42259"/>
    <w:rsid w:val="00E6074A"/>
    <w:rsid w:val="00E61D4E"/>
    <w:rsid w:val="00E653FB"/>
    <w:rsid w:val="00E67C4D"/>
    <w:rsid w:val="00EC2276"/>
    <w:rsid w:val="00EC31C9"/>
    <w:rsid w:val="00EC5739"/>
    <w:rsid w:val="00ED4E9D"/>
    <w:rsid w:val="00ED73D6"/>
    <w:rsid w:val="00EE2A75"/>
    <w:rsid w:val="00EF08B3"/>
    <w:rsid w:val="00F34B77"/>
    <w:rsid w:val="00F60DCF"/>
    <w:rsid w:val="00F67E07"/>
    <w:rsid w:val="00F7756C"/>
    <w:rsid w:val="00F8317D"/>
    <w:rsid w:val="00FA1FB6"/>
    <w:rsid w:val="00FC14E3"/>
    <w:rsid w:val="00FC2E86"/>
    <w:rsid w:val="00FE455F"/>
    <w:rsid w:val="00FF743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E109C5"/>
  <w15:chartTrackingRefBased/>
  <w15:docId w15:val="{2EA91FE3-DCC6-E949-8FFC-9D75E69705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EF08B3"/>
    <w:pPr>
      <w:tabs>
        <w:tab w:val="center" w:pos="4513"/>
        <w:tab w:val="right" w:pos="9026"/>
      </w:tabs>
    </w:pPr>
  </w:style>
  <w:style w:type="character" w:customStyle="1" w:styleId="FooterChar">
    <w:name w:val="Footer Char"/>
    <w:basedOn w:val="DefaultParagraphFont"/>
    <w:link w:val="Footer"/>
    <w:uiPriority w:val="99"/>
    <w:rsid w:val="00EF08B3"/>
  </w:style>
  <w:style w:type="character" w:styleId="PageNumber">
    <w:name w:val="page number"/>
    <w:basedOn w:val="DefaultParagraphFont"/>
    <w:uiPriority w:val="99"/>
    <w:semiHidden/>
    <w:unhideWhenUsed/>
    <w:rsid w:val="00EF08B3"/>
  </w:style>
  <w:style w:type="character" w:styleId="LineNumber">
    <w:name w:val="line number"/>
    <w:basedOn w:val="DefaultParagraphFont"/>
    <w:uiPriority w:val="99"/>
    <w:semiHidden/>
    <w:unhideWhenUsed/>
    <w:rsid w:val="00EF08B3"/>
  </w:style>
  <w:style w:type="paragraph" w:styleId="CommentText">
    <w:name w:val="annotation text"/>
    <w:basedOn w:val="Normal"/>
    <w:link w:val="CommentTextChar"/>
    <w:uiPriority w:val="99"/>
    <w:unhideWhenUsed/>
    <w:rsid w:val="00EF08B3"/>
  </w:style>
  <w:style w:type="character" w:customStyle="1" w:styleId="CommentTextChar">
    <w:name w:val="Comment Text Char"/>
    <w:basedOn w:val="DefaultParagraphFont"/>
    <w:link w:val="CommentText"/>
    <w:uiPriority w:val="99"/>
    <w:rsid w:val="00EF08B3"/>
  </w:style>
  <w:style w:type="character" w:styleId="Hyperlink">
    <w:name w:val="Hyperlink"/>
    <w:basedOn w:val="DefaultParagraphFont"/>
    <w:uiPriority w:val="99"/>
    <w:unhideWhenUsed/>
    <w:rsid w:val="00EF08B3"/>
    <w:rPr>
      <w:color w:val="0563C1" w:themeColor="hyperlink"/>
      <w:u w:val="single"/>
    </w:rPr>
  </w:style>
  <w:style w:type="character" w:customStyle="1" w:styleId="apple-converted-space">
    <w:name w:val="apple-converted-space"/>
    <w:basedOn w:val="DefaultParagraphFont"/>
    <w:rsid w:val="00EF08B3"/>
  </w:style>
  <w:style w:type="character" w:styleId="PlaceholderText">
    <w:name w:val="Placeholder Text"/>
    <w:basedOn w:val="DefaultParagraphFont"/>
    <w:uiPriority w:val="99"/>
    <w:rsid w:val="00B43A18"/>
    <w:rPr>
      <w:color w:val="808080"/>
    </w:rPr>
  </w:style>
  <w:style w:type="paragraph" w:customStyle="1" w:styleId="csl-entry">
    <w:name w:val="csl-entry"/>
    <w:basedOn w:val="Normal"/>
    <w:rsid w:val="00B43A18"/>
    <w:pPr>
      <w:spacing w:before="100" w:beforeAutospacing="1" w:after="100" w:afterAutospacing="1"/>
    </w:pPr>
    <w:rPr>
      <w:rFonts w:ascii="Times New Roman" w:eastAsiaTheme="minorEastAsia" w:hAnsi="Times New Roman" w:cs="Times New Roman"/>
      <w:lang w:eastAsia="en-GB"/>
    </w:rPr>
  </w:style>
  <w:style w:type="character" w:styleId="CommentReference">
    <w:name w:val="annotation reference"/>
    <w:basedOn w:val="DefaultParagraphFont"/>
    <w:uiPriority w:val="99"/>
    <w:semiHidden/>
    <w:unhideWhenUsed/>
    <w:rsid w:val="00FC2E86"/>
    <w:rPr>
      <w:sz w:val="16"/>
      <w:szCs w:val="16"/>
    </w:rPr>
  </w:style>
  <w:style w:type="paragraph" w:styleId="Header">
    <w:name w:val="header"/>
    <w:basedOn w:val="Normal"/>
    <w:link w:val="HeaderChar"/>
    <w:uiPriority w:val="99"/>
    <w:unhideWhenUsed/>
    <w:rsid w:val="0059252A"/>
    <w:pPr>
      <w:tabs>
        <w:tab w:val="center" w:pos="4513"/>
        <w:tab w:val="right" w:pos="9026"/>
      </w:tabs>
    </w:pPr>
  </w:style>
  <w:style w:type="character" w:customStyle="1" w:styleId="HeaderChar">
    <w:name w:val="Header Char"/>
    <w:basedOn w:val="DefaultParagraphFont"/>
    <w:link w:val="Header"/>
    <w:uiPriority w:val="99"/>
    <w:rsid w:val="0059252A"/>
  </w:style>
  <w:style w:type="paragraph" w:customStyle="1" w:styleId="AbstractSummary">
    <w:name w:val="Abstract/Summary"/>
    <w:basedOn w:val="Normal"/>
    <w:rsid w:val="00C933B3"/>
    <w:pPr>
      <w:spacing w:before="120"/>
    </w:pPr>
    <w:rPr>
      <w:rFonts w:ascii="Times New Roman" w:eastAsia="Times New Roman" w:hAnsi="Times New Roman" w:cs="Times New Roman"/>
      <w:lang w:val="en-US"/>
    </w:rPr>
  </w:style>
  <w:style w:type="paragraph" w:styleId="Revision">
    <w:name w:val="Revision"/>
    <w:hidden/>
    <w:uiPriority w:val="99"/>
    <w:semiHidden/>
    <w:rsid w:val="00281373"/>
  </w:style>
  <w:style w:type="paragraph" w:styleId="CommentSubject">
    <w:name w:val="annotation subject"/>
    <w:basedOn w:val="CommentText"/>
    <w:next w:val="CommentText"/>
    <w:link w:val="CommentSubjectChar"/>
    <w:uiPriority w:val="99"/>
    <w:semiHidden/>
    <w:unhideWhenUsed/>
    <w:rsid w:val="00281373"/>
    <w:rPr>
      <w:b/>
      <w:bCs/>
      <w:sz w:val="20"/>
      <w:szCs w:val="20"/>
    </w:rPr>
  </w:style>
  <w:style w:type="character" w:customStyle="1" w:styleId="CommentSubjectChar">
    <w:name w:val="Comment Subject Char"/>
    <w:basedOn w:val="CommentTextChar"/>
    <w:link w:val="CommentSubject"/>
    <w:uiPriority w:val="99"/>
    <w:semiHidden/>
    <w:rsid w:val="00281373"/>
    <w:rPr>
      <w:b/>
      <w:bCs/>
      <w:sz w:val="20"/>
      <w:szCs w:val="20"/>
    </w:rPr>
  </w:style>
  <w:style w:type="table" w:styleId="TableGrid">
    <w:name w:val="Table Grid"/>
    <w:basedOn w:val="TableNormal"/>
    <w:uiPriority w:val="39"/>
    <w:rsid w:val="009F6D7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184100">
      <w:bodyDiv w:val="1"/>
      <w:marLeft w:val="0"/>
      <w:marRight w:val="0"/>
      <w:marTop w:val="0"/>
      <w:marBottom w:val="0"/>
      <w:divBdr>
        <w:top w:val="none" w:sz="0" w:space="0" w:color="auto"/>
        <w:left w:val="none" w:sz="0" w:space="0" w:color="auto"/>
        <w:bottom w:val="none" w:sz="0" w:space="0" w:color="auto"/>
        <w:right w:val="none" w:sz="0" w:space="0" w:color="auto"/>
      </w:divBdr>
    </w:div>
    <w:div w:id="11880490">
      <w:bodyDiv w:val="1"/>
      <w:marLeft w:val="0"/>
      <w:marRight w:val="0"/>
      <w:marTop w:val="0"/>
      <w:marBottom w:val="0"/>
      <w:divBdr>
        <w:top w:val="none" w:sz="0" w:space="0" w:color="auto"/>
        <w:left w:val="none" w:sz="0" w:space="0" w:color="auto"/>
        <w:bottom w:val="none" w:sz="0" w:space="0" w:color="auto"/>
        <w:right w:val="none" w:sz="0" w:space="0" w:color="auto"/>
      </w:divBdr>
    </w:div>
    <w:div w:id="22829889">
      <w:bodyDiv w:val="1"/>
      <w:marLeft w:val="0"/>
      <w:marRight w:val="0"/>
      <w:marTop w:val="0"/>
      <w:marBottom w:val="0"/>
      <w:divBdr>
        <w:top w:val="none" w:sz="0" w:space="0" w:color="auto"/>
        <w:left w:val="none" w:sz="0" w:space="0" w:color="auto"/>
        <w:bottom w:val="none" w:sz="0" w:space="0" w:color="auto"/>
        <w:right w:val="none" w:sz="0" w:space="0" w:color="auto"/>
      </w:divBdr>
    </w:div>
    <w:div w:id="26222638">
      <w:bodyDiv w:val="1"/>
      <w:marLeft w:val="0"/>
      <w:marRight w:val="0"/>
      <w:marTop w:val="0"/>
      <w:marBottom w:val="0"/>
      <w:divBdr>
        <w:top w:val="none" w:sz="0" w:space="0" w:color="auto"/>
        <w:left w:val="none" w:sz="0" w:space="0" w:color="auto"/>
        <w:bottom w:val="none" w:sz="0" w:space="0" w:color="auto"/>
        <w:right w:val="none" w:sz="0" w:space="0" w:color="auto"/>
      </w:divBdr>
    </w:div>
    <w:div w:id="26411561">
      <w:bodyDiv w:val="1"/>
      <w:marLeft w:val="0"/>
      <w:marRight w:val="0"/>
      <w:marTop w:val="0"/>
      <w:marBottom w:val="0"/>
      <w:divBdr>
        <w:top w:val="none" w:sz="0" w:space="0" w:color="auto"/>
        <w:left w:val="none" w:sz="0" w:space="0" w:color="auto"/>
        <w:bottom w:val="none" w:sz="0" w:space="0" w:color="auto"/>
        <w:right w:val="none" w:sz="0" w:space="0" w:color="auto"/>
      </w:divBdr>
    </w:div>
    <w:div w:id="32652472">
      <w:bodyDiv w:val="1"/>
      <w:marLeft w:val="0"/>
      <w:marRight w:val="0"/>
      <w:marTop w:val="0"/>
      <w:marBottom w:val="0"/>
      <w:divBdr>
        <w:top w:val="none" w:sz="0" w:space="0" w:color="auto"/>
        <w:left w:val="none" w:sz="0" w:space="0" w:color="auto"/>
        <w:bottom w:val="none" w:sz="0" w:space="0" w:color="auto"/>
        <w:right w:val="none" w:sz="0" w:space="0" w:color="auto"/>
      </w:divBdr>
    </w:div>
    <w:div w:id="32929103">
      <w:bodyDiv w:val="1"/>
      <w:marLeft w:val="0"/>
      <w:marRight w:val="0"/>
      <w:marTop w:val="0"/>
      <w:marBottom w:val="0"/>
      <w:divBdr>
        <w:top w:val="none" w:sz="0" w:space="0" w:color="auto"/>
        <w:left w:val="none" w:sz="0" w:space="0" w:color="auto"/>
        <w:bottom w:val="none" w:sz="0" w:space="0" w:color="auto"/>
        <w:right w:val="none" w:sz="0" w:space="0" w:color="auto"/>
      </w:divBdr>
    </w:div>
    <w:div w:id="33359673">
      <w:bodyDiv w:val="1"/>
      <w:marLeft w:val="0"/>
      <w:marRight w:val="0"/>
      <w:marTop w:val="0"/>
      <w:marBottom w:val="0"/>
      <w:divBdr>
        <w:top w:val="none" w:sz="0" w:space="0" w:color="auto"/>
        <w:left w:val="none" w:sz="0" w:space="0" w:color="auto"/>
        <w:bottom w:val="none" w:sz="0" w:space="0" w:color="auto"/>
        <w:right w:val="none" w:sz="0" w:space="0" w:color="auto"/>
      </w:divBdr>
    </w:div>
    <w:div w:id="38631208">
      <w:bodyDiv w:val="1"/>
      <w:marLeft w:val="0"/>
      <w:marRight w:val="0"/>
      <w:marTop w:val="0"/>
      <w:marBottom w:val="0"/>
      <w:divBdr>
        <w:top w:val="none" w:sz="0" w:space="0" w:color="auto"/>
        <w:left w:val="none" w:sz="0" w:space="0" w:color="auto"/>
        <w:bottom w:val="none" w:sz="0" w:space="0" w:color="auto"/>
        <w:right w:val="none" w:sz="0" w:space="0" w:color="auto"/>
      </w:divBdr>
    </w:div>
    <w:div w:id="44184681">
      <w:bodyDiv w:val="1"/>
      <w:marLeft w:val="0"/>
      <w:marRight w:val="0"/>
      <w:marTop w:val="0"/>
      <w:marBottom w:val="0"/>
      <w:divBdr>
        <w:top w:val="none" w:sz="0" w:space="0" w:color="auto"/>
        <w:left w:val="none" w:sz="0" w:space="0" w:color="auto"/>
        <w:bottom w:val="none" w:sz="0" w:space="0" w:color="auto"/>
        <w:right w:val="none" w:sz="0" w:space="0" w:color="auto"/>
      </w:divBdr>
    </w:div>
    <w:div w:id="44791295">
      <w:bodyDiv w:val="1"/>
      <w:marLeft w:val="0"/>
      <w:marRight w:val="0"/>
      <w:marTop w:val="0"/>
      <w:marBottom w:val="0"/>
      <w:divBdr>
        <w:top w:val="none" w:sz="0" w:space="0" w:color="auto"/>
        <w:left w:val="none" w:sz="0" w:space="0" w:color="auto"/>
        <w:bottom w:val="none" w:sz="0" w:space="0" w:color="auto"/>
        <w:right w:val="none" w:sz="0" w:space="0" w:color="auto"/>
      </w:divBdr>
    </w:div>
    <w:div w:id="46730127">
      <w:bodyDiv w:val="1"/>
      <w:marLeft w:val="0"/>
      <w:marRight w:val="0"/>
      <w:marTop w:val="0"/>
      <w:marBottom w:val="0"/>
      <w:divBdr>
        <w:top w:val="none" w:sz="0" w:space="0" w:color="auto"/>
        <w:left w:val="none" w:sz="0" w:space="0" w:color="auto"/>
        <w:bottom w:val="none" w:sz="0" w:space="0" w:color="auto"/>
        <w:right w:val="none" w:sz="0" w:space="0" w:color="auto"/>
      </w:divBdr>
    </w:div>
    <w:div w:id="47651919">
      <w:bodyDiv w:val="1"/>
      <w:marLeft w:val="0"/>
      <w:marRight w:val="0"/>
      <w:marTop w:val="0"/>
      <w:marBottom w:val="0"/>
      <w:divBdr>
        <w:top w:val="none" w:sz="0" w:space="0" w:color="auto"/>
        <w:left w:val="none" w:sz="0" w:space="0" w:color="auto"/>
        <w:bottom w:val="none" w:sz="0" w:space="0" w:color="auto"/>
        <w:right w:val="none" w:sz="0" w:space="0" w:color="auto"/>
      </w:divBdr>
    </w:div>
    <w:div w:id="48579404">
      <w:bodyDiv w:val="1"/>
      <w:marLeft w:val="0"/>
      <w:marRight w:val="0"/>
      <w:marTop w:val="0"/>
      <w:marBottom w:val="0"/>
      <w:divBdr>
        <w:top w:val="none" w:sz="0" w:space="0" w:color="auto"/>
        <w:left w:val="none" w:sz="0" w:space="0" w:color="auto"/>
        <w:bottom w:val="none" w:sz="0" w:space="0" w:color="auto"/>
        <w:right w:val="none" w:sz="0" w:space="0" w:color="auto"/>
      </w:divBdr>
    </w:div>
    <w:div w:id="50929329">
      <w:bodyDiv w:val="1"/>
      <w:marLeft w:val="0"/>
      <w:marRight w:val="0"/>
      <w:marTop w:val="0"/>
      <w:marBottom w:val="0"/>
      <w:divBdr>
        <w:top w:val="none" w:sz="0" w:space="0" w:color="auto"/>
        <w:left w:val="none" w:sz="0" w:space="0" w:color="auto"/>
        <w:bottom w:val="none" w:sz="0" w:space="0" w:color="auto"/>
        <w:right w:val="none" w:sz="0" w:space="0" w:color="auto"/>
      </w:divBdr>
    </w:div>
    <w:div w:id="53089661">
      <w:bodyDiv w:val="1"/>
      <w:marLeft w:val="0"/>
      <w:marRight w:val="0"/>
      <w:marTop w:val="0"/>
      <w:marBottom w:val="0"/>
      <w:divBdr>
        <w:top w:val="none" w:sz="0" w:space="0" w:color="auto"/>
        <w:left w:val="none" w:sz="0" w:space="0" w:color="auto"/>
        <w:bottom w:val="none" w:sz="0" w:space="0" w:color="auto"/>
        <w:right w:val="none" w:sz="0" w:space="0" w:color="auto"/>
      </w:divBdr>
    </w:div>
    <w:div w:id="53503588">
      <w:bodyDiv w:val="1"/>
      <w:marLeft w:val="0"/>
      <w:marRight w:val="0"/>
      <w:marTop w:val="0"/>
      <w:marBottom w:val="0"/>
      <w:divBdr>
        <w:top w:val="none" w:sz="0" w:space="0" w:color="auto"/>
        <w:left w:val="none" w:sz="0" w:space="0" w:color="auto"/>
        <w:bottom w:val="none" w:sz="0" w:space="0" w:color="auto"/>
        <w:right w:val="none" w:sz="0" w:space="0" w:color="auto"/>
      </w:divBdr>
    </w:div>
    <w:div w:id="56130582">
      <w:bodyDiv w:val="1"/>
      <w:marLeft w:val="0"/>
      <w:marRight w:val="0"/>
      <w:marTop w:val="0"/>
      <w:marBottom w:val="0"/>
      <w:divBdr>
        <w:top w:val="none" w:sz="0" w:space="0" w:color="auto"/>
        <w:left w:val="none" w:sz="0" w:space="0" w:color="auto"/>
        <w:bottom w:val="none" w:sz="0" w:space="0" w:color="auto"/>
        <w:right w:val="none" w:sz="0" w:space="0" w:color="auto"/>
      </w:divBdr>
    </w:div>
    <w:div w:id="62338280">
      <w:bodyDiv w:val="1"/>
      <w:marLeft w:val="0"/>
      <w:marRight w:val="0"/>
      <w:marTop w:val="0"/>
      <w:marBottom w:val="0"/>
      <w:divBdr>
        <w:top w:val="none" w:sz="0" w:space="0" w:color="auto"/>
        <w:left w:val="none" w:sz="0" w:space="0" w:color="auto"/>
        <w:bottom w:val="none" w:sz="0" w:space="0" w:color="auto"/>
        <w:right w:val="none" w:sz="0" w:space="0" w:color="auto"/>
      </w:divBdr>
    </w:div>
    <w:div w:id="68041169">
      <w:bodyDiv w:val="1"/>
      <w:marLeft w:val="0"/>
      <w:marRight w:val="0"/>
      <w:marTop w:val="0"/>
      <w:marBottom w:val="0"/>
      <w:divBdr>
        <w:top w:val="none" w:sz="0" w:space="0" w:color="auto"/>
        <w:left w:val="none" w:sz="0" w:space="0" w:color="auto"/>
        <w:bottom w:val="none" w:sz="0" w:space="0" w:color="auto"/>
        <w:right w:val="none" w:sz="0" w:space="0" w:color="auto"/>
      </w:divBdr>
    </w:div>
    <w:div w:id="69470471">
      <w:bodyDiv w:val="1"/>
      <w:marLeft w:val="0"/>
      <w:marRight w:val="0"/>
      <w:marTop w:val="0"/>
      <w:marBottom w:val="0"/>
      <w:divBdr>
        <w:top w:val="none" w:sz="0" w:space="0" w:color="auto"/>
        <w:left w:val="none" w:sz="0" w:space="0" w:color="auto"/>
        <w:bottom w:val="none" w:sz="0" w:space="0" w:color="auto"/>
        <w:right w:val="none" w:sz="0" w:space="0" w:color="auto"/>
      </w:divBdr>
    </w:div>
    <w:div w:id="71706543">
      <w:bodyDiv w:val="1"/>
      <w:marLeft w:val="0"/>
      <w:marRight w:val="0"/>
      <w:marTop w:val="0"/>
      <w:marBottom w:val="0"/>
      <w:divBdr>
        <w:top w:val="none" w:sz="0" w:space="0" w:color="auto"/>
        <w:left w:val="none" w:sz="0" w:space="0" w:color="auto"/>
        <w:bottom w:val="none" w:sz="0" w:space="0" w:color="auto"/>
        <w:right w:val="none" w:sz="0" w:space="0" w:color="auto"/>
      </w:divBdr>
    </w:div>
    <w:div w:id="74135825">
      <w:bodyDiv w:val="1"/>
      <w:marLeft w:val="0"/>
      <w:marRight w:val="0"/>
      <w:marTop w:val="0"/>
      <w:marBottom w:val="0"/>
      <w:divBdr>
        <w:top w:val="none" w:sz="0" w:space="0" w:color="auto"/>
        <w:left w:val="none" w:sz="0" w:space="0" w:color="auto"/>
        <w:bottom w:val="none" w:sz="0" w:space="0" w:color="auto"/>
        <w:right w:val="none" w:sz="0" w:space="0" w:color="auto"/>
      </w:divBdr>
    </w:div>
    <w:div w:id="90899794">
      <w:bodyDiv w:val="1"/>
      <w:marLeft w:val="0"/>
      <w:marRight w:val="0"/>
      <w:marTop w:val="0"/>
      <w:marBottom w:val="0"/>
      <w:divBdr>
        <w:top w:val="none" w:sz="0" w:space="0" w:color="auto"/>
        <w:left w:val="none" w:sz="0" w:space="0" w:color="auto"/>
        <w:bottom w:val="none" w:sz="0" w:space="0" w:color="auto"/>
        <w:right w:val="none" w:sz="0" w:space="0" w:color="auto"/>
      </w:divBdr>
    </w:div>
    <w:div w:id="94637675">
      <w:bodyDiv w:val="1"/>
      <w:marLeft w:val="0"/>
      <w:marRight w:val="0"/>
      <w:marTop w:val="0"/>
      <w:marBottom w:val="0"/>
      <w:divBdr>
        <w:top w:val="none" w:sz="0" w:space="0" w:color="auto"/>
        <w:left w:val="none" w:sz="0" w:space="0" w:color="auto"/>
        <w:bottom w:val="none" w:sz="0" w:space="0" w:color="auto"/>
        <w:right w:val="none" w:sz="0" w:space="0" w:color="auto"/>
      </w:divBdr>
    </w:div>
    <w:div w:id="115953658">
      <w:bodyDiv w:val="1"/>
      <w:marLeft w:val="0"/>
      <w:marRight w:val="0"/>
      <w:marTop w:val="0"/>
      <w:marBottom w:val="0"/>
      <w:divBdr>
        <w:top w:val="none" w:sz="0" w:space="0" w:color="auto"/>
        <w:left w:val="none" w:sz="0" w:space="0" w:color="auto"/>
        <w:bottom w:val="none" w:sz="0" w:space="0" w:color="auto"/>
        <w:right w:val="none" w:sz="0" w:space="0" w:color="auto"/>
      </w:divBdr>
    </w:div>
    <w:div w:id="131101533">
      <w:bodyDiv w:val="1"/>
      <w:marLeft w:val="0"/>
      <w:marRight w:val="0"/>
      <w:marTop w:val="0"/>
      <w:marBottom w:val="0"/>
      <w:divBdr>
        <w:top w:val="none" w:sz="0" w:space="0" w:color="auto"/>
        <w:left w:val="none" w:sz="0" w:space="0" w:color="auto"/>
        <w:bottom w:val="none" w:sz="0" w:space="0" w:color="auto"/>
        <w:right w:val="none" w:sz="0" w:space="0" w:color="auto"/>
      </w:divBdr>
    </w:div>
    <w:div w:id="148131307">
      <w:bodyDiv w:val="1"/>
      <w:marLeft w:val="0"/>
      <w:marRight w:val="0"/>
      <w:marTop w:val="0"/>
      <w:marBottom w:val="0"/>
      <w:divBdr>
        <w:top w:val="none" w:sz="0" w:space="0" w:color="auto"/>
        <w:left w:val="none" w:sz="0" w:space="0" w:color="auto"/>
        <w:bottom w:val="none" w:sz="0" w:space="0" w:color="auto"/>
        <w:right w:val="none" w:sz="0" w:space="0" w:color="auto"/>
      </w:divBdr>
    </w:div>
    <w:div w:id="150410746">
      <w:bodyDiv w:val="1"/>
      <w:marLeft w:val="0"/>
      <w:marRight w:val="0"/>
      <w:marTop w:val="0"/>
      <w:marBottom w:val="0"/>
      <w:divBdr>
        <w:top w:val="none" w:sz="0" w:space="0" w:color="auto"/>
        <w:left w:val="none" w:sz="0" w:space="0" w:color="auto"/>
        <w:bottom w:val="none" w:sz="0" w:space="0" w:color="auto"/>
        <w:right w:val="none" w:sz="0" w:space="0" w:color="auto"/>
      </w:divBdr>
    </w:div>
    <w:div w:id="151221626">
      <w:bodyDiv w:val="1"/>
      <w:marLeft w:val="0"/>
      <w:marRight w:val="0"/>
      <w:marTop w:val="0"/>
      <w:marBottom w:val="0"/>
      <w:divBdr>
        <w:top w:val="none" w:sz="0" w:space="0" w:color="auto"/>
        <w:left w:val="none" w:sz="0" w:space="0" w:color="auto"/>
        <w:bottom w:val="none" w:sz="0" w:space="0" w:color="auto"/>
        <w:right w:val="none" w:sz="0" w:space="0" w:color="auto"/>
      </w:divBdr>
    </w:div>
    <w:div w:id="153378711">
      <w:bodyDiv w:val="1"/>
      <w:marLeft w:val="0"/>
      <w:marRight w:val="0"/>
      <w:marTop w:val="0"/>
      <w:marBottom w:val="0"/>
      <w:divBdr>
        <w:top w:val="none" w:sz="0" w:space="0" w:color="auto"/>
        <w:left w:val="none" w:sz="0" w:space="0" w:color="auto"/>
        <w:bottom w:val="none" w:sz="0" w:space="0" w:color="auto"/>
        <w:right w:val="none" w:sz="0" w:space="0" w:color="auto"/>
      </w:divBdr>
    </w:div>
    <w:div w:id="169679975">
      <w:bodyDiv w:val="1"/>
      <w:marLeft w:val="0"/>
      <w:marRight w:val="0"/>
      <w:marTop w:val="0"/>
      <w:marBottom w:val="0"/>
      <w:divBdr>
        <w:top w:val="none" w:sz="0" w:space="0" w:color="auto"/>
        <w:left w:val="none" w:sz="0" w:space="0" w:color="auto"/>
        <w:bottom w:val="none" w:sz="0" w:space="0" w:color="auto"/>
        <w:right w:val="none" w:sz="0" w:space="0" w:color="auto"/>
      </w:divBdr>
    </w:div>
    <w:div w:id="169680985">
      <w:bodyDiv w:val="1"/>
      <w:marLeft w:val="0"/>
      <w:marRight w:val="0"/>
      <w:marTop w:val="0"/>
      <w:marBottom w:val="0"/>
      <w:divBdr>
        <w:top w:val="none" w:sz="0" w:space="0" w:color="auto"/>
        <w:left w:val="none" w:sz="0" w:space="0" w:color="auto"/>
        <w:bottom w:val="none" w:sz="0" w:space="0" w:color="auto"/>
        <w:right w:val="none" w:sz="0" w:space="0" w:color="auto"/>
      </w:divBdr>
    </w:div>
    <w:div w:id="174542895">
      <w:bodyDiv w:val="1"/>
      <w:marLeft w:val="0"/>
      <w:marRight w:val="0"/>
      <w:marTop w:val="0"/>
      <w:marBottom w:val="0"/>
      <w:divBdr>
        <w:top w:val="none" w:sz="0" w:space="0" w:color="auto"/>
        <w:left w:val="none" w:sz="0" w:space="0" w:color="auto"/>
        <w:bottom w:val="none" w:sz="0" w:space="0" w:color="auto"/>
        <w:right w:val="none" w:sz="0" w:space="0" w:color="auto"/>
      </w:divBdr>
    </w:div>
    <w:div w:id="177089941">
      <w:bodyDiv w:val="1"/>
      <w:marLeft w:val="0"/>
      <w:marRight w:val="0"/>
      <w:marTop w:val="0"/>
      <w:marBottom w:val="0"/>
      <w:divBdr>
        <w:top w:val="none" w:sz="0" w:space="0" w:color="auto"/>
        <w:left w:val="none" w:sz="0" w:space="0" w:color="auto"/>
        <w:bottom w:val="none" w:sz="0" w:space="0" w:color="auto"/>
        <w:right w:val="none" w:sz="0" w:space="0" w:color="auto"/>
      </w:divBdr>
    </w:div>
    <w:div w:id="178786813">
      <w:bodyDiv w:val="1"/>
      <w:marLeft w:val="0"/>
      <w:marRight w:val="0"/>
      <w:marTop w:val="0"/>
      <w:marBottom w:val="0"/>
      <w:divBdr>
        <w:top w:val="none" w:sz="0" w:space="0" w:color="auto"/>
        <w:left w:val="none" w:sz="0" w:space="0" w:color="auto"/>
        <w:bottom w:val="none" w:sz="0" w:space="0" w:color="auto"/>
        <w:right w:val="none" w:sz="0" w:space="0" w:color="auto"/>
      </w:divBdr>
    </w:div>
    <w:div w:id="188881919">
      <w:bodyDiv w:val="1"/>
      <w:marLeft w:val="0"/>
      <w:marRight w:val="0"/>
      <w:marTop w:val="0"/>
      <w:marBottom w:val="0"/>
      <w:divBdr>
        <w:top w:val="none" w:sz="0" w:space="0" w:color="auto"/>
        <w:left w:val="none" w:sz="0" w:space="0" w:color="auto"/>
        <w:bottom w:val="none" w:sz="0" w:space="0" w:color="auto"/>
        <w:right w:val="none" w:sz="0" w:space="0" w:color="auto"/>
      </w:divBdr>
    </w:div>
    <w:div w:id="193347208">
      <w:bodyDiv w:val="1"/>
      <w:marLeft w:val="0"/>
      <w:marRight w:val="0"/>
      <w:marTop w:val="0"/>
      <w:marBottom w:val="0"/>
      <w:divBdr>
        <w:top w:val="none" w:sz="0" w:space="0" w:color="auto"/>
        <w:left w:val="none" w:sz="0" w:space="0" w:color="auto"/>
        <w:bottom w:val="none" w:sz="0" w:space="0" w:color="auto"/>
        <w:right w:val="none" w:sz="0" w:space="0" w:color="auto"/>
      </w:divBdr>
    </w:div>
    <w:div w:id="197354897">
      <w:bodyDiv w:val="1"/>
      <w:marLeft w:val="0"/>
      <w:marRight w:val="0"/>
      <w:marTop w:val="0"/>
      <w:marBottom w:val="0"/>
      <w:divBdr>
        <w:top w:val="none" w:sz="0" w:space="0" w:color="auto"/>
        <w:left w:val="none" w:sz="0" w:space="0" w:color="auto"/>
        <w:bottom w:val="none" w:sz="0" w:space="0" w:color="auto"/>
        <w:right w:val="none" w:sz="0" w:space="0" w:color="auto"/>
      </w:divBdr>
    </w:div>
    <w:div w:id="198587361">
      <w:bodyDiv w:val="1"/>
      <w:marLeft w:val="0"/>
      <w:marRight w:val="0"/>
      <w:marTop w:val="0"/>
      <w:marBottom w:val="0"/>
      <w:divBdr>
        <w:top w:val="none" w:sz="0" w:space="0" w:color="auto"/>
        <w:left w:val="none" w:sz="0" w:space="0" w:color="auto"/>
        <w:bottom w:val="none" w:sz="0" w:space="0" w:color="auto"/>
        <w:right w:val="none" w:sz="0" w:space="0" w:color="auto"/>
      </w:divBdr>
    </w:div>
    <w:div w:id="200165985">
      <w:bodyDiv w:val="1"/>
      <w:marLeft w:val="0"/>
      <w:marRight w:val="0"/>
      <w:marTop w:val="0"/>
      <w:marBottom w:val="0"/>
      <w:divBdr>
        <w:top w:val="none" w:sz="0" w:space="0" w:color="auto"/>
        <w:left w:val="none" w:sz="0" w:space="0" w:color="auto"/>
        <w:bottom w:val="none" w:sz="0" w:space="0" w:color="auto"/>
        <w:right w:val="none" w:sz="0" w:space="0" w:color="auto"/>
      </w:divBdr>
    </w:div>
    <w:div w:id="202862780">
      <w:bodyDiv w:val="1"/>
      <w:marLeft w:val="0"/>
      <w:marRight w:val="0"/>
      <w:marTop w:val="0"/>
      <w:marBottom w:val="0"/>
      <w:divBdr>
        <w:top w:val="none" w:sz="0" w:space="0" w:color="auto"/>
        <w:left w:val="none" w:sz="0" w:space="0" w:color="auto"/>
        <w:bottom w:val="none" w:sz="0" w:space="0" w:color="auto"/>
        <w:right w:val="none" w:sz="0" w:space="0" w:color="auto"/>
      </w:divBdr>
    </w:div>
    <w:div w:id="216666021">
      <w:bodyDiv w:val="1"/>
      <w:marLeft w:val="0"/>
      <w:marRight w:val="0"/>
      <w:marTop w:val="0"/>
      <w:marBottom w:val="0"/>
      <w:divBdr>
        <w:top w:val="none" w:sz="0" w:space="0" w:color="auto"/>
        <w:left w:val="none" w:sz="0" w:space="0" w:color="auto"/>
        <w:bottom w:val="none" w:sz="0" w:space="0" w:color="auto"/>
        <w:right w:val="none" w:sz="0" w:space="0" w:color="auto"/>
      </w:divBdr>
    </w:div>
    <w:div w:id="216819440">
      <w:bodyDiv w:val="1"/>
      <w:marLeft w:val="0"/>
      <w:marRight w:val="0"/>
      <w:marTop w:val="0"/>
      <w:marBottom w:val="0"/>
      <w:divBdr>
        <w:top w:val="none" w:sz="0" w:space="0" w:color="auto"/>
        <w:left w:val="none" w:sz="0" w:space="0" w:color="auto"/>
        <w:bottom w:val="none" w:sz="0" w:space="0" w:color="auto"/>
        <w:right w:val="none" w:sz="0" w:space="0" w:color="auto"/>
      </w:divBdr>
    </w:div>
    <w:div w:id="218175429">
      <w:bodyDiv w:val="1"/>
      <w:marLeft w:val="0"/>
      <w:marRight w:val="0"/>
      <w:marTop w:val="0"/>
      <w:marBottom w:val="0"/>
      <w:divBdr>
        <w:top w:val="none" w:sz="0" w:space="0" w:color="auto"/>
        <w:left w:val="none" w:sz="0" w:space="0" w:color="auto"/>
        <w:bottom w:val="none" w:sz="0" w:space="0" w:color="auto"/>
        <w:right w:val="none" w:sz="0" w:space="0" w:color="auto"/>
      </w:divBdr>
    </w:div>
    <w:div w:id="220093021">
      <w:bodyDiv w:val="1"/>
      <w:marLeft w:val="0"/>
      <w:marRight w:val="0"/>
      <w:marTop w:val="0"/>
      <w:marBottom w:val="0"/>
      <w:divBdr>
        <w:top w:val="none" w:sz="0" w:space="0" w:color="auto"/>
        <w:left w:val="none" w:sz="0" w:space="0" w:color="auto"/>
        <w:bottom w:val="none" w:sz="0" w:space="0" w:color="auto"/>
        <w:right w:val="none" w:sz="0" w:space="0" w:color="auto"/>
      </w:divBdr>
    </w:div>
    <w:div w:id="221478855">
      <w:bodyDiv w:val="1"/>
      <w:marLeft w:val="0"/>
      <w:marRight w:val="0"/>
      <w:marTop w:val="0"/>
      <w:marBottom w:val="0"/>
      <w:divBdr>
        <w:top w:val="none" w:sz="0" w:space="0" w:color="auto"/>
        <w:left w:val="none" w:sz="0" w:space="0" w:color="auto"/>
        <w:bottom w:val="none" w:sz="0" w:space="0" w:color="auto"/>
        <w:right w:val="none" w:sz="0" w:space="0" w:color="auto"/>
      </w:divBdr>
    </w:div>
    <w:div w:id="221602585">
      <w:bodyDiv w:val="1"/>
      <w:marLeft w:val="0"/>
      <w:marRight w:val="0"/>
      <w:marTop w:val="0"/>
      <w:marBottom w:val="0"/>
      <w:divBdr>
        <w:top w:val="none" w:sz="0" w:space="0" w:color="auto"/>
        <w:left w:val="none" w:sz="0" w:space="0" w:color="auto"/>
        <w:bottom w:val="none" w:sz="0" w:space="0" w:color="auto"/>
        <w:right w:val="none" w:sz="0" w:space="0" w:color="auto"/>
      </w:divBdr>
    </w:div>
    <w:div w:id="229005485">
      <w:bodyDiv w:val="1"/>
      <w:marLeft w:val="0"/>
      <w:marRight w:val="0"/>
      <w:marTop w:val="0"/>
      <w:marBottom w:val="0"/>
      <w:divBdr>
        <w:top w:val="none" w:sz="0" w:space="0" w:color="auto"/>
        <w:left w:val="none" w:sz="0" w:space="0" w:color="auto"/>
        <w:bottom w:val="none" w:sz="0" w:space="0" w:color="auto"/>
        <w:right w:val="none" w:sz="0" w:space="0" w:color="auto"/>
      </w:divBdr>
    </w:div>
    <w:div w:id="237634862">
      <w:bodyDiv w:val="1"/>
      <w:marLeft w:val="0"/>
      <w:marRight w:val="0"/>
      <w:marTop w:val="0"/>
      <w:marBottom w:val="0"/>
      <w:divBdr>
        <w:top w:val="none" w:sz="0" w:space="0" w:color="auto"/>
        <w:left w:val="none" w:sz="0" w:space="0" w:color="auto"/>
        <w:bottom w:val="none" w:sz="0" w:space="0" w:color="auto"/>
        <w:right w:val="none" w:sz="0" w:space="0" w:color="auto"/>
      </w:divBdr>
    </w:div>
    <w:div w:id="245846098">
      <w:bodyDiv w:val="1"/>
      <w:marLeft w:val="0"/>
      <w:marRight w:val="0"/>
      <w:marTop w:val="0"/>
      <w:marBottom w:val="0"/>
      <w:divBdr>
        <w:top w:val="none" w:sz="0" w:space="0" w:color="auto"/>
        <w:left w:val="none" w:sz="0" w:space="0" w:color="auto"/>
        <w:bottom w:val="none" w:sz="0" w:space="0" w:color="auto"/>
        <w:right w:val="none" w:sz="0" w:space="0" w:color="auto"/>
      </w:divBdr>
    </w:div>
    <w:div w:id="248542306">
      <w:bodyDiv w:val="1"/>
      <w:marLeft w:val="0"/>
      <w:marRight w:val="0"/>
      <w:marTop w:val="0"/>
      <w:marBottom w:val="0"/>
      <w:divBdr>
        <w:top w:val="none" w:sz="0" w:space="0" w:color="auto"/>
        <w:left w:val="none" w:sz="0" w:space="0" w:color="auto"/>
        <w:bottom w:val="none" w:sz="0" w:space="0" w:color="auto"/>
        <w:right w:val="none" w:sz="0" w:space="0" w:color="auto"/>
      </w:divBdr>
    </w:div>
    <w:div w:id="254703449">
      <w:bodyDiv w:val="1"/>
      <w:marLeft w:val="0"/>
      <w:marRight w:val="0"/>
      <w:marTop w:val="0"/>
      <w:marBottom w:val="0"/>
      <w:divBdr>
        <w:top w:val="none" w:sz="0" w:space="0" w:color="auto"/>
        <w:left w:val="none" w:sz="0" w:space="0" w:color="auto"/>
        <w:bottom w:val="none" w:sz="0" w:space="0" w:color="auto"/>
        <w:right w:val="none" w:sz="0" w:space="0" w:color="auto"/>
      </w:divBdr>
    </w:div>
    <w:div w:id="254873464">
      <w:bodyDiv w:val="1"/>
      <w:marLeft w:val="0"/>
      <w:marRight w:val="0"/>
      <w:marTop w:val="0"/>
      <w:marBottom w:val="0"/>
      <w:divBdr>
        <w:top w:val="none" w:sz="0" w:space="0" w:color="auto"/>
        <w:left w:val="none" w:sz="0" w:space="0" w:color="auto"/>
        <w:bottom w:val="none" w:sz="0" w:space="0" w:color="auto"/>
        <w:right w:val="none" w:sz="0" w:space="0" w:color="auto"/>
      </w:divBdr>
    </w:div>
    <w:div w:id="255286908">
      <w:bodyDiv w:val="1"/>
      <w:marLeft w:val="0"/>
      <w:marRight w:val="0"/>
      <w:marTop w:val="0"/>
      <w:marBottom w:val="0"/>
      <w:divBdr>
        <w:top w:val="none" w:sz="0" w:space="0" w:color="auto"/>
        <w:left w:val="none" w:sz="0" w:space="0" w:color="auto"/>
        <w:bottom w:val="none" w:sz="0" w:space="0" w:color="auto"/>
        <w:right w:val="none" w:sz="0" w:space="0" w:color="auto"/>
      </w:divBdr>
    </w:div>
    <w:div w:id="263271862">
      <w:bodyDiv w:val="1"/>
      <w:marLeft w:val="0"/>
      <w:marRight w:val="0"/>
      <w:marTop w:val="0"/>
      <w:marBottom w:val="0"/>
      <w:divBdr>
        <w:top w:val="none" w:sz="0" w:space="0" w:color="auto"/>
        <w:left w:val="none" w:sz="0" w:space="0" w:color="auto"/>
        <w:bottom w:val="none" w:sz="0" w:space="0" w:color="auto"/>
        <w:right w:val="none" w:sz="0" w:space="0" w:color="auto"/>
      </w:divBdr>
    </w:div>
    <w:div w:id="265044092">
      <w:bodyDiv w:val="1"/>
      <w:marLeft w:val="0"/>
      <w:marRight w:val="0"/>
      <w:marTop w:val="0"/>
      <w:marBottom w:val="0"/>
      <w:divBdr>
        <w:top w:val="none" w:sz="0" w:space="0" w:color="auto"/>
        <w:left w:val="none" w:sz="0" w:space="0" w:color="auto"/>
        <w:bottom w:val="none" w:sz="0" w:space="0" w:color="auto"/>
        <w:right w:val="none" w:sz="0" w:space="0" w:color="auto"/>
      </w:divBdr>
    </w:div>
    <w:div w:id="265386762">
      <w:bodyDiv w:val="1"/>
      <w:marLeft w:val="0"/>
      <w:marRight w:val="0"/>
      <w:marTop w:val="0"/>
      <w:marBottom w:val="0"/>
      <w:divBdr>
        <w:top w:val="none" w:sz="0" w:space="0" w:color="auto"/>
        <w:left w:val="none" w:sz="0" w:space="0" w:color="auto"/>
        <w:bottom w:val="none" w:sz="0" w:space="0" w:color="auto"/>
        <w:right w:val="none" w:sz="0" w:space="0" w:color="auto"/>
      </w:divBdr>
    </w:div>
    <w:div w:id="266086911">
      <w:bodyDiv w:val="1"/>
      <w:marLeft w:val="0"/>
      <w:marRight w:val="0"/>
      <w:marTop w:val="0"/>
      <w:marBottom w:val="0"/>
      <w:divBdr>
        <w:top w:val="none" w:sz="0" w:space="0" w:color="auto"/>
        <w:left w:val="none" w:sz="0" w:space="0" w:color="auto"/>
        <w:bottom w:val="none" w:sz="0" w:space="0" w:color="auto"/>
        <w:right w:val="none" w:sz="0" w:space="0" w:color="auto"/>
      </w:divBdr>
    </w:div>
    <w:div w:id="272325829">
      <w:bodyDiv w:val="1"/>
      <w:marLeft w:val="0"/>
      <w:marRight w:val="0"/>
      <w:marTop w:val="0"/>
      <w:marBottom w:val="0"/>
      <w:divBdr>
        <w:top w:val="none" w:sz="0" w:space="0" w:color="auto"/>
        <w:left w:val="none" w:sz="0" w:space="0" w:color="auto"/>
        <w:bottom w:val="none" w:sz="0" w:space="0" w:color="auto"/>
        <w:right w:val="none" w:sz="0" w:space="0" w:color="auto"/>
      </w:divBdr>
    </w:div>
    <w:div w:id="274410332">
      <w:bodyDiv w:val="1"/>
      <w:marLeft w:val="0"/>
      <w:marRight w:val="0"/>
      <w:marTop w:val="0"/>
      <w:marBottom w:val="0"/>
      <w:divBdr>
        <w:top w:val="none" w:sz="0" w:space="0" w:color="auto"/>
        <w:left w:val="none" w:sz="0" w:space="0" w:color="auto"/>
        <w:bottom w:val="none" w:sz="0" w:space="0" w:color="auto"/>
        <w:right w:val="none" w:sz="0" w:space="0" w:color="auto"/>
      </w:divBdr>
    </w:div>
    <w:div w:id="281881757">
      <w:bodyDiv w:val="1"/>
      <w:marLeft w:val="0"/>
      <w:marRight w:val="0"/>
      <w:marTop w:val="0"/>
      <w:marBottom w:val="0"/>
      <w:divBdr>
        <w:top w:val="none" w:sz="0" w:space="0" w:color="auto"/>
        <w:left w:val="none" w:sz="0" w:space="0" w:color="auto"/>
        <w:bottom w:val="none" w:sz="0" w:space="0" w:color="auto"/>
        <w:right w:val="none" w:sz="0" w:space="0" w:color="auto"/>
      </w:divBdr>
    </w:div>
    <w:div w:id="281959530">
      <w:bodyDiv w:val="1"/>
      <w:marLeft w:val="0"/>
      <w:marRight w:val="0"/>
      <w:marTop w:val="0"/>
      <w:marBottom w:val="0"/>
      <w:divBdr>
        <w:top w:val="none" w:sz="0" w:space="0" w:color="auto"/>
        <w:left w:val="none" w:sz="0" w:space="0" w:color="auto"/>
        <w:bottom w:val="none" w:sz="0" w:space="0" w:color="auto"/>
        <w:right w:val="none" w:sz="0" w:space="0" w:color="auto"/>
      </w:divBdr>
    </w:div>
    <w:div w:id="290553815">
      <w:bodyDiv w:val="1"/>
      <w:marLeft w:val="0"/>
      <w:marRight w:val="0"/>
      <w:marTop w:val="0"/>
      <w:marBottom w:val="0"/>
      <w:divBdr>
        <w:top w:val="none" w:sz="0" w:space="0" w:color="auto"/>
        <w:left w:val="none" w:sz="0" w:space="0" w:color="auto"/>
        <w:bottom w:val="none" w:sz="0" w:space="0" w:color="auto"/>
        <w:right w:val="none" w:sz="0" w:space="0" w:color="auto"/>
      </w:divBdr>
    </w:div>
    <w:div w:id="299532103">
      <w:bodyDiv w:val="1"/>
      <w:marLeft w:val="0"/>
      <w:marRight w:val="0"/>
      <w:marTop w:val="0"/>
      <w:marBottom w:val="0"/>
      <w:divBdr>
        <w:top w:val="none" w:sz="0" w:space="0" w:color="auto"/>
        <w:left w:val="none" w:sz="0" w:space="0" w:color="auto"/>
        <w:bottom w:val="none" w:sz="0" w:space="0" w:color="auto"/>
        <w:right w:val="none" w:sz="0" w:space="0" w:color="auto"/>
      </w:divBdr>
    </w:div>
    <w:div w:id="302277261">
      <w:bodyDiv w:val="1"/>
      <w:marLeft w:val="0"/>
      <w:marRight w:val="0"/>
      <w:marTop w:val="0"/>
      <w:marBottom w:val="0"/>
      <w:divBdr>
        <w:top w:val="none" w:sz="0" w:space="0" w:color="auto"/>
        <w:left w:val="none" w:sz="0" w:space="0" w:color="auto"/>
        <w:bottom w:val="none" w:sz="0" w:space="0" w:color="auto"/>
        <w:right w:val="none" w:sz="0" w:space="0" w:color="auto"/>
      </w:divBdr>
    </w:div>
    <w:div w:id="305167330">
      <w:bodyDiv w:val="1"/>
      <w:marLeft w:val="0"/>
      <w:marRight w:val="0"/>
      <w:marTop w:val="0"/>
      <w:marBottom w:val="0"/>
      <w:divBdr>
        <w:top w:val="none" w:sz="0" w:space="0" w:color="auto"/>
        <w:left w:val="none" w:sz="0" w:space="0" w:color="auto"/>
        <w:bottom w:val="none" w:sz="0" w:space="0" w:color="auto"/>
        <w:right w:val="none" w:sz="0" w:space="0" w:color="auto"/>
      </w:divBdr>
    </w:div>
    <w:div w:id="309481146">
      <w:bodyDiv w:val="1"/>
      <w:marLeft w:val="0"/>
      <w:marRight w:val="0"/>
      <w:marTop w:val="0"/>
      <w:marBottom w:val="0"/>
      <w:divBdr>
        <w:top w:val="none" w:sz="0" w:space="0" w:color="auto"/>
        <w:left w:val="none" w:sz="0" w:space="0" w:color="auto"/>
        <w:bottom w:val="none" w:sz="0" w:space="0" w:color="auto"/>
        <w:right w:val="none" w:sz="0" w:space="0" w:color="auto"/>
      </w:divBdr>
    </w:div>
    <w:div w:id="311253611">
      <w:bodyDiv w:val="1"/>
      <w:marLeft w:val="0"/>
      <w:marRight w:val="0"/>
      <w:marTop w:val="0"/>
      <w:marBottom w:val="0"/>
      <w:divBdr>
        <w:top w:val="none" w:sz="0" w:space="0" w:color="auto"/>
        <w:left w:val="none" w:sz="0" w:space="0" w:color="auto"/>
        <w:bottom w:val="none" w:sz="0" w:space="0" w:color="auto"/>
        <w:right w:val="none" w:sz="0" w:space="0" w:color="auto"/>
      </w:divBdr>
    </w:div>
    <w:div w:id="316496632">
      <w:bodyDiv w:val="1"/>
      <w:marLeft w:val="0"/>
      <w:marRight w:val="0"/>
      <w:marTop w:val="0"/>
      <w:marBottom w:val="0"/>
      <w:divBdr>
        <w:top w:val="none" w:sz="0" w:space="0" w:color="auto"/>
        <w:left w:val="none" w:sz="0" w:space="0" w:color="auto"/>
        <w:bottom w:val="none" w:sz="0" w:space="0" w:color="auto"/>
        <w:right w:val="none" w:sz="0" w:space="0" w:color="auto"/>
      </w:divBdr>
    </w:div>
    <w:div w:id="322509063">
      <w:bodyDiv w:val="1"/>
      <w:marLeft w:val="0"/>
      <w:marRight w:val="0"/>
      <w:marTop w:val="0"/>
      <w:marBottom w:val="0"/>
      <w:divBdr>
        <w:top w:val="none" w:sz="0" w:space="0" w:color="auto"/>
        <w:left w:val="none" w:sz="0" w:space="0" w:color="auto"/>
        <w:bottom w:val="none" w:sz="0" w:space="0" w:color="auto"/>
        <w:right w:val="none" w:sz="0" w:space="0" w:color="auto"/>
      </w:divBdr>
    </w:div>
    <w:div w:id="330835535">
      <w:bodyDiv w:val="1"/>
      <w:marLeft w:val="0"/>
      <w:marRight w:val="0"/>
      <w:marTop w:val="0"/>
      <w:marBottom w:val="0"/>
      <w:divBdr>
        <w:top w:val="none" w:sz="0" w:space="0" w:color="auto"/>
        <w:left w:val="none" w:sz="0" w:space="0" w:color="auto"/>
        <w:bottom w:val="none" w:sz="0" w:space="0" w:color="auto"/>
        <w:right w:val="none" w:sz="0" w:space="0" w:color="auto"/>
      </w:divBdr>
    </w:div>
    <w:div w:id="333529410">
      <w:bodyDiv w:val="1"/>
      <w:marLeft w:val="0"/>
      <w:marRight w:val="0"/>
      <w:marTop w:val="0"/>
      <w:marBottom w:val="0"/>
      <w:divBdr>
        <w:top w:val="none" w:sz="0" w:space="0" w:color="auto"/>
        <w:left w:val="none" w:sz="0" w:space="0" w:color="auto"/>
        <w:bottom w:val="none" w:sz="0" w:space="0" w:color="auto"/>
        <w:right w:val="none" w:sz="0" w:space="0" w:color="auto"/>
      </w:divBdr>
    </w:div>
    <w:div w:id="334915849">
      <w:bodyDiv w:val="1"/>
      <w:marLeft w:val="0"/>
      <w:marRight w:val="0"/>
      <w:marTop w:val="0"/>
      <w:marBottom w:val="0"/>
      <w:divBdr>
        <w:top w:val="none" w:sz="0" w:space="0" w:color="auto"/>
        <w:left w:val="none" w:sz="0" w:space="0" w:color="auto"/>
        <w:bottom w:val="none" w:sz="0" w:space="0" w:color="auto"/>
        <w:right w:val="none" w:sz="0" w:space="0" w:color="auto"/>
      </w:divBdr>
    </w:div>
    <w:div w:id="335302564">
      <w:bodyDiv w:val="1"/>
      <w:marLeft w:val="0"/>
      <w:marRight w:val="0"/>
      <w:marTop w:val="0"/>
      <w:marBottom w:val="0"/>
      <w:divBdr>
        <w:top w:val="none" w:sz="0" w:space="0" w:color="auto"/>
        <w:left w:val="none" w:sz="0" w:space="0" w:color="auto"/>
        <w:bottom w:val="none" w:sz="0" w:space="0" w:color="auto"/>
        <w:right w:val="none" w:sz="0" w:space="0" w:color="auto"/>
      </w:divBdr>
    </w:div>
    <w:div w:id="338506443">
      <w:bodyDiv w:val="1"/>
      <w:marLeft w:val="0"/>
      <w:marRight w:val="0"/>
      <w:marTop w:val="0"/>
      <w:marBottom w:val="0"/>
      <w:divBdr>
        <w:top w:val="none" w:sz="0" w:space="0" w:color="auto"/>
        <w:left w:val="none" w:sz="0" w:space="0" w:color="auto"/>
        <w:bottom w:val="none" w:sz="0" w:space="0" w:color="auto"/>
        <w:right w:val="none" w:sz="0" w:space="0" w:color="auto"/>
      </w:divBdr>
    </w:div>
    <w:div w:id="338823455">
      <w:bodyDiv w:val="1"/>
      <w:marLeft w:val="0"/>
      <w:marRight w:val="0"/>
      <w:marTop w:val="0"/>
      <w:marBottom w:val="0"/>
      <w:divBdr>
        <w:top w:val="none" w:sz="0" w:space="0" w:color="auto"/>
        <w:left w:val="none" w:sz="0" w:space="0" w:color="auto"/>
        <w:bottom w:val="none" w:sz="0" w:space="0" w:color="auto"/>
        <w:right w:val="none" w:sz="0" w:space="0" w:color="auto"/>
      </w:divBdr>
    </w:div>
    <w:div w:id="343632395">
      <w:bodyDiv w:val="1"/>
      <w:marLeft w:val="0"/>
      <w:marRight w:val="0"/>
      <w:marTop w:val="0"/>
      <w:marBottom w:val="0"/>
      <w:divBdr>
        <w:top w:val="none" w:sz="0" w:space="0" w:color="auto"/>
        <w:left w:val="none" w:sz="0" w:space="0" w:color="auto"/>
        <w:bottom w:val="none" w:sz="0" w:space="0" w:color="auto"/>
        <w:right w:val="none" w:sz="0" w:space="0" w:color="auto"/>
      </w:divBdr>
    </w:div>
    <w:div w:id="344096594">
      <w:bodyDiv w:val="1"/>
      <w:marLeft w:val="0"/>
      <w:marRight w:val="0"/>
      <w:marTop w:val="0"/>
      <w:marBottom w:val="0"/>
      <w:divBdr>
        <w:top w:val="none" w:sz="0" w:space="0" w:color="auto"/>
        <w:left w:val="none" w:sz="0" w:space="0" w:color="auto"/>
        <w:bottom w:val="none" w:sz="0" w:space="0" w:color="auto"/>
        <w:right w:val="none" w:sz="0" w:space="0" w:color="auto"/>
      </w:divBdr>
    </w:div>
    <w:div w:id="355469593">
      <w:bodyDiv w:val="1"/>
      <w:marLeft w:val="0"/>
      <w:marRight w:val="0"/>
      <w:marTop w:val="0"/>
      <w:marBottom w:val="0"/>
      <w:divBdr>
        <w:top w:val="none" w:sz="0" w:space="0" w:color="auto"/>
        <w:left w:val="none" w:sz="0" w:space="0" w:color="auto"/>
        <w:bottom w:val="none" w:sz="0" w:space="0" w:color="auto"/>
        <w:right w:val="none" w:sz="0" w:space="0" w:color="auto"/>
      </w:divBdr>
    </w:div>
    <w:div w:id="361439916">
      <w:bodyDiv w:val="1"/>
      <w:marLeft w:val="0"/>
      <w:marRight w:val="0"/>
      <w:marTop w:val="0"/>
      <w:marBottom w:val="0"/>
      <w:divBdr>
        <w:top w:val="none" w:sz="0" w:space="0" w:color="auto"/>
        <w:left w:val="none" w:sz="0" w:space="0" w:color="auto"/>
        <w:bottom w:val="none" w:sz="0" w:space="0" w:color="auto"/>
        <w:right w:val="none" w:sz="0" w:space="0" w:color="auto"/>
      </w:divBdr>
    </w:div>
    <w:div w:id="366568167">
      <w:bodyDiv w:val="1"/>
      <w:marLeft w:val="0"/>
      <w:marRight w:val="0"/>
      <w:marTop w:val="0"/>
      <w:marBottom w:val="0"/>
      <w:divBdr>
        <w:top w:val="none" w:sz="0" w:space="0" w:color="auto"/>
        <w:left w:val="none" w:sz="0" w:space="0" w:color="auto"/>
        <w:bottom w:val="none" w:sz="0" w:space="0" w:color="auto"/>
        <w:right w:val="none" w:sz="0" w:space="0" w:color="auto"/>
      </w:divBdr>
    </w:div>
    <w:div w:id="367947963">
      <w:bodyDiv w:val="1"/>
      <w:marLeft w:val="0"/>
      <w:marRight w:val="0"/>
      <w:marTop w:val="0"/>
      <w:marBottom w:val="0"/>
      <w:divBdr>
        <w:top w:val="none" w:sz="0" w:space="0" w:color="auto"/>
        <w:left w:val="none" w:sz="0" w:space="0" w:color="auto"/>
        <w:bottom w:val="none" w:sz="0" w:space="0" w:color="auto"/>
        <w:right w:val="none" w:sz="0" w:space="0" w:color="auto"/>
      </w:divBdr>
    </w:div>
    <w:div w:id="375398889">
      <w:bodyDiv w:val="1"/>
      <w:marLeft w:val="0"/>
      <w:marRight w:val="0"/>
      <w:marTop w:val="0"/>
      <w:marBottom w:val="0"/>
      <w:divBdr>
        <w:top w:val="none" w:sz="0" w:space="0" w:color="auto"/>
        <w:left w:val="none" w:sz="0" w:space="0" w:color="auto"/>
        <w:bottom w:val="none" w:sz="0" w:space="0" w:color="auto"/>
        <w:right w:val="none" w:sz="0" w:space="0" w:color="auto"/>
      </w:divBdr>
    </w:div>
    <w:div w:id="385420714">
      <w:bodyDiv w:val="1"/>
      <w:marLeft w:val="0"/>
      <w:marRight w:val="0"/>
      <w:marTop w:val="0"/>
      <w:marBottom w:val="0"/>
      <w:divBdr>
        <w:top w:val="none" w:sz="0" w:space="0" w:color="auto"/>
        <w:left w:val="none" w:sz="0" w:space="0" w:color="auto"/>
        <w:bottom w:val="none" w:sz="0" w:space="0" w:color="auto"/>
        <w:right w:val="none" w:sz="0" w:space="0" w:color="auto"/>
      </w:divBdr>
    </w:div>
    <w:div w:id="398942095">
      <w:bodyDiv w:val="1"/>
      <w:marLeft w:val="0"/>
      <w:marRight w:val="0"/>
      <w:marTop w:val="0"/>
      <w:marBottom w:val="0"/>
      <w:divBdr>
        <w:top w:val="none" w:sz="0" w:space="0" w:color="auto"/>
        <w:left w:val="none" w:sz="0" w:space="0" w:color="auto"/>
        <w:bottom w:val="none" w:sz="0" w:space="0" w:color="auto"/>
        <w:right w:val="none" w:sz="0" w:space="0" w:color="auto"/>
      </w:divBdr>
    </w:div>
    <w:div w:id="399912913">
      <w:bodyDiv w:val="1"/>
      <w:marLeft w:val="0"/>
      <w:marRight w:val="0"/>
      <w:marTop w:val="0"/>
      <w:marBottom w:val="0"/>
      <w:divBdr>
        <w:top w:val="none" w:sz="0" w:space="0" w:color="auto"/>
        <w:left w:val="none" w:sz="0" w:space="0" w:color="auto"/>
        <w:bottom w:val="none" w:sz="0" w:space="0" w:color="auto"/>
        <w:right w:val="none" w:sz="0" w:space="0" w:color="auto"/>
      </w:divBdr>
    </w:div>
    <w:div w:id="400760128">
      <w:bodyDiv w:val="1"/>
      <w:marLeft w:val="0"/>
      <w:marRight w:val="0"/>
      <w:marTop w:val="0"/>
      <w:marBottom w:val="0"/>
      <w:divBdr>
        <w:top w:val="none" w:sz="0" w:space="0" w:color="auto"/>
        <w:left w:val="none" w:sz="0" w:space="0" w:color="auto"/>
        <w:bottom w:val="none" w:sz="0" w:space="0" w:color="auto"/>
        <w:right w:val="none" w:sz="0" w:space="0" w:color="auto"/>
      </w:divBdr>
    </w:div>
    <w:div w:id="404838923">
      <w:bodyDiv w:val="1"/>
      <w:marLeft w:val="0"/>
      <w:marRight w:val="0"/>
      <w:marTop w:val="0"/>
      <w:marBottom w:val="0"/>
      <w:divBdr>
        <w:top w:val="none" w:sz="0" w:space="0" w:color="auto"/>
        <w:left w:val="none" w:sz="0" w:space="0" w:color="auto"/>
        <w:bottom w:val="none" w:sz="0" w:space="0" w:color="auto"/>
        <w:right w:val="none" w:sz="0" w:space="0" w:color="auto"/>
      </w:divBdr>
    </w:div>
    <w:div w:id="409237238">
      <w:bodyDiv w:val="1"/>
      <w:marLeft w:val="0"/>
      <w:marRight w:val="0"/>
      <w:marTop w:val="0"/>
      <w:marBottom w:val="0"/>
      <w:divBdr>
        <w:top w:val="none" w:sz="0" w:space="0" w:color="auto"/>
        <w:left w:val="none" w:sz="0" w:space="0" w:color="auto"/>
        <w:bottom w:val="none" w:sz="0" w:space="0" w:color="auto"/>
        <w:right w:val="none" w:sz="0" w:space="0" w:color="auto"/>
      </w:divBdr>
    </w:div>
    <w:div w:id="441339899">
      <w:bodyDiv w:val="1"/>
      <w:marLeft w:val="0"/>
      <w:marRight w:val="0"/>
      <w:marTop w:val="0"/>
      <w:marBottom w:val="0"/>
      <w:divBdr>
        <w:top w:val="none" w:sz="0" w:space="0" w:color="auto"/>
        <w:left w:val="none" w:sz="0" w:space="0" w:color="auto"/>
        <w:bottom w:val="none" w:sz="0" w:space="0" w:color="auto"/>
        <w:right w:val="none" w:sz="0" w:space="0" w:color="auto"/>
      </w:divBdr>
    </w:div>
    <w:div w:id="450443184">
      <w:bodyDiv w:val="1"/>
      <w:marLeft w:val="0"/>
      <w:marRight w:val="0"/>
      <w:marTop w:val="0"/>
      <w:marBottom w:val="0"/>
      <w:divBdr>
        <w:top w:val="none" w:sz="0" w:space="0" w:color="auto"/>
        <w:left w:val="none" w:sz="0" w:space="0" w:color="auto"/>
        <w:bottom w:val="none" w:sz="0" w:space="0" w:color="auto"/>
        <w:right w:val="none" w:sz="0" w:space="0" w:color="auto"/>
      </w:divBdr>
    </w:div>
    <w:div w:id="453522697">
      <w:bodyDiv w:val="1"/>
      <w:marLeft w:val="0"/>
      <w:marRight w:val="0"/>
      <w:marTop w:val="0"/>
      <w:marBottom w:val="0"/>
      <w:divBdr>
        <w:top w:val="none" w:sz="0" w:space="0" w:color="auto"/>
        <w:left w:val="none" w:sz="0" w:space="0" w:color="auto"/>
        <w:bottom w:val="none" w:sz="0" w:space="0" w:color="auto"/>
        <w:right w:val="none" w:sz="0" w:space="0" w:color="auto"/>
      </w:divBdr>
    </w:div>
    <w:div w:id="454100399">
      <w:bodyDiv w:val="1"/>
      <w:marLeft w:val="0"/>
      <w:marRight w:val="0"/>
      <w:marTop w:val="0"/>
      <w:marBottom w:val="0"/>
      <w:divBdr>
        <w:top w:val="none" w:sz="0" w:space="0" w:color="auto"/>
        <w:left w:val="none" w:sz="0" w:space="0" w:color="auto"/>
        <w:bottom w:val="none" w:sz="0" w:space="0" w:color="auto"/>
        <w:right w:val="none" w:sz="0" w:space="0" w:color="auto"/>
      </w:divBdr>
    </w:div>
    <w:div w:id="459153092">
      <w:bodyDiv w:val="1"/>
      <w:marLeft w:val="0"/>
      <w:marRight w:val="0"/>
      <w:marTop w:val="0"/>
      <w:marBottom w:val="0"/>
      <w:divBdr>
        <w:top w:val="none" w:sz="0" w:space="0" w:color="auto"/>
        <w:left w:val="none" w:sz="0" w:space="0" w:color="auto"/>
        <w:bottom w:val="none" w:sz="0" w:space="0" w:color="auto"/>
        <w:right w:val="none" w:sz="0" w:space="0" w:color="auto"/>
      </w:divBdr>
    </w:div>
    <w:div w:id="470951331">
      <w:bodyDiv w:val="1"/>
      <w:marLeft w:val="0"/>
      <w:marRight w:val="0"/>
      <w:marTop w:val="0"/>
      <w:marBottom w:val="0"/>
      <w:divBdr>
        <w:top w:val="none" w:sz="0" w:space="0" w:color="auto"/>
        <w:left w:val="none" w:sz="0" w:space="0" w:color="auto"/>
        <w:bottom w:val="none" w:sz="0" w:space="0" w:color="auto"/>
        <w:right w:val="none" w:sz="0" w:space="0" w:color="auto"/>
      </w:divBdr>
    </w:div>
    <w:div w:id="476848004">
      <w:bodyDiv w:val="1"/>
      <w:marLeft w:val="0"/>
      <w:marRight w:val="0"/>
      <w:marTop w:val="0"/>
      <w:marBottom w:val="0"/>
      <w:divBdr>
        <w:top w:val="none" w:sz="0" w:space="0" w:color="auto"/>
        <w:left w:val="none" w:sz="0" w:space="0" w:color="auto"/>
        <w:bottom w:val="none" w:sz="0" w:space="0" w:color="auto"/>
        <w:right w:val="none" w:sz="0" w:space="0" w:color="auto"/>
      </w:divBdr>
    </w:div>
    <w:div w:id="479809664">
      <w:bodyDiv w:val="1"/>
      <w:marLeft w:val="0"/>
      <w:marRight w:val="0"/>
      <w:marTop w:val="0"/>
      <w:marBottom w:val="0"/>
      <w:divBdr>
        <w:top w:val="none" w:sz="0" w:space="0" w:color="auto"/>
        <w:left w:val="none" w:sz="0" w:space="0" w:color="auto"/>
        <w:bottom w:val="none" w:sz="0" w:space="0" w:color="auto"/>
        <w:right w:val="none" w:sz="0" w:space="0" w:color="auto"/>
      </w:divBdr>
    </w:div>
    <w:div w:id="485128187">
      <w:bodyDiv w:val="1"/>
      <w:marLeft w:val="0"/>
      <w:marRight w:val="0"/>
      <w:marTop w:val="0"/>
      <w:marBottom w:val="0"/>
      <w:divBdr>
        <w:top w:val="none" w:sz="0" w:space="0" w:color="auto"/>
        <w:left w:val="none" w:sz="0" w:space="0" w:color="auto"/>
        <w:bottom w:val="none" w:sz="0" w:space="0" w:color="auto"/>
        <w:right w:val="none" w:sz="0" w:space="0" w:color="auto"/>
      </w:divBdr>
    </w:div>
    <w:div w:id="488206750">
      <w:bodyDiv w:val="1"/>
      <w:marLeft w:val="0"/>
      <w:marRight w:val="0"/>
      <w:marTop w:val="0"/>
      <w:marBottom w:val="0"/>
      <w:divBdr>
        <w:top w:val="none" w:sz="0" w:space="0" w:color="auto"/>
        <w:left w:val="none" w:sz="0" w:space="0" w:color="auto"/>
        <w:bottom w:val="none" w:sz="0" w:space="0" w:color="auto"/>
        <w:right w:val="none" w:sz="0" w:space="0" w:color="auto"/>
      </w:divBdr>
    </w:div>
    <w:div w:id="494423363">
      <w:bodyDiv w:val="1"/>
      <w:marLeft w:val="0"/>
      <w:marRight w:val="0"/>
      <w:marTop w:val="0"/>
      <w:marBottom w:val="0"/>
      <w:divBdr>
        <w:top w:val="none" w:sz="0" w:space="0" w:color="auto"/>
        <w:left w:val="none" w:sz="0" w:space="0" w:color="auto"/>
        <w:bottom w:val="none" w:sz="0" w:space="0" w:color="auto"/>
        <w:right w:val="none" w:sz="0" w:space="0" w:color="auto"/>
      </w:divBdr>
    </w:div>
    <w:div w:id="495877511">
      <w:bodyDiv w:val="1"/>
      <w:marLeft w:val="0"/>
      <w:marRight w:val="0"/>
      <w:marTop w:val="0"/>
      <w:marBottom w:val="0"/>
      <w:divBdr>
        <w:top w:val="none" w:sz="0" w:space="0" w:color="auto"/>
        <w:left w:val="none" w:sz="0" w:space="0" w:color="auto"/>
        <w:bottom w:val="none" w:sz="0" w:space="0" w:color="auto"/>
        <w:right w:val="none" w:sz="0" w:space="0" w:color="auto"/>
      </w:divBdr>
    </w:div>
    <w:div w:id="496044334">
      <w:bodyDiv w:val="1"/>
      <w:marLeft w:val="0"/>
      <w:marRight w:val="0"/>
      <w:marTop w:val="0"/>
      <w:marBottom w:val="0"/>
      <w:divBdr>
        <w:top w:val="none" w:sz="0" w:space="0" w:color="auto"/>
        <w:left w:val="none" w:sz="0" w:space="0" w:color="auto"/>
        <w:bottom w:val="none" w:sz="0" w:space="0" w:color="auto"/>
        <w:right w:val="none" w:sz="0" w:space="0" w:color="auto"/>
      </w:divBdr>
    </w:div>
    <w:div w:id="498426536">
      <w:bodyDiv w:val="1"/>
      <w:marLeft w:val="0"/>
      <w:marRight w:val="0"/>
      <w:marTop w:val="0"/>
      <w:marBottom w:val="0"/>
      <w:divBdr>
        <w:top w:val="none" w:sz="0" w:space="0" w:color="auto"/>
        <w:left w:val="none" w:sz="0" w:space="0" w:color="auto"/>
        <w:bottom w:val="none" w:sz="0" w:space="0" w:color="auto"/>
        <w:right w:val="none" w:sz="0" w:space="0" w:color="auto"/>
      </w:divBdr>
    </w:div>
    <w:div w:id="500969828">
      <w:bodyDiv w:val="1"/>
      <w:marLeft w:val="0"/>
      <w:marRight w:val="0"/>
      <w:marTop w:val="0"/>
      <w:marBottom w:val="0"/>
      <w:divBdr>
        <w:top w:val="none" w:sz="0" w:space="0" w:color="auto"/>
        <w:left w:val="none" w:sz="0" w:space="0" w:color="auto"/>
        <w:bottom w:val="none" w:sz="0" w:space="0" w:color="auto"/>
        <w:right w:val="none" w:sz="0" w:space="0" w:color="auto"/>
      </w:divBdr>
    </w:div>
    <w:div w:id="502399204">
      <w:bodyDiv w:val="1"/>
      <w:marLeft w:val="0"/>
      <w:marRight w:val="0"/>
      <w:marTop w:val="0"/>
      <w:marBottom w:val="0"/>
      <w:divBdr>
        <w:top w:val="none" w:sz="0" w:space="0" w:color="auto"/>
        <w:left w:val="none" w:sz="0" w:space="0" w:color="auto"/>
        <w:bottom w:val="none" w:sz="0" w:space="0" w:color="auto"/>
        <w:right w:val="none" w:sz="0" w:space="0" w:color="auto"/>
      </w:divBdr>
    </w:div>
    <w:div w:id="502861232">
      <w:bodyDiv w:val="1"/>
      <w:marLeft w:val="0"/>
      <w:marRight w:val="0"/>
      <w:marTop w:val="0"/>
      <w:marBottom w:val="0"/>
      <w:divBdr>
        <w:top w:val="none" w:sz="0" w:space="0" w:color="auto"/>
        <w:left w:val="none" w:sz="0" w:space="0" w:color="auto"/>
        <w:bottom w:val="none" w:sz="0" w:space="0" w:color="auto"/>
        <w:right w:val="none" w:sz="0" w:space="0" w:color="auto"/>
      </w:divBdr>
    </w:div>
    <w:div w:id="506793813">
      <w:bodyDiv w:val="1"/>
      <w:marLeft w:val="0"/>
      <w:marRight w:val="0"/>
      <w:marTop w:val="0"/>
      <w:marBottom w:val="0"/>
      <w:divBdr>
        <w:top w:val="none" w:sz="0" w:space="0" w:color="auto"/>
        <w:left w:val="none" w:sz="0" w:space="0" w:color="auto"/>
        <w:bottom w:val="none" w:sz="0" w:space="0" w:color="auto"/>
        <w:right w:val="none" w:sz="0" w:space="0" w:color="auto"/>
      </w:divBdr>
    </w:div>
    <w:div w:id="512113083">
      <w:bodyDiv w:val="1"/>
      <w:marLeft w:val="0"/>
      <w:marRight w:val="0"/>
      <w:marTop w:val="0"/>
      <w:marBottom w:val="0"/>
      <w:divBdr>
        <w:top w:val="none" w:sz="0" w:space="0" w:color="auto"/>
        <w:left w:val="none" w:sz="0" w:space="0" w:color="auto"/>
        <w:bottom w:val="none" w:sz="0" w:space="0" w:color="auto"/>
        <w:right w:val="none" w:sz="0" w:space="0" w:color="auto"/>
      </w:divBdr>
    </w:div>
    <w:div w:id="512719255">
      <w:bodyDiv w:val="1"/>
      <w:marLeft w:val="0"/>
      <w:marRight w:val="0"/>
      <w:marTop w:val="0"/>
      <w:marBottom w:val="0"/>
      <w:divBdr>
        <w:top w:val="none" w:sz="0" w:space="0" w:color="auto"/>
        <w:left w:val="none" w:sz="0" w:space="0" w:color="auto"/>
        <w:bottom w:val="none" w:sz="0" w:space="0" w:color="auto"/>
        <w:right w:val="none" w:sz="0" w:space="0" w:color="auto"/>
      </w:divBdr>
    </w:div>
    <w:div w:id="521017481">
      <w:bodyDiv w:val="1"/>
      <w:marLeft w:val="0"/>
      <w:marRight w:val="0"/>
      <w:marTop w:val="0"/>
      <w:marBottom w:val="0"/>
      <w:divBdr>
        <w:top w:val="none" w:sz="0" w:space="0" w:color="auto"/>
        <w:left w:val="none" w:sz="0" w:space="0" w:color="auto"/>
        <w:bottom w:val="none" w:sz="0" w:space="0" w:color="auto"/>
        <w:right w:val="none" w:sz="0" w:space="0" w:color="auto"/>
      </w:divBdr>
    </w:div>
    <w:div w:id="523634073">
      <w:bodyDiv w:val="1"/>
      <w:marLeft w:val="0"/>
      <w:marRight w:val="0"/>
      <w:marTop w:val="0"/>
      <w:marBottom w:val="0"/>
      <w:divBdr>
        <w:top w:val="none" w:sz="0" w:space="0" w:color="auto"/>
        <w:left w:val="none" w:sz="0" w:space="0" w:color="auto"/>
        <w:bottom w:val="none" w:sz="0" w:space="0" w:color="auto"/>
        <w:right w:val="none" w:sz="0" w:space="0" w:color="auto"/>
      </w:divBdr>
    </w:div>
    <w:div w:id="532183826">
      <w:bodyDiv w:val="1"/>
      <w:marLeft w:val="0"/>
      <w:marRight w:val="0"/>
      <w:marTop w:val="0"/>
      <w:marBottom w:val="0"/>
      <w:divBdr>
        <w:top w:val="none" w:sz="0" w:space="0" w:color="auto"/>
        <w:left w:val="none" w:sz="0" w:space="0" w:color="auto"/>
        <w:bottom w:val="none" w:sz="0" w:space="0" w:color="auto"/>
        <w:right w:val="none" w:sz="0" w:space="0" w:color="auto"/>
      </w:divBdr>
    </w:div>
    <w:div w:id="536820293">
      <w:bodyDiv w:val="1"/>
      <w:marLeft w:val="0"/>
      <w:marRight w:val="0"/>
      <w:marTop w:val="0"/>
      <w:marBottom w:val="0"/>
      <w:divBdr>
        <w:top w:val="none" w:sz="0" w:space="0" w:color="auto"/>
        <w:left w:val="none" w:sz="0" w:space="0" w:color="auto"/>
        <w:bottom w:val="none" w:sz="0" w:space="0" w:color="auto"/>
        <w:right w:val="none" w:sz="0" w:space="0" w:color="auto"/>
      </w:divBdr>
    </w:div>
    <w:div w:id="539830266">
      <w:bodyDiv w:val="1"/>
      <w:marLeft w:val="0"/>
      <w:marRight w:val="0"/>
      <w:marTop w:val="0"/>
      <w:marBottom w:val="0"/>
      <w:divBdr>
        <w:top w:val="none" w:sz="0" w:space="0" w:color="auto"/>
        <w:left w:val="none" w:sz="0" w:space="0" w:color="auto"/>
        <w:bottom w:val="none" w:sz="0" w:space="0" w:color="auto"/>
        <w:right w:val="none" w:sz="0" w:space="0" w:color="auto"/>
      </w:divBdr>
    </w:div>
    <w:div w:id="552884627">
      <w:bodyDiv w:val="1"/>
      <w:marLeft w:val="0"/>
      <w:marRight w:val="0"/>
      <w:marTop w:val="0"/>
      <w:marBottom w:val="0"/>
      <w:divBdr>
        <w:top w:val="none" w:sz="0" w:space="0" w:color="auto"/>
        <w:left w:val="none" w:sz="0" w:space="0" w:color="auto"/>
        <w:bottom w:val="none" w:sz="0" w:space="0" w:color="auto"/>
        <w:right w:val="none" w:sz="0" w:space="0" w:color="auto"/>
      </w:divBdr>
    </w:div>
    <w:div w:id="555090887">
      <w:bodyDiv w:val="1"/>
      <w:marLeft w:val="0"/>
      <w:marRight w:val="0"/>
      <w:marTop w:val="0"/>
      <w:marBottom w:val="0"/>
      <w:divBdr>
        <w:top w:val="none" w:sz="0" w:space="0" w:color="auto"/>
        <w:left w:val="none" w:sz="0" w:space="0" w:color="auto"/>
        <w:bottom w:val="none" w:sz="0" w:space="0" w:color="auto"/>
        <w:right w:val="none" w:sz="0" w:space="0" w:color="auto"/>
      </w:divBdr>
    </w:div>
    <w:div w:id="560337108">
      <w:bodyDiv w:val="1"/>
      <w:marLeft w:val="0"/>
      <w:marRight w:val="0"/>
      <w:marTop w:val="0"/>
      <w:marBottom w:val="0"/>
      <w:divBdr>
        <w:top w:val="none" w:sz="0" w:space="0" w:color="auto"/>
        <w:left w:val="none" w:sz="0" w:space="0" w:color="auto"/>
        <w:bottom w:val="none" w:sz="0" w:space="0" w:color="auto"/>
        <w:right w:val="none" w:sz="0" w:space="0" w:color="auto"/>
      </w:divBdr>
    </w:div>
    <w:div w:id="560403776">
      <w:bodyDiv w:val="1"/>
      <w:marLeft w:val="0"/>
      <w:marRight w:val="0"/>
      <w:marTop w:val="0"/>
      <w:marBottom w:val="0"/>
      <w:divBdr>
        <w:top w:val="none" w:sz="0" w:space="0" w:color="auto"/>
        <w:left w:val="none" w:sz="0" w:space="0" w:color="auto"/>
        <w:bottom w:val="none" w:sz="0" w:space="0" w:color="auto"/>
        <w:right w:val="none" w:sz="0" w:space="0" w:color="auto"/>
      </w:divBdr>
    </w:div>
    <w:div w:id="562251322">
      <w:bodyDiv w:val="1"/>
      <w:marLeft w:val="0"/>
      <w:marRight w:val="0"/>
      <w:marTop w:val="0"/>
      <w:marBottom w:val="0"/>
      <w:divBdr>
        <w:top w:val="none" w:sz="0" w:space="0" w:color="auto"/>
        <w:left w:val="none" w:sz="0" w:space="0" w:color="auto"/>
        <w:bottom w:val="none" w:sz="0" w:space="0" w:color="auto"/>
        <w:right w:val="none" w:sz="0" w:space="0" w:color="auto"/>
      </w:divBdr>
    </w:div>
    <w:div w:id="567107440">
      <w:bodyDiv w:val="1"/>
      <w:marLeft w:val="0"/>
      <w:marRight w:val="0"/>
      <w:marTop w:val="0"/>
      <w:marBottom w:val="0"/>
      <w:divBdr>
        <w:top w:val="none" w:sz="0" w:space="0" w:color="auto"/>
        <w:left w:val="none" w:sz="0" w:space="0" w:color="auto"/>
        <w:bottom w:val="none" w:sz="0" w:space="0" w:color="auto"/>
        <w:right w:val="none" w:sz="0" w:space="0" w:color="auto"/>
      </w:divBdr>
    </w:div>
    <w:div w:id="577179025">
      <w:bodyDiv w:val="1"/>
      <w:marLeft w:val="0"/>
      <w:marRight w:val="0"/>
      <w:marTop w:val="0"/>
      <w:marBottom w:val="0"/>
      <w:divBdr>
        <w:top w:val="none" w:sz="0" w:space="0" w:color="auto"/>
        <w:left w:val="none" w:sz="0" w:space="0" w:color="auto"/>
        <w:bottom w:val="none" w:sz="0" w:space="0" w:color="auto"/>
        <w:right w:val="none" w:sz="0" w:space="0" w:color="auto"/>
      </w:divBdr>
    </w:div>
    <w:div w:id="577449003">
      <w:bodyDiv w:val="1"/>
      <w:marLeft w:val="0"/>
      <w:marRight w:val="0"/>
      <w:marTop w:val="0"/>
      <w:marBottom w:val="0"/>
      <w:divBdr>
        <w:top w:val="none" w:sz="0" w:space="0" w:color="auto"/>
        <w:left w:val="none" w:sz="0" w:space="0" w:color="auto"/>
        <w:bottom w:val="none" w:sz="0" w:space="0" w:color="auto"/>
        <w:right w:val="none" w:sz="0" w:space="0" w:color="auto"/>
      </w:divBdr>
    </w:div>
    <w:div w:id="577449250">
      <w:bodyDiv w:val="1"/>
      <w:marLeft w:val="0"/>
      <w:marRight w:val="0"/>
      <w:marTop w:val="0"/>
      <w:marBottom w:val="0"/>
      <w:divBdr>
        <w:top w:val="none" w:sz="0" w:space="0" w:color="auto"/>
        <w:left w:val="none" w:sz="0" w:space="0" w:color="auto"/>
        <w:bottom w:val="none" w:sz="0" w:space="0" w:color="auto"/>
        <w:right w:val="none" w:sz="0" w:space="0" w:color="auto"/>
      </w:divBdr>
    </w:div>
    <w:div w:id="580986744">
      <w:bodyDiv w:val="1"/>
      <w:marLeft w:val="0"/>
      <w:marRight w:val="0"/>
      <w:marTop w:val="0"/>
      <w:marBottom w:val="0"/>
      <w:divBdr>
        <w:top w:val="none" w:sz="0" w:space="0" w:color="auto"/>
        <w:left w:val="none" w:sz="0" w:space="0" w:color="auto"/>
        <w:bottom w:val="none" w:sz="0" w:space="0" w:color="auto"/>
        <w:right w:val="none" w:sz="0" w:space="0" w:color="auto"/>
      </w:divBdr>
    </w:div>
    <w:div w:id="585577313">
      <w:bodyDiv w:val="1"/>
      <w:marLeft w:val="0"/>
      <w:marRight w:val="0"/>
      <w:marTop w:val="0"/>
      <w:marBottom w:val="0"/>
      <w:divBdr>
        <w:top w:val="none" w:sz="0" w:space="0" w:color="auto"/>
        <w:left w:val="none" w:sz="0" w:space="0" w:color="auto"/>
        <w:bottom w:val="none" w:sz="0" w:space="0" w:color="auto"/>
        <w:right w:val="none" w:sz="0" w:space="0" w:color="auto"/>
      </w:divBdr>
    </w:div>
    <w:div w:id="587272618">
      <w:bodyDiv w:val="1"/>
      <w:marLeft w:val="0"/>
      <w:marRight w:val="0"/>
      <w:marTop w:val="0"/>
      <w:marBottom w:val="0"/>
      <w:divBdr>
        <w:top w:val="none" w:sz="0" w:space="0" w:color="auto"/>
        <w:left w:val="none" w:sz="0" w:space="0" w:color="auto"/>
        <w:bottom w:val="none" w:sz="0" w:space="0" w:color="auto"/>
        <w:right w:val="none" w:sz="0" w:space="0" w:color="auto"/>
      </w:divBdr>
    </w:div>
    <w:div w:id="588005509">
      <w:bodyDiv w:val="1"/>
      <w:marLeft w:val="0"/>
      <w:marRight w:val="0"/>
      <w:marTop w:val="0"/>
      <w:marBottom w:val="0"/>
      <w:divBdr>
        <w:top w:val="none" w:sz="0" w:space="0" w:color="auto"/>
        <w:left w:val="none" w:sz="0" w:space="0" w:color="auto"/>
        <w:bottom w:val="none" w:sz="0" w:space="0" w:color="auto"/>
        <w:right w:val="none" w:sz="0" w:space="0" w:color="auto"/>
      </w:divBdr>
    </w:div>
    <w:div w:id="593829456">
      <w:bodyDiv w:val="1"/>
      <w:marLeft w:val="0"/>
      <w:marRight w:val="0"/>
      <w:marTop w:val="0"/>
      <w:marBottom w:val="0"/>
      <w:divBdr>
        <w:top w:val="none" w:sz="0" w:space="0" w:color="auto"/>
        <w:left w:val="none" w:sz="0" w:space="0" w:color="auto"/>
        <w:bottom w:val="none" w:sz="0" w:space="0" w:color="auto"/>
        <w:right w:val="none" w:sz="0" w:space="0" w:color="auto"/>
      </w:divBdr>
    </w:div>
    <w:div w:id="599725592">
      <w:bodyDiv w:val="1"/>
      <w:marLeft w:val="0"/>
      <w:marRight w:val="0"/>
      <w:marTop w:val="0"/>
      <w:marBottom w:val="0"/>
      <w:divBdr>
        <w:top w:val="none" w:sz="0" w:space="0" w:color="auto"/>
        <w:left w:val="none" w:sz="0" w:space="0" w:color="auto"/>
        <w:bottom w:val="none" w:sz="0" w:space="0" w:color="auto"/>
        <w:right w:val="none" w:sz="0" w:space="0" w:color="auto"/>
      </w:divBdr>
    </w:div>
    <w:div w:id="600994086">
      <w:bodyDiv w:val="1"/>
      <w:marLeft w:val="0"/>
      <w:marRight w:val="0"/>
      <w:marTop w:val="0"/>
      <w:marBottom w:val="0"/>
      <w:divBdr>
        <w:top w:val="none" w:sz="0" w:space="0" w:color="auto"/>
        <w:left w:val="none" w:sz="0" w:space="0" w:color="auto"/>
        <w:bottom w:val="none" w:sz="0" w:space="0" w:color="auto"/>
        <w:right w:val="none" w:sz="0" w:space="0" w:color="auto"/>
      </w:divBdr>
    </w:div>
    <w:div w:id="603729537">
      <w:bodyDiv w:val="1"/>
      <w:marLeft w:val="0"/>
      <w:marRight w:val="0"/>
      <w:marTop w:val="0"/>
      <w:marBottom w:val="0"/>
      <w:divBdr>
        <w:top w:val="none" w:sz="0" w:space="0" w:color="auto"/>
        <w:left w:val="none" w:sz="0" w:space="0" w:color="auto"/>
        <w:bottom w:val="none" w:sz="0" w:space="0" w:color="auto"/>
        <w:right w:val="none" w:sz="0" w:space="0" w:color="auto"/>
      </w:divBdr>
    </w:div>
    <w:div w:id="610476565">
      <w:bodyDiv w:val="1"/>
      <w:marLeft w:val="0"/>
      <w:marRight w:val="0"/>
      <w:marTop w:val="0"/>
      <w:marBottom w:val="0"/>
      <w:divBdr>
        <w:top w:val="none" w:sz="0" w:space="0" w:color="auto"/>
        <w:left w:val="none" w:sz="0" w:space="0" w:color="auto"/>
        <w:bottom w:val="none" w:sz="0" w:space="0" w:color="auto"/>
        <w:right w:val="none" w:sz="0" w:space="0" w:color="auto"/>
      </w:divBdr>
    </w:div>
    <w:div w:id="611018285">
      <w:bodyDiv w:val="1"/>
      <w:marLeft w:val="0"/>
      <w:marRight w:val="0"/>
      <w:marTop w:val="0"/>
      <w:marBottom w:val="0"/>
      <w:divBdr>
        <w:top w:val="none" w:sz="0" w:space="0" w:color="auto"/>
        <w:left w:val="none" w:sz="0" w:space="0" w:color="auto"/>
        <w:bottom w:val="none" w:sz="0" w:space="0" w:color="auto"/>
        <w:right w:val="none" w:sz="0" w:space="0" w:color="auto"/>
      </w:divBdr>
    </w:div>
    <w:div w:id="613289236">
      <w:bodyDiv w:val="1"/>
      <w:marLeft w:val="0"/>
      <w:marRight w:val="0"/>
      <w:marTop w:val="0"/>
      <w:marBottom w:val="0"/>
      <w:divBdr>
        <w:top w:val="none" w:sz="0" w:space="0" w:color="auto"/>
        <w:left w:val="none" w:sz="0" w:space="0" w:color="auto"/>
        <w:bottom w:val="none" w:sz="0" w:space="0" w:color="auto"/>
        <w:right w:val="none" w:sz="0" w:space="0" w:color="auto"/>
      </w:divBdr>
    </w:div>
    <w:div w:id="615528304">
      <w:bodyDiv w:val="1"/>
      <w:marLeft w:val="0"/>
      <w:marRight w:val="0"/>
      <w:marTop w:val="0"/>
      <w:marBottom w:val="0"/>
      <w:divBdr>
        <w:top w:val="none" w:sz="0" w:space="0" w:color="auto"/>
        <w:left w:val="none" w:sz="0" w:space="0" w:color="auto"/>
        <w:bottom w:val="none" w:sz="0" w:space="0" w:color="auto"/>
        <w:right w:val="none" w:sz="0" w:space="0" w:color="auto"/>
      </w:divBdr>
    </w:div>
    <w:div w:id="616568260">
      <w:bodyDiv w:val="1"/>
      <w:marLeft w:val="0"/>
      <w:marRight w:val="0"/>
      <w:marTop w:val="0"/>
      <w:marBottom w:val="0"/>
      <w:divBdr>
        <w:top w:val="none" w:sz="0" w:space="0" w:color="auto"/>
        <w:left w:val="none" w:sz="0" w:space="0" w:color="auto"/>
        <w:bottom w:val="none" w:sz="0" w:space="0" w:color="auto"/>
        <w:right w:val="none" w:sz="0" w:space="0" w:color="auto"/>
      </w:divBdr>
    </w:div>
    <w:div w:id="618030192">
      <w:bodyDiv w:val="1"/>
      <w:marLeft w:val="0"/>
      <w:marRight w:val="0"/>
      <w:marTop w:val="0"/>
      <w:marBottom w:val="0"/>
      <w:divBdr>
        <w:top w:val="none" w:sz="0" w:space="0" w:color="auto"/>
        <w:left w:val="none" w:sz="0" w:space="0" w:color="auto"/>
        <w:bottom w:val="none" w:sz="0" w:space="0" w:color="auto"/>
        <w:right w:val="none" w:sz="0" w:space="0" w:color="auto"/>
      </w:divBdr>
    </w:div>
    <w:div w:id="618873364">
      <w:bodyDiv w:val="1"/>
      <w:marLeft w:val="0"/>
      <w:marRight w:val="0"/>
      <w:marTop w:val="0"/>
      <w:marBottom w:val="0"/>
      <w:divBdr>
        <w:top w:val="none" w:sz="0" w:space="0" w:color="auto"/>
        <w:left w:val="none" w:sz="0" w:space="0" w:color="auto"/>
        <w:bottom w:val="none" w:sz="0" w:space="0" w:color="auto"/>
        <w:right w:val="none" w:sz="0" w:space="0" w:color="auto"/>
      </w:divBdr>
    </w:div>
    <w:div w:id="624509557">
      <w:bodyDiv w:val="1"/>
      <w:marLeft w:val="0"/>
      <w:marRight w:val="0"/>
      <w:marTop w:val="0"/>
      <w:marBottom w:val="0"/>
      <w:divBdr>
        <w:top w:val="none" w:sz="0" w:space="0" w:color="auto"/>
        <w:left w:val="none" w:sz="0" w:space="0" w:color="auto"/>
        <w:bottom w:val="none" w:sz="0" w:space="0" w:color="auto"/>
        <w:right w:val="none" w:sz="0" w:space="0" w:color="auto"/>
      </w:divBdr>
    </w:div>
    <w:div w:id="625965349">
      <w:bodyDiv w:val="1"/>
      <w:marLeft w:val="0"/>
      <w:marRight w:val="0"/>
      <w:marTop w:val="0"/>
      <w:marBottom w:val="0"/>
      <w:divBdr>
        <w:top w:val="none" w:sz="0" w:space="0" w:color="auto"/>
        <w:left w:val="none" w:sz="0" w:space="0" w:color="auto"/>
        <w:bottom w:val="none" w:sz="0" w:space="0" w:color="auto"/>
        <w:right w:val="none" w:sz="0" w:space="0" w:color="auto"/>
      </w:divBdr>
    </w:div>
    <w:div w:id="627276073">
      <w:bodyDiv w:val="1"/>
      <w:marLeft w:val="0"/>
      <w:marRight w:val="0"/>
      <w:marTop w:val="0"/>
      <w:marBottom w:val="0"/>
      <w:divBdr>
        <w:top w:val="none" w:sz="0" w:space="0" w:color="auto"/>
        <w:left w:val="none" w:sz="0" w:space="0" w:color="auto"/>
        <w:bottom w:val="none" w:sz="0" w:space="0" w:color="auto"/>
        <w:right w:val="none" w:sz="0" w:space="0" w:color="auto"/>
      </w:divBdr>
    </w:div>
    <w:div w:id="631638311">
      <w:bodyDiv w:val="1"/>
      <w:marLeft w:val="0"/>
      <w:marRight w:val="0"/>
      <w:marTop w:val="0"/>
      <w:marBottom w:val="0"/>
      <w:divBdr>
        <w:top w:val="none" w:sz="0" w:space="0" w:color="auto"/>
        <w:left w:val="none" w:sz="0" w:space="0" w:color="auto"/>
        <w:bottom w:val="none" w:sz="0" w:space="0" w:color="auto"/>
        <w:right w:val="none" w:sz="0" w:space="0" w:color="auto"/>
      </w:divBdr>
    </w:div>
    <w:div w:id="637805478">
      <w:bodyDiv w:val="1"/>
      <w:marLeft w:val="0"/>
      <w:marRight w:val="0"/>
      <w:marTop w:val="0"/>
      <w:marBottom w:val="0"/>
      <w:divBdr>
        <w:top w:val="none" w:sz="0" w:space="0" w:color="auto"/>
        <w:left w:val="none" w:sz="0" w:space="0" w:color="auto"/>
        <w:bottom w:val="none" w:sz="0" w:space="0" w:color="auto"/>
        <w:right w:val="none" w:sz="0" w:space="0" w:color="auto"/>
      </w:divBdr>
    </w:div>
    <w:div w:id="652876648">
      <w:bodyDiv w:val="1"/>
      <w:marLeft w:val="0"/>
      <w:marRight w:val="0"/>
      <w:marTop w:val="0"/>
      <w:marBottom w:val="0"/>
      <w:divBdr>
        <w:top w:val="none" w:sz="0" w:space="0" w:color="auto"/>
        <w:left w:val="none" w:sz="0" w:space="0" w:color="auto"/>
        <w:bottom w:val="none" w:sz="0" w:space="0" w:color="auto"/>
        <w:right w:val="none" w:sz="0" w:space="0" w:color="auto"/>
      </w:divBdr>
    </w:div>
    <w:div w:id="655037712">
      <w:bodyDiv w:val="1"/>
      <w:marLeft w:val="0"/>
      <w:marRight w:val="0"/>
      <w:marTop w:val="0"/>
      <w:marBottom w:val="0"/>
      <w:divBdr>
        <w:top w:val="none" w:sz="0" w:space="0" w:color="auto"/>
        <w:left w:val="none" w:sz="0" w:space="0" w:color="auto"/>
        <w:bottom w:val="none" w:sz="0" w:space="0" w:color="auto"/>
        <w:right w:val="none" w:sz="0" w:space="0" w:color="auto"/>
      </w:divBdr>
    </w:div>
    <w:div w:id="657268082">
      <w:bodyDiv w:val="1"/>
      <w:marLeft w:val="0"/>
      <w:marRight w:val="0"/>
      <w:marTop w:val="0"/>
      <w:marBottom w:val="0"/>
      <w:divBdr>
        <w:top w:val="none" w:sz="0" w:space="0" w:color="auto"/>
        <w:left w:val="none" w:sz="0" w:space="0" w:color="auto"/>
        <w:bottom w:val="none" w:sz="0" w:space="0" w:color="auto"/>
        <w:right w:val="none" w:sz="0" w:space="0" w:color="auto"/>
      </w:divBdr>
    </w:div>
    <w:div w:id="665287923">
      <w:bodyDiv w:val="1"/>
      <w:marLeft w:val="0"/>
      <w:marRight w:val="0"/>
      <w:marTop w:val="0"/>
      <w:marBottom w:val="0"/>
      <w:divBdr>
        <w:top w:val="none" w:sz="0" w:space="0" w:color="auto"/>
        <w:left w:val="none" w:sz="0" w:space="0" w:color="auto"/>
        <w:bottom w:val="none" w:sz="0" w:space="0" w:color="auto"/>
        <w:right w:val="none" w:sz="0" w:space="0" w:color="auto"/>
      </w:divBdr>
    </w:div>
    <w:div w:id="671760771">
      <w:bodyDiv w:val="1"/>
      <w:marLeft w:val="0"/>
      <w:marRight w:val="0"/>
      <w:marTop w:val="0"/>
      <w:marBottom w:val="0"/>
      <w:divBdr>
        <w:top w:val="none" w:sz="0" w:space="0" w:color="auto"/>
        <w:left w:val="none" w:sz="0" w:space="0" w:color="auto"/>
        <w:bottom w:val="none" w:sz="0" w:space="0" w:color="auto"/>
        <w:right w:val="none" w:sz="0" w:space="0" w:color="auto"/>
      </w:divBdr>
    </w:div>
    <w:div w:id="680156537">
      <w:bodyDiv w:val="1"/>
      <w:marLeft w:val="0"/>
      <w:marRight w:val="0"/>
      <w:marTop w:val="0"/>
      <w:marBottom w:val="0"/>
      <w:divBdr>
        <w:top w:val="none" w:sz="0" w:space="0" w:color="auto"/>
        <w:left w:val="none" w:sz="0" w:space="0" w:color="auto"/>
        <w:bottom w:val="none" w:sz="0" w:space="0" w:color="auto"/>
        <w:right w:val="none" w:sz="0" w:space="0" w:color="auto"/>
      </w:divBdr>
    </w:div>
    <w:div w:id="684790868">
      <w:bodyDiv w:val="1"/>
      <w:marLeft w:val="0"/>
      <w:marRight w:val="0"/>
      <w:marTop w:val="0"/>
      <w:marBottom w:val="0"/>
      <w:divBdr>
        <w:top w:val="none" w:sz="0" w:space="0" w:color="auto"/>
        <w:left w:val="none" w:sz="0" w:space="0" w:color="auto"/>
        <w:bottom w:val="none" w:sz="0" w:space="0" w:color="auto"/>
        <w:right w:val="none" w:sz="0" w:space="0" w:color="auto"/>
      </w:divBdr>
    </w:div>
    <w:div w:id="689798889">
      <w:bodyDiv w:val="1"/>
      <w:marLeft w:val="0"/>
      <w:marRight w:val="0"/>
      <w:marTop w:val="0"/>
      <w:marBottom w:val="0"/>
      <w:divBdr>
        <w:top w:val="none" w:sz="0" w:space="0" w:color="auto"/>
        <w:left w:val="none" w:sz="0" w:space="0" w:color="auto"/>
        <w:bottom w:val="none" w:sz="0" w:space="0" w:color="auto"/>
        <w:right w:val="none" w:sz="0" w:space="0" w:color="auto"/>
      </w:divBdr>
    </w:div>
    <w:div w:id="692465693">
      <w:bodyDiv w:val="1"/>
      <w:marLeft w:val="0"/>
      <w:marRight w:val="0"/>
      <w:marTop w:val="0"/>
      <w:marBottom w:val="0"/>
      <w:divBdr>
        <w:top w:val="none" w:sz="0" w:space="0" w:color="auto"/>
        <w:left w:val="none" w:sz="0" w:space="0" w:color="auto"/>
        <w:bottom w:val="none" w:sz="0" w:space="0" w:color="auto"/>
        <w:right w:val="none" w:sz="0" w:space="0" w:color="auto"/>
      </w:divBdr>
    </w:div>
    <w:div w:id="696270117">
      <w:bodyDiv w:val="1"/>
      <w:marLeft w:val="0"/>
      <w:marRight w:val="0"/>
      <w:marTop w:val="0"/>
      <w:marBottom w:val="0"/>
      <w:divBdr>
        <w:top w:val="none" w:sz="0" w:space="0" w:color="auto"/>
        <w:left w:val="none" w:sz="0" w:space="0" w:color="auto"/>
        <w:bottom w:val="none" w:sz="0" w:space="0" w:color="auto"/>
        <w:right w:val="none" w:sz="0" w:space="0" w:color="auto"/>
      </w:divBdr>
    </w:div>
    <w:div w:id="698554621">
      <w:bodyDiv w:val="1"/>
      <w:marLeft w:val="0"/>
      <w:marRight w:val="0"/>
      <w:marTop w:val="0"/>
      <w:marBottom w:val="0"/>
      <w:divBdr>
        <w:top w:val="none" w:sz="0" w:space="0" w:color="auto"/>
        <w:left w:val="none" w:sz="0" w:space="0" w:color="auto"/>
        <w:bottom w:val="none" w:sz="0" w:space="0" w:color="auto"/>
        <w:right w:val="none" w:sz="0" w:space="0" w:color="auto"/>
      </w:divBdr>
    </w:div>
    <w:div w:id="701051492">
      <w:bodyDiv w:val="1"/>
      <w:marLeft w:val="0"/>
      <w:marRight w:val="0"/>
      <w:marTop w:val="0"/>
      <w:marBottom w:val="0"/>
      <w:divBdr>
        <w:top w:val="none" w:sz="0" w:space="0" w:color="auto"/>
        <w:left w:val="none" w:sz="0" w:space="0" w:color="auto"/>
        <w:bottom w:val="none" w:sz="0" w:space="0" w:color="auto"/>
        <w:right w:val="none" w:sz="0" w:space="0" w:color="auto"/>
      </w:divBdr>
    </w:div>
    <w:div w:id="705956250">
      <w:bodyDiv w:val="1"/>
      <w:marLeft w:val="0"/>
      <w:marRight w:val="0"/>
      <w:marTop w:val="0"/>
      <w:marBottom w:val="0"/>
      <w:divBdr>
        <w:top w:val="none" w:sz="0" w:space="0" w:color="auto"/>
        <w:left w:val="none" w:sz="0" w:space="0" w:color="auto"/>
        <w:bottom w:val="none" w:sz="0" w:space="0" w:color="auto"/>
        <w:right w:val="none" w:sz="0" w:space="0" w:color="auto"/>
      </w:divBdr>
    </w:div>
    <w:div w:id="706874716">
      <w:bodyDiv w:val="1"/>
      <w:marLeft w:val="0"/>
      <w:marRight w:val="0"/>
      <w:marTop w:val="0"/>
      <w:marBottom w:val="0"/>
      <w:divBdr>
        <w:top w:val="none" w:sz="0" w:space="0" w:color="auto"/>
        <w:left w:val="none" w:sz="0" w:space="0" w:color="auto"/>
        <w:bottom w:val="none" w:sz="0" w:space="0" w:color="auto"/>
        <w:right w:val="none" w:sz="0" w:space="0" w:color="auto"/>
      </w:divBdr>
    </w:div>
    <w:div w:id="708604369">
      <w:bodyDiv w:val="1"/>
      <w:marLeft w:val="0"/>
      <w:marRight w:val="0"/>
      <w:marTop w:val="0"/>
      <w:marBottom w:val="0"/>
      <w:divBdr>
        <w:top w:val="none" w:sz="0" w:space="0" w:color="auto"/>
        <w:left w:val="none" w:sz="0" w:space="0" w:color="auto"/>
        <w:bottom w:val="none" w:sz="0" w:space="0" w:color="auto"/>
        <w:right w:val="none" w:sz="0" w:space="0" w:color="auto"/>
      </w:divBdr>
    </w:div>
    <w:div w:id="708915535">
      <w:bodyDiv w:val="1"/>
      <w:marLeft w:val="0"/>
      <w:marRight w:val="0"/>
      <w:marTop w:val="0"/>
      <w:marBottom w:val="0"/>
      <w:divBdr>
        <w:top w:val="none" w:sz="0" w:space="0" w:color="auto"/>
        <w:left w:val="none" w:sz="0" w:space="0" w:color="auto"/>
        <w:bottom w:val="none" w:sz="0" w:space="0" w:color="auto"/>
        <w:right w:val="none" w:sz="0" w:space="0" w:color="auto"/>
      </w:divBdr>
    </w:div>
    <w:div w:id="709691055">
      <w:bodyDiv w:val="1"/>
      <w:marLeft w:val="0"/>
      <w:marRight w:val="0"/>
      <w:marTop w:val="0"/>
      <w:marBottom w:val="0"/>
      <w:divBdr>
        <w:top w:val="none" w:sz="0" w:space="0" w:color="auto"/>
        <w:left w:val="none" w:sz="0" w:space="0" w:color="auto"/>
        <w:bottom w:val="none" w:sz="0" w:space="0" w:color="auto"/>
        <w:right w:val="none" w:sz="0" w:space="0" w:color="auto"/>
      </w:divBdr>
    </w:div>
    <w:div w:id="710616553">
      <w:bodyDiv w:val="1"/>
      <w:marLeft w:val="0"/>
      <w:marRight w:val="0"/>
      <w:marTop w:val="0"/>
      <w:marBottom w:val="0"/>
      <w:divBdr>
        <w:top w:val="none" w:sz="0" w:space="0" w:color="auto"/>
        <w:left w:val="none" w:sz="0" w:space="0" w:color="auto"/>
        <w:bottom w:val="none" w:sz="0" w:space="0" w:color="auto"/>
        <w:right w:val="none" w:sz="0" w:space="0" w:color="auto"/>
      </w:divBdr>
    </w:div>
    <w:div w:id="712384120">
      <w:bodyDiv w:val="1"/>
      <w:marLeft w:val="0"/>
      <w:marRight w:val="0"/>
      <w:marTop w:val="0"/>
      <w:marBottom w:val="0"/>
      <w:divBdr>
        <w:top w:val="none" w:sz="0" w:space="0" w:color="auto"/>
        <w:left w:val="none" w:sz="0" w:space="0" w:color="auto"/>
        <w:bottom w:val="none" w:sz="0" w:space="0" w:color="auto"/>
        <w:right w:val="none" w:sz="0" w:space="0" w:color="auto"/>
      </w:divBdr>
    </w:div>
    <w:div w:id="716785463">
      <w:bodyDiv w:val="1"/>
      <w:marLeft w:val="0"/>
      <w:marRight w:val="0"/>
      <w:marTop w:val="0"/>
      <w:marBottom w:val="0"/>
      <w:divBdr>
        <w:top w:val="none" w:sz="0" w:space="0" w:color="auto"/>
        <w:left w:val="none" w:sz="0" w:space="0" w:color="auto"/>
        <w:bottom w:val="none" w:sz="0" w:space="0" w:color="auto"/>
        <w:right w:val="none" w:sz="0" w:space="0" w:color="auto"/>
      </w:divBdr>
    </w:div>
    <w:div w:id="721444554">
      <w:bodyDiv w:val="1"/>
      <w:marLeft w:val="0"/>
      <w:marRight w:val="0"/>
      <w:marTop w:val="0"/>
      <w:marBottom w:val="0"/>
      <w:divBdr>
        <w:top w:val="none" w:sz="0" w:space="0" w:color="auto"/>
        <w:left w:val="none" w:sz="0" w:space="0" w:color="auto"/>
        <w:bottom w:val="none" w:sz="0" w:space="0" w:color="auto"/>
        <w:right w:val="none" w:sz="0" w:space="0" w:color="auto"/>
      </w:divBdr>
    </w:div>
    <w:div w:id="722993498">
      <w:bodyDiv w:val="1"/>
      <w:marLeft w:val="0"/>
      <w:marRight w:val="0"/>
      <w:marTop w:val="0"/>
      <w:marBottom w:val="0"/>
      <w:divBdr>
        <w:top w:val="none" w:sz="0" w:space="0" w:color="auto"/>
        <w:left w:val="none" w:sz="0" w:space="0" w:color="auto"/>
        <w:bottom w:val="none" w:sz="0" w:space="0" w:color="auto"/>
        <w:right w:val="none" w:sz="0" w:space="0" w:color="auto"/>
      </w:divBdr>
    </w:div>
    <w:div w:id="725681986">
      <w:bodyDiv w:val="1"/>
      <w:marLeft w:val="0"/>
      <w:marRight w:val="0"/>
      <w:marTop w:val="0"/>
      <w:marBottom w:val="0"/>
      <w:divBdr>
        <w:top w:val="none" w:sz="0" w:space="0" w:color="auto"/>
        <w:left w:val="none" w:sz="0" w:space="0" w:color="auto"/>
        <w:bottom w:val="none" w:sz="0" w:space="0" w:color="auto"/>
        <w:right w:val="none" w:sz="0" w:space="0" w:color="auto"/>
      </w:divBdr>
    </w:div>
    <w:div w:id="736972055">
      <w:bodyDiv w:val="1"/>
      <w:marLeft w:val="0"/>
      <w:marRight w:val="0"/>
      <w:marTop w:val="0"/>
      <w:marBottom w:val="0"/>
      <w:divBdr>
        <w:top w:val="none" w:sz="0" w:space="0" w:color="auto"/>
        <w:left w:val="none" w:sz="0" w:space="0" w:color="auto"/>
        <w:bottom w:val="none" w:sz="0" w:space="0" w:color="auto"/>
        <w:right w:val="none" w:sz="0" w:space="0" w:color="auto"/>
      </w:divBdr>
    </w:div>
    <w:div w:id="737900788">
      <w:bodyDiv w:val="1"/>
      <w:marLeft w:val="0"/>
      <w:marRight w:val="0"/>
      <w:marTop w:val="0"/>
      <w:marBottom w:val="0"/>
      <w:divBdr>
        <w:top w:val="none" w:sz="0" w:space="0" w:color="auto"/>
        <w:left w:val="none" w:sz="0" w:space="0" w:color="auto"/>
        <w:bottom w:val="none" w:sz="0" w:space="0" w:color="auto"/>
        <w:right w:val="none" w:sz="0" w:space="0" w:color="auto"/>
      </w:divBdr>
    </w:div>
    <w:div w:id="740753817">
      <w:bodyDiv w:val="1"/>
      <w:marLeft w:val="0"/>
      <w:marRight w:val="0"/>
      <w:marTop w:val="0"/>
      <w:marBottom w:val="0"/>
      <w:divBdr>
        <w:top w:val="none" w:sz="0" w:space="0" w:color="auto"/>
        <w:left w:val="none" w:sz="0" w:space="0" w:color="auto"/>
        <w:bottom w:val="none" w:sz="0" w:space="0" w:color="auto"/>
        <w:right w:val="none" w:sz="0" w:space="0" w:color="auto"/>
      </w:divBdr>
    </w:div>
    <w:div w:id="740828614">
      <w:bodyDiv w:val="1"/>
      <w:marLeft w:val="0"/>
      <w:marRight w:val="0"/>
      <w:marTop w:val="0"/>
      <w:marBottom w:val="0"/>
      <w:divBdr>
        <w:top w:val="none" w:sz="0" w:space="0" w:color="auto"/>
        <w:left w:val="none" w:sz="0" w:space="0" w:color="auto"/>
        <w:bottom w:val="none" w:sz="0" w:space="0" w:color="auto"/>
        <w:right w:val="none" w:sz="0" w:space="0" w:color="auto"/>
      </w:divBdr>
    </w:div>
    <w:div w:id="743334221">
      <w:bodyDiv w:val="1"/>
      <w:marLeft w:val="0"/>
      <w:marRight w:val="0"/>
      <w:marTop w:val="0"/>
      <w:marBottom w:val="0"/>
      <w:divBdr>
        <w:top w:val="none" w:sz="0" w:space="0" w:color="auto"/>
        <w:left w:val="none" w:sz="0" w:space="0" w:color="auto"/>
        <w:bottom w:val="none" w:sz="0" w:space="0" w:color="auto"/>
        <w:right w:val="none" w:sz="0" w:space="0" w:color="auto"/>
      </w:divBdr>
    </w:div>
    <w:div w:id="746730141">
      <w:bodyDiv w:val="1"/>
      <w:marLeft w:val="0"/>
      <w:marRight w:val="0"/>
      <w:marTop w:val="0"/>
      <w:marBottom w:val="0"/>
      <w:divBdr>
        <w:top w:val="none" w:sz="0" w:space="0" w:color="auto"/>
        <w:left w:val="none" w:sz="0" w:space="0" w:color="auto"/>
        <w:bottom w:val="none" w:sz="0" w:space="0" w:color="auto"/>
        <w:right w:val="none" w:sz="0" w:space="0" w:color="auto"/>
      </w:divBdr>
    </w:div>
    <w:div w:id="749470793">
      <w:bodyDiv w:val="1"/>
      <w:marLeft w:val="0"/>
      <w:marRight w:val="0"/>
      <w:marTop w:val="0"/>
      <w:marBottom w:val="0"/>
      <w:divBdr>
        <w:top w:val="none" w:sz="0" w:space="0" w:color="auto"/>
        <w:left w:val="none" w:sz="0" w:space="0" w:color="auto"/>
        <w:bottom w:val="none" w:sz="0" w:space="0" w:color="auto"/>
        <w:right w:val="none" w:sz="0" w:space="0" w:color="auto"/>
      </w:divBdr>
    </w:div>
    <w:div w:id="769743455">
      <w:bodyDiv w:val="1"/>
      <w:marLeft w:val="0"/>
      <w:marRight w:val="0"/>
      <w:marTop w:val="0"/>
      <w:marBottom w:val="0"/>
      <w:divBdr>
        <w:top w:val="none" w:sz="0" w:space="0" w:color="auto"/>
        <w:left w:val="none" w:sz="0" w:space="0" w:color="auto"/>
        <w:bottom w:val="none" w:sz="0" w:space="0" w:color="auto"/>
        <w:right w:val="none" w:sz="0" w:space="0" w:color="auto"/>
      </w:divBdr>
    </w:div>
    <w:div w:id="776297428">
      <w:bodyDiv w:val="1"/>
      <w:marLeft w:val="0"/>
      <w:marRight w:val="0"/>
      <w:marTop w:val="0"/>
      <w:marBottom w:val="0"/>
      <w:divBdr>
        <w:top w:val="none" w:sz="0" w:space="0" w:color="auto"/>
        <w:left w:val="none" w:sz="0" w:space="0" w:color="auto"/>
        <w:bottom w:val="none" w:sz="0" w:space="0" w:color="auto"/>
        <w:right w:val="none" w:sz="0" w:space="0" w:color="auto"/>
      </w:divBdr>
    </w:div>
    <w:div w:id="784614282">
      <w:bodyDiv w:val="1"/>
      <w:marLeft w:val="0"/>
      <w:marRight w:val="0"/>
      <w:marTop w:val="0"/>
      <w:marBottom w:val="0"/>
      <w:divBdr>
        <w:top w:val="none" w:sz="0" w:space="0" w:color="auto"/>
        <w:left w:val="none" w:sz="0" w:space="0" w:color="auto"/>
        <w:bottom w:val="none" w:sz="0" w:space="0" w:color="auto"/>
        <w:right w:val="none" w:sz="0" w:space="0" w:color="auto"/>
      </w:divBdr>
    </w:div>
    <w:div w:id="798457604">
      <w:bodyDiv w:val="1"/>
      <w:marLeft w:val="0"/>
      <w:marRight w:val="0"/>
      <w:marTop w:val="0"/>
      <w:marBottom w:val="0"/>
      <w:divBdr>
        <w:top w:val="none" w:sz="0" w:space="0" w:color="auto"/>
        <w:left w:val="none" w:sz="0" w:space="0" w:color="auto"/>
        <w:bottom w:val="none" w:sz="0" w:space="0" w:color="auto"/>
        <w:right w:val="none" w:sz="0" w:space="0" w:color="auto"/>
      </w:divBdr>
    </w:div>
    <w:div w:id="801112968">
      <w:bodyDiv w:val="1"/>
      <w:marLeft w:val="0"/>
      <w:marRight w:val="0"/>
      <w:marTop w:val="0"/>
      <w:marBottom w:val="0"/>
      <w:divBdr>
        <w:top w:val="none" w:sz="0" w:space="0" w:color="auto"/>
        <w:left w:val="none" w:sz="0" w:space="0" w:color="auto"/>
        <w:bottom w:val="none" w:sz="0" w:space="0" w:color="auto"/>
        <w:right w:val="none" w:sz="0" w:space="0" w:color="auto"/>
      </w:divBdr>
    </w:div>
    <w:div w:id="804389667">
      <w:bodyDiv w:val="1"/>
      <w:marLeft w:val="0"/>
      <w:marRight w:val="0"/>
      <w:marTop w:val="0"/>
      <w:marBottom w:val="0"/>
      <w:divBdr>
        <w:top w:val="none" w:sz="0" w:space="0" w:color="auto"/>
        <w:left w:val="none" w:sz="0" w:space="0" w:color="auto"/>
        <w:bottom w:val="none" w:sz="0" w:space="0" w:color="auto"/>
        <w:right w:val="none" w:sz="0" w:space="0" w:color="auto"/>
      </w:divBdr>
    </w:div>
    <w:div w:id="810975039">
      <w:bodyDiv w:val="1"/>
      <w:marLeft w:val="0"/>
      <w:marRight w:val="0"/>
      <w:marTop w:val="0"/>
      <w:marBottom w:val="0"/>
      <w:divBdr>
        <w:top w:val="none" w:sz="0" w:space="0" w:color="auto"/>
        <w:left w:val="none" w:sz="0" w:space="0" w:color="auto"/>
        <w:bottom w:val="none" w:sz="0" w:space="0" w:color="auto"/>
        <w:right w:val="none" w:sz="0" w:space="0" w:color="auto"/>
      </w:divBdr>
    </w:div>
    <w:div w:id="815031924">
      <w:bodyDiv w:val="1"/>
      <w:marLeft w:val="0"/>
      <w:marRight w:val="0"/>
      <w:marTop w:val="0"/>
      <w:marBottom w:val="0"/>
      <w:divBdr>
        <w:top w:val="none" w:sz="0" w:space="0" w:color="auto"/>
        <w:left w:val="none" w:sz="0" w:space="0" w:color="auto"/>
        <w:bottom w:val="none" w:sz="0" w:space="0" w:color="auto"/>
        <w:right w:val="none" w:sz="0" w:space="0" w:color="auto"/>
      </w:divBdr>
    </w:div>
    <w:div w:id="816921261">
      <w:bodyDiv w:val="1"/>
      <w:marLeft w:val="0"/>
      <w:marRight w:val="0"/>
      <w:marTop w:val="0"/>
      <w:marBottom w:val="0"/>
      <w:divBdr>
        <w:top w:val="none" w:sz="0" w:space="0" w:color="auto"/>
        <w:left w:val="none" w:sz="0" w:space="0" w:color="auto"/>
        <w:bottom w:val="none" w:sz="0" w:space="0" w:color="auto"/>
        <w:right w:val="none" w:sz="0" w:space="0" w:color="auto"/>
      </w:divBdr>
    </w:div>
    <w:div w:id="821504773">
      <w:bodyDiv w:val="1"/>
      <w:marLeft w:val="0"/>
      <w:marRight w:val="0"/>
      <w:marTop w:val="0"/>
      <w:marBottom w:val="0"/>
      <w:divBdr>
        <w:top w:val="none" w:sz="0" w:space="0" w:color="auto"/>
        <w:left w:val="none" w:sz="0" w:space="0" w:color="auto"/>
        <w:bottom w:val="none" w:sz="0" w:space="0" w:color="auto"/>
        <w:right w:val="none" w:sz="0" w:space="0" w:color="auto"/>
      </w:divBdr>
    </w:div>
    <w:div w:id="822039963">
      <w:bodyDiv w:val="1"/>
      <w:marLeft w:val="0"/>
      <w:marRight w:val="0"/>
      <w:marTop w:val="0"/>
      <w:marBottom w:val="0"/>
      <w:divBdr>
        <w:top w:val="none" w:sz="0" w:space="0" w:color="auto"/>
        <w:left w:val="none" w:sz="0" w:space="0" w:color="auto"/>
        <w:bottom w:val="none" w:sz="0" w:space="0" w:color="auto"/>
        <w:right w:val="none" w:sz="0" w:space="0" w:color="auto"/>
      </w:divBdr>
    </w:div>
    <w:div w:id="833376606">
      <w:bodyDiv w:val="1"/>
      <w:marLeft w:val="0"/>
      <w:marRight w:val="0"/>
      <w:marTop w:val="0"/>
      <w:marBottom w:val="0"/>
      <w:divBdr>
        <w:top w:val="none" w:sz="0" w:space="0" w:color="auto"/>
        <w:left w:val="none" w:sz="0" w:space="0" w:color="auto"/>
        <w:bottom w:val="none" w:sz="0" w:space="0" w:color="auto"/>
        <w:right w:val="none" w:sz="0" w:space="0" w:color="auto"/>
      </w:divBdr>
    </w:div>
    <w:div w:id="833377585">
      <w:bodyDiv w:val="1"/>
      <w:marLeft w:val="0"/>
      <w:marRight w:val="0"/>
      <w:marTop w:val="0"/>
      <w:marBottom w:val="0"/>
      <w:divBdr>
        <w:top w:val="none" w:sz="0" w:space="0" w:color="auto"/>
        <w:left w:val="none" w:sz="0" w:space="0" w:color="auto"/>
        <w:bottom w:val="none" w:sz="0" w:space="0" w:color="auto"/>
        <w:right w:val="none" w:sz="0" w:space="0" w:color="auto"/>
      </w:divBdr>
    </w:div>
    <w:div w:id="841898930">
      <w:bodyDiv w:val="1"/>
      <w:marLeft w:val="0"/>
      <w:marRight w:val="0"/>
      <w:marTop w:val="0"/>
      <w:marBottom w:val="0"/>
      <w:divBdr>
        <w:top w:val="none" w:sz="0" w:space="0" w:color="auto"/>
        <w:left w:val="none" w:sz="0" w:space="0" w:color="auto"/>
        <w:bottom w:val="none" w:sz="0" w:space="0" w:color="auto"/>
        <w:right w:val="none" w:sz="0" w:space="0" w:color="auto"/>
      </w:divBdr>
    </w:div>
    <w:div w:id="850993198">
      <w:bodyDiv w:val="1"/>
      <w:marLeft w:val="0"/>
      <w:marRight w:val="0"/>
      <w:marTop w:val="0"/>
      <w:marBottom w:val="0"/>
      <w:divBdr>
        <w:top w:val="none" w:sz="0" w:space="0" w:color="auto"/>
        <w:left w:val="none" w:sz="0" w:space="0" w:color="auto"/>
        <w:bottom w:val="none" w:sz="0" w:space="0" w:color="auto"/>
        <w:right w:val="none" w:sz="0" w:space="0" w:color="auto"/>
      </w:divBdr>
    </w:div>
    <w:div w:id="852110916">
      <w:bodyDiv w:val="1"/>
      <w:marLeft w:val="0"/>
      <w:marRight w:val="0"/>
      <w:marTop w:val="0"/>
      <w:marBottom w:val="0"/>
      <w:divBdr>
        <w:top w:val="none" w:sz="0" w:space="0" w:color="auto"/>
        <w:left w:val="none" w:sz="0" w:space="0" w:color="auto"/>
        <w:bottom w:val="none" w:sz="0" w:space="0" w:color="auto"/>
        <w:right w:val="none" w:sz="0" w:space="0" w:color="auto"/>
      </w:divBdr>
    </w:div>
    <w:div w:id="860246822">
      <w:bodyDiv w:val="1"/>
      <w:marLeft w:val="0"/>
      <w:marRight w:val="0"/>
      <w:marTop w:val="0"/>
      <w:marBottom w:val="0"/>
      <w:divBdr>
        <w:top w:val="none" w:sz="0" w:space="0" w:color="auto"/>
        <w:left w:val="none" w:sz="0" w:space="0" w:color="auto"/>
        <w:bottom w:val="none" w:sz="0" w:space="0" w:color="auto"/>
        <w:right w:val="none" w:sz="0" w:space="0" w:color="auto"/>
      </w:divBdr>
    </w:div>
    <w:div w:id="864751391">
      <w:bodyDiv w:val="1"/>
      <w:marLeft w:val="0"/>
      <w:marRight w:val="0"/>
      <w:marTop w:val="0"/>
      <w:marBottom w:val="0"/>
      <w:divBdr>
        <w:top w:val="none" w:sz="0" w:space="0" w:color="auto"/>
        <w:left w:val="none" w:sz="0" w:space="0" w:color="auto"/>
        <w:bottom w:val="none" w:sz="0" w:space="0" w:color="auto"/>
        <w:right w:val="none" w:sz="0" w:space="0" w:color="auto"/>
      </w:divBdr>
    </w:div>
    <w:div w:id="868251532">
      <w:bodyDiv w:val="1"/>
      <w:marLeft w:val="0"/>
      <w:marRight w:val="0"/>
      <w:marTop w:val="0"/>
      <w:marBottom w:val="0"/>
      <w:divBdr>
        <w:top w:val="none" w:sz="0" w:space="0" w:color="auto"/>
        <w:left w:val="none" w:sz="0" w:space="0" w:color="auto"/>
        <w:bottom w:val="none" w:sz="0" w:space="0" w:color="auto"/>
        <w:right w:val="none" w:sz="0" w:space="0" w:color="auto"/>
      </w:divBdr>
    </w:div>
    <w:div w:id="871772431">
      <w:bodyDiv w:val="1"/>
      <w:marLeft w:val="0"/>
      <w:marRight w:val="0"/>
      <w:marTop w:val="0"/>
      <w:marBottom w:val="0"/>
      <w:divBdr>
        <w:top w:val="none" w:sz="0" w:space="0" w:color="auto"/>
        <w:left w:val="none" w:sz="0" w:space="0" w:color="auto"/>
        <w:bottom w:val="none" w:sz="0" w:space="0" w:color="auto"/>
        <w:right w:val="none" w:sz="0" w:space="0" w:color="auto"/>
      </w:divBdr>
    </w:div>
    <w:div w:id="875656921">
      <w:bodyDiv w:val="1"/>
      <w:marLeft w:val="0"/>
      <w:marRight w:val="0"/>
      <w:marTop w:val="0"/>
      <w:marBottom w:val="0"/>
      <w:divBdr>
        <w:top w:val="none" w:sz="0" w:space="0" w:color="auto"/>
        <w:left w:val="none" w:sz="0" w:space="0" w:color="auto"/>
        <w:bottom w:val="none" w:sz="0" w:space="0" w:color="auto"/>
        <w:right w:val="none" w:sz="0" w:space="0" w:color="auto"/>
      </w:divBdr>
    </w:div>
    <w:div w:id="881749045">
      <w:bodyDiv w:val="1"/>
      <w:marLeft w:val="0"/>
      <w:marRight w:val="0"/>
      <w:marTop w:val="0"/>
      <w:marBottom w:val="0"/>
      <w:divBdr>
        <w:top w:val="none" w:sz="0" w:space="0" w:color="auto"/>
        <w:left w:val="none" w:sz="0" w:space="0" w:color="auto"/>
        <w:bottom w:val="none" w:sz="0" w:space="0" w:color="auto"/>
        <w:right w:val="none" w:sz="0" w:space="0" w:color="auto"/>
      </w:divBdr>
    </w:div>
    <w:div w:id="882211022">
      <w:bodyDiv w:val="1"/>
      <w:marLeft w:val="0"/>
      <w:marRight w:val="0"/>
      <w:marTop w:val="0"/>
      <w:marBottom w:val="0"/>
      <w:divBdr>
        <w:top w:val="none" w:sz="0" w:space="0" w:color="auto"/>
        <w:left w:val="none" w:sz="0" w:space="0" w:color="auto"/>
        <w:bottom w:val="none" w:sz="0" w:space="0" w:color="auto"/>
        <w:right w:val="none" w:sz="0" w:space="0" w:color="auto"/>
      </w:divBdr>
    </w:div>
    <w:div w:id="887109624">
      <w:bodyDiv w:val="1"/>
      <w:marLeft w:val="0"/>
      <w:marRight w:val="0"/>
      <w:marTop w:val="0"/>
      <w:marBottom w:val="0"/>
      <w:divBdr>
        <w:top w:val="none" w:sz="0" w:space="0" w:color="auto"/>
        <w:left w:val="none" w:sz="0" w:space="0" w:color="auto"/>
        <w:bottom w:val="none" w:sz="0" w:space="0" w:color="auto"/>
        <w:right w:val="none" w:sz="0" w:space="0" w:color="auto"/>
      </w:divBdr>
    </w:div>
    <w:div w:id="891966407">
      <w:bodyDiv w:val="1"/>
      <w:marLeft w:val="0"/>
      <w:marRight w:val="0"/>
      <w:marTop w:val="0"/>
      <w:marBottom w:val="0"/>
      <w:divBdr>
        <w:top w:val="none" w:sz="0" w:space="0" w:color="auto"/>
        <w:left w:val="none" w:sz="0" w:space="0" w:color="auto"/>
        <w:bottom w:val="none" w:sz="0" w:space="0" w:color="auto"/>
        <w:right w:val="none" w:sz="0" w:space="0" w:color="auto"/>
      </w:divBdr>
    </w:div>
    <w:div w:id="892473345">
      <w:bodyDiv w:val="1"/>
      <w:marLeft w:val="0"/>
      <w:marRight w:val="0"/>
      <w:marTop w:val="0"/>
      <w:marBottom w:val="0"/>
      <w:divBdr>
        <w:top w:val="none" w:sz="0" w:space="0" w:color="auto"/>
        <w:left w:val="none" w:sz="0" w:space="0" w:color="auto"/>
        <w:bottom w:val="none" w:sz="0" w:space="0" w:color="auto"/>
        <w:right w:val="none" w:sz="0" w:space="0" w:color="auto"/>
      </w:divBdr>
    </w:div>
    <w:div w:id="892741381">
      <w:bodyDiv w:val="1"/>
      <w:marLeft w:val="0"/>
      <w:marRight w:val="0"/>
      <w:marTop w:val="0"/>
      <w:marBottom w:val="0"/>
      <w:divBdr>
        <w:top w:val="none" w:sz="0" w:space="0" w:color="auto"/>
        <w:left w:val="none" w:sz="0" w:space="0" w:color="auto"/>
        <w:bottom w:val="none" w:sz="0" w:space="0" w:color="auto"/>
        <w:right w:val="none" w:sz="0" w:space="0" w:color="auto"/>
      </w:divBdr>
    </w:div>
    <w:div w:id="897860047">
      <w:bodyDiv w:val="1"/>
      <w:marLeft w:val="0"/>
      <w:marRight w:val="0"/>
      <w:marTop w:val="0"/>
      <w:marBottom w:val="0"/>
      <w:divBdr>
        <w:top w:val="none" w:sz="0" w:space="0" w:color="auto"/>
        <w:left w:val="none" w:sz="0" w:space="0" w:color="auto"/>
        <w:bottom w:val="none" w:sz="0" w:space="0" w:color="auto"/>
        <w:right w:val="none" w:sz="0" w:space="0" w:color="auto"/>
      </w:divBdr>
    </w:div>
    <w:div w:id="903562335">
      <w:bodyDiv w:val="1"/>
      <w:marLeft w:val="0"/>
      <w:marRight w:val="0"/>
      <w:marTop w:val="0"/>
      <w:marBottom w:val="0"/>
      <w:divBdr>
        <w:top w:val="none" w:sz="0" w:space="0" w:color="auto"/>
        <w:left w:val="none" w:sz="0" w:space="0" w:color="auto"/>
        <w:bottom w:val="none" w:sz="0" w:space="0" w:color="auto"/>
        <w:right w:val="none" w:sz="0" w:space="0" w:color="auto"/>
      </w:divBdr>
    </w:div>
    <w:div w:id="909342927">
      <w:bodyDiv w:val="1"/>
      <w:marLeft w:val="0"/>
      <w:marRight w:val="0"/>
      <w:marTop w:val="0"/>
      <w:marBottom w:val="0"/>
      <w:divBdr>
        <w:top w:val="none" w:sz="0" w:space="0" w:color="auto"/>
        <w:left w:val="none" w:sz="0" w:space="0" w:color="auto"/>
        <w:bottom w:val="none" w:sz="0" w:space="0" w:color="auto"/>
        <w:right w:val="none" w:sz="0" w:space="0" w:color="auto"/>
      </w:divBdr>
    </w:div>
    <w:div w:id="909653219">
      <w:bodyDiv w:val="1"/>
      <w:marLeft w:val="0"/>
      <w:marRight w:val="0"/>
      <w:marTop w:val="0"/>
      <w:marBottom w:val="0"/>
      <w:divBdr>
        <w:top w:val="none" w:sz="0" w:space="0" w:color="auto"/>
        <w:left w:val="none" w:sz="0" w:space="0" w:color="auto"/>
        <w:bottom w:val="none" w:sz="0" w:space="0" w:color="auto"/>
        <w:right w:val="none" w:sz="0" w:space="0" w:color="auto"/>
      </w:divBdr>
    </w:div>
    <w:div w:id="910776770">
      <w:bodyDiv w:val="1"/>
      <w:marLeft w:val="0"/>
      <w:marRight w:val="0"/>
      <w:marTop w:val="0"/>
      <w:marBottom w:val="0"/>
      <w:divBdr>
        <w:top w:val="none" w:sz="0" w:space="0" w:color="auto"/>
        <w:left w:val="none" w:sz="0" w:space="0" w:color="auto"/>
        <w:bottom w:val="none" w:sz="0" w:space="0" w:color="auto"/>
        <w:right w:val="none" w:sz="0" w:space="0" w:color="auto"/>
      </w:divBdr>
    </w:div>
    <w:div w:id="919095913">
      <w:bodyDiv w:val="1"/>
      <w:marLeft w:val="0"/>
      <w:marRight w:val="0"/>
      <w:marTop w:val="0"/>
      <w:marBottom w:val="0"/>
      <w:divBdr>
        <w:top w:val="none" w:sz="0" w:space="0" w:color="auto"/>
        <w:left w:val="none" w:sz="0" w:space="0" w:color="auto"/>
        <w:bottom w:val="none" w:sz="0" w:space="0" w:color="auto"/>
        <w:right w:val="none" w:sz="0" w:space="0" w:color="auto"/>
      </w:divBdr>
    </w:div>
    <w:div w:id="927882526">
      <w:bodyDiv w:val="1"/>
      <w:marLeft w:val="0"/>
      <w:marRight w:val="0"/>
      <w:marTop w:val="0"/>
      <w:marBottom w:val="0"/>
      <w:divBdr>
        <w:top w:val="none" w:sz="0" w:space="0" w:color="auto"/>
        <w:left w:val="none" w:sz="0" w:space="0" w:color="auto"/>
        <w:bottom w:val="none" w:sz="0" w:space="0" w:color="auto"/>
        <w:right w:val="none" w:sz="0" w:space="0" w:color="auto"/>
      </w:divBdr>
    </w:div>
    <w:div w:id="933589367">
      <w:bodyDiv w:val="1"/>
      <w:marLeft w:val="0"/>
      <w:marRight w:val="0"/>
      <w:marTop w:val="0"/>
      <w:marBottom w:val="0"/>
      <w:divBdr>
        <w:top w:val="none" w:sz="0" w:space="0" w:color="auto"/>
        <w:left w:val="none" w:sz="0" w:space="0" w:color="auto"/>
        <w:bottom w:val="none" w:sz="0" w:space="0" w:color="auto"/>
        <w:right w:val="none" w:sz="0" w:space="0" w:color="auto"/>
      </w:divBdr>
    </w:div>
    <w:div w:id="934365511">
      <w:bodyDiv w:val="1"/>
      <w:marLeft w:val="0"/>
      <w:marRight w:val="0"/>
      <w:marTop w:val="0"/>
      <w:marBottom w:val="0"/>
      <w:divBdr>
        <w:top w:val="none" w:sz="0" w:space="0" w:color="auto"/>
        <w:left w:val="none" w:sz="0" w:space="0" w:color="auto"/>
        <w:bottom w:val="none" w:sz="0" w:space="0" w:color="auto"/>
        <w:right w:val="none" w:sz="0" w:space="0" w:color="auto"/>
      </w:divBdr>
    </w:div>
    <w:div w:id="936013557">
      <w:bodyDiv w:val="1"/>
      <w:marLeft w:val="0"/>
      <w:marRight w:val="0"/>
      <w:marTop w:val="0"/>
      <w:marBottom w:val="0"/>
      <w:divBdr>
        <w:top w:val="none" w:sz="0" w:space="0" w:color="auto"/>
        <w:left w:val="none" w:sz="0" w:space="0" w:color="auto"/>
        <w:bottom w:val="none" w:sz="0" w:space="0" w:color="auto"/>
        <w:right w:val="none" w:sz="0" w:space="0" w:color="auto"/>
      </w:divBdr>
    </w:div>
    <w:div w:id="937450696">
      <w:bodyDiv w:val="1"/>
      <w:marLeft w:val="0"/>
      <w:marRight w:val="0"/>
      <w:marTop w:val="0"/>
      <w:marBottom w:val="0"/>
      <w:divBdr>
        <w:top w:val="none" w:sz="0" w:space="0" w:color="auto"/>
        <w:left w:val="none" w:sz="0" w:space="0" w:color="auto"/>
        <w:bottom w:val="none" w:sz="0" w:space="0" w:color="auto"/>
        <w:right w:val="none" w:sz="0" w:space="0" w:color="auto"/>
      </w:divBdr>
    </w:div>
    <w:div w:id="939144147">
      <w:bodyDiv w:val="1"/>
      <w:marLeft w:val="0"/>
      <w:marRight w:val="0"/>
      <w:marTop w:val="0"/>
      <w:marBottom w:val="0"/>
      <w:divBdr>
        <w:top w:val="none" w:sz="0" w:space="0" w:color="auto"/>
        <w:left w:val="none" w:sz="0" w:space="0" w:color="auto"/>
        <w:bottom w:val="none" w:sz="0" w:space="0" w:color="auto"/>
        <w:right w:val="none" w:sz="0" w:space="0" w:color="auto"/>
      </w:divBdr>
    </w:div>
    <w:div w:id="943004109">
      <w:bodyDiv w:val="1"/>
      <w:marLeft w:val="0"/>
      <w:marRight w:val="0"/>
      <w:marTop w:val="0"/>
      <w:marBottom w:val="0"/>
      <w:divBdr>
        <w:top w:val="none" w:sz="0" w:space="0" w:color="auto"/>
        <w:left w:val="none" w:sz="0" w:space="0" w:color="auto"/>
        <w:bottom w:val="none" w:sz="0" w:space="0" w:color="auto"/>
        <w:right w:val="none" w:sz="0" w:space="0" w:color="auto"/>
      </w:divBdr>
    </w:div>
    <w:div w:id="947587104">
      <w:bodyDiv w:val="1"/>
      <w:marLeft w:val="0"/>
      <w:marRight w:val="0"/>
      <w:marTop w:val="0"/>
      <w:marBottom w:val="0"/>
      <w:divBdr>
        <w:top w:val="none" w:sz="0" w:space="0" w:color="auto"/>
        <w:left w:val="none" w:sz="0" w:space="0" w:color="auto"/>
        <w:bottom w:val="none" w:sz="0" w:space="0" w:color="auto"/>
        <w:right w:val="none" w:sz="0" w:space="0" w:color="auto"/>
      </w:divBdr>
    </w:div>
    <w:div w:id="956527818">
      <w:bodyDiv w:val="1"/>
      <w:marLeft w:val="0"/>
      <w:marRight w:val="0"/>
      <w:marTop w:val="0"/>
      <w:marBottom w:val="0"/>
      <w:divBdr>
        <w:top w:val="none" w:sz="0" w:space="0" w:color="auto"/>
        <w:left w:val="none" w:sz="0" w:space="0" w:color="auto"/>
        <w:bottom w:val="none" w:sz="0" w:space="0" w:color="auto"/>
        <w:right w:val="none" w:sz="0" w:space="0" w:color="auto"/>
      </w:divBdr>
    </w:div>
    <w:div w:id="962467069">
      <w:bodyDiv w:val="1"/>
      <w:marLeft w:val="0"/>
      <w:marRight w:val="0"/>
      <w:marTop w:val="0"/>
      <w:marBottom w:val="0"/>
      <w:divBdr>
        <w:top w:val="none" w:sz="0" w:space="0" w:color="auto"/>
        <w:left w:val="none" w:sz="0" w:space="0" w:color="auto"/>
        <w:bottom w:val="none" w:sz="0" w:space="0" w:color="auto"/>
        <w:right w:val="none" w:sz="0" w:space="0" w:color="auto"/>
      </w:divBdr>
    </w:div>
    <w:div w:id="970986991">
      <w:bodyDiv w:val="1"/>
      <w:marLeft w:val="0"/>
      <w:marRight w:val="0"/>
      <w:marTop w:val="0"/>
      <w:marBottom w:val="0"/>
      <w:divBdr>
        <w:top w:val="none" w:sz="0" w:space="0" w:color="auto"/>
        <w:left w:val="none" w:sz="0" w:space="0" w:color="auto"/>
        <w:bottom w:val="none" w:sz="0" w:space="0" w:color="auto"/>
        <w:right w:val="none" w:sz="0" w:space="0" w:color="auto"/>
      </w:divBdr>
    </w:div>
    <w:div w:id="971717236">
      <w:bodyDiv w:val="1"/>
      <w:marLeft w:val="0"/>
      <w:marRight w:val="0"/>
      <w:marTop w:val="0"/>
      <w:marBottom w:val="0"/>
      <w:divBdr>
        <w:top w:val="none" w:sz="0" w:space="0" w:color="auto"/>
        <w:left w:val="none" w:sz="0" w:space="0" w:color="auto"/>
        <w:bottom w:val="none" w:sz="0" w:space="0" w:color="auto"/>
        <w:right w:val="none" w:sz="0" w:space="0" w:color="auto"/>
      </w:divBdr>
    </w:div>
    <w:div w:id="977028415">
      <w:bodyDiv w:val="1"/>
      <w:marLeft w:val="0"/>
      <w:marRight w:val="0"/>
      <w:marTop w:val="0"/>
      <w:marBottom w:val="0"/>
      <w:divBdr>
        <w:top w:val="none" w:sz="0" w:space="0" w:color="auto"/>
        <w:left w:val="none" w:sz="0" w:space="0" w:color="auto"/>
        <w:bottom w:val="none" w:sz="0" w:space="0" w:color="auto"/>
        <w:right w:val="none" w:sz="0" w:space="0" w:color="auto"/>
      </w:divBdr>
    </w:div>
    <w:div w:id="977105494">
      <w:bodyDiv w:val="1"/>
      <w:marLeft w:val="0"/>
      <w:marRight w:val="0"/>
      <w:marTop w:val="0"/>
      <w:marBottom w:val="0"/>
      <w:divBdr>
        <w:top w:val="none" w:sz="0" w:space="0" w:color="auto"/>
        <w:left w:val="none" w:sz="0" w:space="0" w:color="auto"/>
        <w:bottom w:val="none" w:sz="0" w:space="0" w:color="auto"/>
        <w:right w:val="none" w:sz="0" w:space="0" w:color="auto"/>
      </w:divBdr>
    </w:div>
    <w:div w:id="986130316">
      <w:bodyDiv w:val="1"/>
      <w:marLeft w:val="0"/>
      <w:marRight w:val="0"/>
      <w:marTop w:val="0"/>
      <w:marBottom w:val="0"/>
      <w:divBdr>
        <w:top w:val="none" w:sz="0" w:space="0" w:color="auto"/>
        <w:left w:val="none" w:sz="0" w:space="0" w:color="auto"/>
        <w:bottom w:val="none" w:sz="0" w:space="0" w:color="auto"/>
        <w:right w:val="none" w:sz="0" w:space="0" w:color="auto"/>
      </w:divBdr>
    </w:div>
    <w:div w:id="987439203">
      <w:bodyDiv w:val="1"/>
      <w:marLeft w:val="0"/>
      <w:marRight w:val="0"/>
      <w:marTop w:val="0"/>
      <w:marBottom w:val="0"/>
      <w:divBdr>
        <w:top w:val="none" w:sz="0" w:space="0" w:color="auto"/>
        <w:left w:val="none" w:sz="0" w:space="0" w:color="auto"/>
        <w:bottom w:val="none" w:sz="0" w:space="0" w:color="auto"/>
        <w:right w:val="none" w:sz="0" w:space="0" w:color="auto"/>
      </w:divBdr>
    </w:div>
    <w:div w:id="995034101">
      <w:bodyDiv w:val="1"/>
      <w:marLeft w:val="0"/>
      <w:marRight w:val="0"/>
      <w:marTop w:val="0"/>
      <w:marBottom w:val="0"/>
      <w:divBdr>
        <w:top w:val="none" w:sz="0" w:space="0" w:color="auto"/>
        <w:left w:val="none" w:sz="0" w:space="0" w:color="auto"/>
        <w:bottom w:val="none" w:sz="0" w:space="0" w:color="auto"/>
        <w:right w:val="none" w:sz="0" w:space="0" w:color="auto"/>
      </w:divBdr>
    </w:div>
    <w:div w:id="997416871">
      <w:bodyDiv w:val="1"/>
      <w:marLeft w:val="0"/>
      <w:marRight w:val="0"/>
      <w:marTop w:val="0"/>
      <w:marBottom w:val="0"/>
      <w:divBdr>
        <w:top w:val="none" w:sz="0" w:space="0" w:color="auto"/>
        <w:left w:val="none" w:sz="0" w:space="0" w:color="auto"/>
        <w:bottom w:val="none" w:sz="0" w:space="0" w:color="auto"/>
        <w:right w:val="none" w:sz="0" w:space="0" w:color="auto"/>
      </w:divBdr>
    </w:div>
    <w:div w:id="998538947">
      <w:bodyDiv w:val="1"/>
      <w:marLeft w:val="0"/>
      <w:marRight w:val="0"/>
      <w:marTop w:val="0"/>
      <w:marBottom w:val="0"/>
      <w:divBdr>
        <w:top w:val="none" w:sz="0" w:space="0" w:color="auto"/>
        <w:left w:val="none" w:sz="0" w:space="0" w:color="auto"/>
        <w:bottom w:val="none" w:sz="0" w:space="0" w:color="auto"/>
        <w:right w:val="none" w:sz="0" w:space="0" w:color="auto"/>
      </w:divBdr>
    </w:div>
    <w:div w:id="1013150066">
      <w:bodyDiv w:val="1"/>
      <w:marLeft w:val="0"/>
      <w:marRight w:val="0"/>
      <w:marTop w:val="0"/>
      <w:marBottom w:val="0"/>
      <w:divBdr>
        <w:top w:val="none" w:sz="0" w:space="0" w:color="auto"/>
        <w:left w:val="none" w:sz="0" w:space="0" w:color="auto"/>
        <w:bottom w:val="none" w:sz="0" w:space="0" w:color="auto"/>
        <w:right w:val="none" w:sz="0" w:space="0" w:color="auto"/>
      </w:divBdr>
    </w:div>
    <w:div w:id="1013873608">
      <w:bodyDiv w:val="1"/>
      <w:marLeft w:val="0"/>
      <w:marRight w:val="0"/>
      <w:marTop w:val="0"/>
      <w:marBottom w:val="0"/>
      <w:divBdr>
        <w:top w:val="none" w:sz="0" w:space="0" w:color="auto"/>
        <w:left w:val="none" w:sz="0" w:space="0" w:color="auto"/>
        <w:bottom w:val="none" w:sz="0" w:space="0" w:color="auto"/>
        <w:right w:val="none" w:sz="0" w:space="0" w:color="auto"/>
      </w:divBdr>
    </w:div>
    <w:div w:id="1015965430">
      <w:bodyDiv w:val="1"/>
      <w:marLeft w:val="0"/>
      <w:marRight w:val="0"/>
      <w:marTop w:val="0"/>
      <w:marBottom w:val="0"/>
      <w:divBdr>
        <w:top w:val="none" w:sz="0" w:space="0" w:color="auto"/>
        <w:left w:val="none" w:sz="0" w:space="0" w:color="auto"/>
        <w:bottom w:val="none" w:sz="0" w:space="0" w:color="auto"/>
        <w:right w:val="none" w:sz="0" w:space="0" w:color="auto"/>
      </w:divBdr>
    </w:div>
    <w:div w:id="1022052445">
      <w:bodyDiv w:val="1"/>
      <w:marLeft w:val="0"/>
      <w:marRight w:val="0"/>
      <w:marTop w:val="0"/>
      <w:marBottom w:val="0"/>
      <w:divBdr>
        <w:top w:val="none" w:sz="0" w:space="0" w:color="auto"/>
        <w:left w:val="none" w:sz="0" w:space="0" w:color="auto"/>
        <w:bottom w:val="none" w:sz="0" w:space="0" w:color="auto"/>
        <w:right w:val="none" w:sz="0" w:space="0" w:color="auto"/>
      </w:divBdr>
    </w:div>
    <w:div w:id="1024403339">
      <w:bodyDiv w:val="1"/>
      <w:marLeft w:val="0"/>
      <w:marRight w:val="0"/>
      <w:marTop w:val="0"/>
      <w:marBottom w:val="0"/>
      <w:divBdr>
        <w:top w:val="none" w:sz="0" w:space="0" w:color="auto"/>
        <w:left w:val="none" w:sz="0" w:space="0" w:color="auto"/>
        <w:bottom w:val="none" w:sz="0" w:space="0" w:color="auto"/>
        <w:right w:val="none" w:sz="0" w:space="0" w:color="auto"/>
      </w:divBdr>
    </w:div>
    <w:div w:id="1026367976">
      <w:bodyDiv w:val="1"/>
      <w:marLeft w:val="0"/>
      <w:marRight w:val="0"/>
      <w:marTop w:val="0"/>
      <w:marBottom w:val="0"/>
      <w:divBdr>
        <w:top w:val="none" w:sz="0" w:space="0" w:color="auto"/>
        <w:left w:val="none" w:sz="0" w:space="0" w:color="auto"/>
        <w:bottom w:val="none" w:sz="0" w:space="0" w:color="auto"/>
        <w:right w:val="none" w:sz="0" w:space="0" w:color="auto"/>
      </w:divBdr>
    </w:div>
    <w:div w:id="1034229676">
      <w:bodyDiv w:val="1"/>
      <w:marLeft w:val="0"/>
      <w:marRight w:val="0"/>
      <w:marTop w:val="0"/>
      <w:marBottom w:val="0"/>
      <w:divBdr>
        <w:top w:val="none" w:sz="0" w:space="0" w:color="auto"/>
        <w:left w:val="none" w:sz="0" w:space="0" w:color="auto"/>
        <w:bottom w:val="none" w:sz="0" w:space="0" w:color="auto"/>
        <w:right w:val="none" w:sz="0" w:space="0" w:color="auto"/>
      </w:divBdr>
    </w:div>
    <w:div w:id="1034304386">
      <w:bodyDiv w:val="1"/>
      <w:marLeft w:val="0"/>
      <w:marRight w:val="0"/>
      <w:marTop w:val="0"/>
      <w:marBottom w:val="0"/>
      <w:divBdr>
        <w:top w:val="none" w:sz="0" w:space="0" w:color="auto"/>
        <w:left w:val="none" w:sz="0" w:space="0" w:color="auto"/>
        <w:bottom w:val="none" w:sz="0" w:space="0" w:color="auto"/>
        <w:right w:val="none" w:sz="0" w:space="0" w:color="auto"/>
      </w:divBdr>
    </w:div>
    <w:div w:id="1056198284">
      <w:bodyDiv w:val="1"/>
      <w:marLeft w:val="0"/>
      <w:marRight w:val="0"/>
      <w:marTop w:val="0"/>
      <w:marBottom w:val="0"/>
      <w:divBdr>
        <w:top w:val="none" w:sz="0" w:space="0" w:color="auto"/>
        <w:left w:val="none" w:sz="0" w:space="0" w:color="auto"/>
        <w:bottom w:val="none" w:sz="0" w:space="0" w:color="auto"/>
        <w:right w:val="none" w:sz="0" w:space="0" w:color="auto"/>
      </w:divBdr>
    </w:div>
    <w:div w:id="1064453628">
      <w:bodyDiv w:val="1"/>
      <w:marLeft w:val="0"/>
      <w:marRight w:val="0"/>
      <w:marTop w:val="0"/>
      <w:marBottom w:val="0"/>
      <w:divBdr>
        <w:top w:val="none" w:sz="0" w:space="0" w:color="auto"/>
        <w:left w:val="none" w:sz="0" w:space="0" w:color="auto"/>
        <w:bottom w:val="none" w:sz="0" w:space="0" w:color="auto"/>
        <w:right w:val="none" w:sz="0" w:space="0" w:color="auto"/>
      </w:divBdr>
    </w:div>
    <w:div w:id="1071848233">
      <w:bodyDiv w:val="1"/>
      <w:marLeft w:val="0"/>
      <w:marRight w:val="0"/>
      <w:marTop w:val="0"/>
      <w:marBottom w:val="0"/>
      <w:divBdr>
        <w:top w:val="none" w:sz="0" w:space="0" w:color="auto"/>
        <w:left w:val="none" w:sz="0" w:space="0" w:color="auto"/>
        <w:bottom w:val="none" w:sz="0" w:space="0" w:color="auto"/>
        <w:right w:val="none" w:sz="0" w:space="0" w:color="auto"/>
      </w:divBdr>
    </w:div>
    <w:div w:id="1073088226">
      <w:bodyDiv w:val="1"/>
      <w:marLeft w:val="0"/>
      <w:marRight w:val="0"/>
      <w:marTop w:val="0"/>
      <w:marBottom w:val="0"/>
      <w:divBdr>
        <w:top w:val="none" w:sz="0" w:space="0" w:color="auto"/>
        <w:left w:val="none" w:sz="0" w:space="0" w:color="auto"/>
        <w:bottom w:val="none" w:sz="0" w:space="0" w:color="auto"/>
        <w:right w:val="none" w:sz="0" w:space="0" w:color="auto"/>
      </w:divBdr>
    </w:div>
    <w:div w:id="1088161325">
      <w:bodyDiv w:val="1"/>
      <w:marLeft w:val="0"/>
      <w:marRight w:val="0"/>
      <w:marTop w:val="0"/>
      <w:marBottom w:val="0"/>
      <w:divBdr>
        <w:top w:val="none" w:sz="0" w:space="0" w:color="auto"/>
        <w:left w:val="none" w:sz="0" w:space="0" w:color="auto"/>
        <w:bottom w:val="none" w:sz="0" w:space="0" w:color="auto"/>
        <w:right w:val="none" w:sz="0" w:space="0" w:color="auto"/>
      </w:divBdr>
    </w:div>
    <w:div w:id="1092359418">
      <w:bodyDiv w:val="1"/>
      <w:marLeft w:val="0"/>
      <w:marRight w:val="0"/>
      <w:marTop w:val="0"/>
      <w:marBottom w:val="0"/>
      <w:divBdr>
        <w:top w:val="none" w:sz="0" w:space="0" w:color="auto"/>
        <w:left w:val="none" w:sz="0" w:space="0" w:color="auto"/>
        <w:bottom w:val="none" w:sz="0" w:space="0" w:color="auto"/>
        <w:right w:val="none" w:sz="0" w:space="0" w:color="auto"/>
      </w:divBdr>
    </w:div>
    <w:div w:id="1094788127">
      <w:bodyDiv w:val="1"/>
      <w:marLeft w:val="0"/>
      <w:marRight w:val="0"/>
      <w:marTop w:val="0"/>
      <w:marBottom w:val="0"/>
      <w:divBdr>
        <w:top w:val="none" w:sz="0" w:space="0" w:color="auto"/>
        <w:left w:val="none" w:sz="0" w:space="0" w:color="auto"/>
        <w:bottom w:val="none" w:sz="0" w:space="0" w:color="auto"/>
        <w:right w:val="none" w:sz="0" w:space="0" w:color="auto"/>
      </w:divBdr>
    </w:div>
    <w:div w:id="1101873457">
      <w:bodyDiv w:val="1"/>
      <w:marLeft w:val="0"/>
      <w:marRight w:val="0"/>
      <w:marTop w:val="0"/>
      <w:marBottom w:val="0"/>
      <w:divBdr>
        <w:top w:val="none" w:sz="0" w:space="0" w:color="auto"/>
        <w:left w:val="none" w:sz="0" w:space="0" w:color="auto"/>
        <w:bottom w:val="none" w:sz="0" w:space="0" w:color="auto"/>
        <w:right w:val="none" w:sz="0" w:space="0" w:color="auto"/>
      </w:divBdr>
    </w:div>
    <w:div w:id="1114667316">
      <w:bodyDiv w:val="1"/>
      <w:marLeft w:val="0"/>
      <w:marRight w:val="0"/>
      <w:marTop w:val="0"/>
      <w:marBottom w:val="0"/>
      <w:divBdr>
        <w:top w:val="none" w:sz="0" w:space="0" w:color="auto"/>
        <w:left w:val="none" w:sz="0" w:space="0" w:color="auto"/>
        <w:bottom w:val="none" w:sz="0" w:space="0" w:color="auto"/>
        <w:right w:val="none" w:sz="0" w:space="0" w:color="auto"/>
      </w:divBdr>
    </w:div>
    <w:div w:id="1125125056">
      <w:bodyDiv w:val="1"/>
      <w:marLeft w:val="0"/>
      <w:marRight w:val="0"/>
      <w:marTop w:val="0"/>
      <w:marBottom w:val="0"/>
      <w:divBdr>
        <w:top w:val="none" w:sz="0" w:space="0" w:color="auto"/>
        <w:left w:val="none" w:sz="0" w:space="0" w:color="auto"/>
        <w:bottom w:val="none" w:sz="0" w:space="0" w:color="auto"/>
        <w:right w:val="none" w:sz="0" w:space="0" w:color="auto"/>
      </w:divBdr>
    </w:div>
    <w:div w:id="1131283920">
      <w:bodyDiv w:val="1"/>
      <w:marLeft w:val="0"/>
      <w:marRight w:val="0"/>
      <w:marTop w:val="0"/>
      <w:marBottom w:val="0"/>
      <w:divBdr>
        <w:top w:val="none" w:sz="0" w:space="0" w:color="auto"/>
        <w:left w:val="none" w:sz="0" w:space="0" w:color="auto"/>
        <w:bottom w:val="none" w:sz="0" w:space="0" w:color="auto"/>
        <w:right w:val="none" w:sz="0" w:space="0" w:color="auto"/>
      </w:divBdr>
    </w:div>
    <w:div w:id="1135486771">
      <w:bodyDiv w:val="1"/>
      <w:marLeft w:val="0"/>
      <w:marRight w:val="0"/>
      <w:marTop w:val="0"/>
      <w:marBottom w:val="0"/>
      <w:divBdr>
        <w:top w:val="none" w:sz="0" w:space="0" w:color="auto"/>
        <w:left w:val="none" w:sz="0" w:space="0" w:color="auto"/>
        <w:bottom w:val="none" w:sz="0" w:space="0" w:color="auto"/>
        <w:right w:val="none" w:sz="0" w:space="0" w:color="auto"/>
      </w:divBdr>
    </w:div>
    <w:div w:id="1137575183">
      <w:bodyDiv w:val="1"/>
      <w:marLeft w:val="0"/>
      <w:marRight w:val="0"/>
      <w:marTop w:val="0"/>
      <w:marBottom w:val="0"/>
      <w:divBdr>
        <w:top w:val="none" w:sz="0" w:space="0" w:color="auto"/>
        <w:left w:val="none" w:sz="0" w:space="0" w:color="auto"/>
        <w:bottom w:val="none" w:sz="0" w:space="0" w:color="auto"/>
        <w:right w:val="none" w:sz="0" w:space="0" w:color="auto"/>
      </w:divBdr>
    </w:div>
    <w:div w:id="1139881690">
      <w:bodyDiv w:val="1"/>
      <w:marLeft w:val="0"/>
      <w:marRight w:val="0"/>
      <w:marTop w:val="0"/>
      <w:marBottom w:val="0"/>
      <w:divBdr>
        <w:top w:val="none" w:sz="0" w:space="0" w:color="auto"/>
        <w:left w:val="none" w:sz="0" w:space="0" w:color="auto"/>
        <w:bottom w:val="none" w:sz="0" w:space="0" w:color="auto"/>
        <w:right w:val="none" w:sz="0" w:space="0" w:color="auto"/>
      </w:divBdr>
    </w:div>
    <w:div w:id="1142699009">
      <w:bodyDiv w:val="1"/>
      <w:marLeft w:val="0"/>
      <w:marRight w:val="0"/>
      <w:marTop w:val="0"/>
      <w:marBottom w:val="0"/>
      <w:divBdr>
        <w:top w:val="none" w:sz="0" w:space="0" w:color="auto"/>
        <w:left w:val="none" w:sz="0" w:space="0" w:color="auto"/>
        <w:bottom w:val="none" w:sz="0" w:space="0" w:color="auto"/>
        <w:right w:val="none" w:sz="0" w:space="0" w:color="auto"/>
      </w:divBdr>
    </w:div>
    <w:div w:id="1144009756">
      <w:bodyDiv w:val="1"/>
      <w:marLeft w:val="0"/>
      <w:marRight w:val="0"/>
      <w:marTop w:val="0"/>
      <w:marBottom w:val="0"/>
      <w:divBdr>
        <w:top w:val="none" w:sz="0" w:space="0" w:color="auto"/>
        <w:left w:val="none" w:sz="0" w:space="0" w:color="auto"/>
        <w:bottom w:val="none" w:sz="0" w:space="0" w:color="auto"/>
        <w:right w:val="none" w:sz="0" w:space="0" w:color="auto"/>
      </w:divBdr>
    </w:div>
    <w:div w:id="1148715970">
      <w:bodyDiv w:val="1"/>
      <w:marLeft w:val="0"/>
      <w:marRight w:val="0"/>
      <w:marTop w:val="0"/>
      <w:marBottom w:val="0"/>
      <w:divBdr>
        <w:top w:val="none" w:sz="0" w:space="0" w:color="auto"/>
        <w:left w:val="none" w:sz="0" w:space="0" w:color="auto"/>
        <w:bottom w:val="none" w:sz="0" w:space="0" w:color="auto"/>
        <w:right w:val="none" w:sz="0" w:space="0" w:color="auto"/>
      </w:divBdr>
    </w:div>
    <w:div w:id="1151290911">
      <w:bodyDiv w:val="1"/>
      <w:marLeft w:val="0"/>
      <w:marRight w:val="0"/>
      <w:marTop w:val="0"/>
      <w:marBottom w:val="0"/>
      <w:divBdr>
        <w:top w:val="none" w:sz="0" w:space="0" w:color="auto"/>
        <w:left w:val="none" w:sz="0" w:space="0" w:color="auto"/>
        <w:bottom w:val="none" w:sz="0" w:space="0" w:color="auto"/>
        <w:right w:val="none" w:sz="0" w:space="0" w:color="auto"/>
      </w:divBdr>
    </w:div>
    <w:div w:id="1155801709">
      <w:bodyDiv w:val="1"/>
      <w:marLeft w:val="0"/>
      <w:marRight w:val="0"/>
      <w:marTop w:val="0"/>
      <w:marBottom w:val="0"/>
      <w:divBdr>
        <w:top w:val="none" w:sz="0" w:space="0" w:color="auto"/>
        <w:left w:val="none" w:sz="0" w:space="0" w:color="auto"/>
        <w:bottom w:val="none" w:sz="0" w:space="0" w:color="auto"/>
        <w:right w:val="none" w:sz="0" w:space="0" w:color="auto"/>
      </w:divBdr>
    </w:div>
    <w:div w:id="1157502989">
      <w:bodyDiv w:val="1"/>
      <w:marLeft w:val="0"/>
      <w:marRight w:val="0"/>
      <w:marTop w:val="0"/>
      <w:marBottom w:val="0"/>
      <w:divBdr>
        <w:top w:val="none" w:sz="0" w:space="0" w:color="auto"/>
        <w:left w:val="none" w:sz="0" w:space="0" w:color="auto"/>
        <w:bottom w:val="none" w:sz="0" w:space="0" w:color="auto"/>
        <w:right w:val="none" w:sz="0" w:space="0" w:color="auto"/>
      </w:divBdr>
    </w:div>
    <w:div w:id="1161507701">
      <w:bodyDiv w:val="1"/>
      <w:marLeft w:val="0"/>
      <w:marRight w:val="0"/>
      <w:marTop w:val="0"/>
      <w:marBottom w:val="0"/>
      <w:divBdr>
        <w:top w:val="none" w:sz="0" w:space="0" w:color="auto"/>
        <w:left w:val="none" w:sz="0" w:space="0" w:color="auto"/>
        <w:bottom w:val="none" w:sz="0" w:space="0" w:color="auto"/>
        <w:right w:val="none" w:sz="0" w:space="0" w:color="auto"/>
      </w:divBdr>
    </w:div>
    <w:div w:id="1166557575">
      <w:bodyDiv w:val="1"/>
      <w:marLeft w:val="0"/>
      <w:marRight w:val="0"/>
      <w:marTop w:val="0"/>
      <w:marBottom w:val="0"/>
      <w:divBdr>
        <w:top w:val="none" w:sz="0" w:space="0" w:color="auto"/>
        <w:left w:val="none" w:sz="0" w:space="0" w:color="auto"/>
        <w:bottom w:val="none" w:sz="0" w:space="0" w:color="auto"/>
        <w:right w:val="none" w:sz="0" w:space="0" w:color="auto"/>
      </w:divBdr>
    </w:div>
    <w:div w:id="1172647148">
      <w:bodyDiv w:val="1"/>
      <w:marLeft w:val="0"/>
      <w:marRight w:val="0"/>
      <w:marTop w:val="0"/>
      <w:marBottom w:val="0"/>
      <w:divBdr>
        <w:top w:val="none" w:sz="0" w:space="0" w:color="auto"/>
        <w:left w:val="none" w:sz="0" w:space="0" w:color="auto"/>
        <w:bottom w:val="none" w:sz="0" w:space="0" w:color="auto"/>
        <w:right w:val="none" w:sz="0" w:space="0" w:color="auto"/>
      </w:divBdr>
    </w:div>
    <w:div w:id="1172911223">
      <w:bodyDiv w:val="1"/>
      <w:marLeft w:val="0"/>
      <w:marRight w:val="0"/>
      <w:marTop w:val="0"/>
      <w:marBottom w:val="0"/>
      <w:divBdr>
        <w:top w:val="none" w:sz="0" w:space="0" w:color="auto"/>
        <w:left w:val="none" w:sz="0" w:space="0" w:color="auto"/>
        <w:bottom w:val="none" w:sz="0" w:space="0" w:color="auto"/>
        <w:right w:val="none" w:sz="0" w:space="0" w:color="auto"/>
      </w:divBdr>
    </w:div>
    <w:div w:id="1220021239">
      <w:bodyDiv w:val="1"/>
      <w:marLeft w:val="0"/>
      <w:marRight w:val="0"/>
      <w:marTop w:val="0"/>
      <w:marBottom w:val="0"/>
      <w:divBdr>
        <w:top w:val="none" w:sz="0" w:space="0" w:color="auto"/>
        <w:left w:val="none" w:sz="0" w:space="0" w:color="auto"/>
        <w:bottom w:val="none" w:sz="0" w:space="0" w:color="auto"/>
        <w:right w:val="none" w:sz="0" w:space="0" w:color="auto"/>
      </w:divBdr>
    </w:div>
    <w:div w:id="1226064059">
      <w:bodyDiv w:val="1"/>
      <w:marLeft w:val="0"/>
      <w:marRight w:val="0"/>
      <w:marTop w:val="0"/>
      <w:marBottom w:val="0"/>
      <w:divBdr>
        <w:top w:val="none" w:sz="0" w:space="0" w:color="auto"/>
        <w:left w:val="none" w:sz="0" w:space="0" w:color="auto"/>
        <w:bottom w:val="none" w:sz="0" w:space="0" w:color="auto"/>
        <w:right w:val="none" w:sz="0" w:space="0" w:color="auto"/>
      </w:divBdr>
    </w:div>
    <w:div w:id="1247760864">
      <w:bodyDiv w:val="1"/>
      <w:marLeft w:val="0"/>
      <w:marRight w:val="0"/>
      <w:marTop w:val="0"/>
      <w:marBottom w:val="0"/>
      <w:divBdr>
        <w:top w:val="none" w:sz="0" w:space="0" w:color="auto"/>
        <w:left w:val="none" w:sz="0" w:space="0" w:color="auto"/>
        <w:bottom w:val="none" w:sz="0" w:space="0" w:color="auto"/>
        <w:right w:val="none" w:sz="0" w:space="0" w:color="auto"/>
      </w:divBdr>
    </w:div>
    <w:div w:id="1248080209">
      <w:bodyDiv w:val="1"/>
      <w:marLeft w:val="0"/>
      <w:marRight w:val="0"/>
      <w:marTop w:val="0"/>
      <w:marBottom w:val="0"/>
      <w:divBdr>
        <w:top w:val="none" w:sz="0" w:space="0" w:color="auto"/>
        <w:left w:val="none" w:sz="0" w:space="0" w:color="auto"/>
        <w:bottom w:val="none" w:sz="0" w:space="0" w:color="auto"/>
        <w:right w:val="none" w:sz="0" w:space="0" w:color="auto"/>
      </w:divBdr>
    </w:div>
    <w:div w:id="1248660302">
      <w:bodyDiv w:val="1"/>
      <w:marLeft w:val="0"/>
      <w:marRight w:val="0"/>
      <w:marTop w:val="0"/>
      <w:marBottom w:val="0"/>
      <w:divBdr>
        <w:top w:val="none" w:sz="0" w:space="0" w:color="auto"/>
        <w:left w:val="none" w:sz="0" w:space="0" w:color="auto"/>
        <w:bottom w:val="none" w:sz="0" w:space="0" w:color="auto"/>
        <w:right w:val="none" w:sz="0" w:space="0" w:color="auto"/>
      </w:divBdr>
    </w:div>
    <w:div w:id="1252469878">
      <w:bodyDiv w:val="1"/>
      <w:marLeft w:val="0"/>
      <w:marRight w:val="0"/>
      <w:marTop w:val="0"/>
      <w:marBottom w:val="0"/>
      <w:divBdr>
        <w:top w:val="none" w:sz="0" w:space="0" w:color="auto"/>
        <w:left w:val="none" w:sz="0" w:space="0" w:color="auto"/>
        <w:bottom w:val="none" w:sz="0" w:space="0" w:color="auto"/>
        <w:right w:val="none" w:sz="0" w:space="0" w:color="auto"/>
      </w:divBdr>
    </w:div>
    <w:div w:id="1255475084">
      <w:bodyDiv w:val="1"/>
      <w:marLeft w:val="0"/>
      <w:marRight w:val="0"/>
      <w:marTop w:val="0"/>
      <w:marBottom w:val="0"/>
      <w:divBdr>
        <w:top w:val="none" w:sz="0" w:space="0" w:color="auto"/>
        <w:left w:val="none" w:sz="0" w:space="0" w:color="auto"/>
        <w:bottom w:val="none" w:sz="0" w:space="0" w:color="auto"/>
        <w:right w:val="none" w:sz="0" w:space="0" w:color="auto"/>
      </w:divBdr>
    </w:div>
    <w:div w:id="1259094999">
      <w:bodyDiv w:val="1"/>
      <w:marLeft w:val="0"/>
      <w:marRight w:val="0"/>
      <w:marTop w:val="0"/>
      <w:marBottom w:val="0"/>
      <w:divBdr>
        <w:top w:val="none" w:sz="0" w:space="0" w:color="auto"/>
        <w:left w:val="none" w:sz="0" w:space="0" w:color="auto"/>
        <w:bottom w:val="none" w:sz="0" w:space="0" w:color="auto"/>
        <w:right w:val="none" w:sz="0" w:space="0" w:color="auto"/>
      </w:divBdr>
    </w:div>
    <w:div w:id="1260331529">
      <w:bodyDiv w:val="1"/>
      <w:marLeft w:val="0"/>
      <w:marRight w:val="0"/>
      <w:marTop w:val="0"/>
      <w:marBottom w:val="0"/>
      <w:divBdr>
        <w:top w:val="none" w:sz="0" w:space="0" w:color="auto"/>
        <w:left w:val="none" w:sz="0" w:space="0" w:color="auto"/>
        <w:bottom w:val="none" w:sz="0" w:space="0" w:color="auto"/>
        <w:right w:val="none" w:sz="0" w:space="0" w:color="auto"/>
      </w:divBdr>
    </w:div>
    <w:div w:id="1269192458">
      <w:bodyDiv w:val="1"/>
      <w:marLeft w:val="0"/>
      <w:marRight w:val="0"/>
      <w:marTop w:val="0"/>
      <w:marBottom w:val="0"/>
      <w:divBdr>
        <w:top w:val="none" w:sz="0" w:space="0" w:color="auto"/>
        <w:left w:val="none" w:sz="0" w:space="0" w:color="auto"/>
        <w:bottom w:val="none" w:sz="0" w:space="0" w:color="auto"/>
        <w:right w:val="none" w:sz="0" w:space="0" w:color="auto"/>
      </w:divBdr>
    </w:div>
    <w:div w:id="1269199337">
      <w:bodyDiv w:val="1"/>
      <w:marLeft w:val="0"/>
      <w:marRight w:val="0"/>
      <w:marTop w:val="0"/>
      <w:marBottom w:val="0"/>
      <w:divBdr>
        <w:top w:val="none" w:sz="0" w:space="0" w:color="auto"/>
        <w:left w:val="none" w:sz="0" w:space="0" w:color="auto"/>
        <w:bottom w:val="none" w:sz="0" w:space="0" w:color="auto"/>
        <w:right w:val="none" w:sz="0" w:space="0" w:color="auto"/>
      </w:divBdr>
    </w:div>
    <w:div w:id="1269586186">
      <w:bodyDiv w:val="1"/>
      <w:marLeft w:val="0"/>
      <w:marRight w:val="0"/>
      <w:marTop w:val="0"/>
      <w:marBottom w:val="0"/>
      <w:divBdr>
        <w:top w:val="none" w:sz="0" w:space="0" w:color="auto"/>
        <w:left w:val="none" w:sz="0" w:space="0" w:color="auto"/>
        <w:bottom w:val="none" w:sz="0" w:space="0" w:color="auto"/>
        <w:right w:val="none" w:sz="0" w:space="0" w:color="auto"/>
      </w:divBdr>
    </w:div>
    <w:div w:id="1274942202">
      <w:bodyDiv w:val="1"/>
      <w:marLeft w:val="0"/>
      <w:marRight w:val="0"/>
      <w:marTop w:val="0"/>
      <w:marBottom w:val="0"/>
      <w:divBdr>
        <w:top w:val="none" w:sz="0" w:space="0" w:color="auto"/>
        <w:left w:val="none" w:sz="0" w:space="0" w:color="auto"/>
        <w:bottom w:val="none" w:sz="0" w:space="0" w:color="auto"/>
        <w:right w:val="none" w:sz="0" w:space="0" w:color="auto"/>
      </w:divBdr>
    </w:div>
    <w:div w:id="1283808308">
      <w:bodyDiv w:val="1"/>
      <w:marLeft w:val="0"/>
      <w:marRight w:val="0"/>
      <w:marTop w:val="0"/>
      <w:marBottom w:val="0"/>
      <w:divBdr>
        <w:top w:val="none" w:sz="0" w:space="0" w:color="auto"/>
        <w:left w:val="none" w:sz="0" w:space="0" w:color="auto"/>
        <w:bottom w:val="none" w:sz="0" w:space="0" w:color="auto"/>
        <w:right w:val="none" w:sz="0" w:space="0" w:color="auto"/>
      </w:divBdr>
    </w:div>
    <w:div w:id="1286351562">
      <w:bodyDiv w:val="1"/>
      <w:marLeft w:val="0"/>
      <w:marRight w:val="0"/>
      <w:marTop w:val="0"/>
      <w:marBottom w:val="0"/>
      <w:divBdr>
        <w:top w:val="none" w:sz="0" w:space="0" w:color="auto"/>
        <w:left w:val="none" w:sz="0" w:space="0" w:color="auto"/>
        <w:bottom w:val="none" w:sz="0" w:space="0" w:color="auto"/>
        <w:right w:val="none" w:sz="0" w:space="0" w:color="auto"/>
      </w:divBdr>
    </w:div>
    <w:div w:id="1293319597">
      <w:bodyDiv w:val="1"/>
      <w:marLeft w:val="0"/>
      <w:marRight w:val="0"/>
      <w:marTop w:val="0"/>
      <w:marBottom w:val="0"/>
      <w:divBdr>
        <w:top w:val="none" w:sz="0" w:space="0" w:color="auto"/>
        <w:left w:val="none" w:sz="0" w:space="0" w:color="auto"/>
        <w:bottom w:val="none" w:sz="0" w:space="0" w:color="auto"/>
        <w:right w:val="none" w:sz="0" w:space="0" w:color="auto"/>
      </w:divBdr>
    </w:div>
    <w:div w:id="1297564270">
      <w:bodyDiv w:val="1"/>
      <w:marLeft w:val="0"/>
      <w:marRight w:val="0"/>
      <w:marTop w:val="0"/>
      <w:marBottom w:val="0"/>
      <w:divBdr>
        <w:top w:val="none" w:sz="0" w:space="0" w:color="auto"/>
        <w:left w:val="none" w:sz="0" w:space="0" w:color="auto"/>
        <w:bottom w:val="none" w:sz="0" w:space="0" w:color="auto"/>
        <w:right w:val="none" w:sz="0" w:space="0" w:color="auto"/>
      </w:divBdr>
    </w:div>
    <w:div w:id="1311979942">
      <w:bodyDiv w:val="1"/>
      <w:marLeft w:val="0"/>
      <w:marRight w:val="0"/>
      <w:marTop w:val="0"/>
      <w:marBottom w:val="0"/>
      <w:divBdr>
        <w:top w:val="none" w:sz="0" w:space="0" w:color="auto"/>
        <w:left w:val="none" w:sz="0" w:space="0" w:color="auto"/>
        <w:bottom w:val="none" w:sz="0" w:space="0" w:color="auto"/>
        <w:right w:val="none" w:sz="0" w:space="0" w:color="auto"/>
      </w:divBdr>
    </w:div>
    <w:div w:id="1317492374">
      <w:bodyDiv w:val="1"/>
      <w:marLeft w:val="0"/>
      <w:marRight w:val="0"/>
      <w:marTop w:val="0"/>
      <w:marBottom w:val="0"/>
      <w:divBdr>
        <w:top w:val="none" w:sz="0" w:space="0" w:color="auto"/>
        <w:left w:val="none" w:sz="0" w:space="0" w:color="auto"/>
        <w:bottom w:val="none" w:sz="0" w:space="0" w:color="auto"/>
        <w:right w:val="none" w:sz="0" w:space="0" w:color="auto"/>
      </w:divBdr>
    </w:div>
    <w:div w:id="1320186828">
      <w:bodyDiv w:val="1"/>
      <w:marLeft w:val="0"/>
      <w:marRight w:val="0"/>
      <w:marTop w:val="0"/>
      <w:marBottom w:val="0"/>
      <w:divBdr>
        <w:top w:val="none" w:sz="0" w:space="0" w:color="auto"/>
        <w:left w:val="none" w:sz="0" w:space="0" w:color="auto"/>
        <w:bottom w:val="none" w:sz="0" w:space="0" w:color="auto"/>
        <w:right w:val="none" w:sz="0" w:space="0" w:color="auto"/>
      </w:divBdr>
    </w:div>
    <w:div w:id="1321542607">
      <w:bodyDiv w:val="1"/>
      <w:marLeft w:val="0"/>
      <w:marRight w:val="0"/>
      <w:marTop w:val="0"/>
      <w:marBottom w:val="0"/>
      <w:divBdr>
        <w:top w:val="none" w:sz="0" w:space="0" w:color="auto"/>
        <w:left w:val="none" w:sz="0" w:space="0" w:color="auto"/>
        <w:bottom w:val="none" w:sz="0" w:space="0" w:color="auto"/>
        <w:right w:val="none" w:sz="0" w:space="0" w:color="auto"/>
      </w:divBdr>
    </w:div>
    <w:div w:id="1332830461">
      <w:bodyDiv w:val="1"/>
      <w:marLeft w:val="0"/>
      <w:marRight w:val="0"/>
      <w:marTop w:val="0"/>
      <w:marBottom w:val="0"/>
      <w:divBdr>
        <w:top w:val="none" w:sz="0" w:space="0" w:color="auto"/>
        <w:left w:val="none" w:sz="0" w:space="0" w:color="auto"/>
        <w:bottom w:val="none" w:sz="0" w:space="0" w:color="auto"/>
        <w:right w:val="none" w:sz="0" w:space="0" w:color="auto"/>
      </w:divBdr>
    </w:div>
    <w:div w:id="1337414982">
      <w:bodyDiv w:val="1"/>
      <w:marLeft w:val="0"/>
      <w:marRight w:val="0"/>
      <w:marTop w:val="0"/>
      <w:marBottom w:val="0"/>
      <w:divBdr>
        <w:top w:val="none" w:sz="0" w:space="0" w:color="auto"/>
        <w:left w:val="none" w:sz="0" w:space="0" w:color="auto"/>
        <w:bottom w:val="none" w:sz="0" w:space="0" w:color="auto"/>
        <w:right w:val="none" w:sz="0" w:space="0" w:color="auto"/>
      </w:divBdr>
    </w:div>
    <w:div w:id="1345134686">
      <w:bodyDiv w:val="1"/>
      <w:marLeft w:val="0"/>
      <w:marRight w:val="0"/>
      <w:marTop w:val="0"/>
      <w:marBottom w:val="0"/>
      <w:divBdr>
        <w:top w:val="none" w:sz="0" w:space="0" w:color="auto"/>
        <w:left w:val="none" w:sz="0" w:space="0" w:color="auto"/>
        <w:bottom w:val="none" w:sz="0" w:space="0" w:color="auto"/>
        <w:right w:val="none" w:sz="0" w:space="0" w:color="auto"/>
      </w:divBdr>
    </w:div>
    <w:div w:id="1350328446">
      <w:bodyDiv w:val="1"/>
      <w:marLeft w:val="0"/>
      <w:marRight w:val="0"/>
      <w:marTop w:val="0"/>
      <w:marBottom w:val="0"/>
      <w:divBdr>
        <w:top w:val="none" w:sz="0" w:space="0" w:color="auto"/>
        <w:left w:val="none" w:sz="0" w:space="0" w:color="auto"/>
        <w:bottom w:val="none" w:sz="0" w:space="0" w:color="auto"/>
        <w:right w:val="none" w:sz="0" w:space="0" w:color="auto"/>
      </w:divBdr>
    </w:div>
    <w:div w:id="1354452081">
      <w:bodyDiv w:val="1"/>
      <w:marLeft w:val="0"/>
      <w:marRight w:val="0"/>
      <w:marTop w:val="0"/>
      <w:marBottom w:val="0"/>
      <w:divBdr>
        <w:top w:val="none" w:sz="0" w:space="0" w:color="auto"/>
        <w:left w:val="none" w:sz="0" w:space="0" w:color="auto"/>
        <w:bottom w:val="none" w:sz="0" w:space="0" w:color="auto"/>
        <w:right w:val="none" w:sz="0" w:space="0" w:color="auto"/>
      </w:divBdr>
    </w:div>
    <w:div w:id="1354917907">
      <w:bodyDiv w:val="1"/>
      <w:marLeft w:val="0"/>
      <w:marRight w:val="0"/>
      <w:marTop w:val="0"/>
      <w:marBottom w:val="0"/>
      <w:divBdr>
        <w:top w:val="none" w:sz="0" w:space="0" w:color="auto"/>
        <w:left w:val="none" w:sz="0" w:space="0" w:color="auto"/>
        <w:bottom w:val="none" w:sz="0" w:space="0" w:color="auto"/>
        <w:right w:val="none" w:sz="0" w:space="0" w:color="auto"/>
      </w:divBdr>
    </w:div>
    <w:div w:id="1357583522">
      <w:bodyDiv w:val="1"/>
      <w:marLeft w:val="0"/>
      <w:marRight w:val="0"/>
      <w:marTop w:val="0"/>
      <w:marBottom w:val="0"/>
      <w:divBdr>
        <w:top w:val="none" w:sz="0" w:space="0" w:color="auto"/>
        <w:left w:val="none" w:sz="0" w:space="0" w:color="auto"/>
        <w:bottom w:val="none" w:sz="0" w:space="0" w:color="auto"/>
        <w:right w:val="none" w:sz="0" w:space="0" w:color="auto"/>
      </w:divBdr>
    </w:div>
    <w:div w:id="1373074042">
      <w:bodyDiv w:val="1"/>
      <w:marLeft w:val="0"/>
      <w:marRight w:val="0"/>
      <w:marTop w:val="0"/>
      <w:marBottom w:val="0"/>
      <w:divBdr>
        <w:top w:val="none" w:sz="0" w:space="0" w:color="auto"/>
        <w:left w:val="none" w:sz="0" w:space="0" w:color="auto"/>
        <w:bottom w:val="none" w:sz="0" w:space="0" w:color="auto"/>
        <w:right w:val="none" w:sz="0" w:space="0" w:color="auto"/>
      </w:divBdr>
    </w:div>
    <w:div w:id="1373387815">
      <w:bodyDiv w:val="1"/>
      <w:marLeft w:val="0"/>
      <w:marRight w:val="0"/>
      <w:marTop w:val="0"/>
      <w:marBottom w:val="0"/>
      <w:divBdr>
        <w:top w:val="none" w:sz="0" w:space="0" w:color="auto"/>
        <w:left w:val="none" w:sz="0" w:space="0" w:color="auto"/>
        <w:bottom w:val="none" w:sz="0" w:space="0" w:color="auto"/>
        <w:right w:val="none" w:sz="0" w:space="0" w:color="auto"/>
      </w:divBdr>
    </w:div>
    <w:div w:id="1377970212">
      <w:bodyDiv w:val="1"/>
      <w:marLeft w:val="0"/>
      <w:marRight w:val="0"/>
      <w:marTop w:val="0"/>
      <w:marBottom w:val="0"/>
      <w:divBdr>
        <w:top w:val="none" w:sz="0" w:space="0" w:color="auto"/>
        <w:left w:val="none" w:sz="0" w:space="0" w:color="auto"/>
        <w:bottom w:val="none" w:sz="0" w:space="0" w:color="auto"/>
        <w:right w:val="none" w:sz="0" w:space="0" w:color="auto"/>
      </w:divBdr>
    </w:div>
    <w:div w:id="1378241721">
      <w:bodyDiv w:val="1"/>
      <w:marLeft w:val="0"/>
      <w:marRight w:val="0"/>
      <w:marTop w:val="0"/>
      <w:marBottom w:val="0"/>
      <w:divBdr>
        <w:top w:val="none" w:sz="0" w:space="0" w:color="auto"/>
        <w:left w:val="none" w:sz="0" w:space="0" w:color="auto"/>
        <w:bottom w:val="none" w:sz="0" w:space="0" w:color="auto"/>
        <w:right w:val="none" w:sz="0" w:space="0" w:color="auto"/>
      </w:divBdr>
    </w:div>
    <w:div w:id="1380518674">
      <w:bodyDiv w:val="1"/>
      <w:marLeft w:val="0"/>
      <w:marRight w:val="0"/>
      <w:marTop w:val="0"/>
      <w:marBottom w:val="0"/>
      <w:divBdr>
        <w:top w:val="none" w:sz="0" w:space="0" w:color="auto"/>
        <w:left w:val="none" w:sz="0" w:space="0" w:color="auto"/>
        <w:bottom w:val="none" w:sz="0" w:space="0" w:color="auto"/>
        <w:right w:val="none" w:sz="0" w:space="0" w:color="auto"/>
      </w:divBdr>
    </w:div>
    <w:div w:id="1382242305">
      <w:bodyDiv w:val="1"/>
      <w:marLeft w:val="0"/>
      <w:marRight w:val="0"/>
      <w:marTop w:val="0"/>
      <w:marBottom w:val="0"/>
      <w:divBdr>
        <w:top w:val="none" w:sz="0" w:space="0" w:color="auto"/>
        <w:left w:val="none" w:sz="0" w:space="0" w:color="auto"/>
        <w:bottom w:val="none" w:sz="0" w:space="0" w:color="auto"/>
        <w:right w:val="none" w:sz="0" w:space="0" w:color="auto"/>
      </w:divBdr>
    </w:div>
    <w:div w:id="1388994940">
      <w:bodyDiv w:val="1"/>
      <w:marLeft w:val="0"/>
      <w:marRight w:val="0"/>
      <w:marTop w:val="0"/>
      <w:marBottom w:val="0"/>
      <w:divBdr>
        <w:top w:val="none" w:sz="0" w:space="0" w:color="auto"/>
        <w:left w:val="none" w:sz="0" w:space="0" w:color="auto"/>
        <w:bottom w:val="none" w:sz="0" w:space="0" w:color="auto"/>
        <w:right w:val="none" w:sz="0" w:space="0" w:color="auto"/>
      </w:divBdr>
    </w:div>
    <w:div w:id="1395348603">
      <w:bodyDiv w:val="1"/>
      <w:marLeft w:val="0"/>
      <w:marRight w:val="0"/>
      <w:marTop w:val="0"/>
      <w:marBottom w:val="0"/>
      <w:divBdr>
        <w:top w:val="none" w:sz="0" w:space="0" w:color="auto"/>
        <w:left w:val="none" w:sz="0" w:space="0" w:color="auto"/>
        <w:bottom w:val="none" w:sz="0" w:space="0" w:color="auto"/>
        <w:right w:val="none" w:sz="0" w:space="0" w:color="auto"/>
      </w:divBdr>
    </w:div>
    <w:div w:id="1399132073">
      <w:bodyDiv w:val="1"/>
      <w:marLeft w:val="0"/>
      <w:marRight w:val="0"/>
      <w:marTop w:val="0"/>
      <w:marBottom w:val="0"/>
      <w:divBdr>
        <w:top w:val="none" w:sz="0" w:space="0" w:color="auto"/>
        <w:left w:val="none" w:sz="0" w:space="0" w:color="auto"/>
        <w:bottom w:val="none" w:sz="0" w:space="0" w:color="auto"/>
        <w:right w:val="none" w:sz="0" w:space="0" w:color="auto"/>
      </w:divBdr>
    </w:div>
    <w:div w:id="1400053184">
      <w:bodyDiv w:val="1"/>
      <w:marLeft w:val="0"/>
      <w:marRight w:val="0"/>
      <w:marTop w:val="0"/>
      <w:marBottom w:val="0"/>
      <w:divBdr>
        <w:top w:val="none" w:sz="0" w:space="0" w:color="auto"/>
        <w:left w:val="none" w:sz="0" w:space="0" w:color="auto"/>
        <w:bottom w:val="none" w:sz="0" w:space="0" w:color="auto"/>
        <w:right w:val="none" w:sz="0" w:space="0" w:color="auto"/>
      </w:divBdr>
    </w:div>
    <w:div w:id="1406298844">
      <w:bodyDiv w:val="1"/>
      <w:marLeft w:val="0"/>
      <w:marRight w:val="0"/>
      <w:marTop w:val="0"/>
      <w:marBottom w:val="0"/>
      <w:divBdr>
        <w:top w:val="none" w:sz="0" w:space="0" w:color="auto"/>
        <w:left w:val="none" w:sz="0" w:space="0" w:color="auto"/>
        <w:bottom w:val="none" w:sz="0" w:space="0" w:color="auto"/>
        <w:right w:val="none" w:sz="0" w:space="0" w:color="auto"/>
      </w:divBdr>
    </w:div>
    <w:div w:id="1411461557">
      <w:bodyDiv w:val="1"/>
      <w:marLeft w:val="0"/>
      <w:marRight w:val="0"/>
      <w:marTop w:val="0"/>
      <w:marBottom w:val="0"/>
      <w:divBdr>
        <w:top w:val="none" w:sz="0" w:space="0" w:color="auto"/>
        <w:left w:val="none" w:sz="0" w:space="0" w:color="auto"/>
        <w:bottom w:val="none" w:sz="0" w:space="0" w:color="auto"/>
        <w:right w:val="none" w:sz="0" w:space="0" w:color="auto"/>
      </w:divBdr>
    </w:div>
    <w:div w:id="1411737229">
      <w:bodyDiv w:val="1"/>
      <w:marLeft w:val="0"/>
      <w:marRight w:val="0"/>
      <w:marTop w:val="0"/>
      <w:marBottom w:val="0"/>
      <w:divBdr>
        <w:top w:val="none" w:sz="0" w:space="0" w:color="auto"/>
        <w:left w:val="none" w:sz="0" w:space="0" w:color="auto"/>
        <w:bottom w:val="none" w:sz="0" w:space="0" w:color="auto"/>
        <w:right w:val="none" w:sz="0" w:space="0" w:color="auto"/>
      </w:divBdr>
    </w:div>
    <w:div w:id="1424718911">
      <w:bodyDiv w:val="1"/>
      <w:marLeft w:val="0"/>
      <w:marRight w:val="0"/>
      <w:marTop w:val="0"/>
      <w:marBottom w:val="0"/>
      <w:divBdr>
        <w:top w:val="none" w:sz="0" w:space="0" w:color="auto"/>
        <w:left w:val="none" w:sz="0" w:space="0" w:color="auto"/>
        <w:bottom w:val="none" w:sz="0" w:space="0" w:color="auto"/>
        <w:right w:val="none" w:sz="0" w:space="0" w:color="auto"/>
      </w:divBdr>
    </w:div>
    <w:div w:id="1424767144">
      <w:bodyDiv w:val="1"/>
      <w:marLeft w:val="0"/>
      <w:marRight w:val="0"/>
      <w:marTop w:val="0"/>
      <w:marBottom w:val="0"/>
      <w:divBdr>
        <w:top w:val="none" w:sz="0" w:space="0" w:color="auto"/>
        <w:left w:val="none" w:sz="0" w:space="0" w:color="auto"/>
        <w:bottom w:val="none" w:sz="0" w:space="0" w:color="auto"/>
        <w:right w:val="none" w:sz="0" w:space="0" w:color="auto"/>
      </w:divBdr>
    </w:div>
    <w:div w:id="1424915128">
      <w:bodyDiv w:val="1"/>
      <w:marLeft w:val="0"/>
      <w:marRight w:val="0"/>
      <w:marTop w:val="0"/>
      <w:marBottom w:val="0"/>
      <w:divBdr>
        <w:top w:val="none" w:sz="0" w:space="0" w:color="auto"/>
        <w:left w:val="none" w:sz="0" w:space="0" w:color="auto"/>
        <w:bottom w:val="none" w:sz="0" w:space="0" w:color="auto"/>
        <w:right w:val="none" w:sz="0" w:space="0" w:color="auto"/>
      </w:divBdr>
    </w:div>
    <w:div w:id="1430734861">
      <w:bodyDiv w:val="1"/>
      <w:marLeft w:val="0"/>
      <w:marRight w:val="0"/>
      <w:marTop w:val="0"/>
      <w:marBottom w:val="0"/>
      <w:divBdr>
        <w:top w:val="none" w:sz="0" w:space="0" w:color="auto"/>
        <w:left w:val="none" w:sz="0" w:space="0" w:color="auto"/>
        <w:bottom w:val="none" w:sz="0" w:space="0" w:color="auto"/>
        <w:right w:val="none" w:sz="0" w:space="0" w:color="auto"/>
      </w:divBdr>
    </w:div>
    <w:div w:id="1431662395">
      <w:bodyDiv w:val="1"/>
      <w:marLeft w:val="0"/>
      <w:marRight w:val="0"/>
      <w:marTop w:val="0"/>
      <w:marBottom w:val="0"/>
      <w:divBdr>
        <w:top w:val="none" w:sz="0" w:space="0" w:color="auto"/>
        <w:left w:val="none" w:sz="0" w:space="0" w:color="auto"/>
        <w:bottom w:val="none" w:sz="0" w:space="0" w:color="auto"/>
        <w:right w:val="none" w:sz="0" w:space="0" w:color="auto"/>
      </w:divBdr>
    </w:div>
    <w:div w:id="1438673131">
      <w:bodyDiv w:val="1"/>
      <w:marLeft w:val="0"/>
      <w:marRight w:val="0"/>
      <w:marTop w:val="0"/>
      <w:marBottom w:val="0"/>
      <w:divBdr>
        <w:top w:val="none" w:sz="0" w:space="0" w:color="auto"/>
        <w:left w:val="none" w:sz="0" w:space="0" w:color="auto"/>
        <w:bottom w:val="none" w:sz="0" w:space="0" w:color="auto"/>
        <w:right w:val="none" w:sz="0" w:space="0" w:color="auto"/>
      </w:divBdr>
    </w:div>
    <w:div w:id="1439328909">
      <w:bodyDiv w:val="1"/>
      <w:marLeft w:val="0"/>
      <w:marRight w:val="0"/>
      <w:marTop w:val="0"/>
      <w:marBottom w:val="0"/>
      <w:divBdr>
        <w:top w:val="none" w:sz="0" w:space="0" w:color="auto"/>
        <w:left w:val="none" w:sz="0" w:space="0" w:color="auto"/>
        <w:bottom w:val="none" w:sz="0" w:space="0" w:color="auto"/>
        <w:right w:val="none" w:sz="0" w:space="0" w:color="auto"/>
      </w:divBdr>
    </w:div>
    <w:div w:id="1443957867">
      <w:bodyDiv w:val="1"/>
      <w:marLeft w:val="0"/>
      <w:marRight w:val="0"/>
      <w:marTop w:val="0"/>
      <w:marBottom w:val="0"/>
      <w:divBdr>
        <w:top w:val="none" w:sz="0" w:space="0" w:color="auto"/>
        <w:left w:val="none" w:sz="0" w:space="0" w:color="auto"/>
        <w:bottom w:val="none" w:sz="0" w:space="0" w:color="auto"/>
        <w:right w:val="none" w:sz="0" w:space="0" w:color="auto"/>
      </w:divBdr>
    </w:div>
    <w:div w:id="1444575586">
      <w:bodyDiv w:val="1"/>
      <w:marLeft w:val="0"/>
      <w:marRight w:val="0"/>
      <w:marTop w:val="0"/>
      <w:marBottom w:val="0"/>
      <w:divBdr>
        <w:top w:val="none" w:sz="0" w:space="0" w:color="auto"/>
        <w:left w:val="none" w:sz="0" w:space="0" w:color="auto"/>
        <w:bottom w:val="none" w:sz="0" w:space="0" w:color="auto"/>
        <w:right w:val="none" w:sz="0" w:space="0" w:color="auto"/>
      </w:divBdr>
    </w:div>
    <w:div w:id="1448161692">
      <w:bodyDiv w:val="1"/>
      <w:marLeft w:val="0"/>
      <w:marRight w:val="0"/>
      <w:marTop w:val="0"/>
      <w:marBottom w:val="0"/>
      <w:divBdr>
        <w:top w:val="none" w:sz="0" w:space="0" w:color="auto"/>
        <w:left w:val="none" w:sz="0" w:space="0" w:color="auto"/>
        <w:bottom w:val="none" w:sz="0" w:space="0" w:color="auto"/>
        <w:right w:val="none" w:sz="0" w:space="0" w:color="auto"/>
      </w:divBdr>
    </w:div>
    <w:div w:id="1450854408">
      <w:bodyDiv w:val="1"/>
      <w:marLeft w:val="0"/>
      <w:marRight w:val="0"/>
      <w:marTop w:val="0"/>
      <w:marBottom w:val="0"/>
      <w:divBdr>
        <w:top w:val="none" w:sz="0" w:space="0" w:color="auto"/>
        <w:left w:val="none" w:sz="0" w:space="0" w:color="auto"/>
        <w:bottom w:val="none" w:sz="0" w:space="0" w:color="auto"/>
        <w:right w:val="none" w:sz="0" w:space="0" w:color="auto"/>
      </w:divBdr>
    </w:div>
    <w:div w:id="1454134794">
      <w:bodyDiv w:val="1"/>
      <w:marLeft w:val="0"/>
      <w:marRight w:val="0"/>
      <w:marTop w:val="0"/>
      <w:marBottom w:val="0"/>
      <w:divBdr>
        <w:top w:val="none" w:sz="0" w:space="0" w:color="auto"/>
        <w:left w:val="none" w:sz="0" w:space="0" w:color="auto"/>
        <w:bottom w:val="none" w:sz="0" w:space="0" w:color="auto"/>
        <w:right w:val="none" w:sz="0" w:space="0" w:color="auto"/>
      </w:divBdr>
    </w:div>
    <w:div w:id="1466702711">
      <w:bodyDiv w:val="1"/>
      <w:marLeft w:val="0"/>
      <w:marRight w:val="0"/>
      <w:marTop w:val="0"/>
      <w:marBottom w:val="0"/>
      <w:divBdr>
        <w:top w:val="none" w:sz="0" w:space="0" w:color="auto"/>
        <w:left w:val="none" w:sz="0" w:space="0" w:color="auto"/>
        <w:bottom w:val="none" w:sz="0" w:space="0" w:color="auto"/>
        <w:right w:val="none" w:sz="0" w:space="0" w:color="auto"/>
      </w:divBdr>
    </w:div>
    <w:div w:id="1467624260">
      <w:bodyDiv w:val="1"/>
      <w:marLeft w:val="0"/>
      <w:marRight w:val="0"/>
      <w:marTop w:val="0"/>
      <w:marBottom w:val="0"/>
      <w:divBdr>
        <w:top w:val="none" w:sz="0" w:space="0" w:color="auto"/>
        <w:left w:val="none" w:sz="0" w:space="0" w:color="auto"/>
        <w:bottom w:val="none" w:sz="0" w:space="0" w:color="auto"/>
        <w:right w:val="none" w:sz="0" w:space="0" w:color="auto"/>
      </w:divBdr>
    </w:div>
    <w:div w:id="1477145612">
      <w:bodyDiv w:val="1"/>
      <w:marLeft w:val="0"/>
      <w:marRight w:val="0"/>
      <w:marTop w:val="0"/>
      <w:marBottom w:val="0"/>
      <w:divBdr>
        <w:top w:val="none" w:sz="0" w:space="0" w:color="auto"/>
        <w:left w:val="none" w:sz="0" w:space="0" w:color="auto"/>
        <w:bottom w:val="none" w:sz="0" w:space="0" w:color="auto"/>
        <w:right w:val="none" w:sz="0" w:space="0" w:color="auto"/>
      </w:divBdr>
    </w:div>
    <w:div w:id="1483504242">
      <w:bodyDiv w:val="1"/>
      <w:marLeft w:val="0"/>
      <w:marRight w:val="0"/>
      <w:marTop w:val="0"/>
      <w:marBottom w:val="0"/>
      <w:divBdr>
        <w:top w:val="none" w:sz="0" w:space="0" w:color="auto"/>
        <w:left w:val="none" w:sz="0" w:space="0" w:color="auto"/>
        <w:bottom w:val="none" w:sz="0" w:space="0" w:color="auto"/>
        <w:right w:val="none" w:sz="0" w:space="0" w:color="auto"/>
      </w:divBdr>
    </w:div>
    <w:div w:id="1483545251">
      <w:bodyDiv w:val="1"/>
      <w:marLeft w:val="0"/>
      <w:marRight w:val="0"/>
      <w:marTop w:val="0"/>
      <w:marBottom w:val="0"/>
      <w:divBdr>
        <w:top w:val="none" w:sz="0" w:space="0" w:color="auto"/>
        <w:left w:val="none" w:sz="0" w:space="0" w:color="auto"/>
        <w:bottom w:val="none" w:sz="0" w:space="0" w:color="auto"/>
        <w:right w:val="none" w:sz="0" w:space="0" w:color="auto"/>
      </w:divBdr>
    </w:div>
    <w:div w:id="1490242805">
      <w:bodyDiv w:val="1"/>
      <w:marLeft w:val="0"/>
      <w:marRight w:val="0"/>
      <w:marTop w:val="0"/>
      <w:marBottom w:val="0"/>
      <w:divBdr>
        <w:top w:val="none" w:sz="0" w:space="0" w:color="auto"/>
        <w:left w:val="none" w:sz="0" w:space="0" w:color="auto"/>
        <w:bottom w:val="none" w:sz="0" w:space="0" w:color="auto"/>
        <w:right w:val="none" w:sz="0" w:space="0" w:color="auto"/>
      </w:divBdr>
    </w:div>
    <w:div w:id="1490947897">
      <w:bodyDiv w:val="1"/>
      <w:marLeft w:val="0"/>
      <w:marRight w:val="0"/>
      <w:marTop w:val="0"/>
      <w:marBottom w:val="0"/>
      <w:divBdr>
        <w:top w:val="none" w:sz="0" w:space="0" w:color="auto"/>
        <w:left w:val="none" w:sz="0" w:space="0" w:color="auto"/>
        <w:bottom w:val="none" w:sz="0" w:space="0" w:color="auto"/>
        <w:right w:val="none" w:sz="0" w:space="0" w:color="auto"/>
      </w:divBdr>
    </w:div>
    <w:div w:id="1497844652">
      <w:bodyDiv w:val="1"/>
      <w:marLeft w:val="0"/>
      <w:marRight w:val="0"/>
      <w:marTop w:val="0"/>
      <w:marBottom w:val="0"/>
      <w:divBdr>
        <w:top w:val="none" w:sz="0" w:space="0" w:color="auto"/>
        <w:left w:val="none" w:sz="0" w:space="0" w:color="auto"/>
        <w:bottom w:val="none" w:sz="0" w:space="0" w:color="auto"/>
        <w:right w:val="none" w:sz="0" w:space="0" w:color="auto"/>
      </w:divBdr>
    </w:div>
    <w:div w:id="1503276987">
      <w:bodyDiv w:val="1"/>
      <w:marLeft w:val="0"/>
      <w:marRight w:val="0"/>
      <w:marTop w:val="0"/>
      <w:marBottom w:val="0"/>
      <w:divBdr>
        <w:top w:val="none" w:sz="0" w:space="0" w:color="auto"/>
        <w:left w:val="none" w:sz="0" w:space="0" w:color="auto"/>
        <w:bottom w:val="none" w:sz="0" w:space="0" w:color="auto"/>
        <w:right w:val="none" w:sz="0" w:space="0" w:color="auto"/>
      </w:divBdr>
    </w:div>
    <w:div w:id="1503352499">
      <w:bodyDiv w:val="1"/>
      <w:marLeft w:val="0"/>
      <w:marRight w:val="0"/>
      <w:marTop w:val="0"/>
      <w:marBottom w:val="0"/>
      <w:divBdr>
        <w:top w:val="none" w:sz="0" w:space="0" w:color="auto"/>
        <w:left w:val="none" w:sz="0" w:space="0" w:color="auto"/>
        <w:bottom w:val="none" w:sz="0" w:space="0" w:color="auto"/>
        <w:right w:val="none" w:sz="0" w:space="0" w:color="auto"/>
      </w:divBdr>
    </w:div>
    <w:div w:id="1504202466">
      <w:bodyDiv w:val="1"/>
      <w:marLeft w:val="0"/>
      <w:marRight w:val="0"/>
      <w:marTop w:val="0"/>
      <w:marBottom w:val="0"/>
      <w:divBdr>
        <w:top w:val="none" w:sz="0" w:space="0" w:color="auto"/>
        <w:left w:val="none" w:sz="0" w:space="0" w:color="auto"/>
        <w:bottom w:val="none" w:sz="0" w:space="0" w:color="auto"/>
        <w:right w:val="none" w:sz="0" w:space="0" w:color="auto"/>
      </w:divBdr>
    </w:div>
    <w:div w:id="1504583253">
      <w:bodyDiv w:val="1"/>
      <w:marLeft w:val="0"/>
      <w:marRight w:val="0"/>
      <w:marTop w:val="0"/>
      <w:marBottom w:val="0"/>
      <w:divBdr>
        <w:top w:val="none" w:sz="0" w:space="0" w:color="auto"/>
        <w:left w:val="none" w:sz="0" w:space="0" w:color="auto"/>
        <w:bottom w:val="none" w:sz="0" w:space="0" w:color="auto"/>
        <w:right w:val="none" w:sz="0" w:space="0" w:color="auto"/>
      </w:divBdr>
    </w:div>
    <w:div w:id="1506672769">
      <w:bodyDiv w:val="1"/>
      <w:marLeft w:val="0"/>
      <w:marRight w:val="0"/>
      <w:marTop w:val="0"/>
      <w:marBottom w:val="0"/>
      <w:divBdr>
        <w:top w:val="none" w:sz="0" w:space="0" w:color="auto"/>
        <w:left w:val="none" w:sz="0" w:space="0" w:color="auto"/>
        <w:bottom w:val="none" w:sz="0" w:space="0" w:color="auto"/>
        <w:right w:val="none" w:sz="0" w:space="0" w:color="auto"/>
      </w:divBdr>
    </w:div>
    <w:div w:id="1510291907">
      <w:bodyDiv w:val="1"/>
      <w:marLeft w:val="0"/>
      <w:marRight w:val="0"/>
      <w:marTop w:val="0"/>
      <w:marBottom w:val="0"/>
      <w:divBdr>
        <w:top w:val="none" w:sz="0" w:space="0" w:color="auto"/>
        <w:left w:val="none" w:sz="0" w:space="0" w:color="auto"/>
        <w:bottom w:val="none" w:sz="0" w:space="0" w:color="auto"/>
        <w:right w:val="none" w:sz="0" w:space="0" w:color="auto"/>
      </w:divBdr>
    </w:div>
    <w:div w:id="1518470735">
      <w:bodyDiv w:val="1"/>
      <w:marLeft w:val="0"/>
      <w:marRight w:val="0"/>
      <w:marTop w:val="0"/>
      <w:marBottom w:val="0"/>
      <w:divBdr>
        <w:top w:val="none" w:sz="0" w:space="0" w:color="auto"/>
        <w:left w:val="none" w:sz="0" w:space="0" w:color="auto"/>
        <w:bottom w:val="none" w:sz="0" w:space="0" w:color="auto"/>
        <w:right w:val="none" w:sz="0" w:space="0" w:color="auto"/>
      </w:divBdr>
    </w:div>
    <w:div w:id="1522745875">
      <w:bodyDiv w:val="1"/>
      <w:marLeft w:val="0"/>
      <w:marRight w:val="0"/>
      <w:marTop w:val="0"/>
      <w:marBottom w:val="0"/>
      <w:divBdr>
        <w:top w:val="none" w:sz="0" w:space="0" w:color="auto"/>
        <w:left w:val="none" w:sz="0" w:space="0" w:color="auto"/>
        <w:bottom w:val="none" w:sz="0" w:space="0" w:color="auto"/>
        <w:right w:val="none" w:sz="0" w:space="0" w:color="auto"/>
      </w:divBdr>
    </w:div>
    <w:div w:id="1536775536">
      <w:bodyDiv w:val="1"/>
      <w:marLeft w:val="0"/>
      <w:marRight w:val="0"/>
      <w:marTop w:val="0"/>
      <w:marBottom w:val="0"/>
      <w:divBdr>
        <w:top w:val="none" w:sz="0" w:space="0" w:color="auto"/>
        <w:left w:val="none" w:sz="0" w:space="0" w:color="auto"/>
        <w:bottom w:val="none" w:sz="0" w:space="0" w:color="auto"/>
        <w:right w:val="none" w:sz="0" w:space="0" w:color="auto"/>
      </w:divBdr>
    </w:div>
    <w:div w:id="1540170611">
      <w:bodyDiv w:val="1"/>
      <w:marLeft w:val="0"/>
      <w:marRight w:val="0"/>
      <w:marTop w:val="0"/>
      <w:marBottom w:val="0"/>
      <w:divBdr>
        <w:top w:val="none" w:sz="0" w:space="0" w:color="auto"/>
        <w:left w:val="none" w:sz="0" w:space="0" w:color="auto"/>
        <w:bottom w:val="none" w:sz="0" w:space="0" w:color="auto"/>
        <w:right w:val="none" w:sz="0" w:space="0" w:color="auto"/>
      </w:divBdr>
    </w:div>
    <w:div w:id="1560554280">
      <w:bodyDiv w:val="1"/>
      <w:marLeft w:val="0"/>
      <w:marRight w:val="0"/>
      <w:marTop w:val="0"/>
      <w:marBottom w:val="0"/>
      <w:divBdr>
        <w:top w:val="none" w:sz="0" w:space="0" w:color="auto"/>
        <w:left w:val="none" w:sz="0" w:space="0" w:color="auto"/>
        <w:bottom w:val="none" w:sz="0" w:space="0" w:color="auto"/>
        <w:right w:val="none" w:sz="0" w:space="0" w:color="auto"/>
      </w:divBdr>
    </w:div>
    <w:div w:id="1564221242">
      <w:bodyDiv w:val="1"/>
      <w:marLeft w:val="0"/>
      <w:marRight w:val="0"/>
      <w:marTop w:val="0"/>
      <w:marBottom w:val="0"/>
      <w:divBdr>
        <w:top w:val="none" w:sz="0" w:space="0" w:color="auto"/>
        <w:left w:val="none" w:sz="0" w:space="0" w:color="auto"/>
        <w:bottom w:val="none" w:sz="0" w:space="0" w:color="auto"/>
        <w:right w:val="none" w:sz="0" w:space="0" w:color="auto"/>
      </w:divBdr>
    </w:div>
    <w:div w:id="1568034593">
      <w:bodyDiv w:val="1"/>
      <w:marLeft w:val="0"/>
      <w:marRight w:val="0"/>
      <w:marTop w:val="0"/>
      <w:marBottom w:val="0"/>
      <w:divBdr>
        <w:top w:val="none" w:sz="0" w:space="0" w:color="auto"/>
        <w:left w:val="none" w:sz="0" w:space="0" w:color="auto"/>
        <w:bottom w:val="none" w:sz="0" w:space="0" w:color="auto"/>
        <w:right w:val="none" w:sz="0" w:space="0" w:color="auto"/>
      </w:divBdr>
    </w:div>
    <w:div w:id="1568763636">
      <w:bodyDiv w:val="1"/>
      <w:marLeft w:val="0"/>
      <w:marRight w:val="0"/>
      <w:marTop w:val="0"/>
      <w:marBottom w:val="0"/>
      <w:divBdr>
        <w:top w:val="none" w:sz="0" w:space="0" w:color="auto"/>
        <w:left w:val="none" w:sz="0" w:space="0" w:color="auto"/>
        <w:bottom w:val="none" w:sz="0" w:space="0" w:color="auto"/>
        <w:right w:val="none" w:sz="0" w:space="0" w:color="auto"/>
      </w:divBdr>
    </w:div>
    <w:div w:id="1578784209">
      <w:bodyDiv w:val="1"/>
      <w:marLeft w:val="0"/>
      <w:marRight w:val="0"/>
      <w:marTop w:val="0"/>
      <w:marBottom w:val="0"/>
      <w:divBdr>
        <w:top w:val="none" w:sz="0" w:space="0" w:color="auto"/>
        <w:left w:val="none" w:sz="0" w:space="0" w:color="auto"/>
        <w:bottom w:val="none" w:sz="0" w:space="0" w:color="auto"/>
        <w:right w:val="none" w:sz="0" w:space="0" w:color="auto"/>
      </w:divBdr>
    </w:div>
    <w:div w:id="1579707839">
      <w:bodyDiv w:val="1"/>
      <w:marLeft w:val="0"/>
      <w:marRight w:val="0"/>
      <w:marTop w:val="0"/>
      <w:marBottom w:val="0"/>
      <w:divBdr>
        <w:top w:val="none" w:sz="0" w:space="0" w:color="auto"/>
        <w:left w:val="none" w:sz="0" w:space="0" w:color="auto"/>
        <w:bottom w:val="none" w:sz="0" w:space="0" w:color="auto"/>
        <w:right w:val="none" w:sz="0" w:space="0" w:color="auto"/>
      </w:divBdr>
    </w:div>
    <w:div w:id="1582913507">
      <w:bodyDiv w:val="1"/>
      <w:marLeft w:val="0"/>
      <w:marRight w:val="0"/>
      <w:marTop w:val="0"/>
      <w:marBottom w:val="0"/>
      <w:divBdr>
        <w:top w:val="none" w:sz="0" w:space="0" w:color="auto"/>
        <w:left w:val="none" w:sz="0" w:space="0" w:color="auto"/>
        <w:bottom w:val="none" w:sz="0" w:space="0" w:color="auto"/>
        <w:right w:val="none" w:sz="0" w:space="0" w:color="auto"/>
      </w:divBdr>
    </w:div>
    <w:div w:id="1591156109">
      <w:bodyDiv w:val="1"/>
      <w:marLeft w:val="0"/>
      <w:marRight w:val="0"/>
      <w:marTop w:val="0"/>
      <w:marBottom w:val="0"/>
      <w:divBdr>
        <w:top w:val="none" w:sz="0" w:space="0" w:color="auto"/>
        <w:left w:val="none" w:sz="0" w:space="0" w:color="auto"/>
        <w:bottom w:val="none" w:sz="0" w:space="0" w:color="auto"/>
        <w:right w:val="none" w:sz="0" w:space="0" w:color="auto"/>
      </w:divBdr>
    </w:div>
    <w:div w:id="1593275122">
      <w:bodyDiv w:val="1"/>
      <w:marLeft w:val="0"/>
      <w:marRight w:val="0"/>
      <w:marTop w:val="0"/>
      <w:marBottom w:val="0"/>
      <w:divBdr>
        <w:top w:val="none" w:sz="0" w:space="0" w:color="auto"/>
        <w:left w:val="none" w:sz="0" w:space="0" w:color="auto"/>
        <w:bottom w:val="none" w:sz="0" w:space="0" w:color="auto"/>
        <w:right w:val="none" w:sz="0" w:space="0" w:color="auto"/>
      </w:divBdr>
    </w:div>
    <w:div w:id="1599563970">
      <w:bodyDiv w:val="1"/>
      <w:marLeft w:val="0"/>
      <w:marRight w:val="0"/>
      <w:marTop w:val="0"/>
      <w:marBottom w:val="0"/>
      <w:divBdr>
        <w:top w:val="none" w:sz="0" w:space="0" w:color="auto"/>
        <w:left w:val="none" w:sz="0" w:space="0" w:color="auto"/>
        <w:bottom w:val="none" w:sz="0" w:space="0" w:color="auto"/>
        <w:right w:val="none" w:sz="0" w:space="0" w:color="auto"/>
      </w:divBdr>
    </w:div>
    <w:div w:id="1604219796">
      <w:bodyDiv w:val="1"/>
      <w:marLeft w:val="0"/>
      <w:marRight w:val="0"/>
      <w:marTop w:val="0"/>
      <w:marBottom w:val="0"/>
      <w:divBdr>
        <w:top w:val="none" w:sz="0" w:space="0" w:color="auto"/>
        <w:left w:val="none" w:sz="0" w:space="0" w:color="auto"/>
        <w:bottom w:val="none" w:sz="0" w:space="0" w:color="auto"/>
        <w:right w:val="none" w:sz="0" w:space="0" w:color="auto"/>
      </w:divBdr>
    </w:div>
    <w:div w:id="1604343376">
      <w:bodyDiv w:val="1"/>
      <w:marLeft w:val="0"/>
      <w:marRight w:val="0"/>
      <w:marTop w:val="0"/>
      <w:marBottom w:val="0"/>
      <w:divBdr>
        <w:top w:val="none" w:sz="0" w:space="0" w:color="auto"/>
        <w:left w:val="none" w:sz="0" w:space="0" w:color="auto"/>
        <w:bottom w:val="none" w:sz="0" w:space="0" w:color="auto"/>
        <w:right w:val="none" w:sz="0" w:space="0" w:color="auto"/>
      </w:divBdr>
    </w:div>
    <w:div w:id="1607881060">
      <w:bodyDiv w:val="1"/>
      <w:marLeft w:val="0"/>
      <w:marRight w:val="0"/>
      <w:marTop w:val="0"/>
      <w:marBottom w:val="0"/>
      <w:divBdr>
        <w:top w:val="none" w:sz="0" w:space="0" w:color="auto"/>
        <w:left w:val="none" w:sz="0" w:space="0" w:color="auto"/>
        <w:bottom w:val="none" w:sz="0" w:space="0" w:color="auto"/>
        <w:right w:val="none" w:sz="0" w:space="0" w:color="auto"/>
      </w:divBdr>
    </w:div>
    <w:div w:id="1609577529">
      <w:bodyDiv w:val="1"/>
      <w:marLeft w:val="0"/>
      <w:marRight w:val="0"/>
      <w:marTop w:val="0"/>
      <w:marBottom w:val="0"/>
      <w:divBdr>
        <w:top w:val="none" w:sz="0" w:space="0" w:color="auto"/>
        <w:left w:val="none" w:sz="0" w:space="0" w:color="auto"/>
        <w:bottom w:val="none" w:sz="0" w:space="0" w:color="auto"/>
        <w:right w:val="none" w:sz="0" w:space="0" w:color="auto"/>
      </w:divBdr>
    </w:div>
    <w:div w:id="1619875279">
      <w:bodyDiv w:val="1"/>
      <w:marLeft w:val="0"/>
      <w:marRight w:val="0"/>
      <w:marTop w:val="0"/>
      <w:marBottom w:val="0"/>
      <w:divBdr>
        <w:top w:val="none" w:sz="0" w:space="0" w:color="auto"/>
        <w:left w:val="none" w:sz="0" w:space="0" w:color="auto"/>
        <w:bottom w:val="none" w:sz="0" w:space="0" w:color="auto"/>
        <w:right w:val="none" w:sz="0" w:space="0" w:color="auto"/>
      </w:divBdr>
    </w:div>
    <w:div w:id="1620330164">
      <w:bodyDiv w:val="1"/>
      <w:marLeft w:val="0"/>
      <w:marRight w:val="0"/>
      <w:marTop w:val="0"/>
      <w:marBottom w:val="0"/>
      <w:divBdr>
        <w:top w:val="none" w:sz="0" w:space="0" w:color="auto"/>
        <w:left w:val="none" w:sz="0" w:space="0" w:color="auto"/>
        <w:bottom w:val="none" w:sz="0" w:space="0" w:color="auto"/>
        <w:right w:val="none" w:sz="0" w:space="0" w:color="auto"/>
      </w:divBdr>
    </w:div>
    <w:div w:id="1625504218">
      <w:bodyDiv w:val="1"/>
      <w:marLeft w:val="0"/>
      <w:marRight w:val="0"/>
      <w:marTop w:val="0"/>
      <w:marBottom w:val="0"/>
      <w:divBdr>
        <w:top w:val="none" w:sz="0" w:space="0" w:color="auto"/>
        <w:left w:val="none" w:sz="0" w:space="0" w:color="auto"/>
        <w:bottom w:val="none" w:sz="0" w:space="0" w:color="auto"/>
        <w:right w:val="none" w:sz="0" w:space="0" w:color="auto"/>
      </w:divBdr>
    </w:div>
    <w:div w:id="1626817072">
      <w:bodyDiv w:val="1"/>
      <w:marLeft w:val="0"/>
      <w:marRight w:val="0"/>
      <w:marTop w:val="0"/>
      <w:marBottom w:val="0"/>
      <w:divBdr>
        <w:top w:val="none" w:sz="0" w:space="0" w:color="auto"/>
        <w:left w:val="none" w:sz="0" w:space="0" w:color="auto"/>
        <w:bottom w:val="none" w:sz="0" w:space="0" w:color="auto"/>
        <w:right w:val="none" w:sz="0" w:space="0" w:color="auto"/>
      </w:divBdr>
    </w:div>
    <w:div w:id="1635329941">
      <w:bodyDiv w:val="1"/>
      <w:marLeft w:val="0"/>
      <w:marRight w:val="0"/>
      <w:marTop w:val="0"/>
      <w:marBottom w:val="0"/>
      <w:divBdr>
        <w:top w:val="none" w:sz="0" w:space="0" w:color="auto"/>
        <w:left w:val="none" w:sz="0" w:space="0" w:color="auto"/>
        <w:bottom w:val="none" w:sz="0" w:space="0" w:color="auto"/>
        <w:right w:val="none" w:sz="0" w:space="0" w:color="auto"/>
      </w:divBdr>
    </w:div>
    <w:div w:id="1643652498">
      <w:bodyDiv w:val="1"/>
      <w:marLeft w:val="0"/>
      <w:marRight w:val="0"/>
      <w:marTop w:val="0"/>
      <w:marBottom w:val="0"/>
      <w:divBdr>
        <w:top w:val="none" w:sz="0" w:space="0" w:color="auto"/>
        <w:left w:val="none" w:sz="0" w:space="0" w:color="auto"/>
        <w:bottom w:val="none" w:sz="0" w:space="0" w:color="auto"/>
        <w:right w:val="none" w:sz="0" w:space="0" w:color="auto"/>
      </w:divBdr>
    </w:div>
    <w:div w:id="1645352018">
      <w:bodyDiv w:val="1"/>
      <w:marLeft w:val="0"/>
      <w:marRight w:val="0"/>
      <w:marTop w:val="0"/>
      <w:marBottom w:val="0"/>
      <w:divBdr>
        <w:top w:val="none" w:sz="0" w:space="0" w:color="auto"/>
        <w:left w:val="none" w:sz="0" w:space="0" w:color="auto"/>
        <w:bottom w:val="none" w:sz="0" w:space="0" w:color="auto"/>
        <w:right w:val="none" w:sz="0" w:space="0" w:color="auto"/>
      </w:divBdr>
    </w:div>
    <w:div w:id="1653407910">
      <w:bodyDiv w:val="1"/>
      <w:marLeft w:val="0"/>
      <w:marRight w:val="0"/>
      <w:marTop w:val="0"/>
      <w:marBottom w:val="0"/>
      <w:divBdr>
        <w:top w:val="none" w:sz="0" w:space="0" w:color="auto"/>
        <w:left w:val="none" w:sz="0" w:space="0" w:color="auto"/>
        <w:bottom w:val="none" w:sz="0" w:space="0" w:color="auto"/>
        <w:right w:val="none" w:sz="0" w:space="0" w:color="auto"/>
      </w:divBdr>
    </w:div>
    <w:div w:id="1655911295">
      <w:bodyDiv w:val="1"/>
      <w:marLeft w:val="0"/>
      <w:marRight w:val="0"/>
      <w:marTop w:val="0"/>
      <w:marBottom w:val="0"/>
      <w:divBdr>
        <w:top w:val="none" w:sz="0" w:space="0" w:color="auto"/>
        <w:left w:val="none" w:sz="0" w:space="0" w:color="auto"/>
        <w:bottom w:val="none" w:sz="0" w:space="0" w:color="auto"/>
        <w:right w:val="none" w:sz="0" w:space="0" w:color="auto"/>
      </w:divBdr>
    </w:div>
    <w:div w:id="1659115678">
      <w:bodyDiv w:val="1"/>
      <w:marLeft w:val="0"/>
      <w:marRight w:val="0"/>
      <w:marTop w:val="0"/>
      <w:marBottom w:val="0"/>
      <w:divBdr>
        <w:top w:val="none" w:sz="0" w:space="0" w:color="auto"/>
        <w:left w:val="none" w:sz="0" w:space="0" w:color="auto"/>
        <w:bottom w:val="none" w:sz="0" w:space="0" w:color="auto"/>
        <w:right w:val="none" w:sz="0" w:space="0" w:color="auto"/>
      </w:divBdr>
    </w:div>
    <w:div w:id="1661076815">
      <w:bodyDiv w:val="1"/>
      <w:marLeft w:val="0"/>
      <w:marRight w:val="0"/>
      <w:marTop w:val="0"/>
      <w:marBottom w:val="0"/>
      <w:divBdr>
        <w:top w:val="none" w:sz="0" w:space="0" w:color="auto"/>
        <w:left w:val="none" w:sz="0" w:space="0" w:color="auto"/>
        <w:bottom w:val="none" w:sz="0" w:space="0" w:color="auto"/>
        <w:right w:val="none" w:sz="0" w:space="0" w:color="auto"/>
      </w:divBdr>
    </w:div>
    <w:div w:id="1661807350">
      <w:bodyDiv w:val="1"/>
      <w:marLeft w:val="0"/>
      <w:marRight w:val="0"/>
      <w:marTop w:val="0"/>
      <w:marBottom w:val="0"/>
      <w:divBdr>
        <w:top w:val="none" w:sz="0" w:space="0" w:color="auto"/>
        <w:left w:val="none" w:sz="0" w:space="0" w:color="auto"/>
        <w:bottom w:val="none" w:sz="0" w:space="0" w:color="auto"/>
        <w:right w:val="none" w:sz="0" w:space="0" w:color="auto"/>
      </w:divBdr>
    </w:div>
    <w:div w:id="1662006455">
      <w:bodyDiv w:val="1"/>
      <w:marLeft w:val="0"/>
      <w:marRight w:val="0"/>
      <w:marTop w:val="0"/>
      <w:marBottom w:val="0"/>
      <w:divBdr>
        <w:top w:val="none" w:sz="0" w:space="0" w:color="auto"/>
        <w:left w:val="none" w:sz="0" w:space="0" w:color="auto"/>
        <w:bottom w:val="none" w:sz="0" w:space="0" w:color="auto"/>
        <w:right w:val="none" w:sz="0" w:space="0" w:color="auto"/>
      </w:divBdr>
    </w:div>
    <w:div w:id="1666132701">
      <w:bodyDiv w:val="1"/>
      <w:marLeft w:val="0"/>
      <w:marRight w:val="0"/>
      <w:marTop w:val="0"/>
      <w:marBottom w:val="0"/>
      <w:divBdr>
        <w:top w:val="none" w:sz="0" w:space="0" w:color="auto"/>
        <w:left w:val="none" w:sz="0" w:space="0" w:color="auto"/>
        <w:bottom w:val="none" w:sz="0" w:space="0" w:color="auto"/>
        <w:right w:val="none" w:sz="0" w:space="0" w:color="auto"/>
      </w:divBdr>
    </w:div>
    <w:div w:id="1666592168">
      <w:bodyDiv w:val="1"/>
      <w:marLeft w:val="0"/>
      <w:marRight w:val="0"/>
      <w:marTop w:val="0"/>
      <w:marBottom w:val="0"/>
      <w:divBdr>
        <w:top w:val="none" w:sz="0" w:space="0" w:color="auto"/>
        <w:left w:val="none" w:sz="0" w:space="0" w:color="auto"/>
        <w:bottom w:val="none" w:sz="0" w:space="0" w:color="auto"/>
        <w:right w:val="none" w:sz="0" w:space="0" w:color="auto"/>
      </w:divBdr>
    </w:div>
    <w:div w:id="1668971366">
      <w:bodyDiv w:val="1"/>
      <w:marLeft w:val="0"/>
      <w:marRight w:val="0"/>
      <w:marTop w:val="0"/>
      <w:marBottom w:val="0"/>
      <w:divBdr>
        <w:top w:val="none" w:sz="0" w:space="0" w:color="auto"/>
        <w:left w:val="none" w:sz="0" w:space="0" w:color="auto"/>
        <w:bottom w:val="none" w:sz="0" w:space="0" w:color="auto"/>
        <w:right w:val="none" w:sz="0" w:space="0" w:color="auto"/>
      </w:divBdr>
    </w:div>
    <w:div w:id="1674530325">
      <w:bodyDiv w:val="1"/>
      <w:marLeft w:val="0"/>
      <w:marRight w:val="0"/>
      <w:marTop w:val="0"/>
      <w:marBottom w:val="0"/>
      <w:divBdr>
        <w:top w:val="none" w:sz="0" w:space="0" w:color="auto"/>
        <w:left w:val="none" w:sz="0" w:space="0" w:color="auto"/>
        <w:bottom w:val="none" w:sz="0" w:space="0" w:color="auto"/>
        <w:right w:val="none" w:sz="0" w:space="0" w:color="auto"/>
      </w:divBdr>
    </w:div>
    <w:div w:id="1682899427">
      <w:bodyDiv w:val="1"/>
      <w:marLeft w:val="0"/>
      <w:marRight w:val="0"/>
      <w:marTop w:val="0"/>
      <w:marBottom w:val="0"/>
      <w:divBdr>
        <w:top w:val="none" w:sz="0" w:space="0" w:color="auto"/>
        <w:left w:val="none" w:sz="0" w:space="0" w:color="auto"/>
        <w:bottom w:val="none" w:sz="0" w:space="0" w:color="auto"/>
        <w:right w:val="none" w:sz="0" w:space="0" w:color="auto"/>
      </w:divBdr>
    </w:div>
    <w:div w:id="1687251574">
      <w:bodyDiv w:val="1"/>
      <w:marLeft w:val="0"/>
      <w:marRight w:val="0"/>
      <w:marTop w:val="0"/>
      <w:marBottom w:val="0"/>
      <w:divBdr>
        <w:top w:val="none" w:sz="0" w:space="0" w:color="auto"/>
        <w:left w:val="none" w:sz="0" w:space="0" w:color="auto"/>
        <w:bottom w:val="none" w:sz="0" w:space="0" w:color="auto"/>
        <w:right w:val="none" w:sz="0" w:space="0" w:color="auto"/>
      </w:divBdr>
    </w:div>
    <w:div w:id="1708483079">
      <w:bodyDiv w:val="1"/>
      <w:marLeft w:val="0"/>
      <w:marRight w:val="0"/>
      <w:marTop w:val="0"/>
      <w:marBottom w:val="0"/>
      <w:divBdr>
        <w:top w:val="none" w:sz="0" w:space="0" w:color="auto"/>
        <w:left w:val="none" w:sz="0" w:space="0" w:color="auto"/>
        <w:bottom w:val="none" w:sz="0" w:space="0" w:color="auto"/>
        <w:right w:val="none" w:sz="0" w:space="0" w:color="auto"/>
      </w:divBdr>
    </w:div>
    <w:div w:id="1715348831">
      <w:bodyDiv w:val="1"/>
      <w:marLeft w:val="0"/>
      <w:marRight w:val="0"/>
      <w:marTop w:val="0"/>
      <w:marBottom w:val="0"/>
      <w:divBdr>
        <w:top w:val="none" w:sz="0" w:space="0" w:color="auto"/>
        <w:left w:val="none" w:sz="0" w:space="0" w:color="auto"/>
        <w:bottom w:val="none" w:sz="0" w:space="0" w:color="auto"/>
        <w:right w:val="none" w:sz="0" w:space="0" w:color="auto"/>
      </w:divBdr>
    </w:div>
    <w:div w:id="1716200612">
      <w:bodyDiv w:val="1"/>
      <w:marLeft w:val="0"/>
      <w:marRight w:val="0"/>
      <w:marTop w:val="0"/>
      <w:marBottom w:val="0"/>
      <w:divBdr>
        <w:top w:val="none" w:sz="0" w:space="0" w:color="auto"/>
        <w:left w:val="none" w:sz="0" w:space="0" w:color="auto"/>
        <w:bottom w:val="none" w:sz="0" w:space="0" w:color="auto"/>
        <w:right w:val="none" w:sz="0" w:space="0" w:color="auto"/>
      </w:divBdr>
    </w:div>
    <w:div w:id="1717705405">
      <w:bodyDiv w:val="1"/>
      <w:marLeft w:val="0"/>
      <w:marRight w:val="0"/>
      <w:marTop w:val="0"/>
      <w:marBottom w:val="0"/>
      <w:divBdr>
        <w:top w:val="none" w:sz="0" w:space="0" w:color="auto"/>
        <w:left w:val="none" w:sz="0" w:space="0" w:color="auto"/>
        <w:bottom w:val="none" w:sz="0" w:space="0" w:color="auto"/>
        <w:right w:val="none" w:sz="0" w:space="0" w:color="auto"/>
      </w:divBdr>
    </w:div>
    <w:div w:id="1720393066">
      <w:bodyDiv w:val="1"/>
      <w:marLeft w:val="0"/>
      <w:marRight w:val="0"/>
      <w:marTop w:val="0"/>
      <w:marBottom w:val="0"/>
      <w:divBdr>
        <w:top w:val="none" w:sz="0" w:space="0" w:color="auto"/>
        <w:left w:val="none" w:sz="0" w:space="0" w:color="auto"/>
        <w:bottom w:val="none" w:sz="0" w:space="0" w:color="auto"/>
        <w:right w:val="none" w:sz="0" w:space="0" w:color="auto"/>
      </w:divBdr>
    </w:div>
    <w:div w:id="1729300551">
      <w:bodyDiv w:val="1"/>
      <w:marLeft w:val="0"/>
      <w:marRight w:val="0"/>
      <w:marTop w:val="0"/>
      <w:marBottom w:val="0"/>
      <w:divBdr>
        <w:top w:val="none" w:sz="0" w:space="0" w:color="auto"/>
        <w:left w:val="none" w:sz="0" w:space="0" w:color="auto"/>
        <w:bottom w:val="none" w:sz="0" w:space="0" w:color="auto"/>
        <w:right w:val="none" w:sz="0" w:space="0" w:color="auto"/>
      </w:divBdr>
    </w:div>
    <w:div w:id="1736927477">
      <w:bodyDiv w:val="1"/>
      <w:marLeft w:val="0"/>
      <w:marRight w:val="0"/>
      <w:marTop w:val="0"/>
      <w:marBottom w:val="0"/>
      <w:divBdr>
        <w:top w:val="none" w:sz="0" w:space="0" w:color="auto"/>
        <w:left w:val="none" w:sz="0" w:space="0" w:color="auto"/>
        <w:bottom w:val="none" w:sz="0" w:space="0" w:color="auto"/>
        <w:right w:val="none" w:sz="0" w:space="0" w:color="auto"/>
      </w:divBdr>
    </w:div>
    <w:div w:id="1740060585">
      <w:bodyDiv w:val="1"/>
      <w:marLeft w:val="0"/>
      <w:marRight w:val="0"/>
      <w:marTop w:val="0"/>
      <w:marBottom w:val="0"/>
      <w:divBdr>
        <w:top w:val="none" w:sz="0" w:space="0" w:color="auto"/>
        <w:left w:val="none" w:sz="0" w:space="0" w:color="auto"/>
        <w:bottom w:val="none" w:sz="0" w:space="0" w:color="auto"/>
        <w:right w:val="none" w:sz="0" w:space="0" w:color="auto"/>
      </w:divBdr>
    </w:div>
    <w:div w:id="1745178561">
      <w:bodyDiv w:val="1"/>
      <w:marLeft w:val="0"/>
      <w:marRight w:val="0"/>
      <w:marTop w:val="0"/>
      <w:marBottom w:val="0"/>
      <w:divBdr>
        <w:top w:val="none" w:sz="0" w:space="0" w:color="auto"/>
        <w:left w:val="none" w:sz="0" w:space="0" w:color="auto"/>
        <w:bottom w:val="none" w:sz="0" w:space="0" w:color="auto"/>
        <w:right w:val="none" w:sz="0" w:space="0" w:color="auto"/>
      </w:divBdr>
    </w:div>
    <w:div w:id="1746141571">
      <w:bodyDiv w:val="1"/>
      <w:marLeft w:val="0"/>
      <w:marRight w:val="0"/>
      <w:marTop w:val="0"/>
      <w:marBottom w:val="0"/>
      <w:divBdr>
        <w:top w:val="none" w:sz="0" w:space="0" w:color="auto"/>
        <w:left w:val="none" w:sz="0" w:space="0" w:color="auto"/>
        <w:bottom w:val="none" w:sz="0" w:space="0" w:color="auto"/>
        <w:right w:val="none" w:sz="0" w:space="0" w:color="auto"/>
      </w:divBdr>
    </w:div>
    <w:div w:id="1746877952">
      <w:bodyDiv w:val="1"/>
      <w:marLeft w:val="0"/>
      <w:marRight w:val="0"/>
      <w:marTop w:val="0"/>
      <w:marBottom w:val="0"/>
      <w:divBdr>
        <w:top w:val="none" w:sz="0" w:space="0" w:color="auto"/>
        <w:left w:val="none" w:sz="0" w:space="0" w:color="auto"/>
        <w:bottom w:val="none" w:sz="0" w:space="0" w:color="auto"/>
        <w:right w:val="none" w:sz="0" w:space="0" w:color="auto"/>
      </w:divBdr>
    </w:div>
    <w:div w:id="1757241540">
      <w:bodyDiv w:val="1"/>
      <w:marLeft w:val="0"/>
      <w:marRight w:val="0"/>
      <w:marTop w:val="0"/>
      <w:marBottom w:val="0"/>
      <w:divBdr>
        <w:top w:val="none" w:sz="0" w:space="0" w:color="auto"/>
        <w:left w:val="none" w:sz="0" w:space="0" w:color="auto"/>
        <w:bottom w:val="none" w:sz="0" w:space="0" w:color="auto"/>
        <w:right w:val="none" w:sz="0" w:space="0" w:color="auto"/>
      </w:divBdr>
    </w:div>
    <w:div w:id="1763181116">
      <w:bodyDiv w:val="1"/>
      <w:marLeft w:val="0"/>
      <w:marRight w:val="0"/>
      <w:marTop w:val="0"/>
      <w:marBottom w:val="0"/>
      <w:divBdr>
        <w:top w:val="none" w:sz="0" w:space="0" w:color="auto"/>
        <w:left w:val="none" w:sz="0" w:space="0" w:color="auto"/>
        <w:bottom w:val="none" w:sz="0" w:space="0" w:color="auto"/>
        <w:right w:val="none" w:sz="0" w:space="0" w:color="auto"/>
      </w:divBdr>
    </w:div>
    <w:div w:id="1776750158">
      <w:bodyDiv w:val="1"/>
      <w:marLeft w:val="0"/>
      <w:marRight w:val="0"/>
      <w:marTop w:val="0"/>
      <w:marBottom w:val="0"/>
      <w:divBdr>
        <w:top w:val="none" w:sz="0" w:space="0" w:color="auto"/>
        <w:left w:val="none" w:sz="0" w:space="0" w:color="auto"/>
        <w:bottom w:val="none" w:sz="0" w:space="0" w:color="auto"/>
        <w:right w:val="none" w:sz="0" w:space="0" w:color="auto"/>
      </w:divBdr>
    </w:div>
    <w:div w:id="1782340148">
      <w:bodyDiv w:val="1"/>
      <w:marLeft w:val="0"/>
      <w:marRight w:val="0"/>
      <w:marTop w:val="0"/>
      <w:marBottom w:val="0"/>
      <w:divBdr>
        <w:top w:val="none" w:sz="0" w:space="0" w:color="auto"/>
        <w:left w:val="none" w:sz="0" w:space="0" w:color="auto"/>
        <w:bottom w:val="none" w:sz="0" w:space="0" w:color="auto"/>
        <w:right w:val="none" w:sz="0" w:space="0" w:color="auto"/>
      </w:divBdr>
    </w:div>
    <w:div w:id="1786391309">
      <w:bodyDiv w:val="1"/>
      <w:marLeft w:val="0"/>
      <w:marRight w:val="0"/>
      <w:marTop w:val="0"/>
      <w:marBottom w:val="0"/>
      <w:divBdr>
        <w:top w:val="none" w:sz="0" w:space="0" w:color="auto"/>
        <w:left w:val="none" w:sz="0" w:space="0" w:color="auto"/>
        <w:bottom w:val="none" w:sz="0" w:space="0" w:color="auto"/>
        <w:right w:val="none" w:sz="0" w:space="0" w:color="auto"/>
      </w:divBdr>
    </w:div>
    <w:div w:id="1787965827">
      <w:bodyDiv w:val="1"/>
      <w:marLeft w:val="0"/>
      <w:marRight w:val="0"/>
      <w:marTop w:val="0"/>
      <w:marBottom w:val="0"/>
      <w:divBdr>
        <w:top w:val="none" w:sz="0" w:space="0" w:color="auto"/>
        <w:left w:val="none" w:sz="0" w:space="0" w:color="auto"/>
        <w:bottom w:val="none" w:sz="0" w:space="0" w:color="auto"/>
        <w:right w:val="none" w:sz="0" w:space="0" w:color="auto"/>
      </w:divBdr>
    </w:div>
    <w:div w:id="1790051460">
      <w:bodyDiv w:val="1"/>
      <w:marLeft w:val="0"/>
      <w:marRight w:val="0"/>
      <w:marTop w:val="0"/>
      <w:marBottom w:val="0"/>
      <w:divBdr>
        <w:top w:val="none" w:sz="0" w:space="0" w:color="auto"/>
        <w:left w:val="none" w:sz="0" w:space="0" w:color="auto"/>
        <w:bottom w:val="none" w:sz="0" w:space="0" w:color="auto"/>
        <w:right w:val="none" w:sz="0" w:space="0" w:color="auto"/>
      </w:divBdr>
    </w:div>
    <w:div w:id="1792168116">
      <w:bodyDiv w:val="1"/>
      <w:marLeft w:val="0"/>
      <w:marRight w:val="0"/>
      <w:marTop w:val="0"/>
      <w:marBottom w:val="0"/>
      <w:divBdr>
        <w:top w:val="none" w:sz="0" w:space="0" w:color="auto"/>
        <w:left w:val="none" w:sz="0" w:space="0" w:color="auto"/>
        <w:bottom w:val="none" w:sz="0" w:space="0" w:color="auto"/>
        <w:right w:val="none" w:sz="0" w:space="0" w:color="auto"/>
      </w:divBdr>
    </w:div>
    <w:div w:id="1795250414">
      <w:bodyDiv w:val="1"/>
      <w:marLeft w:val="0"/>
      <w:marRight w:val="0"/>
      <w:marTop w:val="0"/>
      <w:marBottom w:val="0"/>
      <w:divBdr>
        <w:top w:val="none" w:sz="0" w:space="0" w:color="auto"/>
        <w:left w:val="none" w:sz="0" w:space="0" w:color="auto"/>
        <w:bottom w:val="none" w:sz="0" w:space="0" w:color="auto"/>
        <w:right w:val="none" w:sz="0" w:space="0" w:color="auto"/>
      </w:divBdr>
    </w:div>
    <w:div w:id="1804276749">
      <w:bodyDiv w:val="1"/>
      <w:marLeft w:val="0"/>
      <w:marRight w:val="0"/>
      <w:marTop w:val="0"/>
      <w:marBottom w:val="0"/>
      <w:divBdr>
        <w:top w:val="none" w:sz="0" w:space="0" w:color="auto"/>
        <w:left w:val="none" w:sz="0" w:space="0" w:color="auto"/>
        <w:bottom w:val="none" w:sz="0" w:space="0" w:color="auto"/>
        <w:right w:val="none" w:sz="0" w:space="0" w:color="auto"/>
      </w:divBdr>
    </w:div>
    <w:div w:id="1807116115">
      <w:bodyDiv w:val="1"/>
      <w:marLeft w:val="0"/>
      <w:marRight w:val="0"/>
      <w:marTop w:val="0"/>
      <w:marBottom w:val="0"/>
      <w:divBdr>
        <w:top w:val="none" w:sz="0" w:space="0" w:color="auto"/>
        <w:left w:val="none" w:sz="0" w:space="0" w:color="auto"/>
        <w:bottom w:val="none" w:sz="0" w:space="0" w:color="auto"/>
        <w:right w:val="none" w:sz="0" w:space="0" w:color="auto"/>
      </w:divBdr>
    </w:div>
    <w:div w:id="1810635449">
      <w:bodyDiv w:val="1"/>
      <w:marLeft w:val="0"/>
      <w:marRight w:val="0"/>
      <w:marTop w:val="0"/>
      <w:marBottom w:val="0"/>
      <w:divBdr>
        <w:top w:val="none" w:sz="0" w:space="0" w:color="auto"/>
        <w:left w:val="none" w:sz="0" w:space="0" w:color="auto"/>
        <w:bottom w:val="none" w:sz="0" w:space="0" w:color="auto"/>
        <w:right w:val="none" w:sz="0" w:space="0" w:color="auto"/>
      </w:divBdr>
    </w:div>
    <w:div w:id="1814983009">
      <w:bodyDiv w:val="1"/>
      <w:marLeft w:val="0"/>
      <w:marRight w:val="0"/>
      <w:marTop w:val="0"/>
      <w:marBottom w:val="0"/>
      <w:divBdr>
        <w:top w:val="none" w:sz="0" w:space="0" w:color="auto"/>
        <w:left w:val="none" w:sz="0" w:space="0" w:color="auto"/>
        <w:bottom w:val="none" w:sz="0" w:space="0" w:color="auto"/>
        <w:right w:val="none" w:sz="0" w:space="0" w:color="auto"/>
      </w:divBdr>
    </w:div>
    <w:div w:id="1826822575">
      <w:bodyDiv w:val="1"/>
      <w:marLeft w:val="0"/>
      <w:marRight w:val="0"/>
      <w:marTop w:val="0"/>
      <w:marBottom w:val="0"/>
      <w:divBdr>
        <w:top w:val="none" w:sz="0" w:space="0" w:color="auto"/>
        <w:left w:val="none" w:sz="0" w:space="0" w:color="auto"/>
        <w:bottom w:val="none" w:sz="0" w:space="0" w:color="auto"/>
        <w:right w:val="none" w:sz="0" w:space="0" w:color="auto"/>
      </w:divBdr>
    </w:div>
    <w:div w:id="1828159436">
      <w:bodyDiv w:val="1"/>
      <w:marLeft w:val="0"/>
      <w:marRight w:val="0"/>
      <w:marTop w:val="0"/>
      <w:marBottom w:val="0"/>
      <w:divBdr>
        <w:top w:val="none" w:sz="0" w:space="0" w:color="auto"/>
        <w:left w:val="none" w:sz="0" w:space="0" w:color="auto"/>
        <w:bottom w:val="none" w:sz="0" w:space="0" w:color="auto"/>
        <w:right w:val="none" w:sz="0" w:space="0" w:color="auto"/>
      </w:divBdr>
    </w:div>
    <w:div w:id="1828935281">
      <w:bodyDiv w:val="1"/>
      <w:marLeft w:val="0"/>
      <w:marRight w:val="0"/>
      <w:marTop w:val="0"/>
      <w:marBottom w:val="0"/>
      <w:divBdr>
        <w:top w:val="none" w:sz="0" w:space="0" w:color="auto"/>
        <w:left w:val="none" w:sz="0" w:space="0" w:color="auto"/>
        <w:bottom w:val="none" w:sz="0" w:space="0" w:color="auto"/>
        <w:right w:val="none" w:sz="0" w:space="0" w:color="auto"/>
      </w:divBdr>
    </w:div>
    <w:div w:id="1833528006">
      <w:bodyDiv w:val="1"/>
      <w:marLeft w:val="0"/>
      <w:marRight w:val="0"/>
      <w:marTop w:val="0"/>
      <w:marBottom w:val="0"/>
      <w:divBdr>
        <w:top w:val="none" w:sz="0" w:space="0" w:color="auto"/>
        <w:left w:val="none" w:sz="0" w:space="0" w:color="auto"/>
        <w:bottom w:val="none" w:sz="0" w:space="0" w:color="auto"/>
        <w:right w:val="none" w:sz="0" w:space="0" w:color="auto"/>
      </w:divBdr>
    </w:div>
    <w:div w:id="1834182196">
      <w:bodyDiv w:val="1"/>
      <w:marLeft w:val="0"/>
      <w:marRight w:val="0"/>
      <w:marTop w:val="0"/>
      <w:marBottom w:val="0"/>
      <w:divBdr>
        <w:top w:val="none" w:sz="0" w:space="0" w:color="auto"/>
        <w:left w:val="none" w:sz="0" w:space="0" w:color="auto"/>
        <w:bottom w:val="none" w:sz="0" w:space="0" w:color="auto"/>
        <w:right w:val="none" w:sz="0" w:space="0" w:color="auto"/>
      </w:divBdr>
    </w:div>
    <w:div w:id="1851413392">
      <w:bodyDiv w:val="1"/>
      <w:marLeft w:val="0"/>
      <w:marRight w:val="0"/>
      <w:marTop w:val="0"/>
      <w:marBottom w:val="0"/>
      <w:divBdr>
        <w:top w:val="none" w:sz="0" w:space="0" w:color="auto"/>
        <w:left w:val="none" w:sz="0" w:space="0" w:color="auto"/>
        <w:bottom w:val="none" w:sz="0" w:space="0" w:color="auto"/>
        <w:right w:val="none" w:sz="0" w:space="0" w:color="auto"/>
      </w:divBdr>
    </w:div>
    <w:div w:id="1860465110">
      <w:bodyDiv w:val="1"/>
      <w:marLeft w:val="0"/>
      <w:marRight w:val="0"/>
      <w:marTop w:val="0"/>
      <w:marBottom w:val="0"/>
      <w:divBdr>
        <w:top w:val="none" w:sz="0" w:space="0" w:color="auto"/>
        <w:left w:val="none" w:sz="0" w:space="0" w:color="auto"/>
        <w:bottom w:val="none" w:sz="0" w:space="0" w:color="auto"/>
        <w:right w:val="none" w:sz="0" w:space="0" w:color="auto"/>
      </w:divBdr>
    </w:div>
    <w:div w:id="1876500141">
      <w:bodyDiv w:val="1"/>
      <w:marLeft w:val="0"/>
      <w:marRight w:val="0"/>
      <w:marTop w:val="0"/>
      <w:marBottom w:val="0"/>
      <w:divBdr>
        <w:top w:val="none" w:sz="0" w:space="0" w:color="auto"/>
        <w:left w:val="none" w:sz="0" w:space="0" w:color="auto"/>
        <w:bottom w:val="none" w:sz="0" w:space="0" w:color="auto"/>
        <w:right w:val="none" w:sz="0" w:space="0" w:color="auto"/>
      </w:divBdr>
    </w:div>
    <w:div w:id="1885601867">
      <w:bodyDiv w:val="1"/>
      <w:marLeft w:val="0"/>
      <w:marRight w:val="0"/>
      <w:marTop w:val="0"/>
      <w:marBottom w:val="0"/>
      <w:divBdr>
        <w:top w:val="none" w:sz="0" w:space="0" w:color="auto"/>
        <w:left w:val="none" w:sz="0" w:space="0" w:color="auto"/>
        <w:bottom w:val="none" w:sz="0" w:space="0" w:color="auto"/>
        <w:right w:val="none" w:sz="0" w:space="0" w:color="auto"/>
      </w:divBdr>
    </w:div>
    <w:div w:id="1887180896">
      <w:bodyDiv w:val="1"/>
      <w:marLeft w:val="0"/>
      <w:marRight w:val="0"/>
      <w:marTop w:val="0"/>
      <w:marBottom w:val="0"/>
      <w:divBdr>
        <w:top w:val="none" w:sz="0" w:space="0" w:color="auto"/>
        <w:left w:val="none" w:sz="0" w:space="0" w:color="auto"/>
        <w:bottom w:val="none" w:sz="0" w:space="0" w:color="auto"/>
        <w:right w:val="none" w:sz="0" w:space="0" w:color="auto"/>
      </w:divBdr>
    </w:div>
    <w:div w:id="1888105051">
      <w:bodyDiv w:val="1"/>
      <w:marLeft w:val="0"/>
      <w:marRight w:val="0"/>
      <w:marTop w:val="0"/>
      <w:marBottom w:val="0"/>
      <w:divBdr>
        <w:top w:val="none" w:sz="0" w:space="0" w:color="auto"/>
        <w:left w:val="none" w:sz="0" w:space="0" w:color="auto"/>
        <w:bottom w:val="none" w:sz="0" w:space="0" w:color="auto"/>
        <w:right w:val="none" w:sz="0" w:space="0" w:color="auto"/>
      </w:divBdr>
    </w:div>
    <w:div w:id="1888879523">
      <w:bodyDiv w:val="1"/>
      <w:marLeft w:val="0"/>
      <w:marRight w:val="0"/>
      <w:marTop w:val="0"/>
      <w:marBottom w:val="0"/>
      <w:divBdr>
        <w:top w:val="none" w:sz="0" w:space="0" w:color="auto"/>
        <w:left w:val="none" w:sz="0" w:space="0" w:color="auto"/>
        <w:bottom w:val="none" w:sz="0" w:space="0" w:color="auto"/>
        <w:right w:val="none" w:sz="0" w:space="0" w:color="auto"/>
      </w:divBdr>
    </w:div>
    <w:div w:id="1891988130">
      <w:bodyDiv w:val="1"/>
      <w:marLeft w:val="0"/>
      <w:marRight w:val="0"/>
      <w:marTop w:val="0"/>
      <w:marBottom w:val="0"/>
      <w:divBdr>
        <w:top w:val="none" w:sz="0" w:space="0" w:color="auto"/>
        <w:left w:val="none" w:sz="0" w:space="0" w:color="auto"/>
        <w:bottom w:val="none" w:sz="0" w:space="0" w:color="auto"/>
        <w:right w:val="none" w:sz="0" w:space="0" w:color="auto"/>
      </w:divBdr>
    </w:div>
    <w:div w:id="1904675991">
      <w:bodyDiv w:val="1"/>
      <w:marLeft w:val="0"/>
      <w:marRight w:val="0"/>
      <w:marTop w:val="0"/>
      <w:marBottom w:val="0"/>
      <w:divBdr>
        <w:top w:val="none" w:sz="0" w:space="0" w:color="auto"/>
        <w:left w:val="none" w:sz="0" w:space="0" w:color="auto"/>
        <w:bottom w:val="none" w:sz="0" w:space="0" w:color="auto"/>
        <w:right w:val="none" w:sz="0" w:space="0" w:color="auto"/>
      </w:divBdr>
    </w:div>
    <w:div w:id="1906136903">
      <w:bodyDiv w:val="1"/>
      <w:marLeft w:val="0"/>
      <w:marRight w:val="0"/>
      <w:marTop w:val="0"/>
      <w:marBottom w:val="0"/>
      <w:divBdr>
        <w:top w:val="none" w:sz="0" w:space="0" w:color="auto"/>
        <w:left w:val="none" w:sz="0" w:space="0" w:color="auto"/>
        <w:bottom w:val="none" w:sz="0" w:space="0" w:color="auto"/>
        <w:right w:val="none" w:sz="0" w:space="0" w:color="auto"/>
      </w:divBdr>
    </w:div>
    <w:div w:id="1912959178">
      <w:bodyDiv w:val="1"/>
      <w:marLeft w:val="0"/>
      <w:marRight w:val="0"/>
      <w:marTop w:val="0"/>
      <w:marBottom w:val="0"/>
      <w:divBdr>
        <w:top w:val="none" w:sz="0" w:space="0" w:color="auto"/>
        <w:left w:val="none" w:sz="0" w:space="0" w:color="auto"/>
        <w:bottom w:val="none" w:sz="0" w:space="0" w:color="auto"/>
        <w:right w:val="none" w:sz="0" w:space="0" w:color="auto"/>
      </w:divBdr>
    </w:div>
    <w:div w:id="1914002986">
      <w:bodyDiv w:val="1"/>
      <w:marLeft w:val="0"/>
      <w:marRight w:val="0"/>
      <w:marTop w:val="0"/>
      <w:marBottom w:val="0"/>
      <w:divBdr>
        <w:top w:val="none" w:sz="0" w:space="0" w:color="auto"/>
        <w:left w:val="none" w:sz="0" w:space="0" w:color="auto"/>
        <w:bottom w:val="none" w:sz="0" w:space="0" w:color="auto"/>
        <w:right w:val="none" w:sz="0" w:space="0" w:color="auto"/>
      </w:divBdr>
    </w:div>
    <w:div w:id="1915970303">
      <w:bodyDiv w:val="1"/>
      <w:marLeft w:val="0"/>
      <w:marRight w:val="0"/>
      <w:marTop w:val="0"/>
      <w:marBottom w:val="0"/>
      <w:divBdr>
        <w:top w:val="none" w:sz="0" w:space="0" w:color="auto"/>
        <w:left w:val="none" w:sz="0" w:space="0" w:color="auto"/>
        <w:bottom w:val="none" w:sz="0" w:space="0" w:color="auto"/>
        <w:right w:val="none" w:sz="0" w:space="0" w:color="auto"/>
      </w:divBdr>
    </w:div>
    <w:div w:id="1918203475">
      <w:bodyDiv w:val="1"/>
      <w:marLeft w:val="0"/>
      <w:marRight w:val="0"/>
      <w:marTop w:val="0"/>
      <w:marBottom w:val="0"/>
      <w:divBdr>
        <w:top w:val="none" w:sz="0" w:space="0" w:color="auto"/>
        <w:left w:val="none" w:sz="0" w:space="0" w:color="auto"/>
        <w:bottom w:val="none" w:sz="0" w:space="0" w:color="auto"/>
        <w:right w:val="none" w:sz="0" w:space="0" w:color="auto"/>
      </w:divBdr>
    </w:div>
    <w:div w:id="1920433902">
      <w:bodyDiv w:val="1"/>
      <w:marLeft w:val="0"/>
      <w:marRight w:val="0"/>
      <w:marTop w:val="0"/>
      <w:marBottom w:val="0"/>
      <w:divBdr>
        <w:top w:val="none" w:sz="0" w:space="0" w:color="auto"/>
        <w:left w:val="none" w:sz="0" w:space="0" w:color="auto"/>
        <w:bottom w:val="none" w:sz="0" w:space="0" w:color="auto"/>
        <w:right w:val="none" w:sz="0" w:space="0" w:color="auto"/>
      </w:divBdr>
    </w:div>
    <w:div w:id="1922637072">
      <w:bodyDiv w:val="1"/>
      <w:marLeft w:val="0"/>
      <w:marRight w:val="0"/>
      <w:marTop w:val="0"/>
      <w:marBottom w:val="0"/>
      <w:divBdr>
        <w:top w:val="none" w:sz="0" w:space="0" w:color="auto"/>
        <w:left w:val="none" w:sz="0" w:space="0" w:color="auto"/>
        <w:bottom w:val="none" w:sz="0" w:space="0" w:color="auto"/>
        <w:right w:val="none" w:sz="0" w:space="0" w:color="auto"/>
      </w:divBdr>
    </w:div>
    <w:div w:id="1927107755">
      <w:bodyDiv w:val="1"/>
      <w:marLeft w:val="0"/>
      <w:marRight w:val="0"/>
      <w:marTop w:val="0"/>
      <w:marBottom w:val="0"/>
      <w:divBdr>
        <w:top w:val="none" w:sz="0" w:space="0" w:color="auto"/>
        <w:left w:val="none" w:sz="0" w:space="0" w:color="auto"/>
        <w:bottom w:val="none" w:sz="0" w:space="0" w:color="auto"/>
        <w:right w:val="none" w:sz="0" w:space="0" w:color="auto"/>
      </w:divBdr>
    </w:div>
    <w:div w:id="1930461167">
      <w:bodyDiv w:val="1"/>
      <w:marLeft w:val="0"/>
      <w:marRight w:val="0"/>
      <w:marTop w:val="0"/>
      <w:marBottom w:val="0"/>
      <w:divBdr>
        <w:top w:val="none" w:sz="0" w:space="0" w:color="auto"/>
        <w:left w:val="none" w:sz="0" w:space="0" w:color="auto"/>
        <w:bottom w:val="none" w:sz="0" w:space="0" w:color="auto"/>
        <w:right w:val="none" w:sz="0" w:space="0" w:color="auto"/>
      </w:divBdr>
    </w:div>
    <w:div w:id="1930502284">
      <w:bodyDiv w:val="1"/>
      <w:marLeft w:val="0"/>
      <w:marRight w:val="0"/>
      <w:marTop w:val="0"/>
      <w:marBottom w:val="0"/>
      <w:divBdr>
        <w:top w:val="none" w:sz="0" w:space="0" w:color="auto"/>
        <w:left w:val="none" w:sz="0" w:space="0" w:color="auto"/>
        <w:bottom w:val="none" w:sz="0" w:space="0" w:color="auto"/>
        <w:right w:val="none" w:sz="0" w:space="0" w:color="auto"/>
      </w:divBdr>
    </w:div>
    <w:div w:id="1943368521">
      <w:bodyDiv w:val="1"/>
      <w:marLeft w:val="0"/>
      <w:marRight w:val="0"/>
      <w:marTop w:val="0"/>
      <w:marBottom w:val="0"/>
      <w:divBdr>
        <w:top w:val="none" w:sz="0" w:space="0" w:color="auto"/>
        <w:left w:val="none" w:sz="0" w:space="0" w:color="auto"/>
        <w:bottom w:val="none" w:sz="0" w:space="0" w:color="auto"/>
        <w:right w:val="none" w:sz="0" w:space="0" w:color="auto"/>
      </w:divBdr>
    </w:div>
    <w:div w:id="1959019534">
      <w:bodyDiv w:val="1"/>
      <w:marLeft w:val="0"/>
      <w:marRight w:val="0"/>
      <w:marTop w:val="0"/>
      <w:marBottom w:val="0"/>
      <w:divBdr>
        <w:top w:val="none" w:sz="0" w:space="0" w:color="auto"/>
        <w:left w:val="none" w:sz="0" w:space="0" w:color="auto"/>
        <w:bottom w:val="none" w:sz="0" w:space="0" w:color="auto"/>
        <w:right w:val="none" w:sz="0" w:space="0" w:color="auto"/>
      </w:divBdr>
    </w:div>
    <w:div w:id="1962228726">
      <w:bodyDiv w:val="1"/>
      <w:marLeft w:val="0"/>
      <w:marRight w:val="0"/>
      <w:marTop w:val="0"/>
      <w:marBottom w:val="0"/>
      <w:divBdr>
        <w:top w:val="none" w:sz="0" w:space="0" w:color="auto"/>
        <w:left w:val="none" w:sz="0" w:space="0" w:color="auto"/>
        <w:bottom w:val="none" w:sz="0" w:space="0" w:color="auto"/>
        <w:right w:val="none" w:sz="0" w:space="0" w:color="auto"/>
      </w:divBdr>
    </w:div>
    <w:div w:id="1967850858">
      <w:bodyDiv w:val="1"/>
      <w:marLeft w:val="0"/>
      <w:marRight w:val="0"/>
      <w:marTop w:val="0"/>
      <w:marBottom w:val="0"/>
      <w:divBdr>
        <w:top w:val="none" w:sz="0" w:space="0" w:color="auto"/>
        <w:left w:val="none" w:sz="0" w:space="0" w:color="auto"/>
        <w:bottom w:val="none" w:sz="0" w:space="0" w:color="auto"/>
        <w:right w:val="none" w:sz="0" w:space="0" w:color="auto"/>
      </w:divBdr>
    </w:div>
    <w:div w:id="1970551573">
      <w:bodyDiv w:val="1"/>
      <w:marLeft w:val="0"/>
      <w:marRight w:val="0"/>
      <w:marTop w:val="0"/>
      <w:marBottom w:val="0"/>
      <w:divBdr>
        <w:top w:val="none" w:sz="0" w:space="0" w:color="auto"/>
        <w:left w:val="none" w:sz="0" w:space="0" w:color="auto"/>
        <w:bottom w:val="none" w:sz="0" w:space="0" w:color="auto"/>
        <w:right w:val="none" w:sz="0" w:space="0" w:color="auto"/>
      </w:divBdr>
    </w:div>
    <w:div w:id="1972204903">
      <w:bodyDiv w:val="1"/>
      <w:marLeft w:val="0"/>
      <w:marRight w:val="0"/>
      <w:marTop w:val="0"/>
      <w:marBottom w:val="0"/>
      <w:divBdr>
        <w:top w:val="none" w:sz="0" w:space="0" w:color="auto"/>
        <w:left w:val="none" w:sz="0" w:space="0" w:color="auto"/>
        <w:bottom w:val="none" w:sz="0" w:space="0" w:color="auto"/>
        <w:right w:val="none" w:sz="0" w:space="0" w:color="auto"/>
      </w:divBdr>
    </w:div>
    <w:div w:id="1973166641">
      <w:bodyDiv w:val="1"/>
      <w:marLeft w:val="0"/>
      <w:marRight w:val="0"/>
      <w:marTop w:val="0"/>
      <w:marBottom w:val="0"/>
      <w:divBdr>
        <w:top w:val="none" w:sz="0" w:space="0" w:color="auto"/>
        <w:left w:val="none" w:sz="0" w:space="0" w:color="auto"/>
        <w:bottom w:val="none" w:sz="0" w:space="0" w:color="auto"/>
        <w:right w:val="none" w:sz="0" w:space="0" w:color="auto"/>
      </w:divBdr>
    </w:div>
    <w:div w:id="1975867874">
      <w:bodyDiv w:val="1"/>
      <w:marLeft w:val="0"/>
      <w:marRight w:val="0"/>
      <w:marTop w:val="0"/>
      <w:marBottom w:val="0"/>
      <w:divBdr>
        <w:top w:val="none" w:sz="0" w:space="0" w:color="auto"/>
        <w:left w:val="none" w:sz="0" w:space="0" w:color="auto"/>
        <w:bottom w:val="none" w:sz="0" w:space="0" w:color="auto"/>
        <w:right w:val="none" w:sz="0" w:space="0" w:color="auto"/>
      </w:divBdr>
    </w:div>
    <w:div w:id="1985817293">
      <w:bodyDiv w:val="1"/>
      <w:marLeft w:val="0"/>
      <w:marRight w:val="0"/>
      <w:marTop w:val="0"/>
      <w:marBottom w:val="0"/>
      <w:divBdr>
        <w:top w:val="none" w:sz="0" w:space="0" w:color="auto"/>
        <w:left w:val="none" w:sz="0" w:space="0" w:color="auto"/>
        <w:bottom w:val="none" w:sz="0" w:space="0" w:color="auto"/>
        <w:right w:val="none" w:sz="0" w:space="0" w:color="auto"/>
      </w:divBdr>
    </w:div>
    <w:div w:id="1988971874">
      <w:bodyDiv w:val="1"/>
      <w:marLeft w:val="0"/>
      <w:marRight w:val="0"/>
      <w:marTop w:val="0"/>
      <w:marBottom w:val="0"/>
      <w:divBdr>
        <w:top w:val="none" w:sz="0" w:space="0" w:color="auto"/>
        <w:left w:val="none" w:sz="0" w:space="0" w:color="auto"/>
        <w:bottom w:val="none" w:sz="0" w:space="0" w:color="auto"/>
        <w:right w:val="none" w:sz="0" w:space="0" w:color="auto"/>
      </w:divBdr>
    </w:div>
    <w:div w:id="1991710772">
      <w:bodyDiv w:val="1"/>
      <w:marLeft w:val="0"/>
      <w:marRight w:val="0"/>
      <w:marTop w:val="0"/>
      <w:marBottom w:val="0"/>
      <w:divBdr>
        <w:top w:val="none" w:sz="0" w:space="0" w:color="auto"/>
        <w:left w:val="none" w:sz="0" w:space="0" w:color="auto"/>
        <w:bottom w:val="none" w:sz="0" w:space="0" w:color="auto"/>
        <w:right w:val="none" w:sz="0" w:space="0" w:color="auto"/>
      </w:divBdr>
    </w:div>
    <w:div w:id="1997413891">
      <w:bodyDiv w:val="1"/>
      <w:marLeft w:val="0"/>
      <w:marRight w:val="0"/>
      <w:marTop w:val="0"/>
      <w:marBottom w:val="0"/>
      <w:divBdr>
        <w:top w:val="none" w:sz="0" w:space="0" w:color="auto"/>
        <w:left w:val="none" w:sz="0" w:space="0" w:color="auto"/>
        <w:bottom w:val="none" w:sz="0" w:space="0" w:color="auto"/>
        <w:right w:val="none" w:sz="0" w:space="0" w:color="auto"/>
      </w:divBdr>
    </w:div>
    <w:div w:id="1998076007">
      <w:bodyDiv w:val="1"/>
      <w:marLeft w:val="0"/>
      <w:marRight w:val="0"/>
      <w:marTop w:val="0"/>
      <w:marBottom w:val="0"/>
      <w:divBdr>
        <w:top w:val="none" w:sz="0" w:space="0" w:color="auto"/>
        <w:left w:val="none" w:sz="0" w:space="0" w:color="auto"/>
        <w:bottom w:val="none" w:sz="0" w:space="0" w:color="auto"/>
        <w:right w:val="none" w:sz="0" w:space="0" w:color="auto"/>
      </w:divBdr>
    </w:div>
    <w:div w:id="2001421188">
      <w:bodyDiv w:val="1"/>
      <w:marLeft w:val="0"/>
      <w:marRight w:val="0"/>
      <w:marTop w:val="0"/>
      <w:marBottom w:val="0"/>
      <w:divBdr>
        <w:top w:val="none" w:sz="0" w:space="0" w:color="auto"/>
        <w:left w:val="none" w:sz="0" w:space="0" w:color="auto"/>
        <w:bottom w:val="none" w:sz="0" w:space="0" w:color="auto"/>
        <w:right w:val="none" w:sz="0" w:space="0" w:color="auto"/>
      </w:divBdr>
    </w:div>
    <w:div w:id="2002583619">
      <w:bodyDiv w:val="1"/>
      <w:marLeft w:val="0"/>
      <w:marRight w:val="0"/>
      <w:marTop w:val="0"/>
      <w:marBottom w:val="0"/>
      <w:divBdr>
        <w:top w:val="none" w:sz="0" w:space="0" w:color="auto"/>
        <w:left w:val="none" w:sz="0" w:space="0" w:color="auto"/>
        <w:bottom w:val="none" w:sz="0" w:space="0" w:color="auto"/>
        <w:right w:val="none" w:sz="0" w:space="0" w:color="auto"/>
      </w:divBdr>
    </w:div>
    <w:div w:id="2004166294">
      <w:bodyDiv w:val="1"/>
      <w:marLeft w:val="0"/>
      <w:marRight w:val="0"/>
      <w:marTop w:val="0"/>
      <w:marBottom w:val="0"/>
      <w:divBdr>
        <w:top w:val="none" w:sz="0" w:space="0" w:color="auto"/>
        <w:left w:val="none" w:sz="0" w:space="0" w:color="auto"/>
        <w:bottom w:val="none" w:sz="0" w:space="0" w:color="auto"/>
        <w:right w:val="none" w:sz="0" w:space="0" w:color="auto"/>
      </w:divBdr>
    </w:div>
    <w:div w:id="2005235163">
      <w:bodyDiv w:val="1"/>
      <w:marLeft w:val="0"/>
      <w:marRight w:val="0"/>
      <w:marTop w:val="0"/>
      <w:marBottom w:val="0"/>
      <w:divBdr>
        <w:top w:val="none" w:sz="0" w:space="0" w:color="auto"/>
        <w:left w:val="none" w:sz="0" w:space="0" w:color="auto"/>
        <w:bottom w:val="none" w:sz="0" w:space="0" w:color="auto"/>
        <w:right w:val="none" w:sz="0" w:space="0" w:color="auto"/>
      </w:divBdr>
    </w:div>
    <w:div w:id="2007593497">
      <w:bodyDiv w:val="1"/>
      <w:marLeft w:val="0"/>
      <w:marRight w:val="0"/>
      <w:marTop w:val="0"/>
      <w:marBottom w:val="0"/>
      <w:divBdr>
        <w:top w:val="none" w:sz="0" w:space="0" w:color="auto"/>
        <w:left w:val="none" w:sz="0" w:space="0" w:color="auto"/>
        <w:bottom w:val="none" w:sz="0" w:space="0" w:color="auto"/>
        <w:right w:val="none" w:sz="0" w:space="0" w:color="auto"/>
      </w:divBdr>
    </w:div>
    <w:div w:id="2009138317">
      <w:bodyDiv w:val="1"/>
      <w:marLeft w:val="0"/>
      <w:marRight w:val="0"/>
      <w:marTop w:val="0"/>
      <w:marBottom w:val="0"/>
      <w:divBdr>
        <w:top w:val="none" w:sz="0" w:space="0" w:color="auto"/>
        <w:left w:val="none" w:sz="0" w:space="0" w:color="auto"/>
        <w:bottom w:val="none" w:sz="0" w:space="0" w:color="auto"/>
        <w:right w:val="none" w:sz="0" w:space="0" w:color="auto"/>
      </w:divBdr>
    </w:div>
    <w:div w:id="2010207255">
      <w:bodyDiv w:val="1"/>
      <w:marLeft w:val="0"/>
      <w:marRight w:val="0"/>
      <w:marTop w:val="0"/>
      <w:marBottom w:val="0"/>
      <w:divBdr>
        <w:top w:val="none" w:sz="0" w:space="0" w:color="auto"/>
        <w:left w:val="none" w:sz="0" w:space="0" w:color="auto"/>
        <w:bottom w:val="none" w:sz="0" w:space="0" w:color="auto"/>
        <w:right w:val="none" w:sz="0" w:space="0" w:color="auto"/>
      </w:divBdr>
    </w:div>
    <w:div w:id="2014068632">
      <w:bodyDiv w:val="1"/>
      <w:marLeft w:val="0"/>
      <w:marRight w:val="0"/>
      <w:marTop w:val="0"/>
      <w:marBottom w:val="0"/>
      <w:divBdr>
        <w:top w:val="none" w:sz="0" w:space="0" w:color="auto"/>
        <w:left w:val="none" w:sz="0" w:space="0" w:color="auto"/>
        <w:bottom w:val="none" w:sz="0" w:space="0" w:color="auto"/>
        <w:right w:val="none" w:sz="0" w:space="0" w:color="auto"/>
      </w:divBdr>
    </w:div>
    <w:div w:id="2020307356">
      <w:bodyDiv w:val="1"/>
      <w:marLeft w:val="0"/>
      <w:marRight w:val="0"/>
      <w:marTop w:val="0"/>
      <w:marBottom w:val="0"/>
      <w:divBdr>
        <w:top w:val="none" w:sz="0" w:space="0" w:color="auto"/>
        <w:left w:val="none" w:sz="0" w:space="0" w:color="auto"/>
        <w:bottom w:val="none" w:sz="0" w:space="0" w:color="auto"/>
        <w:right w:val="none" w:sz="0" w:space="0" w:color="auto"/>
      </w:divBdr>
    </w:div>
    <w:div w:id="2036037216">
      <w:bodyDiv w:val="1"/>
      <w:marLeft w:val="0"/>
      <w:marRight w:val="0"/>
      <w:marTop w:val="0"/>
      <w:marBottom w:val="0"/>
      <w:divBdr>
        <w:top w:val="none" w:sz="0" w:space="0" w:color="auto"/>
        <w:left w:val="none" w:sz="0" w:space="0" w:color="auto"/>
        <w:bottom w:val="none" w:sz="0" w:space="0" w:color="auto"/>
        <w:right w:val="none" w:sz="0" w:space="0" w:color="auto"/>
      </w:divBdr>
    </w:div>
    <w:div w:id="2038503655">
      <w:bodyDiv w:val="1"/>
      <w:marLeft w:val="0"/>
      <w:marRight w:val="0"/>
      <w:marTop w:val="0"/>
      <w:marBottom w:val="0"/>
      <w:divBdr>
        <w:top w:val="none" w:sz="0" w:space="0" w:color="auto"/>
        <w:left w:val="none" w:sz="0" w:space="0" w:color="auto"/>
        <w:bottom w:val="none" w:sz="0" w:space="0" w:color="auto"/>
        <w:right w:val="none" w:sz="0" w:space="0" w:color="auto"/>
      </w:divBdr>
    </w:div>
    <w:div w:id="2042975663">
      <w:bodyDiv w:val="1"/>
      <w:marLeft w:val="0"/>
      <w:marRight w:val="0"/>
      <w:marTop w:val="0"/>
      <w:marBottom w:val="0"/>
      <w:divBdr>
        <w:top w:val="none" w:sz="0" w:space="0" w:color="auto"/>
        <w:left w:val="none" w:sz="0" w:space="0" w:color="auto"/>
        <w:bottom w:val="none" w:sz="0" w:space="0" w:color="auto"/>
        <w:right w:val="none" w:sz="0" w:space="0" w:color="auto"/>
      </w:divBdr>
    </w:div>
    <w:div w:id="2047175801">
      <w:bodyDiv w:val="1"/>
      <w:marLeft w:val="0"/>
      <w:marRight w:val="0"/>
      <w:marTop w:val="0"/>
      <w:marBottom w:val="0"/>
      <w:divBdr>
        <w:top w:val="none" w:sz="0" w:space="0" w:color="auto"/>
        <w:left w:val="none" w:sz="0" w:space="0" w:color="auto"/>
        <w:bottom w:val="none" w:sz="0" w:space="0" w:color="auto"/>
        <w:right w:val="none" w:sz="0" w:space="0" w:color="auto"/>
      </w:divBdr>
    </w:div>
    <w:div w:id="2057311914">
      <w:bodyDiv w:val="1"/>
      <w:marLeft w:val="0"/>
      <w:marRight w:val="0"/>
      <w:marTop w:val="0"/>
      <w:marBottom w:val="0"/>
      <w:divBdr>
        <w:top w:val="none" w:sz="0" w:space="0" w:color="auto"/>
        <w:left w:val="none" w:sz="0" w:space="0" w:color="auto"/>
        <w:bottom w:val="none" w:sz="0" w:space="0" w:color="auto"/>
        <w:right w:val="none" w:sz="0" w:space="0" w:color="auto"/>
      </w:divBdr>
    </w:div>
    <w:div w:id="2058815852">
      <w:bodyDiv w:val="1"/>
      <w:marLeft w:val="0"/>
      <w:marRight w:val="0"/>
      <w:marTop w:val="0"/>
      <w:marBottom w:val="0"/>
      <w:divBdr>
        <w:top w:val="none" w:sz="0" w:space="0" w:color="auto"/>
        <w:left w:val="none" w:sz="0" w:space="0" w:color="auto"/>
        <w:bottom w:val="none" w:sz="0" w:space="0" w:color="auto"/>
        <w:right w:val="none" w:sz="0" w:space="0" w:color="auto"/>
      </w:divBdr>
    </w:div>
    <w:div w:id="2064526190">
      <w:bodyDiv w:val="1"/>
      <w:marLeft w:val="0"/>
      <w:marRight w:val="0"/>
      <w:marTop w:val="0"/>
      <w:marBottom w:val="0"/>
      <w:divBdr>
        <w:top w:val="none" w:sz="0" w:space="0" w:color="auto"/>
        <w:left w:val="none" w:sz="0" w:space="0" w:color="auto"/>
        <w:bottom w:val="none" w:sz="0" w:space="0" w:color="auto"/>
        <w:right w:val="none" w:sz="0" w:space="0" w:color="auto"/>
      </w:divBdr>
    </w:div>
    <w:div w:id="2064980792">
      <w:bodyDiv w:val="1"/>
      <w:marLeft w:val="0"/>
      <w:marRight w:val="0"/>
      <w:marTop w:val="0"/>
      <w:marBottom w:val="0"/>
      <w:divBdr>
        <w:top w:val="none" w:sz="0" w:space="0" w:color="auto"/>
        <w:left w:val="none" w:sz="0" w:space="0" w:color="auto"/>
        <w:bottom w:val="none" w:sz="0" w:space="0" w:color="auto"/>
        <w:right w:val="none" w:sz="0" w:space="0" w:color="auto"/>
      </w:divBdr>
    </w:div>
    <w:div w:id="2065912779">
      <w:bodyDiv w:val="1"/>
      <w:marLeft w:val="0"/>
      <w:marRight w:val="0"/>
      <w:marTop w:val="0"/>
      <w:marBottom w:val="0"/>
      <w:divBdr>
        <w:top w:val="none" w:sz="0" w:space="0" w:color="auto"/>
        <w:left w:val="none" w:sz="0" w:space="0" w:color="auto"/>
        <w:bottom w:val="none" w:sz="0" w:space="0" w:color="auto"/>
        <w:right w:val="none" w:sz="0" w:space="0" w:color="auto"/>
      </w:divBdr>
    </w:div>
    <w:div w:id="2071727961">
      <w:bodyDiv w:val="1"/>
      <w:marLeft w:val="0"/>
      <w:marRight w:val="0"/>
      <w:marTop w:val="0"/>
      <w:marBottom w:val="0"/>
      <w:divBdr>
        <w:top w:val="none" w:sz="0" w:space="0" w:color="auto"/>
        <w:left w:val="none" w:sz="0" w:space="0" w:color="auto"/>
        <w:bottom w:val="none" w:sz="0" w:space="0" w:color="auto"/>
        <w:right w:val="none" w:sz="0" w:space="0" w:color="auto"/>
      </w:divBdr>
    </w:div>
    <w:div w:id="2071884460">
      <w:bodyDiv w:val="1"/>
      <w:marLeft w:val="0"/>
      <w:marRight w:val="0"/>
      <w:marTop w:val="0"/>
      <w:marBottom w:val="0"/>
      <w:divBdr>
        <w:top w:val="none" w:sz="0" w:space="0" w:color="auto"/>
        <w:left w:val="none" w:sz="0" w:space="0" w:color="auto"/>
        <w:bottom w:val="none" w:sz="0" w:space="0" w:color="auto"/>
        <w:right w:val="none" w:sz="0" w:space="0" w:color="auto"/>
      </w:divBdr>
    </w:div>
    <w:div w:id="2079088581">
      <w:bodyDiv w:val="1"/>
      <w:marLeft w:val="0"/>
      <w:marRight w:val="0"/>
      <w:marTop w:val="0"/>
      <w:marBottom w:val="0"/>
      <w:divBdr>
        <w:top w:val="none" w:sz="0" w:space="0" w:color="auto"/>
        <w:left w:val="none" w:sz="0" w:space="0" w:color="auto"/>
        <w:bottom w:val="none" w:sz="0" w:space="0" w:color="auto"/>
        <w:right w:val="none" w:sz="0" w:space="0" w:color="auto"/>
      </w:divBdr>
    </w:div>
    <w:div w:id="2092502313">
      <w:bodyDiv w:val="1"/>
      <w:marLeft w:val="0"/>
      <w:marRight w:val="0"/>
      <w:marTop w:val="0"/>
      <w:marBottom w:val="0"/>
      <w:divBdr>
        <w:top w:val="none" w:sz="0" w:space="0" w:color="auto"/>
        <w:left w:val="none" w:sz="0" w:space="0" w:color="auto"/>
        <w:bottom w:val="none" w:sz="0" w:space="0" w:color="auto"/>
        <w:right w:val="none" w:sz="0" w:space="0" w:color="auto"/>
      </w:divBdr>
    </w:div>
    <w:div w:id="2094426050">
      <w:bodyDiv w:val="1"/>
      <w:marLeft w:val="0"/>
      <w:marRight w:val="0"/>
      <w:marTop w:val="0"/>
      <w:marBottom w:val="0"/>
      <w:divBdr>
        <w:top w:val="none" w:sz="0" w:space="0" w:color="auto"/>
        <w:left w:val="none" w:sz="0" w:space="0" w:color="auto"/>
        <w:bottom w:val="none" w:sz="0" w:space="0" w:color="auto"/>
        <w:right w:val="none" w:sz="0" w:space="0" w:color="auto"/>
      </w:divBdr>
    </w:div>
    <w:div w:id="2094886989">
      <w:bodyDiv w:val="1"/>
      <w:marLeft w:val="0"/>
      <w:marRight w:val="0"/>
      <w:marTop w:val="0"/>
      <w:marBottom w:val="0"/>
      <w:divBdr>
        <w:top w:val="none" w:sz="0" w:space="0" w:color="auto"/>
        <w:left w:val="none" w:sz="0" w:space="0" w:color="auto"/>
        <w:bottom w:val="none" w:sz="0" w:space="0" w:color="auto"/>
        <w:right w:val="none" w:sz="0" w:space="0" w:color="auto"/>
      </w:divBdr>
    </w:div>
    <w:div w:id="2103447886">
      <w:bodyDiv w:val="1"/>
      <w:marLeft w:val="0"/>
      <w:marRight w:val="0"/>
      <w:marTop w:val="0"/>
      <w:marBottom w:val="0"/>
      <w:divBdr>
        <w:top w:val="none" w:sz="0" w:space="0" w:color="auto"/>
        <w:left w:val="none" w:sz="0" w:space="0" w:color="auto"/>
        <w:bottom w:val="none" w:sz="0" w:space="0" w:color="auto"/>
        <w:right w:val="none" w:sz="0" w:space="0" w:color="auto"/>
      </w:divBdr>
    </w:div>
    <w:div w:id="2110852120">
      <w:bodyDiv w:val="1"/>
      <w:marLeft w:val="0"/>
      <w:marRight w:val="0"/>
      <w:marTop w:val="0"/>
      <w:marBottom w:val="0"/>
      <w:divBdr>
        <w:top w:val="none" w:sz="0" w:space="0" w:color="auto"/>
        <w:left w:val="none" w:sz="0" w:space="0" w:color="auto"/>
        <w:bottom w:val="none" w:sz="0" w:space="0" w:color="auto"/>
        <w:right w:val="none" w:sz="0" w:space="0" w:color="auto"/>
      </w:divBdr>
    </w:div>
    <w:div w:id="2111581268">
      <w:bodyDiv w:val="1"/>
      <w:marLeft w:val="0"/>
      <w:marRight w:val="0"/>
      <w:marTop w:val="0"/>
      <w:marBottom w:val="0"/>
      <w:divBdr>
        <w:top w:val="none" w:sz="0" w:space="0" w:color="auto"/>
        <w:left w:val="none" w:sz="0" w:space="0" w:color="auto"/>
        <w:bottom w:val="none" w:sz="0" w:space="0" w:color="auto"/>
        <w:right w:val="none" w:sz="0" w:space="0" w:color="auto"/>
      </w:divBdr>
    </w:div>
    <w:div w:id="2116703723">
      <w:bodyDiv w:val="1"/>
      <w:marLeft w:val="0"/>
      <w:marRight w:val="0"/>
      <w:marTop w:val="0"/>
      <w:marBottom w:val="0"/>
      <w:divBdr>
        <w:top w:val="none" w:sz="0" w:space="0" w:color="auto"/>
        <w:left w:val="none" w:sz="0" w:space="0" w:color="auto"/>
        <w:bottom w:val="none" w:sz="0" w:space="0" w:color="auto"/>
        <w:right w:val="none" w:sz="0" w:space="0" w:color="auto"/>
      </w:divBdr>
    </w:div>
    <w:div w:id="2126803291">
      <w:bodyDiv w:val="1"/>
      <w:marLeft w:val="0"/>
      <w:marRight w:val="0"/>
      <w:marTop w:val="0"/>
      <w:marBottom w:val="0"/>
      <w:divBdr>
        <w:top w:val="none" w:sz="0" w:space="0" w:color="auto"/>
        <w:left w:val="none" w:sz="0" w:space="0" w:color="auto"/>
        <w:bottom w:val="none" w:sz="0" w:space="0" w:color="auto"/>
        <w:right w:val="none" w:sz="0" w:space="0" w:color="auto"/>
      </w:divBdr>
    </w:div>
    <w:div w:id="2131000816">
      <w:bodyDiv w:val="1"/>
      <w:marLeft w:val="0"/>
      <w:marRight w:val="0"/>
      <w:marTop w:val="0"/>
      <w:marBottom w:val="0"/>
      <w:divBdr>
        <w:top w:val="none" w:sz="0" w:space="0" w:color="auto"/>
        <w:left w:val="none" w:sz="0" w:space="0" w:color="auto"/>
        <w:bottom w:val="none" w:sz="0" w:space="0" w:color="auto"/>
        <w:right w:val="none" w:sz="0" w:space="0" w:color="auto"/>
      </w:divBdr>
    </w:div>
    <w:div w:id="2142183768">
      <w:bodyDiv w:val="1"/>
      <w:marLeft w:val="0"/>
      <w:marRight w:val="0"/>
      <w:marTop w:val="0"/>
      <w:marBottom w:val="0"/>
      <w:divBdr>
        <w:top w:val="none" w:sz="0" w:space="0" w:color="auto"/>
        <w:left w:val="none" w:sz="0" w:space="0" w:color="auto"/>
        <w:bottom w:val="none" w:sz="0" w:space="0" w:color="auto"/>
        <w:right w:val="none" w:sz="0" w:space="0" w:color="auto"/>
      </w:divBdr>
    </w:div>
    <w:div w:id="2146659576">
      <w:bodyDiv w:val="1"/>
      <w:marLeft w:val="0"/>
      <w:marRight w:val="0"/>
      <w:marTop w:val="0"/>
      <w:marBottom w:val="0"/>
      <w:divBdr>
        <w:top w:val="none" w:sz="0" w:space="0" w:color="auto"/>
        <w:left w:val="none" w:sz="0" w:space="0" w:color="auto"/>
        <w:bottom w:val="none" w:sz="0" w:space="0" w:color="auto"/>
        <w:right w:val="none" w:sz="0" w:space="0" w:color="auto"/>
      </w:divBdr>
    </w:div>
    <w:div w:id="21469215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armstrong@imperial.ac.uk" TargetMode="External"/><Relationship Id="rId13" Type="http://schemas.openxmlformats.org/officeDocument/2006/relationships/hyperlink" Target="https://github.com/harrychown/asp_pan"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johanna.rhodes@imperial.ac.uk" TargetMode="External"/><Relationship Id="rId12" Type="http://schemas.openxmlformats.org/officeDocument/2006/relationships/hyperlink" Target="http://genomics.ed.ac.uk/" TargetMode="External"/><Relationship Id="rId17" Type="http://schemas.openxmlformats.org/officeDocument/2006/relationships/glossaryDocument" Target="glossary/document.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www.clinicalfungi.org/"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https://microreact.org/project/6KR8996ywtVRV5wm233YhP" TargetMode="External"/><Relationship Id="rId4" Type="http://schemas.openxmlformats.org/officeDocument/2006/relationships/webSettings" Target="webSettings.xml"/><Relationship Id="rId9" Type="http://schemas.openxmlformats.org/officeDocument/2006/relationships/hyperlink" Target="mailto:matthew.fisher@imperial.ac.uk" TargetMode="External"/><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General"/>
          <w:gallery w:val="placeholder"/>
        </w:category>
        <w:types>
          <w:type w:val="bbPlcHdr"/>
        </w:types>
        <w:behaviors>
          <w:behavior w:val="content"/>
        </w:behaviors>
        <w:guid w:val="{AD34A607-E757-244F-9E2A-746FE3C21CEB}"/>
      </w:docPartPr>
      <w:docPartBody>
        <w:p w:rsidR="002C77BF" w:rsidRDefault="00617688">
          <w:r w:rsidRPr="007B1E0E">
            <w:rPr>
              <w:rStyle w:val="PlaceholderText"/>
            </w:rPr>
            <w:t>Click or tap here to enter text.</w:t>
          </w:r>
        </w:p>
      </w:docPartBody>
    </w:docPart>
    <w:docPart>
      <w:docPartPr>
        <w:name w:val="1DAE040F7A118847AD5312B412D53378"/>
        <w:category>
          <w:name w:val="General"/>
          <w:gallery w:val="placeholder"/>
        </w:category>
        <w:types>
          <w:type w:val="bbPlcHdr"/>
        </w:types>
        <w:behaviors>
          <w:behavior w:val="content"/>
        </w:behaviors>
        <w:guid w:val="{7C66A6FB-670F-8E48-AC81-5BE771970FE1}"/>
      </w:docPartPr>
      <w:docPartBody>
        <w:p w:rsidR="002C77BF" w:rsidRDefault="00617688" w:rsidP="00617688">
          <w:pPr>
            <w:pStyle w:val="1DAE040F7A118847AD5312B412D53378"/>
          </w:pPr>
          <w:r w:rsidRPr="00372878">
            <w:rPr>
              <w:rStyle w:val="PlaceholderText"/>
            </w:rPr>
            <w:t>Click or tap here to enter text.</w:t>
          </w:r>
        </w:p>
      </w:docPartBody>
    </w:docPart>
    <w:docPart>
      <w:docPartPr>
        <w:name w:val="452E62D72ABA9D419F284C91CD9E8342"/>
        <w:category>
          <w:name w:val="General"/>
          <w:gallery w:val="placeholder"/>
        </w:category>
        <w:types>
          <w:type w:val="bbPlcHdr"/>
        </w:types>
        <w:behaviors>
          <w:behavior w:val="content"/>
        </w:behaviors>
        <w:guid w:val="{64C16438-4DFB-6F43-AB58-6D140D7ACD77}"/>
      </w:docPartPr>
      <w:docPartBody>
        <w:p w:rsidR="002C77BF" w:rsidRDefault="00617688" w:rsidP="00617688">
          <w:pPr>
            <w:pStyle w:val="452E62D72ABA9D419F284C91CD9E8342"/>
          </w:pPr>
          <w:r w:rsidRPr="00372878">
            <w:rPr>
              <w:rStyle w:val="PlaceholderText"/>
            </w:rPr>
            <w:t>Click or tap here to enter text.</w:t>
          </w:r>
        </w:p>
      </w:docPartBody>
    </w:docPart>
    <w:docPart>
      <w:docPartPr>
        <w:name w:val="1FEC87F0C4F3B54E92270EF6E8D5C47D"/>
        <w:category>
          <w:name w:val="General"/>
          <w:gallery w:val="placeholder"/>
        </w:category>
        <w:types>
          <w:type w:val="bbPlcHdr"/>
        </w:types>
        <w:behaviors>
          <w:behavior w:val="content"/>
        </w:behaviors>
        <w:guid w:val="{400F172E-D3C2-8541-ADD1-7E9641B41C51}"/>
      </w:docPartPr>
      <w:docPartBody>
        <w:p w:rsidR="002C77BF" w:rsidRDefault="00617688" w:rsidP="00617688">
          <w:pPr>
            <w:pStyle w:val="1FEC87F0C4F3B54E92270EF6E8D5C47D"/>
          </w:pPr>
          <w:r w:rsidRPr="00D0431A">
            <w:rPr>
              <w:rStyle w:val="PlaceholderText"/>
            </w:rPr>
            <w:t>Click or tap here to enter text.</w:t>
          </w:r>
        </w:p>
      </w:docPartBody>
    </w:docPart>
    <w:docPart>
      <w:docPartPr>
        <w:name w:val="870F1534C5F651429373526F5EA6C89A"/>
        <w:category>
          <w:name w:val="General"/>
          <w:gallery w:val="placeholder"/>
        </w:category>
        <w:types>
          <w:type w:val="bbPlcHdr"/>
        </w:types>
        <w:behaviors>
          <w:behavior w:val="content"/>
        </w:behaviors>
        <w:guid w:val="{775C0B51-C0B2-A44E-B0D0-0DF92D839609}"/>
      </w:docPartPr>
      <w:docPartBody>
        <w:p w:rsidR="002C77BF" w:rsidRDefault="00617688" w:rsidP="00617688">
          <w:pPr>
            <w:pStyle w:val="870F1534C5F651429373526F5EA6C89A"/>
          </w:pPr>
          <w:r w:rsidRPr="00372878">
            <w:rPr>
              <w:rStyle w:val="PlaceholderText"/>
            </w:rPr>
            <w:t>Click or tap here to enter text.</w:t>
          </w:r>
        </w:p>
      </w:docPartBody>
    </w:docPart>
    <w:docPart>
      <w:docPartPr>
        <w:name w:val="219A39EA8930D042998EB92E4C254691"/>
        <w:category>
          <w:name w:val="General"/>
          <w:gallery w:val="placeholder"/>
        </w:category>
        <w:types>
          <w:type w:val="bbPlcHdr"/>
        </w:types>
        <w:behaviors>
          <w:behavior w:val="content"/>
        </w:behaviors>
        <w:guid w:val="{BC957960-20FD-4A43-9BB6-0E2ACFE002AD}"/>
      </w:docPartPr>
      <w:docPartBody>
        <w:p w:rsidR="002C77BF" w:rsidRDefault="00617688" w:rsidP="00617688">
          <w:pPr>
            <w:pStyle w:val="219A39EA8930D042998EB92E4C254691"/>
          </w:pPr>
          <w:r w:rsidRPr="00372878">
            <w:rPr>
              <w:rStyle w:val="PlaceholderText"/>
            </w:rPr>
            <w:t>Click or tap here to enter text.</w:t>
          </w:r>
        </w:p>
      </w:docPartBody>
    </w:docPart>
    <w:docPart>
      <w:docPartPr>
        <w:name w:val="43F10B06E78D5B48A1A5D9E78C2309FD"/>
        <w:category>
          <w:name w:val="General"/>
          <w:gallery w:val="placeholder"/>
        </w:category>
        <w:types>
          <w:type w:val="bbPlcHdr"/>
        </w:types>
        <w:behaviors>
          <w:behavior w:val="content"/>
        </w:behaviors>
        <w:guid w:val="{45E075CF-32B8-B046-B3C3-98DD70050E1F}"/>
      </w:docPartPr>
      <w:docPartBody>
        <w:p w:rsidR="002C77BF" w:rsidRDefault="00617688" w:rsidP="00617688">
          <w:pPr>
            <w:pStyle w:val="C6418AC59E879842992C093FE7A77505"/>
          </w:pPr>
          <w:r w:rsidRPr="00372878">
            <w:rPr>
              <w:rStyle w:val="PlaceholderText"/>
            </w:rPr>
            <w:t>Click or tap here to enter text.</w:t>
          </w:r>
        </w:p>
      </w:docPartBody>
    </w:docPart>
    <w:docPart>
      <w:docPartPr>
        <w:name w:val="9464ADC0EA4294439B3F5D32FD91AE49"/>
        <w:category>
          <w:name w:val="General"/>
          <w:gallery w:val="placeholder"/>
        </w:category>
        <w:types>
          <w:type w:val="bbPlcHdr"/>
        </w:types>
        <w:behaviors>
          <w:behavior w:val="content"/>
        </w:behaviors>
        <w:guid w:val="{4125FFC8-8D26-E04E-9C17-00D8B7A886B4}"/>
      </w:docPartPr>
      <w:docPartBody>
        <w:p w:rsidR="002C77BF" w:rsidRDefault="00617688" w:rsidP="00617688">
          <w:pPr>
            <w:pStyle w:val="609A425F5E481E47AE6C34D1665B28B5"/>
          </w:pPr>
          <w:r w:rsidRPr="00372878">
            <w:rPr>
              <w:rStyle w:val="PlaceholderText"/>
            </w:rPr>
            <w:t>Click or tap here to enter text.</w:t>
          </w:r>
        </w:p>
      </w:docPartBody>
    </w:docPart>
    <w:docPart>
      <w:docPartPr>
        <w:name w:val="C3857DAF13F9164187BD868ABFAFE47C"/>
        <w:category>
          <w:name w:val="General"/>
          <w:gallery w:val="placeholder"/>
        </w:category>
        <w:types>
          <w:type w:val="bbPlcHdr"/>
        </w:types>
        <w:behaviors>
          <w:behavior w:val="content"/>
        </w:behaviors>
        <w:guid w:val="{5757A05E-E88F-F14F-B526-7BD1AA07E5F9}"/>
      </w:docPartPr>
      <w:docPartBody>
        <w:p w:rsidR="002C77BF" w:rsidRDefault="00617688" w:rsidP="00617688">
          <w:pPr>
            <w:pStyle w:val="27A6252EAC2CA74C9BC899A11AE9330C"/>
          </w:pPr>
          <w:r w:rsidRPr="00372878">
            <w:rPr>
              <w:rStyle w:val="PlaceholderText"/>
            </w:rPr>
            <w:t>Click or tap here to enter text.</w:t>
          </w:r>
        </w:p>
      </w:docPartBody>
    </w:docPart>
    <w:docPart>
      <w:docPartPr>
        <w:name w:val="14BE7A0A5DACB5499F14C21E9D7C3662"/>
        <w:category>
          <w:name w:val="General"/>
          <w:gallery w:val="placeholder"/>
        </w:category>
        <w:types>
          <w:type w:val="bbPlcHdr"/>
        </w:types>
        <w:behaviors>
          <w:behavior w:val="content"/>
        </w:behaviors>
        <w:guid w:val="{1A4F4EC0-97D8-F14C-ACD5-A7759F0D962B}"/>
      </w:docPartPr>
      <w:docPartBody>
        <w:p w:rsidR="002C77BF" w:rsidRDefault="00617688" w:rsidP="00617688">
          <w:pPr>
            <w:pStyle w:val="C9EFEFABAE6BA4468A7FB07DA449820E"/>
          </w:pPr>
          <w:r w:rsidRPr="00372878">
            <w:rPr>
              <w:rStyle w:val="PlaceholderText"/>
            </w:rPr>
            <w:t>Click or tap here to enter text.</w:t>
          </w:r>
        </w:p>
      </w:docPartBody>
    </w:docPart>
    <w:docPart>
      <w:docPartPr>
        <w:name w:val="6341E559BB8E85409C47AC8071D4B57A"/>
        <w:category>
          <w:name w:val="General"/>
          <w:gallery w:val="placeholder"/>
        </w:category>
        <w:types>
          <w:type w:val="bbPlcHdr"/>
        </w:types>
        <w:behaviors>
          <w:behavior w:val="content"/>
        </w:behaviors>
        <w:guid w:val="{2473B792-A13C-494C-9DF9-462B6B30E8DE}"/>
      </w:docPartPr>
      <w:docPartBody>
        <w:p w:rsidR="002C77BF" w:rsidRDefault="00617688" w:rsidP="00617688">
          <w:pPr>
            <w:pStyle w:val="C82E2442FCEF9A43867F0D8F2205E5DF"/>
          </w:pPr>
          <w:r w:rsidRPr="00372878">
            <w:rPr>
              <w:rStyle w:val="PlaceholderText"/>
            </w:rPr>
            <w:t>Click or tap here to enter text.</w:t>
          </w:r>
        </w:p>
      </w:docPartBody>
    </w:docPart>
    <w:docPart>
      <w:docPartPr>
        <w:name w:val="91064BC1C823074A8435FA63F0F87D85"/>
        <w:category>
          <w:name w:val="General"/>
          <w:gallery w:val="placeholder"/>
        </w:category>
        <w:types>
          <w:type w:val="bbPlcHdr"/>
        </w:types>
        <w:behaviors>
          <w:behavior w:val="content"/>
        </w:behaviors>
        <w:guid w:val="{95F3F3A1-D0EE-BF43-A45B-37175158CC87}"/>
      </w:docPartPr>
      <w:docPartBody>
        <w:p w:rsidR="002C77BF" w:rsidRDefault="00617688" w:rsidP="00617688">
          <w:pPr>
            <w:pStyle w:val="25264C662E4E7A46ABB7D35BE0DD4BD7"/>
          </w:pPr>
          <w:r w:rsidRPr="00372878">
            <w:rPr>
              <w:rStyle w:val="PlaceholderText"/>
            </w:rPr>
            <w:t>Click or tap here to enter text.</w:t>
          </w:r>
        </w:p>
      </w:docPartBody>
    </w:docPart>
    <w:docPart>
      <w:docPartPr>
        <w:name w:val="EA218C2380711A49A87B185AC3FEE180"/>
        <w:category>
          <w:name w:val="General"/>
          <w:gallery w:val="placeholder"/>
        </w:category>
        <w:types>
          <w:type w:val="bbPlcHdr"/>
        </w:types>
        <w:behaviors>
          <w:behavior w:val="content"/>
        </w:behaviors>
        <w:guid w:val="{E78C5007-D712-C949-A180-419B5760566B}"/>
      </w:docPartPr>
      <w:docPartBody>
        <w:p w:rsidR="002C77BF" w:rsidRDefault="00617688" w:rsidP="00617688">
          <w:pPr>
            <w:pStyle w:val="17C5B00F00C9D64BACB560BC84BFAEF8"/>
          </w:pPr>
          <w:r w:rsidRPr="00372878">
            <w:rPr>
              <w:rStyle w:val="PlaceholderText"/>
            </w:rPr>
            <w:t>Click or tap here to enter text.</w:t>
          </w:r>
        </w:p>
      </w:docPartBody>
    </w:docPart>
    <w:docPart>
      <w:docPartPr>
        <w:name w:val="7D4A1DF1B4E09F4E9C7F6DC6FE703F77"/>
        <w:category>
          <w:name w:val="General"/>
          <w:gallery w:val="placeholder"/>
        </w:category>
        <w:types>
          <w:type w:val="bbPlcHdr"/>
        </w:types>
        <w:behaviors>
          <w:behavior w:val="content"/>
        </w:behaviors>
        <w:guid w:val="{E8F01EAF-2D8A-0344-A5CC-24466E650E64}"/>
      </w:docPartPr>
      <w:docPartBody>
        <w:p w:rsidR="002C77BF" w:rsidRDefault="00617688" w:rsidP="00617688">
          <w:r w:rsidRPr="00372878">
            <w:rPr>
              <w:rStyle w:val="PlaceholderText"/>
            </w:rPr>
            <w:t>Click or tap here to enter text.</w:t>
          </w:r>
        </w:p>
      </w:docPartBody>
    </w:docPart>
    <w:docPart>
      <w:docPartPr>
        <w:name w:val="C6418AC59E879842992C093FE7A77505"/>
        <w:category>
          <w:name w:val="General"/>
          <w:gallery w:val="placeholder"/>
        </w:category>
        <w:types>
          <w:type w:val="bbPlcHdr"/>
        </w:types>
        <w:behaviors>
          <w:behavior w:val="content"/>
        </w:behaviors>
        <w:guid w:val="{00A9D88E-C14C-8E4E-9271-32819A70579C}"/>
      </w:docPartPr>
      <w:docPartBody>
        <w:p w:rsidR="002C77BF" w:rsidRDefault="00617688" w:rsidP="00617688">
          <w:r w:rsidRPr="00372878">
            <w:rPr>
              <w:rStyle w:val="PlaceholderText"/>
            </w:rPr>
            <w:t>Click or tap here to enter text.</w:t>
          </w:r>
        </w:p>
      </w:docPartBody>
    </w:docPart>
    <w:docPart>
      <w:docPartPr>
        <w:name w:val="609A425F5E481E47AE6C34D1665B28B5"/>
        <w:category>
          <w:name w:val="General"/>
          <w:gallery w:val="placeholder"/>
        </w:category>
        <w:types>
          <w:type w:val="bbPlcHdr"/>
        </w:types>
        <w:behaviors>
          <w:behavior w:val="content"/>
        </w:behaviors>
        <w:guid w:val="{EAF3DF41-8DC7-C643-9561-F420AE85AC85}"/>
      </w:docPartPr>
      <w:docPartBody>
        <w:p w:rsidR="002C77BF" w:rsidRDefault="00617688" w:rsidP="00617688">
          <w:r w:rsidRPr="00372878">
            <w:rPr>
              <w:rStyle w:val="PlaceholderText"/>
            </w:rPr>
            <w:t>Click or tap here to enter text.</w:t>
          </w:r>
        </w:p>
      </w:docPartBody>
    </w:docPart>
    <w:docPart>
      <w:docPartPr>
        <w:name w:val="27A6252EAC2CA74C9BC899A11AE9330C"/>
        <w:category>
          <w:name w:val="General"/>
          <w:gallery w:val="placeholder"/>
        </w:category>
        <w:types>
          <w:type w:val="bbPlcHdr"/>
        </w:types>
        <w:behaviors>
          <w:behavior w:val="content"/>
        </w:behaviors>
        <w:guid w:val="{130143CA-803A-8D4E-9F8A-2948D27923ED}"/>
      </w:docPartPr>
      <w:docPartBody>
        <w:p w:rsidR="002C77BF" w:rsidRDefault="00617688" w:rsidP="00617688">
          <w:r w:rsidRPr="00372878">
            <w:rPr>
              <w:rStyle w:val="PlaceholderText"/>
            </w:rPr>
            <w:t>Click or tap here to enter text.</w:t>
          </w:r>
        </w:p>
      </w:docPartBody>
    </w:docPart>
    <w:docPart>
      <w:docPartPr>
        <w:name w:val="718B37EF56E945408E7B51DFDFB51BDD"/>
        <w:category>
          <w:name w:val="General"/>
          <w:gallery w:val="placeholder"/>
        </w:category>
        <w:types>
          <w:type w:val="bbPlcHdr"/>
        </w:types>
        <w:behaviors>
          <w:behavior w:val="content"/>
        </w:behaviors>
        <w:guid w:val="{E59A1A27-F6E7-F04C-AC17-EB149E910AAE}"/>
      </w:docPartPr>
      <w:docPartBody>
        <w:p w:rsidR="002C77BF" w:rsidRDefault="00617688" w:rsidP="00617688">
          <w:r w:rsidRPr="00372878">
            <w:rPr>
              <w:rStyle w:val="PlaceholderText"/>
            </w:rPr>
            <w:t>Click or tap here to enter text.</w:t>
          </w:r>
        </w:p>
      </w:docPartBody>
    </w:docPart>
    <w:docPart>
      <w:docPartPr>
        <w:name w:val="C9EFEFABAE6BA4468A7FB07DA449820E"/>
        <w:category>
          <w:name w:val="General"/>
          <w:gallery w:val="placeholder"/>
        </w:category>
        <w:types>
          <w:type w:val="bbPlcHdr"/>
        </w:types>
        <w:behaviors>
          <w:behavior w:val="content"/>
        </w:behaviors>
        <w:guid w:val="{25038D74-96CE-5B49-83AB-DF71AE0F7894}"/>
      </w:docPartPr>
      <w:docPartBody>
        <w:p w:rsidR="002C77BF" w:rsidRDefault="00617688" w:rsidP="00617688">
          <w:r w:rsidRPr="00372878">
            <w:rPr>
              <w:rStyle w:val="PlaceholderText"/>
            </w:rPr>
            <w:t>Click or tap here to enter text.</w:t>
          </w:r>
        </w:p>
      </w:docPartBody>
    </w:docPart>
    <w:docPart>
      <w:docPartPr>
        <w:name w:val="C82E2442FCEF9A43867F0D8F2205E5DF"/>
        <w:category>
          <w:name w:val="General"/>
          <w:gallery w:val="placeholder"/>
        </w:category>
        <w:types>
          <w:type w:val="bbPlcHdr"/>
        </w:types>
        <w:behaviors>
          <w:behavior w:val="content"/>
        </w:behaviors>
        <w:guid w:val="{E866D37C-1D7F-A342-B407-4E8ECBCB193C}"/>
      </w:docPartPr>
      <w:docPartBody>
        <w:p w:rsidR="002C77BF" w:rsidRDefault="00617688" w:rsidP="00617688">
          <w:r w:rsidRPr="00372878">
            <w:rPr>
              <w:rStyle w:val="PlaceholderText"/>
            </w:rPr>
            <w:t>Click or tap here to enter text.</w:t>
          </w:r>
        </w:p>
      </w:docPartBody>
    </w:docPart>
    <w:docPart>
      <w:docPartPr>
        <w:name w:val="25264C662E4E7A46ABB7D35BE0DD4BD7"/>
        <w:category>
          <w:name w:val="General"/>
          <w:gallery w:val="placeholder"/>
        </w:category>
        <w:types>
          <w:type w:val="bbPlcHdr"/>
        </w:types>
        <w:behaviors>
          <w:behavior w:val="content"/>
        </w:behaviors>
        <w:guid w:val="{29F8B60E-DBCE-484D-B23C-31E142B00AEF}"/>
      </w:docPartPr>
      <w:docPartBody>
        <w:p w:rsidR="002C77BF" w:rsidRDefault="00617688" w:rsidP="00617688">
          <w:r w:rsidRPr="00372878">
            <w:rPr>
              <w:rStyle w:val="PlaceholderText"/>
            </w:rPr>
            <w:t>Click or tap here to enter text.</w:t>
          </w:r>
        </w:p>
      </w:docPartBody>
    </w:docPart>
    <w:docPart>
      <w:docPartPr>
        <w:name w:val="17C5B00F00C9D64BACB560BC84BFAEF8"/>
        <w:category>
          <w:name w:val="General"/>
          <w:gallery w:val="placeholder"/>
        </w:category>
        <w:types>
          <w:type w:val="bbPlcHdr"/>
        </w:types>
        <w:behaviors>
          <w:behavior w:val="content"/>
        </w:behaviors>
        <w:guid w:val="{1AFBEC85-F35D-974C-AC8F-90D17E96DB0A}"/>
      </w:docPartPr>
      <w:docPartBody>
        <w:p w:rsidR="002C77BF" w:rsidRDefault="00617688" w:rsidP="00617688">
          <w:r w:rsidRPr="00372878">
            <w:rPr>
              <w:rStyle w:val="PlaceholderText"/>
            </w:rPr>
            <w:t>Click or tap here to enter text.</w:t>
          </w:r>
        </w:p>
      </w:docPartBody>
    </w:docPart>
    <w:docPart>
      <w:docPartPr>
        <w:name w:val="C3AAC940EB57604F8D41F37718F66707"/>
        <w:category>
          <w:name w:val="General"/>
          <w:gallery w:val="placeholder"/>
        </w:category>
        <w:types>
          <w:type w:val="bbPlcHdr"/>
        </w:types>
        <w:behaviors>
          <w:behavior w:val="content"/>
        </w:behaviors>
        <w:guid w:val="{10B2A2A7-29C4-AB40-B3A7-6D30D9D011A4}"/>
      </w:docPartPr>
      <w:docPartBody>
        <w:p w:rsidR="002C77BF" w:rsidRDefault="00617688" w:rsidP="00617688">
          <w:r w:rsidRPr="00372878">
            <w:rPr>
              <w:rStyle w:val="PlaceholderText"/>
            </w:rPr>
            <w:t>Click or tap here to enter text.</w:t>
          </w:r>
        </w:p>
      </w:docPartBody>
    </w:docPart>
    <w:docPart>
      <w:docPartPr>
        <w:name w:val="EDD6E9183B877641BE4D66ED14199A14"/>
        <w:category>
          <w:name w:val="General"/>
          <w:gallery w:val="placeholder"/>
        </w:category>
        <w:types>
          <w:type w:val="bbPlcHdr"/>
        </w:types>
        <w:behaviors>
          <w:behavior w:val="content"/>
        </w:behaviors>
        <w:guid w:val="{58812008-1E71-3646-88E1-0D91F511B944}"/>
      </w:docPartPr>
      <w:docPartBody>
        <w:p w:rsidR="0069433C" w:rsidRDefault="007A5724" w:rsidP="007A5724">
          <w:pPr>
            <w:pStyle w:val="EDD6E9183B877641BE4D66ED14199A14"/>
          </w:pPr>
          <w:r w:rsidRPr="00D0431A">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7688"/>
    <w:rsid w:val="0001639B"/>
    <w:rsid w:val="00035A63"/>
    <w:rsid w:val="002733E7"/>
    <w:rsid w:val="002C77BF"/>
    <w:rsid w:val="00360BC1"/>
    <w:rsid w:val="00617688"/>
    <w:rsid w:val="0069433C"/>
    <w:rsid w:val="007A465B"/>
    <w:rsid w:val="007A5724"/>
    <w:rsid w:val="00847AF6"/>
    <w:rsid w:val="00B82CFC"/>
    <w:rsid w:val="00BC2817"/>
    <w:rsid w:val="00D60277"/>
    <w:rsid w:val="00DB56CC"/>
    <w:rsid w:val="00DB7061"/>
    <w:rsid w:val="00F556A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unhideWhenUsed/>
    <w:rsid w:val="007A5724"/>
    <w:rPr>
      <w:color w:val="808080"/>
    </w:rPr>
  </w:style>
  <w:style w:type="paragraph" w:customStyle="1" w:styleId="1DAE040F7A118847AD5312B412D53378">
    <w:name w:val="1DAE040F7A118847AD5312B412D53378"/>
    <w:rsid w:val="00617688"/>
  </w:style>
  <w:style w:type="paragraph" w:customStyle="1" w:styleId="452E62D72ABA9D419F284C91CD9E8342">
    <w:name w:val="452E62D72ABA9D419F284C91CD9E8342"/>
    <w:rsid w:val="00617688"/>
  </w:style>
  <w:style w:type="paragraph" w:customStyle="1" w:styleId="1FEC87F0C4F3B54E92270EF6E8D5C47D">
    <w:name w:val="1FEC87F0C4F3B54E92270EF6E8D5C47D"/>
    <w:rsid w:val="00617688"/>
  </w:style>
  <w:style w:type="paragraph" w:customStyle="1" w:styleId="870F1534C5F651429373526F5EA6C89A">
    <w:name w:val="870F1534C5F651429373526F5EA6C89A"/>
    <w:rsid w:val="00617688"/>
  </w:style>
  <w:style w:type="paragraph" w:customStyle="1" w:styleId="219A39EA8930D042998EB92E4C254691">
    <w:name w:val="219A39EA8930D042998EB92E4C254691"/>
    <w:rsid w:val="00617688"/>
  </w:style>
  <w:style w:type="paragraph" w:customStyle="1" w:styleId="C6418AC59E879842992C093FE7A77505">
    <w:name w:val="C6418AC59E879842992C093FE7A77505"/>
    <w:rsid w:val="00617688"/>
  </w:style>
  <w:style w:type="paragraph" w:customStyle="1" w:styleId="609A425F5E481E47AE6C34D1665B28B5">
    <w:name w:val="609A425F5E481E47AE6C34D1665B28B5"/>
    <w:rsid w:val="00617688"/>
  </w:style>
  <w:style w:type="paragraph" w:customStyle="1" w:styleId="27A6252EAC2CA74C9BC899A11AE9330C">
    <w:name w:val="27A6252EAC2CA74C9BC899A11AE9330C"/>
    <w:rsid w:val="00617688"/>
  </w:style>
  <w:style w:type="paragraph" w:customStyle="1" w:styleId="C9EFEFABAE6BA4468A7FB07DA449820E">
    <w:name w:val="C9EFEFABAE6BA4468A7FB07DA449820E"/>
    <w:rsid w:val="00617688"/>
  </w:style>
  <w:style w:type="paragraph" w:customStyle="1" w:styleId="C82E2442FCEF9A43867F0D8F2205E5DF">
    <w:name w:val="C82E2442FCEF9A43867F0D8F2205E5DF"/>
    <w:rsid w:val="00617688"/>
  </w:style>
  <w:style w:type="paragraph" w:customStyle="1" w:styleId="25264C662E4E7A46ABB7D35BE0DD4BD7">
    <w:name w:val="25264C662E4E7A46ABB7D35BE0DD4BD7"/>
    <w:rsid w:val="00617688"/>
  </w:style>
  <w:style w:type="paragraph" w:customStyle="1" w:styleId="17C5B00F00C9D64BACB560BC84BFAEF8">
    <w:name w:val="17C5B00F00C9D64BACB560BC84BFAEF8"/>
    <w:rsid w:val="00617688"/>
  </w:style>
  <w:style w:type="paragraph" w:customStyle="1" w:styleId="EDD6E9183B877641BE4D66ED14199A14">
    <w:name w:val="EDD6E9183B877641BE4D66ED14199A14"/>
    <w:rsid w:val="007A572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6E8E39D4-E866-F541-8873-3BB378C30D1B}">
  <we:reference id="wa104380917" version="1.0.1.0" store="en-US" storeType="OMEX"/>
  <we:alternateReferences>
    <we:reference id="wa104380917" version="1.0.1.0"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22E69E10-36F5-3848-BBE1-DB9135F1DD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2950</TotalTime>
  <Pages>25</Pages>
  <Words>10821</Words>
  <Characters>61681</Characters>
  <Application>Microsoft Office Word</Application>
  <DocSecurity>0</DocSecurity>
  <Lines>514</Lines>
  <Paragraphs>144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Rhodes, Johanna L</dc:creator>
  <cp:keywords/>
  <dc:description/>
  <cp:lastModifiedBy>Rhodes, Johanna L</cp:lastModifiedBy>
  <cp:revision>160</cp:revision>
  <dcterms:created xsi:type="dcterms:W3CDTF">2022-02-08T09:01:00Z</dcterms:created>
  <dcterms:modified xsi:type="dcterms:W3CDTF">2022-02-23T12:38:00Z</dcterms:modified>
</cp:coreProperties>
</file>