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44466C" w14:textId="77777777" w:rsidR="0044249A" w:rsidRDefault="0044249A" w:rsidP="00BD48A9">
      <w:pPr>
        <w:jc w:val="center"/>
        <w:rPr>
          <w:b/>
        </w:rPr>
      </w:pPr>
    </w:p>
    <w:p w14:paraId="7D32C87D" w14:textId="35D2DE79" w:rsidR="00BD48A9" w:rsidRPr="00311A32" w:rsidRDefault="000E7DE4" w:rsidP="000E7DE4">
      <w:pPr>
        <w:spacing w:line="480" w:lineRule="auto"/>
        <w:jc w:val="center"/>
      </w:pPr>
      <w:r>
        <w:rPr>
          <w:b/>
        </w:rPr>
        <w:t>Doe</w:t>
      </w:r>
      <w:r w:rsidR="005B6AD6">
        <w:rPr>
          <w:b/>
        </w:rPr>
        <w:t>s death from</w:t>
      </w:r>
      <w:r w:rsidR="00D15136" w:rsidRPr="00D15136">
        <w:rPr>
          <w:b/>
        </w:rPr>
        <w:t xml:space="preserve"> </w:t>
      </w:r>
      <w:r w:rsidR="00FB32D2">
        <w:rPr>
          <w:b/>
        </w:rPr>
        <w:t>Covid</w:t>
      </w:r>
      <w:r w:rsidR="00694176">
        <w:rPr>
          <w:b/>
        </w:rPr>
        <w:t>-19</w:t>
      </w:r>
      <w:r w:rsidR="00D15136" w:rsidRPr="00D15136">
        <w:rPr>
          <w:b/>
        </w:rPr>
        <w:t xml:space="preserve"> </w:t>
      </w:r>
      <w:r>
        <w:rPr>
          <w:b/>
        </w:rPr>
        <w:t xml:space="preserve">arise from </w:t>
      </w:r>
      <w:r w:rsidR="005B6AD6">
        <w:rPr>
          <w:b/>
        </w:rPr>
        <w:t xml:space="preserve">a </w:t>
      </w:r>
      <w:r w:rsidR="00622590">
        <w:rPr>
          <w:b/>
        </w:rPr>
        <w:t>multi-step</w:t>
      </w:r>
      <w:r w:rsidR="005B6AD6">
        <w:rPr>
          <w:b/>
        </w:rPr>
        <w:t xml:space="preserve"> process?</w:t>
      </w:r>
    </w:p>
    <w:p w14:paraId="578BE473" w14:textId="574B701B" w:rsidR="00BD48A9" w:rsidRPr="00303C28" w:rsidRDefault="00BD48A9" w:rsidP="00315F4E">
      <w:pPr>
        <w:tabs>
          <w:tab w:val="left" w:pos="1941"/>
          <w:tab w:val="center" w:pos="4513"/>
        </w:tabs>
        <w:spacing w:after="120"/>
        <w:jc w:val="center"/>
      </w:pPr>
      <w:bookmarkStart w:id="0" w:name="_Hlk41591886"/>
      <w:r w:rsidRPr="00303C28">
        <w:t>Neil Pearce</w:t>
      </w:r>
      <w:r w:rsidRPr="00303C28">
        <w:rPr>
          <w:vertAlign w:val="superscript"/>
        </w:rPr>
        <w:t>1</w:t>
      </w:r>
      <w:r w:rsidR="00A67589" w:rsidRPr="00303C28">
        <w:t xml:space="preserve">, </w:t>
      </w:r>
      <w:r w:rsidR="00B129CC" w:rsidRPr="00303C28">
        <w:t>Giovenale Moirano</w:t>
      </w:r>
      <w:r w:rsidR="00540180" w:rsidRPr="00303C28">
        <w:rPr>
          <w:vertAlign w:val="superscript"/>
        </w:rPr>
        <w:t>2</w:t>
      </w:r>
      <w:r w:rsidR="00B129CC" w:rsidRPr="00303C28">
        <w:t>, Milena Maule</w:t>
      </w:r>
      <w:r w:rsidR="00540180" w:rsidRPr="00303C28">
        <w:rPr>
          <w:vertAlign w:val="superscript"/>
        </w:rPr>
        <w:t>2</w:t>
      </w:r>
      <w:r w:rsidR="00B129CC" w:rsidRPr="00303C28">
        <w:t>, Manolis Kogevinas</w:t>
      </w:r>
      <w:r w:rsidR="00540180" w:rsidRPr="00303C28">
        <w:rPr>
          <w:vertAlign w:val="superscript"/>
        </w:rPr>
        <w:t>3</w:t>
      </w:r>
      <w:r w:rsidR="00B56E76" w:rsidRPr="00303C28">
        <w:rPr>
          <w:vertAlign w:val="superscript"/>
        </w:rPr>
        <w:t>,4</w:t>
      </w:r>
      <w:r w:rsidR="00B129CC" w:rsidRPr="00303C28">
        <w:t xml:space="preserve">, </w:t>
      </w:r>
      <w:r w:rsidR="001B49E4" w:rsidRPr="00303C28">
        <w:t>Xavier Rodo</w:t>
      </w:r>
      <w:r w:rsidR="001B49E4" w:rsidRPr="00303C28">
        <w:rPr>
          <w:vertAlign w:val="superscript"/>
        </w:rPr>
        <w:t>3</w:t>
      </w:r>
      <w:r w:rsidR="00EA6013" w:rsidRPr="00303C28">
        <w:rPr>
          <w:vertAlign w:val="superscript"/>
        </w:rPr>
        <w:t>,5</w:t>
      </w:r>
      <w:r w:rsidR="001B49E4" w:rsidRPr="00303C28">
        <w:t xml:space="preserve">, </w:t>
      </w:r>
      <w:r w:rsidR="00B129CC" w:rsidRPr="00303C28">
        <w:t xml:space="preserve">Deborah </w:t>
      </w:r>
      <w:r w:rsidR="00EB628A" w:rsidRPr="00303C28">
        <w:t xml:space="preserve">A </w:t>
      </w:r>
      <w:r w:rsidR="00B129CC" w:rsidRPr="00303C28">
        <w:t>Lawlor</w:t>
      </w:r>
      <w:r w:rsidR="00EA6013" w:rsidRPr="00303C28">
        <w:rPr>
          <w:vertAlign w:val="superscript"/>
        </w:rPr>
        <w:t>6,7</w:t>
      </w:r>
      <w:r w:rsidR="00B129CC" w:rsidRPr="00303C28">
        <w:t>, Jan Vandenbroucke</w:t>
      </w:r>
      <w:r w:rsidR="00540180" w:rsidRPr="00303C28">
        <w:rPr>
          <w:vertAlign w:val="superscript"/>
        </w:rPr>
        <w:t>1,</w:t>
      </w:r>
      <w:r w:rsidR="00EA6013" w:rsidRPr="00303C28">
        <w:rPr>
          <w:vertAlign w:val="superscript"/>
        </w:rPr>
        <w:t>8,9</w:t>
      </w:r>
      <w:r w:rsidR="00B129CC" w:rsidRPr="00303C28">
        <w:t>, Christina Vandenbroucke-</w:t>
      </w:r>
      <w:r w:rsidR="00EB628A" w:rsidRPr="00303C28">
        <w:t>Grauls</w:t>
      </w:r>
      <w:r w:rsidR="00EA6013" w:rsidRPr="00303C28">
        <w:rPr>
          <w:vertAlign w:val="superscript"/>
        </w:rPr>
        <w:t>10</w:t>
      </w:r>
      <w:r w:rsidR="00B129CC" w:rsidRPr="00303C28">
        <w:t xml:space="preserve">, Fernando </w:t>
      </w:r>
      <w:r w:rsidR="006C34C3" w:rsidRPr="00303C28">
        <w:t xml:space="preserve">P </w:t>
      </w:r>
      <w:r w:rsidR="00B129CC" w:rsidRPr="00303C28">
        <w:t>Polack</w:t>
      </w:r>
      <w:r w:rsidR="00EA6013" w:rsidRPr="00303C28">
        <w:rPr>
          <w:vertAlign w:val="superscript"/>
        </w:rPr>
        <w:t>11,12</w:t>
      </w:r>
      <w:r w:rsidR="00B129CC" w:rsidRPr="00303C28">
        <w:t>, Adnan Custovic</w:t>
      </w:r>
      <w:r w:rsidR="007900D0" w:rsidRPr="00303C28">
        <w:rPr>
          <w:vertAlign w:val="superscript"/>
        </w:rPr>
        <w:t>1</w:t>
      </w:r>
      <w:r w:rsidR="00EA6013" w:rsidRPr="00303C28">
        <w:rPr>
          <w:vertAlign w:val="superscript"/>
        </w:rPr>
        <w:t>3</w:t>
      </w:r>
    </w:p>
    <w:p w14:paraId="1A873D6D" w14:textId="77777777" w:rsidR="00846A1D" w:rsidRDefault="00846A1D" w:rsidP="001E24B1"/>
    <w:p w14:paraId="72B74518" w14:textId="312C70B0" w:rsidR="00A67589" w:rsidRPr="00540180" w:rsidRDefault="00BC7DF8" w:rsidP="001E24B1">
      <w:r>
        <w:t>(</w:t>
      </w:r>
      <w:r w:rsidR="009A30BF" w:rsidRPr="00311A32">
        <w:t xml:space="preserve">1) </w:t>
      </w:r>
      <w:r w:rsidR="00A67589" w:rsidRPr="00311A32">
        <w:t xml:space="preserve">London </w:t>
      </w:r>
      <w:r w:rsidR="00A67589" w:rsidRPr="00540180">
        <w:t xml:space="preserve">School of Hygiene and Tropical Medicine, </w:t>
      </w:r>
      <w:r w:rsidR="00D30FA8" w:rsidRPr="00540180">
        <w:t xml:space="preserve">London, </w:t>
      </w:r>
      <w:r w:rsidR="00A67589" w:rsidRPr="00540180">
        <w:t>UK</w:t>
      </w:r>
    </w:p>
    <w:p w14:paraId="37C40ED3" w14:textId="10EBE62F" w:rsidR="00540180" w:rsidRPr="007D51FC" w:rsidRDefault="00BC7DF8" w:rsidP="001E24B1">
      <w:pPr>
        <w:rPr>
          <w:lang w:val="en-NZ"/>
        </w:rPr>
      </w:pPr>
      <w:r>
        <w:t>(</w:t>
      </w:r>
      <w:r w:rsidR="00540180" w:rsidRPr="00540180">
        <w:t xml:space="preserve">2) </w:t>
      </w:r>
      <w:r w:rsidR="00540180" w:rsidRPr="00540180">
        <w:rPr>
          <w:lang w:val="en-NZ"/>
        </w:rPr>
        <w:t xml:space="preserve">Unit </w:t>
      </w:r>
      <w:r w:rsidR="00540180" w:rsidRPr="007D51FC">
        <w:rPr>
          <w:lang w:val="en-NZ"/>
        </w:rPr>
        <w:t>of Cancer Epidemiology, Department of Medical Sciences, University of Turin</w:t>
      </w:r>
    </w:p>
    <w:p w14:paraId="5E9414A6" w14:textId="169AD121" w:rsidR="00540180" w:rsidRDefault="00BC7DF8" w:rsidP="001E24B1">
      <w:pPr>
        <w:rPr>
          <w:lang w:val="en-NZ"/>
        </w:rPr>
      </w:pPr>
      <w:r>
        <w:rPr>
          <w:lang w:val="en-NZ"/>
        </w:rPr>
        <w:t>(</w:t>
      </w:r>
      <w:r w:rsidR="00540180" w:rsidRPr="007D51FC">
        <w:rPr>
          <w:lang w:val="en-NZ"/>
        </w:rPr>
        <w:t xml:space="preserve">3) </w:t>
      </w:r>
      <w:proofErr w:type="spellStart"/>
      <w:r w:rsidR="00540180" w:rsidRPr="007D51FC">
        <w:rPr>
          <w:lang w:val="en-NZ"/>
        </w:rPr>
        <w:t>ISGlobal</w:t>
      </w:r>
      <w:proofErr w:type="spellEnd"/>
      <w:r w:rsidR="00540180" w:rsidRPr="007D51FC">
        <w:rPr>
          <w:lang w:val="en-NZ"/>
        </w:rPr>
        <w:t>, Barcelona, Spain</w:t>
      </w:r>
    </w:p>
    <w:p w14:paraId="4C559383" w14:textId="0418A310" w:rsidR="00B56E76" w:rsidRDefault="00B56E76" w:rsidP="001E24B1">
      <w:pPr>
        <w:rPr>
          <w:lang w:val="en-NZ"/>
        </w:rPr>
      </w:pPr>
      <w:r>
        <w:rPr>
          <w:lang w:val="en-NZ"/>
        </w:rPr>
        <w:t>(4) IMIM (Hospital del Mar Research Institute), Barcelona, Spain</w:t>
      </w:r>
    </w:p>
    <w:p w14:paraId="40345BD4" w14:textId="1DF5D548" w:rsidR="00EA6013" w:rsidRPr="007D51FC" w:rsidRDefault="00EA6013" w:rsidP="001E24B1">
      <w:pPr>
        <w:rPr>
          <w:lang w:val="en-NZ"/>
        </w:rPr>
      </w:pPr>
      <w:r>
        <w:rPr>
          <w:lang w:val="en-NZ"/>
        </w:rPr>
        <w:t>(5) ICREA, Barcelona, Spain</w:t>
      </w:r>
    </w:p>
    <w:p w14:paraId="392969CD" w14:textId="622134C0" w:rsidR="00846A1D" w:rsidRDefault="00BC7DF8" w:rsidP="001E24B1">
      <w:pPr>
        <w:pStyle w:val="CommentText"/>
        <w:spacing w:after="0"/>
        <w:rPr>
          <w:rFonts w:ascii="Times New Roman" w:hAnsi="Times New Roman" w:cs="Times New Roman"/>
        </w:rPr>
      </w:pPr>
      <w:r>
        <w:rPr>
          <w:rFonts w:ascii="Times New Roman" w:hAnsi="Times New Roman" w:cs="Times New Roman"/>
          <w:lang w:val="en-NZ"/>
        </w:rPr>
        <w:t>(</w:t>
      </w:r>
      <w:r w:rsidR="00EA6013">
        <w:rPr>
          <w:rFonts w:ascii="Times New Roman" w:hAnsi="Times New Roman" w:cs="Times New Roman"/>
          <w:lang w:val="en-NZ"/>
        </w:rPr>
        <w:t>6</w:t>
      </w:r>
      <w:r w:rsidR="00540180" w:rsidRPr="007D51FC">
        <w:rPr>
          <w:rFonts w:ascii="Times New Roman" w:hAnsi="Times New Roman" w:cs="Times New Roman"/>
          <w:lang w:val="en-NZ"/>
        </w:rPr>
        <w:t xml:space="preserve">) </w:t>
      </w:r>
      <w:r w:rsidR="00540180" w:rsidRPr="007D51FC">
        <w:rPr>
          <w:rFonts w:ascii="Times New Roman" w:hAnsi="Times New Roman" w:cs="Times New Roman"/>
        </w:rPr>
        <w:t>MRC Integrative Epidemiology Unit at the University of Bristol, Bristol, UK</w:t>
      </w:r>
    </w:p>
    <w:p w14:paraId="33D7DBD2" w14:textId="04013622" w:rsidR="00540180" w:rsidRPr="007D51FC" w:rsidRDefault="00EB628A" w:rsidP="001E24B1">
      <w:pPr>
        <w:pStyle w:val="CommentText"/>
        <w:spacing w:after="0"/>
        <w:rPr>
          <w:rFonts w:ascii="Times New Roman" w:hAnsi="Times New Roman" w:cs="Times New Roman"/>
        </w:rPr>
      </w:pPr>
      <w:r>
        <w:rPr>
          <w:rFonts w:ascii="Times New Roman" w:hAnsi="Times New Roman" w:cs="Times New Roman"/>
        </w:rPr>
        <w:t>(</w:t>
      </w:r>
      <w:r w:rsidR="00EA6013">
        <w:rPr>
          <w:rFonts w:ascii="Times New Roman" w:hAnsi="Times New Roman" w:cs="Times New Roman"/>
        </w:rPr>
        <w:t>7</w:t>
      </w:r>
      <w:r>
        <w:rPr>
          <w:rFonts w:ascii="Times New Roman" w:hAnsi="Times New Roman" w:cs="Times New Roman"/>
        </w:rPr>
        <w:t xml:space="preserve">) </w:t>
      </w:r>
      <w:r w:rsidR="00540180" w:rsidRPr="007D51FC">
        <w:rPr>
          <w:rFonts w:ascii="Times New Roman" w:hAnsi="Times New Roman" w:cs="Times New Roman"/>
        </w:rPr>
        <w:t>Population Health, Bristol Medical School, University of Bristol, Bristol, UK</w:t>
      </w:r>
    </w:p>
    <w:p w14:paraId="29295729" w14:textId="67DEC3F6" w:rsidR="00540180" w:rsidRPr="007D51FC" w:rsidRDefault="00BC7DF8" w:rsidP="001E24B1">
      <w:r>
        <w:t>(</w:t>
      </w:r>
      <w:r w:rsidR="00EA6013">
        <w:t>8</w:t>
      </w:r>
      <w:r w:rsidR="00540180" w:rsidRPr="007D51FC">
        <w:t>) Leiden University Medical Center, The Netherlands</w:t>
      </w:r>
    </w:p>
    <w:p w14:paraId="320192B1" w14:textId="6322DFC3" w:rsidR="00540180" w:rsidRPr="007D51FC" w:rsidRDefault="00BC7DF8" w:rsidP="001E24B1">
      <w:r>
        <w:t>(</w:t>
      </w:r>
      <w:r w:rsidR="00EA6013">
        <w:t>9</w:t>
      </w:r>
      <w:r w:rsidR="00540180" w:rsidRPr="007D51FC">
        <w:t>) Aarhus University Denmark</w:t>
      </w:r>
    </w:p>
    <w:p w14:paraId="726C4B56" w14:textId="09E39411" w:rsidR="00540180" w:rsidRPr="007D51FC" w:rsidRDefault="00BC7DF8" w:rsidP="001E24B1">
      <w:pPr>
        <w:rPr>
          <w:rFonts w:eastAsia="Calibri"/>
        </w:rPr>
      </w:pPr>
      <w:r>
        <w:t>(</w:t>
      </w:r>
      <w:r w:rsidR="00EA6013">
        <w:t>10</w:t>
      </w:r>
      <w:r w:rsidR="00540180" w:rsidRPr="007D51FC">
        <w:t xml:space="preserve">) </w:t>
      </w:r>
      <w:r w:rsidR="00540180" w:rsidRPr="007D51FC">
        <w:rPr>
          <w:rFonts w:eastAsia="Calibri"/>
        </w:rPr>
        <w:t>Department of Medical Microbiology and Infection Prevention, Amsterdam UMC, The Netherlands</w:t>
      </w:r>
    </w:p>
    <w:p w14:paraId="59D0350A" w14:textId="6858BFB0" w:rsidR="00540180" w:rsidRDefault="00BC7DF8" w:rsidP="001E24B1">
      <w:r>
        <w:t>(</w:t>
      </w:r>
      <w:r w:rsidR="00B56E76">
        <w:t>1</w:t>
      </w:r>
      <w:r w:rsidR="00EA6013">
        <w:t>1</w:t>
      </w:r>
      <w:r w:rsidR="00540180" w:rsidRPr="007D51FC">
        <w:t xml:space="preserve">) </w:t>
      </w:r>
      <w:proofErr w:type="spellStart"/>
      <w:r w:rsidR="007900D0">
        <w:t>Fundacion</w:t>
      </w:r>
      <w:proofErr w:type="spellEnd"/>
      <w:r w:rsidR="007900D0">
        <w:t xml:space="preserve"> INFANT, Buenos Aires, Argentina</w:t>
      </w:r>
    </w:p>
    <w:p w14:paraId="7BD1962D" w14:textId="44458E44" w:rsidR="007900D0" w:rsidRPr="007D51FC" w:rsidRDefault="00BC7DF8" w:rsidP="001E24B1">
      <w:r>
        <w:t>(</w:t>
      </w:r>
      <w:r w:rsidR="00B56E76">
        <w:t>1</w:t>
      </w:r>
      <w:r w:rsidR="00EA6013">
        <w:t>2</w:t>
      </w:r>
      <w:r w:rsidR="007900D0">
        <w:t>) Department of Pediatrics, Vanderbilt University, Nashville, TN</w:t>
      </w:r>
    </w:p>
    <w:p w14:paraId="2D16B9F8" w14:textId="46D5EA7E" w:rsidR="00540180" w:rsidRDefault="00BC7DF8" w:rsidP="001E24B1">
      <w:r>
        <w:t>(</w:t>
      </w:r>
      <w:r w:rsidR="00B56E76">
        <w:t>1</w:t>
      </w:r>
      <w:r w:rsidR="00EA6013">
        <w:t>3</w:t>
      </w:r>
      <w:r w:rsidR="00540180" w:rsidRPr="007D51FC">
        <w:t xml:space="preserve">) </w:t>
      </w:r>
      <w:r w:rsidR="007D51FC" w:rsidRPr="007D51FC">
        <w:rPr>
          <w:bCs/>
          <w:color w:val="000000"/>
          <w:bdr w:val="none" w:sz="0" w:space="0" w:color="auto" w:frame="1"/>
        </w:rPr>
        <w:t xml:space="preserve">National Heart &amp; Lung Institute, </w:t>
      </w:r>
      <w:r w:rsidR="007D51FC" w:rsidRPr="007D51FC">
        <w:t>Imperial College London, United Kingdom</w:t>
      </w:r>
    </w:p>
    <w:bookmarkEnd w:id="0"/>
    <w:p w14:paraId="288FC766" w14:textId="2EE151A6" w:rsidR="00F62BBF" w:rsidRDefault="00F62BBF" w:rsidP="001E24B1"/>
    <w:p w14:paraId="05919C53" w14:textId="77777777" w:rsidR="0022182C" w:rsidRDefault="0022182C" w:rsidP="0022182C">
      <w:pPr>
        <w:spacing w:after="120" w:line="360" w:lineRule="auto"/>
        <w:rPr>
          <w:rFonts w:eastAsia="Times New Roman"/>
          <w:b/>
          <w:bCs/>
          <w:color w:val="000000"/>
          <w:lang w:val="en-GB" w:eastAsia="en-GB"/>
        </w:rPr>
      </w:pPr>
    </w:p>
    <w:p w14:paraId="4AE6DB01" w14:textId="0787F591" w:rsidR="001B6CBC" w:rsidRDefault="001B6CBC">
      <w:pPr>
        <w:spacing w:after="160" w:line="259" w:lineRule="auto"/>
        <w:rPr>
          <w:b/>
        </w:rPr>
      </w:pPr>
      <w:r>
        <w:rPr>
          <w:b/>
        </w:rPr>
        <w:br w:type="page"/>
      </w:r>
    </w:p>
    <w:p w14:paraId="410F892D" w14:textId="5EC1C672" w:rsidR="00B129CC" w:rsidRPr="001E24B1" w:rsidRDefault="00AC6F40" w:rsidP="00337860">
      <w:pPr>
        <w:spacing w:after="120" w:line="360" w:lineRule="auto"/>
      </w:pPr>
      <w:r w:rsidRPr="00B129CC">
        <w:rPr>
          <w:b/>
        </w:rPr>
        <w:lastRenderedPageBreak/>
        <w:t>ABSTRACT</w:t>
      </w:r>
    </w:p>
    <w:p w14:paraId="40C6D7F8" w14:textId="2F003B90" w:rsidR="00EE5497" w:rsidRDefault="00F54FD6" w:rsidP="00337860">
      <w:pPr>
        <w:shd w:val="clear" w:color="auto" w:fill="FFFFFF"/>
        <w:spacing w:after="120" w:line="360" w:lineRule="auto"/>
        <w:textAlignment w:val="baseline"/>
        <w:rPr>
          <w:rFonts w:eastAsia="Times New Roman"/>
          <w:color w:val="000000"/>
          <w:lang w:val="en-GB" w:eastAsia="en-GB"/>
        </w:rPr>
      </w:pPr>
      <w:r>
        <w:rPr>
          <w:rFonts w:eastAsia="Times New Roman"/>
          <w:color w:val="000000"/>
          <w:lang w:val="en-GB" w:eastAsia="en-GB"/>
        </w:rPr>
        <w:t xml:space="preserve">The </w:t>
      </w:r>
      <w:r w:rsidR="00FB32D2">
        <w:rPr>
          <w:rFonts w:eastAsia="Times New Roman"/>
          <w:color w:val="000000"/>
          <w:lang w:val="en-GB" w:eastAsia="en-GB"/>
        </w:rPr>
        <w:t>Covid</w:t>
      </w:r>
      <w:r w:rsidR="00694176">
        <w:rPr>
          <w:rFonts w:eastAsia="Times New Roman"/>
          <w:color w:val="000000"/>
          <w:lang w:val="en-GB" w:eastAsia="en-GB"/>
        </w:rPr>
        <w:t>-19</w:t>
      </w:r>
      <w:r>
        <w:rPr>
          <w:rFonts w:eastAsia="Times New Roman"/>
          <w:color w:val="000000"/>
          <w:lang w:val="en-GB" w:eastAsia="en-GB"/>
        </w:rPr>
        <w:t xml:space="preserve"> death rate increases exponentially with age, and the main risk factors are having underlying conditions such as hypertension, diabetes, cardiovascular disease, severe chronic respiratory disease and cancer. These characteristics are consistent with the </w:t>
      </w:r>
      <w:r w:rsidR="00622590">
        <w:rPr>
          <w:rFonts w:eastAsia="Times New Roman"/>
          <w:color w:val="000000"/>
          <w:lang w:val="en-GB" w:eastAsia="en-GB"/>
        </w:rPr>
        <w:t>multi-step</w:t>
      </w:r>
      <w:r>
        <w:rPr>
          <w:rFonts w:eastAsia="Times New Roman"/>
          <w:color w:val="000000"/>
          <w:lang w:val="en-GB" w:eastAsia="en-GB"/>
        </w:rPr>
        <w:t xml:space="preserve"> model of disease. We applied th</w:t>
      </w:r>
      <w:r w:rsidR="00121053">
        <w:rPr>
          <w:rFonts w:eastAsia="Times New Roman"/>
          <w:color w:val="000000"/>
          <w:lang w:val="en-GB" w:eastAsia="en-GB"/>
        </w:rPr>
        <w:t>is</w:t>
      </w:r>
      <w:r>
        <w:rPr>
          <w:rFonts w:eastAsia="Times New Roman"/>
          <w:color w:val="000000"/>
          <w:lang w:val="en-GB" w:eastAsia="en-GB"/>
        </w:rPr>
        <w:t xml:space="preserve"> model to </w:t>
      </w:r>
      <w:r w:rsidR="00FB32D2">
        <w:rPr>
          <w:rFonts w:eastAsia="Times New Roman"/>
          <w:color w:val="000000"/>
          <w:lang w:val="en-GB" w:eastAsia="en-GB"/>
        </w:rPr>
        <w:t>Covid</w:t>
      </w:r>
      <w:r w:rsidR="00694176">
        <w:rPr>
          <w:rFonts w:eastAsia="Times New Roman"/>
          <w:color w:val="000000"/>
          <w:lang w:val="en-GB" w:eastAsia="en-GB"/>
        </w:rPr>
        <w:t>-19</w:t>
      </w:r>
      <w:r>
        <w:rPr>
          <w:rFonts w:eastAsia="Times New Roman"/>
          <w:color w:val="000000"/>
          <w:lang w:val="en-GB" w:eastAsia="en-GB"/>
        </w:rPr>
        <w:t xml:space="preserve"> case fatality rates</w:t>
      </w:r>
      <w:r w:rsidR="00BC7DF8">
        <w:rPr>
          <w:rFonts w:eastAsia="Times New Roman"/>
          <w:color w:val="000000"/>
          <w:lang w:val="en-GB" w:eastAsia="en-GB"/>
        </w:rPr>
        <w:t xml:space="preserve"> (</w:t>
      </w:r>
      <w:r>
        <w:rPr>
          <w:rFonts w:eastAsia="Times New Roman"/>
          <w:color w:val="000000"/>
          <w:lang w:val="en-GB" w:eastAsia="en-GB"/>
        </w:rPr>
        <w:t>CFRs) from China, South Korea, Italy</w:t>
      </w:r>
      <w:r w:rsidR="00281B82">
        <w:rPr>
          <w:rFonts w:eastAsia="Times New Roman"/>
          <w:color w:val="000000"/>
          <w:lang w:val="en-GB" w:eastAsia="en-GB"/>
        </w:rPr>
        <w:t>,</w:t>
      </w:r>
      <w:r>
        <w:rPr>
          <w:rFonts w:eastAsia="Times New Roman"/>
          <w:color w:val="000000"/>
          <w:lang w:val="en-GB" w:eastAsia="en-GB"/>
        </w:rPr>
        <w:t xml:space="preserve"> Spain</w:t>
      </w:r>
      <w:r w:rsidR="00281B82">
        <w:rPr>
          <w:rFonts w:eastAsia="Times New Roman"/>
          <w:color w:val="000000"/>
          <w:lang w:val="en-GB" w:eastAsia="en-GB"/>
        </w:rPr>
        <w:t xml:space="preserve"> and Japan</w:t>
      </w:r>
      <w:r>
        <w:rPr>
          <w:rFonts w:eastAsia="Times New Roman"/>
          <w:color w:val="000000"/>
          <w:lang w:val="en-GB" w:eastAsia="en-GB"/>
        </w:rPr>
        <w:t xml:space="preserve">. In all countries we found that a plot of </w:t>
      </w:r>
      <w:r w:rsidR="00EB7A69">
        <w:rPr>
          <w:rFonts w:eastAsia="Times New Roman"/>
          <w:color w:val="000000"/>
          <w:lang w:val="en-GB" w:eastAsia="en-GB"/>
        </w:rPr>
        <w:t>ln</w:t>
      </w:r>
      <w:r w:rsidR="00BC7DF8">
        <w:rPr>
          <w:rFonts w:eastAsia="Times New Roman"/>
          <w:color w:val="000000"/>
          <w:lang w:val="en-GB" w:eastAsia="en-GB"/>
        </w:rPr>
        <w:t xml:space="preserve"> (</w:t>
      </w:r>
      <w:r>
        <w:rPr>
          <w:rFonts w:eastAsia="Times New Roman"/>
          <w:color w:val="000000"/>
          <w:lang w:val="en-GB" w:eastAsia="en-GB"/>
        </w:rPr>
        <w:t xml:space="preserve">CFR) against </w:t>
      </w:r>
      <w:r w:rsidR="00EB7A69">
        <w:rPr>
          <w:rFonts w:eastAsia="Times New Roman"/>
          <w:color w:val="000000"/>
          <w:lang w:val="en-GB" w:eastAsia="en-GB"/>
        </w:rPr>
        <w:t>ln</w:t>
      </w:r>
      <w:r w:rsidR="00BC7DF8">
        <w:rPr>
          <w:rFonts w:eastAsia="Times New Roman"/>
          <w:color w:val="000000"/>
          <w:lang w:val="en-GB" w:eastAsia="en-GB"/>
        </w:rPr>
        <w:t xml:space="preserve"> (</w:t>
      </w:r>
      <w:r>
        <w:rPr>
          <w:rFonts w:eastAsia="Times New Roman"/>
          <w:color w:val="000000"/>
          <w:lang w:val="en-GB" w:eastAsia="en-GB"/>
        </w:rPr>
        <w:t>age) was approximately linear with a slope of</w:t>
      </w:r>
      <w:r w:rsidR="000F68C2">
        <w:rPr>
          <w:rFonts w:eastAsia="Times New Roman"/>
          <w:color w:val="000000"/>
          <w:lang w:val="en-GB" w:eastAsia="en-GB"/>
        </w:rPr>
        <w:t xml:space="preserve"> about 5. </w:t>
      </w:r>
      <w:r w:rsidR="00121053">
        <w:rPr>
          <w:rFonts w:eastAsia="Times New Roman"/>
          <w:color w:val="000000"/>
          <w:lang w:val="en-GB" w:eastAsia="en-GB"/>
        </w:rPr>
        <w:t>W</w:t>
      </w:r>
      <w:r w:rsidR="00693C33">
        <w:rPr>
          <w:rFonts w:eastAsia="Times New Roman"/>
          <w:color w:val="000000"/>
          <w:lang w:val="en-GB" w:eastAsia="en-GB"/>
        </w:rPr>
        <w:t>e also conducted similar analyses for selected other respiratory diseases. SARS showed a similar log-log age-pattern to that of Covid-19, albeit with a lower slope</w:t>
      </w:r>
      <w:r w:rsidR="004E44D0">
        <w:rPr>
          <w:rFonts w:eastAsia="Times New Roman"/>
          <w:color w:val="000000"/>
          <w:lang w:val="en-GB" w:eastAsia="en-GB"/>
        </w:rPr>
        <w:t>, whereas</w:t>
      </w:r>
      <w:r w:rsidR="00693C33">
        <w:rPr>
          <w:rFonts w:eastAsia="Times New Roman"/>
          <w:color w:val="000000"/>
          <w:lang w:val="en-GB" w:eastAsia="en-GB"/>
        </w:rPr>
        <w:t xml:space="preserve"> seasonal and pandemic influenza showed quite different age-patterns. Thus, death from Covid-19 and SARS appears to follow a distinct age-pattern, consistent with a </w:t>
      </w:r>
      <w:r w:rsidR="00622590">
        <w:rPr>
          <w:rFonts w:eastAsia="Times New Roman"/>
          <w:color w:val="000000"/>
          <w:lang w:val="en-GB" w:eastAsia="en-GB"/>
        </w:rPr>
        <w:t>multi-step</w:t>
      </w:r>
      <w:r w:rsidR="00693C33">
        <w:rPr>
          <w:rFonts w:eastAsia="Times New Roman"/>
          <w:color w:val="000000"/>
          <w:lang w:val="en-GB" w:eastAsia="en-GB"/>
        </w:rPr>
        <w:t xml:space="preserve"> model of disease that in the case of </w:t>
      </w:r>
      <w:r w:rsidR="009E7DD5">
        <w:rPr>
          <w:rFonts w:eastAsia="Times New Roman"/>
          <w:color w:val="000000"/>
          <w:lang w:val="en-GB" w:eastAsia="en-GB"/>
        </w:rPr>
        <w:t>Covid-19</w:t>
      </w:r>
      <w:r w:rsidR="00693C33">
        <w:rPr>
          <w:rFonts w:eastAsia="Times New Roman"/>
          <w:color w:val="000000"/>
          <w:lang w:val="en-GB" w:eastAsia="en-GB"/>
        </w:rPr>
        <w:t xml:space="preserve"> is probably defined by comorbidities and age producing immune-related susceptibility</w:t>
      </w:r>
      <w:r w:rsidR="00EE5497">
        <w:rPr>
          <w:rFonts w:eastAsia="Times New Roman"/>
          <w:color w:val="000000"/>
          <w:lang w:val="en-GB" w:eastAsia="en-GB"/>
        </w:rPr>
        <w:t>.</w:t>
      </w:r>
    </w:p>
    <w:p w14:paraId="7DDF3AB3" w14:textId="6354A18F" w:rsidR="0065507B" w:rsidRPr="00F54FD6" w:rsidRDefault="00311A32" w:rsidP="00337860">
      <w:pPr>
        <w:shd w:val="clear" w:color="auto" w:fill="FFFFFF"/>
        <w:spacing w:after="120" w:line="360" w:lineRule="auto"/>
        <w:textAlignment w:val="baseline"/>
        <w:rPr>
          <w:rFonts w:eastAsia="Times New Roman"/>
          <w:color w:val="000000"/>
          <w:lang w:val="en-GB" w:eastAsia="en-GB"/>
        </w:rPr>
      </w:pPr>
      <w:r w:rsidRPr="00311A32">
        <w:br w:type="page"/>
      </w:r>
    </w:p>
    <w:p w14:paraId="356ADCC8" w14:textId="24B3E1E1" w:rsidR="00FF052D" w:rsidRPr="00B25AC3" w:rsidRDefault="00AC6F40" w:rsidP="005B6AD6">
      <w:pPr>
        <w:shd w:val="clear" w:color="auto" w:fill="FFFFFF"/>
        <w:spacing w:after="120" w:line="360" w:lineRule="auto"/>
        <w:textAlignment w:val="baseline"/>
        <w:rPr>
          <w:b/>
          <w:bCs/>
          <w:lang w:val="en-GB"/>
        </w:rPr>
      </w:pPr>
      <w:r w:rsidRPr="00B25AC3">
        <w:rPr>
          <w:b/>
          <w:bCs/>
          <w:lang w:val="en-GB"/>
        </w:rPr>
        <w:t>INTRODUCTION</w:t>
      </w:r>
    </w:p>
    <w:p w14:paraId="50FF8777" w14:textId="4B7A7969" w:rsidR="002D456E" w:rsidRDefault="00EE7A5C" w:rsidP="005B6AD6">
      <w:pPr>
        <w:shd w:val="clear" w:color="auto" w:fill="FFFFFF"/>
        <w:spacing w:after="120" w:line="360" w:lineRule="auto"/>
        <w:textAlignment w:val="baseline"/>
        <w:rPr>
          <w:rFonts w:eastAsia="Times New Roman"/>
          <w:color w:val="000000"/>
          <w:lang w:val="en-GB" w:eastAsia="en-GB"/>
        </w:rPr>
      </w:pPr>
      <w:r w:rsidRPr="00EE7A5C">
        <w:rPr>
          <w:lang w:val="en-GB"/>
        </w:rPr>
        <w:t>Respiratory viral infections are a leading cause of mortality</w:t>
      </w:r>
      <w:r>
        <w:rPr>
          <w:lang w:val="en-GB"/>
        </w:rPr>
        <w:t xml:space="preserve"> globally</w:t>
      </w:r>
      <w:r w:rsidR="00E01F01">
        <w:rPr>
          <w:lang w:val="en-GB"/>
        </w:rPr>
        <w:t xml:space="preserve"> </w:t>
      </w:r>
      <w:r w:rsidRPr="00EE7A5C">
        <w:rPr>
          <w:lang w:val="en-GB"/>
        </w:rPr>
        <w:fldChar w:fldCharType="begin"/>
      </w:r>
      <w:r w:rsidR="00B824A4">
        <w:rPr>
          <w:lang w:val="en-GB"/>
        </w:rPr>
        <w:instrText xml:space="preserve"> ADDIN EN.CITE &lt;EndNote&gt;&lt;Cite&gt;&lt;Author&gt;Mizgerd&lt;/Author&gt;&lt;Year&gt;2006&lt;/Year&gt;&lt;RecNum&gt;1&lt;/RecNum&gt;&lt;DisplayText&gt;(1)&lt;/DisplayText&gt;&lt;record&gt;&lt;rec-number&gt;1&lt;/rec-number&gt;&lt;foreign-keys&gt;&lt;key app="EN" db-id="ea59e0v5rtvaw6etfrj50xto209sxp9f5zp9" timestamp="1590488358"&gt;1&lt;/key&gt;&lt;/foreign-keys&gt;&lt;ref-type name="Journal Article"&gt;17&lt;/ref-type&gt;&lt;contributors&gt;&lt;authors&gt;&lt;author&gt;Mizgerd, J. P.&lt;/author&gt;&lt;/authors&gt;&lt;/contributors&gt;&lt;auth-address&gt;Harvard School of Public Health, Boston, Massachusetts, USA. jmizgerd@hsph.harvard.edu&lt;/auth-address&gt;&lt;titles&gt;&lt;title&gt;Lung infection--a public health priority&lt;/title&gt;&lt;secondary-title&gt;PLoS Med&lt;/secondary-title&gt;&lt;/titles&gt;&lt;periodical&gt;&lt;full-title&gt;PLoS Med&lt;/full-title&gt;&lt;/periodical&gt;&lt;pages&gt;e76&lt;/pages&gt;&lt;volume&gt;3&lt;/volume&gt;&lt;number&gt;2&lt;/number&gt;&lt;edition&gt;2006/01/13&lt;/edition&gt;&lt;keywords&gt;&lt;keyword&gt;*Cost of Illness&lt;/keyword&gt;&lt;keyword&gt;Disease Outbreaks&lt;/keyword&gt;&lt;keyword&gt;Humans&lt;/keyword&gt;&lt;keyword&gt;*Infection Control&lt;/keyword&gt;&lt;keyword&gt;Microbiology/trends&lt;/keyword&gt;&lt;keyword&gt;Poverty&lt;/keyword&gt;&lt;keyword&gt;*Public Health&lt;/keyword&gt;&lt;keyword&gt;Quality-Adjusted Life Years&lt;/keyword&gt;&lt;keyword&gt;*Respiratory Tract Infections/complications/economics/epidemiology/prevention &amp;amp;&lt;/keyword&gt;&lt;keyword&gt;control&lt;/keyword&gt;&lt;/keywords&gt;&lt;dates&gt;&lt;year&gt;2006&lt;/year&gt;&lt;pub-dates&gt;&lt;date&gt;Feb&lt;/date&gt;&lt;/pub-dates&gt;&lt;/dates&gt;&lt;isbn&gt;1549-1676 (Electronic)&amp;#xD;1549-1277 (Linking)&lt;/isbn&gt;&lt;accession-num&gt;16401173&lt;/accession-num&gt;&lt;urls&gt;&lt;related-urls&gt;&lt;url&gt;https://www.ncbi.nlm.nih.gov/pubmed/16401173&lt;/url&gt;&lt;/related-urls&gt;&lt;/urls&gt;&lt;custom2&gt;PMC1326257&lt;/custom2&gt;&lt;electronic-resource-num&gt;10.1371/journal.pmed.0030076&lt;/electronic-resource-num&gt;&lt;/record&gt;&lt;/Cite&gt;&lt;/EndNote&gt;</w:instrText>
      </w:r>
      <w:r w:rsidRPr="00EE7A5C">
        <w:rPr>
          <w:lang w:val="en-GB"/>
        </w:rPr>
        <w:fldChar w:fldCharType="separate"/>
      </w:r>
      <w:r w:rsidR="00BC7DF8">
        <w:rPr>
          <w:noProof/>
          <w:lang w:val="en-GB"/>
        </w:rPr>
        <w:t>(</w:t>
      </w:r>
      <w:hyperlink w:anchor="_ENREF_1" w:tooltip="Mizgerd, 2006 #1" w:history="1">
        <w:r w:rsidR="00C12E1B">
          <w:rPr>
            <w:noProof/>
            <w:lang w:val="en-GB"/>
          </w:rPr>
          <w:t>1</w:t>
        </w:r>
      </w:hyperlink>
      <w:r w:rsidR="00BC7DF8">
        <w:rPr>
          <w:noProof/>
          <w:lang w:val="en-GB"/>
        </w:rPr>
        <w:t>)</w:t>
      </w:r>
      <w:r w:rsidRPr="00EE7A5C">
        <w:fldChar w:fldCharType="end"/>
      </w:r>
      <w:r w:rsidR="005A4CA5">
        <w:t>, and their</w:t>
      </w:r>
      <w:r w:rsidRPr="00EE7A5C">
        <w:rPr>
          <w:lang w:val="en-GB"/>
        </w:rPr>
        <w:t xml:space="preserve"> global impact </w:t>
      </w:r>
      <w:r w:rsidR="005A4CA5">
        <w:rPr>
          <w:lang w:val="en-GB"/>
        </w:rPr>
        <w:t>has been</w:t>
      </w:r>
      <w:r w:rsidR="00B42FDD" w:rsidRPr="00EE7A5C">
        <w:rPr>
          <w:lang w:val="en-GB"/>
        </w:rPr>
        <w:t xml:space="preserve"> </w:t>
      </w:r>
      <w:r w:rsidR="005A4CA5" w:rsidRPr="00EE7A5C">
        <w:rPr>
          <w:lang w:val="en-GB"/>
        </w:rPr>
        <w:t xml:space="preserve">highlighted </w:t>
      </w:r>
      <w:r w:rsidR="00214E0E">
        <w:rPr>
          <w:lang w:val="en-GB"/>
        </w:rPr>
        <w:t xml:space="preserve">by </w:t>
      </w:r>
      <w:r w:rsidR="00B42FDD" w:rsidRPr="00EE7A5C">
        <w:rPr>
          <w:lang w:val="en-GB"/>
        </w:rPr>
        <w:t xml:space="preserve">the </w:t>
      </w:r>
      <w:r w:rsidR="005A4CA5">
        <w:rPr>
          <w:lang w:val="en-GB"/>
        </w:rPr>
        <w:t xml:space="preserve">huge </w:t>
      </w:r>
      <w:r w:rsidR="00B42FDD" w:rsidRPr="00EE7A5C">
        <w:rPr>
          <w:lang w:val="en-GB"/>
        </w:rPr>
        <w:t xml:space="preserve">public health </w:t>
      </w:r>
      <w:r w:rsidR="00F06D18">
        <w:rPr>
          <w:lang w:val="en-GB"/>
        </w:rPr>
        <w:t xml:space="preserve">threat </w:t>
      </w:r>
      <w:r w:rsidRPr="00EE7A5C">
        <w:rPr>
          <w:lang w:val="en-GB"/>
        </w:rPr>
        <w:t xml:space="preserve">of </w:t>
      </w:r>
      <w:r w:rsidR="00843146" w:rsidRPr="00687C05">
        <w:rPr>
          <w:color w:val="201F1E"/>
        </w:rPr>
        <w:t xml:space="preserve">coronavirus disease 2019 </w:t>
      </w:r>
      <w:r w:rsidR="00843146">
        <w:rPr>
          <w:color w:val="201F1E"/>
        </w:rPr>
        <w:t>(</w:t>
      </w:r>
      <w:r w:rsidR="00694176">
        <w:rPr>
          <w:lang w:val="en-GB"/>
        </w:rPr>
        <w:t>C</w:t>
      </w:r>
      <w:r w:rsidR="00E01F01">
        <w:rPr>
          <w:lang w:val="en-GB"/>
        </w:rPr>
        <w:t>ovid</w:t>
      </w:r>
      <w:r w:rsidR="00694176">
        <w:rPr>
          <w:lang w:val="en-GB"/>
        </w:rPr>
        <w:t>-19</w:t>
      </w:r>
      <w:r w:rsidR="00843146">
        <w:rPr>
          <w:lang w:val="en-GB"/>
        </w:rPr>
        <w:t>)</w:t>
      </w:r>
      <w:r w:rsidR="00E01F01">
        <w:rPr>
          <w:lang w:val="en-GB"/>
        </w:rPr>
        <w:t xml:space="preserve"> </w:t>
      </w:r>
      <w:r w:rsidRPr="00EE7A5C">
        <w:rPr>
          <w:lang w:val="en-GB"/>
        </w:rPr>
        <w:fldChar w:fldCharType="begin">
          <w:fldData xml:space="preserve">PEVuZE5vdGU+PENpdGU+PEF1dGhvcj5XdTwvQXV0aG9yPjxZZWFyPjIwMjA8L1llYXI+PFJlY051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</w:fldData>
        </w:fldChar>
      </w:r>
      <w:r w:rsidR="00B824A4">
        <w:rPr>
          <w:lang w:val="en-GB"/>
        </w:rPr>
        <w:instrText xml:space="preserve"> ADDIN EN.CITE </w:instrText>
      </w:r>
      <w:r w:rsidR="00B824A4">
        <w:rPr>
          <w:lang w:val="en-GB"/>
        </w:rPr>
        <w:fldChar w:fldCharType="begin">
          <w:fldData xml:space="preserve">PEVuZE5vdGU+PENpdGU+PEF1dGhvcj5XdTwvQXV0aG9yPjxZZWFyPjIwMjA8L1llYXI+PFJlY051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</w:fldData>
        </w:fldChar>
      </w:r>
      <w:r w:rsidR="00B824A4">
        <w:rPr>
          <w:lang w:val="en-GB"/>
        </w:rPr>
        <w:instrText xml:space="preserve"> ADDIN EN.CITE.DATA </w:instrText>
      </w:r>
      <w:r w:rsidR="00B824A4">
        <w:rPr>
          <w:lang w:val="en-GB"/>
        </w:rPr>
      </w:r>
      <w:r w:rsidR="00B824A4">
        <w:rPr>
          <w:lang w:val="en-GB"/>
        </w:rPr>
        <w:fldChar w:fldCharType="end"/>
      </w:r>
      <w:r w:rsidRPr="00EE7A5C">
        <w:rPr>
          <w:lang w:val="en-GB"/>
        </w:rPr>
      </w:r>
      <w:r w:rsidRPr="00EE7A5C">
        <w:rPr>
          <w:lang w:val="en-GB"/>
        </w:rPr>
        <w:fldChar w:fldCharType="separate"/>
      </w:r>
      <w:r w:rsidR="00BC7DF8">
        <w:rPr>
          <w:noProof/>
          <w:lang w:val="en-GB"/>
        </w:rPr>
        <w:t>(</w:t>
      </w:r>
      <w:hyperlink w:anchor="_ENREF_2" w:tooltip="Wu, 2020 #2" w:history="1">
        <w:r w:rsidR="00C12E1B">
          <w:rPr>
            <w:noProof/>
            <w:lang w:val="en-GB"/>
          </w:rPr>
          <w:t>2</w:t>
        </w:r>
      </w:hyperlink>
      <w:r w:rsidR="00BC7DF8">
        <w:rPr>
          <w:noProof/>
          <w:lang w:val="en-GB"/>
        </w:rPr>
        <w:t>)</w:t>
      </w:r>
      <w:r w:rsidRPr="00EE7A5C">
        <w:fldChar w:fldCharType="end"/>
      </w:r>
      <w:r w:rsidR="00AB145F">
        <w:rPr>
          <w:rFonts w:eastAsia="Times New Roman"/>
          <w:color w:val="000000"/>
          <w:lang w:val="en-GB" w:eastAsia="en-GB"/>
        </w:rPr>
        <w:t xml:space="preserve"> </w:t>
      </w:r>
      <w:r w:rsidR="002D456E">
        <w:rPr>
          <w:rFonts w:eastAsia="Times New Roman"/>
          <w:iCs/>
          <w:color w:val="000000"/>
          <w:lang w:val="en-GB" w:eastAsia="en-GB"/>
        </w:rPr>
        <w:t>P</w:t>
      </w:r>
      <w:r w:rsidR="002D456E" w:rsidRPr="002B1024">
        <w:rPr>
          <w:rFonts w:eastAsia="Times New Roman"/>
          <w:iCs/>
          <w:color w:val="000000"/>
          <w:lang w:val="en-GB" w:eastAsia="en-GB"/>
        </w:rPr>
        <w:t xml:space="preserve">rimary infection with SARS-CoV-2 </w:t>
      </w:r>
      <w:r w:rsidR="005A4CA5">
        <w:rPr>
          <w:rFonts w:eastAsia="Times New Roman"/>
          <w:iCs/>
          <w:color w:val="000000"/>
          <w:lang w:val="en-GB" w:eastAsia="en-GB"/>
        </w:rPr>
        <w:t>(</w:t>
      </w:r>
      <w:r w:rsidR="005A4CA5" w:rsidRPr="005A4CA5">
        <w:rPr>
          <w:rFonts w:eastAsia="Times New Roman"/>
          <w:iCs/>
          <w:color w:val="000000"/>
          <w:lang w:eastAsia="en-GB"/>
        </w:rPr>
        <w:t>severe acute respiratory syndrome coronavirus 2</w:t>
      </w:r>
      <w:r w:rsidR="005A4CA5">
        <w:rPr>
          <w:rFonts w:eastAsia="Times New Roman"/>
          <w:iCs/>
          <w:color w:val="000000"/>
          <w:lang w:val="en-GB" w:eastAsia="en-GB"/>
        </w:rPr>
        <w:t xml:space="preserve">) </w:t>
      </w:r>
      <w:r w:rsidR="002D456E">
        <w:rPr>
          <w:rFonts w:eastAsia="Times New Roman"/>
          <w:iCs/>
          <w:color w:val="000000"/>
          <w:lang w:val="en-GB" w:eastAsia="en-GB"/>
        </w:rPr>
        <w:t xml:space="preserve">and a relatively mild disease </w:t>
      </w:r>
      <w:r w:rsidR="002D456E" w:rsidRPr="002B1024">
        <w:rPr>
          <w:rFonts w:eastAsia="Times New Roman"/>
          <w:iCs/>
          <w:color w:val="000000"/>
          <w:lang w:val="en-GB" w:eastAsia="en-GB"/>
        </w:rPr>
        <w:t xml:space="preserve">followed by successful clearance </w:t>
      </w:r>
      <w:r w:rsidR="002D456E">
        <w:rPr>
          <w:rFonts w:eastAsia="Times New Roman"/>
          <w:iCs/>
          <w:color w:val="000000"/>
          <w:lang w:val="en-GB" w:eastAsia="en-GB"/>
        </w:rPr>
        <w:t xml:space="preserve">of the virus seems to </w:t>
      </w:r>
      <w:r w:rsidR="002D456E" w:rsidRPr="002B1024">
        <w:rPr>
          <w:rFonts w:eastAsia="Times New Roman"/>
          <w:iCs/>
          <w:color w:val="000000"/>
          <w:lang w:val="en-GB" w:eastAsia="en-GB"/>
        </w:rPr>
        <w:t>represent the norm</w:t>
      </w:r>
      <w:r w:rsidR="002D456E">
        <w:rPr>
          <w:rFonts w:eastAsia="Times New Roman"/>
          <w:iCs/>
          <w:color w:val="000000"/>
          <w:lang w:val="en-GB" w:eastAsia="en-GB"/>
        </w:rPr>
        <w:t xml:space="preserve">. However, in a minority of patients, </w:t>
      </w:r>
      <w:r w:rsidR="00C25406">
        <w:t>there is systematic inflammation and an exaggerated immune response (cytokine storm) resulting in respiratory and multi-organ failure and potentially death</w:t>
      </w:r>
      <w:r w:rsidR="00846A1D">
        <w:rPr>
          <w:rFonts w:eastAsia="Times New Roman"/>
          <w:iCs/>
          <w:color w:val="000000"/>
          <w:lang w:val="en-GB" w:eastAsia="en-GB"/>
        </w:rPr>
        <w:t xml:space="preserve"> </w:t>
      </w:r>
      <w:r w:rsidR="002D456E">
        <w:rPr>
          <w:rFonts w:eastAsia="Times New Roman"/>
          <w:iCs/>
          <w:color w:val="000000"/>
          <w:lang w:val="en-GB" w:eastAsia="en-GB"/>
        </w:rPr>
        <w:fldChar w:fldCharType="begin">
          <w:fldData xml:space="preserve">PEVuZE5vdGU+PENpdGU+PEF1dGhvcj5Db3BlcmNoaW5pPC9BdXRob3I+PFllYXI+MjAyMDwvWWVh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</w:fldData>
        </w:fldChar>
      </w:r>
      <w:r w:rsidR="00B824A4">
        <w:rPr>
          <w:rFonts w:eastAsia="Times New Roman"/>
          <w:iCs/>
          <w:color w:val="000000"/>
          <w:lang w:val="en-GB" w:eastAsia="en-GB"/>
        </w:rPr>
        <w:instrText xml:space="preserve"> ADDIN EN.CITE </w:instrText>
      </w:r>
      <w:r w:rsidR="00B824A4">
        <w:rPr>
          <w:rFonts w:eastAsia="Times New Roman"/>
          <w:iCs/>
          <w:color w:val="000000"/>
          <w:lang w:val="en-GB" w:eastAsia="en-GB"/>
        </w:rPr>
        <w:fldChar w:fldCharType="begin">
          <w:fldData xml:space="preserve">PEVuZE5vdGU+PENpdGU+PEF1dGhvcj5Db3BlcmNoaW5pPC9BdXRob3I+PFllYXI+MjAyMDwvWWVh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</w:fldData>
        </w:fldChar>
      </w:r>
      <w:r w:rsidR="00B824A4">
        <w:rPr>
          <w:rFonts w:eastAsia="Times New Roman"/>
          <w:iCs/>
          <w:color w:val="000000"/>
          <w:lang w:val="en-GB" w:eastAsia="en-GB"/>
        </w:rPr>
        <w:instrText xml:space="preserve"> ADDIN EN.CITE.DATA </w:instrText>
      </w:r>
      <w:r w:rsidR="00B824A4">
        <w:rPr>
          <w:rFonts w:eastAsia="Times New Roman"/>
          <w:iCs/>
          <w:color w:val="000000"/>
          <w:lang w:val="en-GB" w:eastAsia="en-GB"/>
        </w:rPr>
      </w:r>
      <w:r w:rsidR="00B824A4">
        <w:rPr>
          <w:rFonts w:eastAsia="Times New Roman"/>
          <w:iCs/>
          <w:color w:val="000000"/>
          <w:lang w:val="en-GB" w:eastAsia="en-GB"/>
        </w:rPr>
        <w:fldChar w:fldCharType="end"/>
      </w:r>
      <w:r w:rsidR="002D456E">
        <w:rPr>
          <w:rFonts w:eastAsia="Times New Roman"/>
          <w:iCs/>
          <w:color w:val="000000"/>
          <w:lang w:val="en-GB" w:eastAsia="en-GB"/>
        </w:rPr>
      </w:r>
      <w:r w:rsidR="002D456E">
        <w:rPr>
          <w:rFonts w:eastAsia="Times New Roman"/>
          <w:iCs/>
          <w:color w:val="000000"/>
          <w:lang w:val="en-GB" w:eastAsia="en-GB"/>
        </w:rPr>
        <w:fldChar w:fldCharType="separate"/>
      </w:r>
      <w:r w:rsidR="002D456E">
        <w:rPr>
          <w:rFonts w:eastAsia="Times New Roman"/>
          <w:iCs/>
          <w:noProof/>
          <w:color w:val="000000"/>
          <w:lang w:val="en-GB" w:eastAsia="en-GB"/>
        </w:rPr>
        <w:t>(</w:t>
      </w:r>
      <w:hyperlink w:anchor="_ENREF_3" w:tooltip="Coperchini, 2020 #16" w:history="1">
        <w:r w:rsidR="00C12E1B">
          <w:rPr>
            <w:rFonts w:eastAsia="Times New Roman"/>
            <w:iCs/>
            <w:noProof/>
            <w:color w:val="000000"/>
            <w:lang w:val="en-GB" w:eastAsia="en-GB"/>
          </w:rPr>
          <w:t>3</w:t>
        </w:r>
      </w:hyperlink>
      <w:r w:rsidR="002D456E">
        <w:rPr>
          <w:rFonts w:eastAsia="Times New Roman"/>
          <w:iCs/>
          <w:noProof/>
          <w:color w:val="000000"/>
          <w:lang w:val="en-GB" w:eastAsia="en-GB"/>
        </w:rPr>
        <w:t>)</w:t>
      </w:r>
      <w:r w:rsidR="002D456E">
        <w:rPr>
          <w:rFonts w:eastAsia="Times New Roman"/>
          <w:iCs/>
          <w:color w:val="000000"/>
          <w:lang w:val="en-GB" w:eastAsia="en-GB"/>
        </w:rPr>
        <w:fldChar w:fldCharType="end"/>
      </w:r>
      <w:r w:rsidR="002D456E">
        <w:rPr>
          <w:rFonts w:eastAsia="Times New Roman"/>
          <w:iCs/>
          <w:color w:val="000000"/>
          <w:lang w:val="en-GB" w:eastAsia="en-GB"/>
        </w:rPr>
        <w:t>.</w:t>
      </w:r>
    </w:p>
    <w:p w14:paraId="5B37D112" w14:textId="6FD8D47E" w:rsidR="00BC7DF8" w:rsidRDefault="008E7E5F" w:rsidP="005B6AD6">
      <w:pPr>
        <w:shd w:val="clear" w:color="auto" w:fill="FFFFFF"/>
        <w:spacing w:after="120" w:line="360" w:lineRule="auto"/>
        <w:textAlignment w:val="baseline"/>
        <w:rPr>
          <w:rFonts w:eastAsia="Times New Roman"/>
          <w:color w:val="000000"/>
          <w:lang w:val="en-GB" w:eastAsia="en-GB"/>
        </w:rPr>
      </w:pPr>
      <w:r w:rsidRPr="00EE7A5C">
        <w:rPr>
          <w:rFonts w:eastAsia="Times New Roman"/>
          <w:color w:val="000000"/>
          <w:lang w:eastAsia="en-GB"/>
        </w:rPr>
        <w:t xml:space="preserve">SARS-CoV2 is particularly aggressive for </w:t>
      </w:r>
      <w:r w:rsidR="00F53BD3">
        <w:rPr>
          <w:rFonts w:eastAsia="Times New Roman"/>
          <w:color w:val="000000"/>
          <w:lang w:eastAsia="en-GB"/>
        </w:rPr>
        <w:t xml:space="preserve">the </w:t>
      </w:r>
      <w:r w:rsidRPr="00EE7A5C">
        <w:rPr>
          <w:rFonts w:eastAsia="Times New Roman"/>
          <w:color w:val="000000"/>
          <w:lang w:eastAsia="en-GB"/>
        </w:rPr>
        <w:t xml:space="preserve">elderly, who represent between 73 and 90% of fatal </w:t>
      </w:r>
      <w:r w:rsidR="00052114">
        <w:rPr>
          <w:lang w:val="en-GB"/>
        </w:rPr>
        <w:t xml:space="preserve">Covid-19 </w:t>
      </w:r>
      <w:r w:rsidRPr="00EE7A5C">
        <w:rPr>
          <w:rFonts w:eastAsia="Times New Roman"/>
          <w:color w:val="000000"/>
          <w:lang w:eastAsia="en-GB"/>
        </w:rPr>
        <w:t xml:space="preserve">cases </w:t>
      </w:r>
      <w:r>
        <w:rPr>
          <w:rFonts w:eastAsia="Times New Roman"/>
          <w:color w:val="000000"/>
          <w:lang w:eastAsia="en-GB"/>
        </w:rPr>
        <w:fldChar w:fldCharType="begin"/>
      </w:r>
      <w:r w:rsidR="00B824A4">
        <w:rPr>
          <w:rFonts w:eastAsia="Times New Roman"/>
          <w:color w:val="000000"/>
          <w:lang w:eastAsia="en-GB"/>
        </w:rPr>
        <w:instrText xml:space="preserve"> ADDIN EN.CITE &lt;EndNote&gt;&lt;Cite&gt;&lt;Author&gt;Kunitz&lt;/Author&gt;&lt;Year&gt;2007&lt;/Year&gt;&lt;RecNum&gt;17&lt;/RecNum&gt;&lt;DisplayText&gt;(4, 5)&lt;/DisplayText&gt;&lt;record&gt;&lt;rec-number&gt;17&lt;/rec-number&gt;&lt;foreign-keys&gt;&lt;key app="EN" db-id="ea59e0v5rtvaw6etfrj50xto209sxp9f5zp9" timestamp="1604950934"&gt;17&lt;/key&gt;&lt;/foreign-keys&gt;&lt;ref-type name="Book"&gt;6&lt;/ref-type&gt;&lt;contributors&gt;&lt;authors&gt;&lt;author&gt;Kunitz, S.J.&lt;/author&gt;&lt;/authors&gt;&lt;/contributors&gt;&lt;titles&gt;&lt;title&gt;The health of populations: general theories and particular realities&lt;/title&gt;&lt;/titles&gt;&lt;dates&gt;&lt;year&gt;2007&lt;/year&gt;&lt;/dates&gt;&lt;pub-location&gt;New York&lt;/pub-location&gt;&lt;publisher&gt;Oxford University press&lt;/publisher&gt;&lt;urls&gt;&lt;/urls&gt;&lt;/record&gt;&lt;/Cite&gt;&lt;Cite&gt;&lt;Author&gt;Pearce&lt;/Author&gt;&lt;Year&gt;2003&lt;/Year&gt;&lt;RecNum&gt;18&lt;/RecNum&gt;&lt;record&gt;&lt;rec-number&gt;18&lt;/rec-number&gt;&lt;foreign-keys&gt;&lt;key app="EN" db-id="ea59e0v5rtvaw6etfrj50xto209sxp9f5zp9" timestamp="1604950935"&gt;18&lt;/key&gt;&lt;/foreign-keys&gt;&lt;ref-type name="Journal Article"&gt;17&lt;/ref-type&gt;&lt;contributors&gt;&lt;authors&gt;&lt;author&gt;Pearce, N.&lt;/author&gt;&lt;author&gt;Davey Smith, G.&lt;/author&gt;&lt;/authors&gt;&lt;/contributors&gt;&lt;titles&gt;&lt;title&gt;Is social capital the key to inequalities in health?&lt;/title&gt;&lt;secondary-title&gt;American Journal of Public Health.&lt;/secondary-title&gt;&lt;/titles&gt;&lt;periodical&gt;&lt;full-title&gt;American Journal of Public Health.&lt;/full-title&gt;&lt;/periodical&gt;&lt;pages&gt;122-9&lt;/pages&gt;&lt;volume&gt;93&lt;/volume&gt;&lt;number&gt;1&lt;/number&gt;&lt;dates&gt;&lt;year&gt;2003&lt;/year&gt;&lt;/dates&gt;&lt;urls&gt;&lt;/urls&gt;&lt;/record&gt;&lt;/Cite&gt;&lt;/EndNote&gt;</w:instrText>
      </w:r>
      <w:r>
        <w:rPr>
          <w:rFonts w:eastAsia="Times New Roman"/>
          <w:color w:val="000000"/>
          <w:lang w:eastAsia="en-GB"/>
        </w:rPr>
        <w:fldChar w:fldCharType="separate"/>
      </w:r>
      <w:r>
        <w:rPr>
          <w:rFonts w:eastAsia="Times New Roman"/>
          <w:noProof/>
          <w:color w:val="000000"/>
          <w:lang w:eastAsia="en-GB"/>
        </w:rPr>
        <w:t>(</w:t>
      </w:r>
      <w:hyperlink w:anchor="_ENREF_4" w:tooltip="Kunitz, 2007 #17" w:history="1">
        <w:r w:rsidR="00C12E1B">
          <w:rPr>
            <w:rFonts w:eastAsia="Times New Roman"/>
            <w:noProof/>
            <w:color w:val="000000"/>
            <w:lang w:eastAsia="en-GB"/>
          </w:rPr>
          <w:t>4</w:t>
        </w:r>
      </w:hyperlink>
      <w:r>
        <w:rPr>
          <w:rFonts w:eastAsia="Times New Roman"/>
          <w:noProof/>
          <w:color w:val="000000"/>
          <w:lang w:eastAsia="en-GB"/>
        </w:rPr>
        <w:t xml:space="preserve">, </w:t>
      </w:r>
      <w:hyperlink w:anchor="_ENREF_5" w:tooltip="Pearce, 2003 #18" w:history="1">
        <w:r w:rsidR="00C12E1B">
          <w:rPr>
            <w:rFonts w:eastAsia="Times New Roman"/>
            <w:noProof/>
            <w:color w:val="000000"/>
            <w:lang w:eastAsia="en-GB"/>
          </w:rPr>
          <w:t>5</w:t>
        </w:r>
      </w:hyperlink>
      <w:r>
        <w:rPr>
          <w:rFonts w:eastAsia="Times New Roman"/>
          <w:noProof/>
          <w:color w:val="000000"/>
          <w:lang w:eastAsia="en-GB"/>
        </w:rPr>
        <w:t>)</w:t>
      </w:r>
      <w:r>
        <w:rPr>
          <w:rFonts w:eastAsia="Times New Roman"/>
          <w:color w:val="000000"/>
          <w:lang w:eastAsia="en-GB"/>
        </w:rPr>
        <w:fldChar w:fldCharType="end"/>
      </w:r>
      <w:r w:rsidRPr="00436D52">
        <w:rPr>
          <w:color w:val="201F1E"/>
        </w:rPr>
        <w:t xml:space="preserve">. </w:t>
      </w:r>
      <w:r w:rsidR="00863A3C" w:rsidRPr="00436D52">
        <w:rPr>
          <w:color w:val="201F1E"/>
        </w:rPr>
        <w:t xml:space="preserve">Mortality, need for intensive care, mechanical ventilation, and hospitalizations increase with advancing age </w:t>
      </w:r>
      <w:r w:rsidR="00237BD4">
        <w:rPr>
          <w:color w:val="201F1E"/>
        </w:rPr>
        <w:fldChar w:fldCharType="begin">
          <w:fldData xml:space="preserve">PEVuZE5vdGU+PENpdGU+PEF1dGhvcj5HdWFuPC9BdXRob3I+PFllYXI+MjAyMDwvWWVhcj48UmVj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=
</w:fldData>
        </w:fldChar>
      </w:r>
      <w:r w:rsidR="00B824A4">
        <w:rPr>
          <w:color w:val="201F1E"/>
        </w:rPr>
        <w:instrText xml:space="preserve"> ADDIN EN.CITE </w:instrText>
      </w:r>
      <w:r w:rsidR="00B824A4">
        <w:rPr>
          <w:color w:val="201F1E"/>
        </w:rPr>
        <w:fldChar w:fldCharType="begin">
          <w:fldData xml:space="preserve">PEVuZE5vdGU+PENpdGU+PEF1dGhvcj5HdWFuPC9BdXRob3I+PFllYXI+MjAyMDwvWWVhcj48UmVj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=
</w:fldData>
        </w:fldChar>
      </w:r>
      <w:r w:rsidR="00B824A4">
        <w:rPr>
          <w:color w:val="201F1E"/>
        </w:rPr>
        <w:instrText xml:space="preserve"> ADDIN EN.CITE.DATA </w:instrText>
      </w:r>
      <w:r w:rsidR="00B824A4">
        <w:rPr>
          <w:color w:val="201F1E"/>
        </w:rPr>
      </w:r>
      <w:r w:rsidR="00B824A4">
        <w:rPr>
          <w:color w:val="201F1E"/>
        </w:rPr>
        <w:fldChar w:fldCharType="end"/>
      </w:r>
      <w:r w:rsidR="00237BD4">
        <w:rPr>
          <w:color w:val="201F1E"/>
        </w:rPr>
      </w:r>
      <w:r w:rsidR="00237BD4">
        <w:rPr>
          <w:color w:val="201F1E"/>
        </w:rPr>
        <w:fldChar w:fldCharType="separate"/>
      </w:r>
      <w:r w:rsidR="002D456E">
        <w:rPr>
          <w:noProof/>
          <w:color w:val="201F1E"/>
        </w:rPr>
        <w:t>(</w:t>
      </w:r>
      <w:hyperlink w:anchor="_ENREF_6" w:tooltip="Guan, 2020 #19" w:history="1">
        <w:r w:rsidR="00C12E1B">
          <w:rPr>
            <w:noProof/>
            <w:color w:val="201F1E"/>
          </w:rPr>
          <w:t>6-8</w:t>
        </w:r>
      </w:hyperlink>
      <w:r w:rsidR="002D456E">
        <w:rPr>
          <w:noProof/>
          <w:color w:val="201F1E"/>
        </w:rPr>
        <w:t>)</w:t>
      </w:r>
      <w:r w:rsidR="00237BD4">
        <w:rPr>
          <w:color w:val="201F1E"/>
        </w:rPr>
        <w:fldChar w:fldCharType="end"/>
      </w:r>
      <w:r w:rsidR="00863A3C" w:rsidRPr="00436D52">
        <w:rPr>
          <w:color w:val="201F1E"/>
        </w:rPr>
        <w:t>.</w:t>
      </w:r>
      <w:r w:rsidR="00687C05">
        <w:rPr>
          <w:color w:val="201F1E"/>
        </w:rPr>
        <w:t xml:space="preserve"> </w:t>
      </w:r>
      <w:r w:rsidR="00843146">
        <w:rPr>
          <w:color w:val="201F1E"/>
        </w:rPr>
        <w:t>M</w:t>
      </w:r>
      <w:r w:rsidR="00843146" w:rsidRPr="00687C05">
        <w:rPr>
          <w:color w:val="201F1E"/>
        </w:rPr>
        <w:t xml:space="preserve">edian age </w:t>
      </w:r>
      <w:r w:rsidR="00843146">
        <w:rPr>
          <w:color w:val="201F1E"/>
        </w:rPr>
        <w:t>among</w:t>
      </w:r>
      <w:r w:rsidR="00687C05" w:rsidRPr="00687C05">
        <w:rPr>
          <w:color w:val="201F1E"/>
        </w:rPr>
        <w:t xml:space="preserve"> </w:t>
      </w:r>
      <w:r w:rsidR="00843146">
        <w:rPr>
          <w:color w:val="201F1E"/>
        </w:rPr>
        <w:t xml:space="preserve">20,133 </w:t>
      </w:r>
      <w:r w:rsidR="00B824A4">
        <w:rPr>
          <w:color w:val="201F1E"/>
        </w:rPr>
        <w:t xml:space="preserve">patients </w:t>
      </w:r>
      <w:r w:rsidR="00843146">
        <w:rPr>
          <w:color w:val="201F1E"/>
        </w:rPr>
        <w:t xml:space="preserve">hospitalized </w:t>
      </w:r>
      <w:r w:rsidR="00B824A4" w:rsidRPr="00687C05">
        <w:rPr>
          <w:color w:val="201F1E"/>
        </w:rPr>
        <w:t xml:space="preserve">with </w:t>
      </w:r>
      <w:r w:rsidR="00B824A4">
        <w:rPr>
          <w:color w:val="201F1E"/>
        </w:rPr>
        <w:t>C</w:t>
      </w:r>
      <w:r w:rsidR="00B824A4" w:rsidRPr="00687C05">
        <w:rPr>
          <w:color w:val="201F1E"/>
        </w:rPr>
        <w:t>ovid-19</w:t>
      </w:r>
      <w:r w:rsidR="00B824A4">
        <w:rPr>
          <w:color w:val="201F1E"/>
        </w:rPr>
        <w:t xml:space="preserve"> </w:t>
      </w:r>
      <w:r w:rsidR="00843146">
        <w:rPr>
          <w:color w:val="201F1E"/>
        </w:rPr>
        <w:t xml:space="preserve">in the UK was </w:t>
      </w:r>
      <w:r w:rsidR="00687C05" w:rsidRPr="00687C05">
        <w:rPr>
          <w:color w:val="201F1E"/>
        </w:rPr>
        <w:t>73 years</w:t>
      </w:r>
      <w:r w:rsidR="00843146">
        <w:rPr>
          <w:color w:val="201F1E"/>
        </w:rPr>
        <w:t>, and</w:t>
      </w:r>
      <w:r w:rsidR="00687C05" w:rsidRPr="00687C05">
        <w:rPr>
          <w:color w:val="201F1E"/>
        </w:rPr>
        <w:t xml:space="preserve"> </w:t>
      </w:r>
      <w:r w:rsidR="00843146">
        <w:rPr>
          <w:color w:val="201F1E"/>
        </w:rPr>
        <w:t>m</w:t>
      </w:r>
      <w:r w:rsidR="00687C05" w:rsidRPr="00687C05">
        <w:rPr>
          <w:color w:val="201F1E"/>
        </w:rPr>
        <w:t>ore men were admitted than women (60%</w:t>
      </w:r>
      <w:r w:rsidR="00843146">
        <w:rPr>
          <w:color w:val="201F1E"/>
        </w:rPr>
        <w:t xml:space="preserve"> vs.</w:t>
      </w:r>
      <w:r w:rsidR="00687C05" w:rsidRPr="00687C05">
        <w:rPr>
          <w:color w:val="201F1E"/>
        </w:rPr>
        <w:t xml:space="preserve"> 40%</w:t>
      </w:r>
      <w:r w:rsidR="00843146">
        <w:rPr>
          <w:color w:val="201F1E"/>
        </w:rPr>
        <w:t xml:space="preserve">) </w:t>
      </w:r>
      <w:r w:rsidR="00843146">
        <w:rPr>
          <w:color w:val="201F1E"/>
        </w:rPr>
        <w:fldChar w:fldCharType="begin">
          <w:fldData xml:space="preserve">PEVuZE5vdGU+PENpdGU+PEF1dGhvcj5Eb2NoZXJ0eTwvQXV0aG9yPjxZZWFyPjIwMjA8L1llYXI+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==
</w:fldData>
        </w:fldChar>
      </w:r>
      <w:r w:rsidR="00B824A4">
        <w:rPr>
          <w:color w:val="201F1E"/>
        </w:rPr>
        <w:instrText xml:space="preserve"> ADDIN EN.CITE </w:instrText>
      </w:r>
      <w:r w:rsidR="00B824A4">
        <w:rPr>
          <w:color w:val="201F1E"/>
        </w:rPr>
        <w:fldChar w:fldCharType="begin">
          <w:fldData xml:space="preserve">PEVuZE5vdGU+PENpdGU+PEF1dGhvcj5Eb2NoZXJ0eTwvQXV0aG9yPjxZZWFyPjIwMjA8L1llYXI+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==
</w:fldData>
        </w:fldChar>
      </w:r>
      <w:r w:rsidR="00B824A4">
        <w:rPr>
          <w:color w:val="201F1E"/>
        </w:rPr>
        <w:instrText xml:space="preserve"> ADDIN EN.CITE.DATA </w:instrText>
      </w:r>
      <w:r w:rsidR="00B824A4">
        <w:rPr>
          <w:color w:val="201F1E"/>
        </w:rPr>
      </w:r>
      <w:r w:rsidR="00B824A4">
        <w:rPr>
          <w:color w:val="201F1E"/>
        </w:rPr>
        <w:fldChar w:fldCharType="end"/>
      </w:r>
      <w:r w:rsidR="00843146">
        <w:rPr>
          <w:color w:val="201F1E"/>
        </w:rPr>
      </w:r>
      <w:r w:rsidR="00843146">
        <w:rPr>
          <w:color w:val="201F1E"/>
        </w:rPr>
        <w:fldChar w:fldCharType="separate"/>
      </w:r>
      <w:r w:rsidR="00B42FDD">
        <w:rPr>
          <w:noProof/>
          <w:color w:val="201F1E"/>
        </w:rPr>
        <w:t>(</w:t>
      </w:r>
      <w:hyperlink w:anchor="_ENREF_9" w:tooltip="Docherty, 2020 #22" w:history="1">
        <w:r w:rsidR="00C12E1B">
          <w:rPr>
            <w:noProof/>
            <w:color w:val="201F1E"/>
          </w:rPr>
          <w:t>9</w:t>
        </w:r>
      </w:hyperlink>
      <w:r w:rsidR="00B42FDD">
        <w:rPr>
          <w:noProof/>
          <w:color w:val="201F1E"/>
        </w:rPr>
        <w:t>)</w:t>
      </w:r>
      <w:r w:rsidR="00843146">
        <w:rPr>
          <w:color w:val="201F1E"/>
        </w:rPr>
        <w:fldChar w:fldCharType="end"/>
      </w:r>
      <w:r w:rsidR="00687C05" w:rsidRPr="00687C05">
        <w:rPr>
          <w:color w:val="201F1E"/>
        </w:rPr>
        <w:t>.</w:t>
      </w:r>
      <w:r w:rsidR="00687C05">
        <w:rPr>
          <w:color w:val="201F1E"/>
        </w:rPr>
        <w:t xml:space="preserve"> </w:t>
      </w:r>
      <w:r w:rsidR="00863A3C" w:rsidRPr="00436D52">
        <w:rPr>
          <w:color w:val="201F1E"/>
        </w:rPr>
        <w:t>In hospitalized patients older than 75 years, mortality is 29.4%</w:t>
      </w:r>
      <w:r>
        <w:rPr>
          <w:color w:val="201F1E"/>
        </w:rPr>
        <w:t>,</w:t>
      </w:r>
      <w:r w:rsidR="00863A3C" w:rsidRPr="005B515A">
        <w:rPr>
          <w:rFonts w:ascii="Arial" w:eastAsia="Arial" w:hAnsi="Arial" w:cs="Arial"/>
          <w:highlight w:val="white"/>
        </w:rPr>
        <w:t xml:space="preserve"> </w:t>
      </w:r>
      <w:r w:rsidR="00863A3C" w:rsidRPr="00436D52">
        <w:rPr>
          <w:color w:val="201F1E"/>
        </w:rPr>
        <w:t xml:space="preserve">and in intensive care </w:t>
      </w:r>
      <w:r>
        <w:rPr>
          <w:color w:val="201F1E"/>
        </w:rPr>
        <w:t xml:space="preserve">units (ICU) </w:t>
      </w:r>
      <w:r w:rsidR="00863A3C" w:rsidRPr="00436D52">
        <w:rPr>
          <w:color w:val="201F1E"/>
        </w:rPr>
        <w:t>can reach 43.5%</w:t>
      </w:r>
      <w:r w:rsidR="00BC7DF8">
        <w:rPr>
          <w:color w:val="201F1E"/>
        </w:rPr>
        <w:t xml:space="preserve"> </w:t>
      </w:r>
      <w:r w:rsidR="00237BD4">
        <w:rPr>
          <w:color w:val="201F1E"/>
        </w:rPr>
        <w:fldChar w:fldCharType="begin">
          <w:fldData xml:space="preserve">PEVuZE5vdGU+PENpdGU+PEF1dGhvcj5HYXJnPC9BdXRob3I+PFllYXI+MjAyMDwvWWVhcj48UmVj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</w:fldData>
        </w:fldChar>
      </w:r>
      <w:r w:rsidR="00B824A4">
        <w:rPr>
          <w:color w:val="201F1E"/>
        </w:rPr>
        <w:instrText xml:space="preserve"> ADDIN EN.CITE </w:instrText>
      </w:r>
      <w:r w:rsidR="00B824A4">
        <w:rPr>
          <w:color w:val="201F1E"/>
        </w:rPr>
        <w:fldChar w:fldCharType="begin">
          <w:fldData xml:space="preserve">PEVuZE5vdGU+PENpdGU+PEF1dGhvcj5HYXJnPC9BdXRob3I+PFllYXI+MjAyMDwvWWVhcj48UmVj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</w:fldData>
        </w:fldChar>
      </w:r>
      <w:r w:rsidR="00B824A4">
        <w:rPr>
          <w:color w:val="201F1E"/>
        </w:rPr>
        <w:instrText xml:space="preserve"> ADDIN EN.CITE.DATA </w:instrText>
      </w:r>
      <w:r w:rsidR="00B824A4">
        <w:rPr>
          <w:color w:val="201F1E"/>
        </w:rPr>
      </w:r>
      <w:r w:rsidR="00B824A4">
        <w:rPr>
          <w:color w:val="201F1E"/>
        </w:rPr>
        <w:fldChar w:fldCharType="end"/>
      </w:r>
      <w:r w:rsidR="00237BD4">
        <w:rPr>
          <w:color w:val="201F1E"/>
        </w:rPr>
      </w:r>
      <w:r w:rsidR="00237BD4">
        <w:rPr>
          <w:color w:val="201F1E"/>
        </w:rPr>
        <w:fldChar w:fldCharType="separate"/>
      </w:r>
      <w:r w:rsidR="00843146">
        <w:rPr>
          <w:noProof/>
          <w:color w:val="201F1E"/>
        </w:rPr>
        <w:t>(</w:t>
      </w:r>
      <w:hyperlink w:anchor="_ENREF_10" w:tooltip="Garg, 2020 #23" w:history="1">
        <w:r w:rsidR="00C12E1B">
          <w:rPr>
            <w:noProof/>
            <w:color w:val="201F1E"/>
          </w:rPr>
          <w:t>10</w:t>
        </w:r>
      </w:hyperlink>
      <w:r w:rsidR="00843146">
        <w:rPr>
          <w:noProof/>
          <w:color w:val="201F1E"/>
        </w:rPr>
        <w:t>)</w:t>
      </w:r>
      <w:r w:rsidR="00237BD4">
        <w:rPr>
          <w:color w:val="201F1E"/>
        </w:rPr>
        <w:fldChar w:fldCharType="end"/>
      </w:r>
      <w:r w:rsidR="00863A3C" w:rsidRPr="00436D52">
        <w:rPr>
          <w:color w:val="201F1E"/>
        </w:rPr>
        <w:t xml:space="preserve">. </w:t>
      </w:r>
      <w:r w:rsidR="000F6E99">
        <w:rPr>
          <w:color w:val="201F1E"/>
        </w:rPr>
        <w:t xml:space="preserve">It is currently unclear whether </w:t>
      </w:r>
      <w:r w:rsidR="00AB145F">
        <w:rPr>
          <w:rFonts w:eastAsia="Times New Roman"/>
          <w:color w:val="000000"/>
          <w:lang w:val="en-GB" w:eastAsia="en-GB"/>
        </w:rPr>
        <w:t>children have similar infection rates to adults</w:t>
      </w:r>
      <w:r w:rsidR="00687C05">
        <w:rPr>
          <w:rFonts w:eastAsia="Times New Roman"/>
          <w:color w:val="000000"/>
          <w:lang w:val="en-GB" w:eastAsia="en-GB"/>
        </w:rPr>
        <w:t xml:space="preserve"> </w:t>
      </w:r>
      <w:r w:rsidR="0047428C">
        <w:rPr>
          <w:rFonts w:eastAsia="Times New Roman"/>
          <w:color w:val="000000"/>
          <w:lang w:val="en-GB" w:eastAsia="en-GB"/>
        </w:rPr>
        <w:fldChar w:fldCharType="begin"/>
      </w:r>
      <w:r w:rsidR="00B824A4">
        <w:rPr>
          <w:rFonts w:eastAsia="Times New Roman"/>
          <w:color w:val="000000"/>
          <w:lang w:val="en-GB" w:eastAsia="en-GB"/>
        </w:rPr>
        <w:instrText xml:space="preserve"> ADDIN EN.CITE &lt;EndNote&gt;&lt;Cite&gt;&lt;Author&gt;Bi&lt;/Author&gt;&lt;Year&gt;2020&lt;/Year&gt;&lt;RecNum&gt;24&lt;/RecNum&gt;&lt;DisplayText&gt;(11, 12)&lt;/DisplayText&gt;&lt;record&gt;&lt;rec-number&gt;24&lt;/rec-number&gt;&lt;foreign-keys&gt;&lt;key app="EN" db-id="ea59e0v5rtvaw6etfrj50xto209sxp9f5zp9" timestamp="1604950938"&gt;24&lt;/key&gt;&lt;/foreign-keys&gt;&lt;ref-type name="Journal Article"&gt;17&lt;/ref-type&gt;&lt;contributors&gt;&lt;authors&gt;&lt;author&gt;Bi, Q. &lt;/author&gt;&lt;author&gt;Wu, Y. &lt;/author&gt;&lt;author&gt;Mei, S. &lt;/author&gt;&lt;author&gt;Ye, C. &lt;/author&gt;&lt;author&gt;Zou, X. &lt;/author&gt;&lt;author&gt;Zhang, Z. &lt;/author&gt;&lt;author&gt;Liu, X. &lt;/author&gt;&lt;/authors&gt;&lt;/contributors&gt;&lt;titles&gt;&lt;title&gt;Epidemiology and Transmission of COVID-19 in Shenzhen China: Analysis of 391 cases and 1,286 of their close contacts&lt;/title&gt;&lt;secondary-title&gt;medRxiv&lt;/secondary-title&gt;&lt;/titles&gt;&lt;periodical&gt;&lt;full-title&gt;medRxiv&lt;/full-title&gt;&lt;/periodical&gt;&lt;pages&gt;doi.org/10.1101/2020.03.03.20028423&lt;/pages&gt;&lt;dates&gt;&lt;year&gt;2020&lt;/year&gt;&lt;/dates&gt;&lt;urls&gt;&lt;/urls&gt;&lt;/record&gt;&lt;/Cite&gt;&lt;Cite&gt;&lt;Author&gt;ONS&lt;/Author&gt;&lt;Year&gt;2020&lt;/Year&gt;&lt;RecNum&gt;3&lt;/RecNum&gt;&lt;record&gt;&lt;rec-number&gt;3&lt;/rec-number&gt;&lt;foreign-keys&gt;&lt;key app="EN" db-id="ea59e0v5rtvaw6etfrj50xto209sxp9f5zp9" timestamp="1590488360"&gt;3&lt;/key&gt;&lt;/foreign-keys&gt;&lt;ref-type name="Report"&gt;27&lt;/ref-type&gt;&lt;contributors&gt;&lt;authors&gt;&lt;author&gt;ONS,&lt;/author&gt;&lt;/authors&gt;&lt;/contributors&gt;&lt;titles&gt;&lt;title&gt;Coronavirus (COVID-19) Infection Survey pilot: England, 14 May 2020&lt;/title&gt;&lt;/titles&gt;&lt;dates&gt;&lt;year&gt;2020&lt;/year&gt;&lt;pub-dates&gt;&lt;date&gt;14 May 2020&lt;/date&gt;&lt;/pub-dates&gt;&lt;/dates&gt;&lt;pub-location&gt;London&lt;/pub-location&gt;&lt;publisher&gt;Office of National Statistics&lt;/publisher&gt;&lt;urls&gt;&lt;related-urls&gt;&lt;url&gt;www.ons.gov.uk/peoplepopulationandcommunity/healthandsocialcare/conditionsanddiseases/bulletins/coronaviruscovid19infectionsurveypilot/england14may2020&lt;/url&gt;&lt;/related-urls&gt;&lt;/urls&gt;&lt;/record&gt;&lt;/Cite&gt;&lt;/EndNote&gt;</w:instrText>
      </w:r>
      <w:r w:rsidR="0047428C">
        <w:rPr>
          <w:rFonts w:eastAsia="Times New Roman"/>
          <w:color w:val="000000"/>
          <w:lang w:val="en-GB" w:eastAsia="en-GB"/>
        </w:rPr>
        <w:fldChar w:fldCharType="separate"/>
      </w:r>
      <w:r w:rsidR="00843146">
        <w:rPr>
          <w:rFonts w:eastAsia="Times New Roman"/>
          <w:noProof/>
          <w:color w:val="000000"/>
          <w:lang w:val="en-GB" w:eastAsia="en-GB"/>
        </w:rPr>
        <w:t>(</w:t>
      </w:r>
      <w:hyperlink w:anchor="_ENREF_11" w:tooltip="Bi, 2020 #24" w:history="1">
        <w:r w:rsidR="00C12E1B">
          <w:rPr>
            <w:rFonts w:eastAsia="Times New Roman"/>
            <w:noProof/>
            <w:color w:val="000000"/>
            <w:lang w:val="en-GB" w:eastAsia="en-GB"/>
          </w:rPr>
          <w:t>11</w:t>
        </w:r>
      </w:hyperlink>
      <w:r w:rsidR="00843146">
        <w:rPr>
          <w:rFonts w:eastAsia="Times New Roman"/>
          <w:noProof/>
          <w:color w:val="000000"/>
          <w:lang w:val="en-GB" w:eastAsia="en-GB"/>
        </w:rPr>
        <w:t xml:space="preserve">, </w:t>
      </w:r>
      <w:hyperlink w:anchor="_ENREF_12" w:tooltip="ONS, 2020 #3" w:history="1">
        <w:r w:rsidR="00C12E1B">
          <w:rPr>
            <w:rFonts w:eastAsia="Times New Roman"/>
            <w:noProof/>
            <w:color w:val="000000"/>
            <w:lang w:val="en-GB" w:eastAsia="en-GB"/>
          </w:rPr>
          <w:t>12</w:t>
        </w:r>
      </w:hyperlink>
      <w:r w:rsidR="00843146">
        <w:rPr>
          <w:rFonts w:eastAsia="Times New Roman"/>
          <w:noProof/>
          <w:color w:val="000000"/>
          <w:lang w:val="en-GB" w:eastAsia="en-GB"/>
        </w:rPr>
        <w:t>)</w:t>
      </w:r>
      <w:r w:rsidR="0047428C">
        <w:rPr>
          <w:rFonts w:eastAsia="Times New Roman"/>
          <w:color w:val="000000"/>
          <w:lang w:val="en-GB" w:eastAsia="en-GB"/>
        </w:rPr>
        <w:fldChar w:fldCharType="end"/>
      </w:r>
      <w:r w:rsidR="00AB145F">
        <w:rPr>
          <w:rFonts w:eastAsia="Times New Roman"/>
          <w:color w:val="000000"/>
          <w:lang w:val="en-GB" w:eastAsia="en-GB"/>
        </w:rPr>
        <w:t xml:space="preserve">, </w:t>
      </w:r>
      <w:r w:rsidR="000F6E99">
        <w:rPr>
          <w:rFonts w:eastAsia="Times New Roman"/>
          <w:color w:val="000000"/>
          <w:lang w:val="en-GB" w:eastAsia="en-GB"/>
        </w:rPr>
        <w:t xml:space="preserve">or are equally infectious; however, when infected they </w:t>
      </w:r>
      <w:r w:rsidR="00AB145F">
        <w:rPr>
          <w:rFonts w:eastAsia="Times New Roman"/>
          <w:color w:val="000000"/>
          <w:lang w:val="en-GB" w:eastAsia="en-GB"/>
        </w:rPr>
        <w:t xml:space="preserve">have fewer symptoms, and deaths in children are </w:t>
      </w:r>
      <w:r w:rsidR="000F6E99">
        <w:rPr>
          <w:rFonts w:eastAsia="Times New Roman"/>
          <w:color w:val="000000"/>
          <w:lang w:val="en-GB" w:eastAsia="en-GB"/>
        </w:rPr>
        <w:t xml:space="preserve">very rare </w:t>
      </w:r>
      <w:r w:rsidR="00072AB5">
        <w:rPr>
          <w:rFonts w:eastAsia="Times New Roman"/>
          <w:color w:val="000000"/>
          <w:lang w:val="en-GB" w:eastAsia="en-GB"/>
        </w:rPr>
        <w:fldChar w:fldCharType="begin"/>
      </w:r>
      <w:r w:rsidR="00B824A4">
        <w:rPr>
          <w:rFonts w:eastAsia="Times New Roman"/>
          <w:color w:val="000000"/>
          <w:lang w:val="en-GB" w:eastAsia="en-GB"/>
        </w:rPr>
        <w:instrText xml:space="preserve"> ADDIN EN.CITE &lt;EndNote&gt;&lt;Cite&gt;&lt;Author&gt;Castagnoli&lt;/Author&gt;&lt;Year&gt;2020&lt;/Year&gt;&lt;RecNum&gt;4&lt;/RecNum&gt;&lt;DisplayText&gt;(13)&lt;/DisplayText&gt;&lt;record&gt;&lt;rec-number&gt;4&lt;/rec-number&gt;&lt;foreign-keys&gt;&lt;key app="EN" db-id="ea59e0v5rtvaw6etfrj50xto209sxp9f5zp9" timestamp="1590488361"&gt;4&lt;/key&gt;&lt;/foreign-keys&gt;&lt;ref-type name="Journal Article"&gt;17&lt;/ref-type&gt;&lt;contributors&gt;&lt;authors&gt;&lt;author&gt;Castagnoli, R.&lt;/author&gt;&lt;author&gt;Votto, M.&lt;/author&gt;&lt;author&gt;Licari, A.&lt;/author&gt;&lt;author&gt;Brambilla, I.&lt;/author&gt;&lt;author&gt;Bruno, R.&lt;/author&gt;&lt;author&gt;Perlini, S.&lt;/author&gt;&lt;/authors&gt;&lt;/contributors&gt;&lt;titles&gt;&lt;title&gt;Severe acute respiratory syndrome Coronavirus 2 (SARS-COV-2) infection in children and adolescents: a systematic review&lt;/title&gt;&lt;secondary-title&gt;JAMA Pediatrics&lt;/secondary-title&gt;&lt;/titles&gt;&lt;periodical&gt;&lt;full-title&gt;JAMA Pediatrics&lt;/full-title&gt;&lt;/periodical&gt;&lt;pages&gt;in press&lt;/pages&gt;&lt;dates&gt;&lt;year&gt;2020&lt;/year&gt;&lt;/dates&gt;&lt;urls&gt;&lt;/urls&gt;&lt;/record&gt;&lt;/Cite&gt;&lt;/EndNote&gt;</w:instrText>
      </w:r>
      <w:r w:rsidR="00072AB5">
        <w:rPr>
          <w:rFonts w:eastAsia="Times New Roman"/>
          <w:color w:val="000000"/>
          <w:lang w:val="en-GB" w:eastAsia="en-GB"/>
        </w:rPr>
        <w:fldChar w:fldCharType="separate"/>
      </w:r>
      <w:r w:rsidR="00843146">
        <w:rPr>
          <w:rFonts w:eastAsia="Times New Roman"/>
          <w:noProof/>
          <w:color w:val="000000"/>
          <w:lang w:val="en-GB" w:eastAsia="en-GB"/>
        </w:rPr>
        <w:t>(</w:t>
      </w:r>
      <w:hyperlink w:anchor="_ENREF_13" w:tooltip="Castagnoli, 2020 #4" w:history="1">
        <w:r w:rsidR="00C12E1B">
          <w:rPr>
            <w:rFonts w:eastAsia="Times New Roman"/>
            <w:noProof/>
            <w:color w:val="000000"/>
            <w:lang w:val="en-GB" w:eastAsia="en-GB"/>
          </w:rPr>
          <w:t>13</w:t>
        </w:r>
      </w:hyperlink>
      <w:r w:rsidR="00843146">
        <w:rPr>
          <w:rFonts w:eastAsia="Times New Roman"/>
          <w:noProof/>
          <w:color w:val="000000"/>
          <w:lang w:val="en-GB" w:eastAsia="en-GB"/>
        </w:rPr>
        <w:t>)</w:t>
      </w:r>
      <w:r w:rsidR="00072AB5">
        <w:rPr>
          <w:rFonts w:eastAsia="Times New Roman"/>
          <w:color w:val="000000"/>
          <w:lang w:val="en-GB" w:eastAsia="en-GB"/>
        </w:rPr>
        <w:fldChar w:fldCharType="end"/>
      </w:r>
      <w:r w:rsidR="00AB145F">
        <w:rPr>
          <w:rFonts w:eastAsia="Times New Roman"/>
          <w:color w:val="000000"/>
          <w:lang w:val="en-GB" w:eastAsia="en-GB"/>
        </w:rPr>
        <w:t xml:space="preserve">. </w:t>
      </w:r>
    </w:p>
    <w:p w14:paraId="58D780AA" w14:textId="14C3324A" w:rsidR="006C34C3" w:rsidRDefault="004F4D47" w:rsidP="005B6AD6">
      <w:pPr>
        <w:shd w:val="clear" w:color="auto" w:fill="FFFFFF"/>
        <w:spacing w:after="120" w:line="360" w:lineRule="auto"/>
        <w:textAlignment w:val="baseline"/>
        <w:rPr>
          <w:rFonts w:eastAsia="Times New Roman"/>
          <w:color w:val="000000"/>
          <w:lang w:val="en-GB" w:eastAsia="en-GB"/>
        </w:rPr>
      </w:pPr>
      <w:r>
        <w:rPr>
          <w:rFonts w:eastAsia="Times New Roman"/>
          <w:color w:val="000000"/>
          <w:lang w:val="en-GB" w:eastAsia="en-GB"/>
        </w:rPr>
        <w:t xml:space="preserve">Overall, death from </w:t>
      </w:r>
      <w:r w:rsidR="00694176">
        <w:rPr>
          <w:rFonts w:eastAsia="Times New Roman"/>
          <w:color w:val="000000"/>
          <w:lang w:val="en-GB" w:eastAsia="en-GB"/>
        </w:rPr>
        <w:t>Covid-19</w:t>
      </w:r>
      <w:r>
        <w:rPr>
          <w:rFonts w:eastAsia="Times New Roman"/>
          <w:color w:val="000000"/>
          <w:lang w:val="en-GB" w:eastAsia="en-GB"/>
        </w:rPr>
        <w:t xml:space="preserve"> increases monotonically </w:t>
      </w:r>
      <w:r w:rsidR="00BC7DF8">
        <w:rPr>
          <w:rFonts w:eastAsia="Times New Roman"/>
          <w:color w:val="000000"/>
          <w:lang w:val="en-GB" w:eastAsia="en-GB"/>
        </w:rPr>
        <w:t xml:space="preserve">and steeply </w:t>
      </w:r>
      <w:r>
        <w:rPr>
          <w:rFonts w:eastAsia="Times New Roman"/>
          <w:color w:val="000000"/>
          <w:lang w:val="en-GB" w:eastAsia="en-GB"/>
        </w:rPr>
        <w:t xml:space="preserve">with age. This is in contrast with other respiratory pathogens, such as </w:t>
      </w:r>
      <w:r w:rsidR="00003196">
        <w:rPr>
          <w:rFonts w:eastAsia="Times New Roman"/>
          <w:color w:val="000000"/>
          <w:lang w:val="en-GB" w:eastAsia="en-GB"/>
        </w:rPr>
        <w:t>respiratory syncytial virus</w:t>
      </w:r>
      <w:r w:rsidR="005438B6">
        <w:rPr>
          <w:rFonts w:eastAsia="Times New Roman"/>
          <w:color w:val="000000"/>
          <w:lang w:val="en-GB" w:eastAsia="en-GB"/>
        </w:rPr>
        <w:t xml:space="preserve"> </w:t>
      </w:r>
      <w:r w:rsidR="008906FE">
        <w:rPr>
          <w:rFonts w:eastAsia="Times New Roman"/>
          <w:color w:val="000000"/>
          <w:lang w:val="en-GB" w:eastAsia="en-GB"/>
        </w:rPr>
        <w:fldChar w:fldCharType="begin"/>
      </w:r>
      <w:r w:rsidR="00B824A4">
        <w:rPr>
          <w:rFonts w:eastAsia="Times New Roman"/>
          <w:color w:val="000000"/>
          <w:lang w:val="en-GB" w:eastAsia="en-GB"/>
        </w:rPr>
        <w:instrText xml:space="preserve"> ADDIN EN.CITE &lt;EndNote&gt;&lt;Cite&gt;&lt;Author&gt;Shi&lt;/Author&gt;&lt;Year&gt;2017&lt;/Year&gt;&lt;RecNum&gt;5&lt;/RecNum&gt;&lt;DisplayText&gt;(14)&lt;/DisplayText&gt;&lt;record&gt;&lt;rec-number&gt;5&lt;/rec-number&gt;&lt;foreign-keys&gt;&lt;key app="EN" db-id="ea59e0v5rtvaw6etfrj50xto209sxp9f5zp9" timestamp="1590488361"&gt;5&lt;/key&gt;&lt;/foreign-keys&gt;&lt;ref-type name="Journal Article"&gt;17&lt;/ref-type&gt;&lt;contributors&gt;&lt;authors&gt;&lt;author&gt;Shi, T.&lt;/author&gt;&lt;author&gt;McAllister, D.A. &lt;/author&gt;&lt;author&gt;O’Brien, K.L. &lt;/author&gt;&lt;author&gt;Simoes, E.A.F. &lt;/author&gt;&lt;author&gt;Madhi, S.A. &lt;/author&gt;&lt;author&gt;Gessner, B.D.&lt;/author&gt;&lt;author&gt;Polack, F.D. &lt;/author&gt;&lt;author&gt;Balsells, E.&lt;/author&gt;&lt;/authors&gt;&lt;/contributors&gt;&lt;titles&gt;&lt;title&gt;Global, regional, and national disease burden estimates of acute lower respiratory infections due to respiratory syncytial virus in young children in 2015: a systematic review and modelling study&lt;/title&gt;&lt;secondary-title&gt;Lancet&lt;/secondary-title&gt;&lt;/titles&gt;&lt;periodical&gt;&lt;full-title&gt;Lancet&lt;/full-title&gt;&lt;/periodical&gt;&lt;pages&gt;946-958&lt;/pages&gt;&lt;volume&gt;390&lt;/volume&gt;&lt;dates&gt;&lt;year&gt;2017&lt;/year&gt;&lt;/dates&gt;&lt;urls&gt;&lt;/urls&gt;&lt;/record&gt;&lt;/Cite&gt;&lt;/EndNote&gt;</w:instrText>
      </w:r>
      <w:r w:rsidR="008906FE">
        <w:rPr>
          <w:rFonts w:eastAsia="Times New Roman"/>
          <w:color w:val="000000"/>
          <w:lang w:val="en-GB" w:eastAsia="en-GB"/>
        </w:rPr>
        <w:fldChar w:fldCharType="separate"/>
      </w:r>
      <w:r w:rsidR="00843146">
        <w:rPr>
          <w:rFonts w:eastAsia="Times New Roman"/>
          <w:noProof/>
          <w:color w:val="000000"/>
          <w:lang w:val="en-GB" w:eastAsia="en-GB"/>
        </w:rPr>
        <w:t>(</w:t>
      </w:r>
      <w:hyperlink w:anchor="_ENREF_14" w:tooltip="Shi, 2017 #5" w:history="1">
        <w:r w:rsidR="00C12E1B">
          <w:rPr>
            <w:rFonts w:eastAsia="Times New Roman"/>
            <w:noProof/>
            <w:color w:val="000000"/>
            <w:lang w:val="en-GB" w:eastAsia="en-GB"/>
          </w:rPr>
          <w:t>14</w:t>
        </w:r>
      </w:hyperlink>
      <w:r w:rsidR="00843146">
        <w:rPr>
          <w:rFonts w:eastAsia="Times New Roman"/>
          <w:noProof/>
          <w:color w:val="000000"/>
          <w:lang w:val="en-GB" w:eastAsia="en-GB"/>
        </w:rPr>
        <w:t>)</w:t>
      </w:r>
      <w:r w:rsidR="008906FE">
        <w:rPr>
          <w:rFonts w:eastAsia="Times New Roman"/>
          <w:color w:val="000000"/>
          <w:lang w:val="en-GB" w:eastAsia="en-GB"/>
        </w:rPr>
        <w:fldChar w:fldCharType="end"/>
      </w:r>
      <w:r w:rsidR="00003196">
        <w:rPr>
          <w:rFonts w:eastAsia="Times New Roman"/>
          <w:color w:val="000000"/>
          <w:lang w:val="en-GB" w:eastAsia="en-GB"/>
        </w:rPr>
        <w:t xml:space="preserve"> and seasonal influenza</w:t>
      </w:r>
      <w:r w:rsidR="00687C05">
        <w:rPr>
          <w:rFonts w:eastAsia="Times New Roman"/>
          <w:color w:val="000000"/>
          <w:lang w:val="en-GB" w:eastAsia="en-GB"/>
        </w:rPr>
        <w:t xml:space="preserve"> </w:t>
      </w:r>
      <w:r w:rsidR="00CC3946">
        <w:rPr>
          <w:rFonts w:eastAsia="Times New Roman"/>
          <w:color w:val="000000"/>
          <w:lang w:val="en-GB" w:eastAsia="en-GB"/>
        </w:rPr>
        <w:fldChar w:fldCharType="begin"/>
      </w:r>
      <w:r w:rsidR="00B824A4">
        <w:rPr>
          <w:rFonts w:eastAsia="Times New Roman"/>
          <w:color w:val="000000"/>
          <w:lang w:val="en-GB" w:eastAsia="en-GB"/>
        </w:rPr>
        <w:instrText xml:space="preserve"> ADDIN EN.CITE &lt;EndNote&gt;&lt;Cite&gt;&lt;Author&gt;Chowell&lt;/Author&gt;&lt;Year&gt;2009&lt;/Year&gt;&lt;RecNum&gt;6&lt;/RecNum&gt;&lt;DisplayText&gt;(15, 16)&lt;/DisplayText&gt;&lt;record&gt;&lt;rec-number&gt;6&lt;/rec-number&gt;&lt;foreign-keys&gt;&lt;key app="EN" db-id="ea59e0v5rtvaw6etfrj50xto209sxp9f5zp9" timestamp="1590488362"&gt;6&lt;/key&gt;&lt;/foreign-keys&gt;&lt;ref-type name="Journal Article"&gt;17&lt;/ref-type&gt;&lt;contributors&gt;&lt;authors&gt;&lt;author&gt;Chowell, G.&lt;/author&gt;&lt;author&gt;Bertozzi, S.M.&lt;/author&gt;&lt;author&gt;Colchero, M.A.&lt;/author&gt;&lt;author&gt;Lopez-Gatell, H.&lt;/author&gt;&lt;author&gt;Alpuche-Aranda, C.&lt;/author&gt;&lt;author&gt;Hernandez, M.&lt;/author&gt;&lt;author&gt;Miller, M.A.&lt;/author&gt;&lt;/authors&gt;&lt;/contributors&gt;&lt;titles&gt;&lt;title&gt;Severe respiratory disease concurrent with the circulation of H1N1 influenza&lt;/title&gt;&lt;secondary-title&gt;New England Journal of Medicine&lt;/secondary-title&gt;&lt;/titles&gt;&lt;periodical&gt;&lt;full-title&gt;New England Journal of Medicine&lt;/full-title&gt;&lt;/periodical&gt;&lt;pages&gt;674-697&lt;/pages&gt;&lt;volume&gt;361&lt;/volume&gt;&lt;dates&gt;&lt;year&gt;2009&lt;/year&gt;&lt;/dates&gt;&lt;urls&gt;&lt;/urls&gt;&lt;/record&gt;&lt;/Cite&gt;&lt;Cite&gt;&lt;Author&gt;Cromer&lt;/Author&gt;&lt;Year&gt;2014&lt;/Year&gt;&lt;RecNum&gt;7&lt;/RecNum&gt;&lt;record&gt;&lt;rec-number&gt;7&lt;/rec-number&gt;&lt;foreign-keys&gt;&lt;key app="EN" db-id="ea59e0v5rtvaw6etfrj50xto209sxp9f5zp9" timestamp="1590488363"&gt;7&lt;/key&gt;&lt;/foreign-keys&gt;&lt;ref-type name="Journal Article"&gt;17&lt;/ref-type&gt;&lt;contributors&gt;&lt;authors&gt;&lt;author&gt;Cromer, D.&lt;/author&gt;&lt;author&gt;van Hoek, A.J.&lt;/author&gt;&lt;author&gt;Jit, M.&lt;/author&gt;&lt;author&gt;Edmunds, W.J.&lt;/author&gt;&lt;author&gt;Fleming, D.&lt;/author&gt;&lt;author&gt;Miller, E.&lt;/author&gt;&lt;/authors&gt;&lt;/contributors&gt;&lt;titles&gt;&lt;title&gt;The burden of influenza in England by age and clinical risk group: a statistical analysis to inform vaccine policy&lt;/title&gt;&lt;secondary-title&gt;Journal of Infection&lt;/secondary-title&gt;&lt;/titles&gt;&lt;periodical&gt;&lt;full-title&gt;Journal of Infection&lt;/full-title&gt;&lt;/periodical&gt;&lt;pages&gt;363-371&lt;/pages&gt;&lt;volume&gt;68&lt;/volume&gt;&lt;dates&gt;&lt;year&gt;2014&lt;/year&gt;&lt;/dates&gt;&lt;urls&gt;&lt;/urls&gt;&lt;/record&gt;&lt;/Cite&gt;&lt;/EndNote&gt;</w:instrText>
      </w:r>
      <w:r w:rsidR="00CC3946">
        <w:rPr>
          <w:rFonts w:eastAsia="Times New Roman"/>
          <w:color w:val="000000"/>
          <w:lang w:val="en-GB" w:eastAsia="en-GB"/>
        </w:rPr>
        <w:fldChar w:fldCharType="separate"/>
      </w:r>
      <w:r w:rsidR="00843146">
        <w:rPr>
          <w:rFonts w:eastAsia="Times New Roman"/>
          <w:noProof/>
          <w:color w:val="000000"/>
          <w:lang w:val="en-GB" w:eastAsia="en-GB"/>
        </w:rPr>
        <w:t>(</w:t>
      </w:r>
      <w:hyperlink w:anchor="_ENREF_15" w:tooltip="Chowell, 2009 #6" w:history="1">
        <w:r w:rsidR="00C12E1B">
          <w:rPr>
            <w:rFonts w:eastAsia="Times New Roman"/>
            <w:noProof/>
            <w:color w:val="000000"/>
            <w:lang w:val="en-GB" w:eastAsia="en-GB"/>
          </w:rPr>
          <w:t>15</w:t>
        </w:r>
      </w:hyperlink>
      <w:r w:rsidR="00843146">
        <w:rPr>
          <w:rFonts w:eastAsia="Times New Roman"/>
          <w:noProof/>
          <w:color w:val="000000"/>
          <w:lang w:val="en-GB" w:eastAsia="en-GB"/>
        </w:rPr>
        <w:t xml:space="preserve">, </w:t>
      </w:r>
      <w:hyperlink w:anchor="_ENREF_16" w:tooltip="Cromer, 2014 #7" w:history="1">
        <w:r w:rsidR="00C12E1B">
          <w:rPr>
            <w:rFonts w:eastAsia="Times New Roman"/>
            <w:noProof/>
            <w:color w:val="000000"/>
            <w:lang w:val="en-GB" w:eastAsia="en-GB"/>
          </w:rPr>
          <w:t>16</w:t>
        </w:r>
      </w:hyperlink>
      <w:r w:rsidR="00843146">
        <w:rPr>
          <w:rFonts w:eastAsia="Times New Roman"/>
          <w:noProof/>
          <w:color w:val="000000"/>
          <w:lang w:val="en-GB" w:eastAsia="en-GB"/>
        </w:rPr>
        <w:t>)</w:t>
      </w:r>
      <w:r w:rsidR="00CC3946">
        <w:rPr>
          <w:rFonts w:eastAsia="Times New Roman"/>
          <w:color w:val="000000"/>
          <w:lang w:val="en-GB" w:eastAsia="en-GB"/>
        </w:rPr>
        <w:fldChar w:fldCharType="end"/>
      </w:r>
      <w:r w:rsidR="00003196">
        <w:rPr>
          <w:rFonts w:eastAsia="Times New Roman"/>
          <w:color w:val="000000"/>
          <w:lang w:val="en-GB" w:eastAsia="en-GB"/>
        </w:rPr>
        <w:t xml:space="preserve"> which cause substantial numbers of deaths in </w:t>
      </w:r>
      <w:r w:rsidR="00EE7A5C">
        <w:rPr>
          <w:rFonts w:eastAsia="Times New Roman"/>
          <w:color w:val="000000"/>
          <w:lang w:val="en-GB" w:eastAsia="en-GB"/>
        </w:rPr>
        <w:t>children</w:t>
      </w:r>
      <w:r w:rsidR="00BC7DF8">
        <w:rPr>
          <w:rFonts w:eastAsia="Times New Roman"/>
          <w:color w:val="000000"/>
          <w:lang w:val="en-GB" w:eastAsia="en-GB"/>
        </w:rPr>
        <w:t xml:space="preserve"> and have a J-shaped pattern with age</w:t>
      </w:r>
      <w:r w:rsidR="00003196">
        <w:rPr>
          <w:rFonts w:eastAsia="Times New Roman"/>
          <w:color w:val="000000"/>
          <w:lang w:val="en-GB" w:eastAsia="en-GB"/>
        </w:rPr>
        <w:t>.</w:t>
      </w:r>
      <w:r w:rsidR="00CC3946">
        <w:rPr>
          <w:rFonts w:eastAsia="Times New Roman"/>
          <w:color w:val="000000"/>
          <w:lang w:val="en-GB" w:eastAsia="en-GB"/>
        </w:rPr>
        <w:t xml:space="preserve"> </w:t>
      </w:r>
      <w:r w:rsidR="00FD77E6">
        <w:rPr>
          <w:rFonts w:eastAsia="Times New Roman"/>
          <w:color w:val="000000"/>
          <w:lang w:val="en-GB" w:eastAsia="en-GB"/>
        </w:rPr>
        <w:t>In contrast</w:t>
      </w:r>
      <w:r w:rsidR="00CC3946">
        <w:rPr>
          <w:rFonts w:eastAsia="Times New Roman"/>
          <w:color w:val="000000"/>
          <w:lang w:val="en-GB" w:eastAsia="en-GB"/>
        </w:rPr>
        <w:t>, pandemic influenza viruses often cause severe disease in middle-aged adults</w:t>
      </w:r>
      <w:r w:rsidR="00BC7DF8">
        <w:rPr>
          <w:rFonts w:eastAsia="Times New Roman"/>
          <w:color w:val="000000"/>
          <w:lang w:val="en-GB" w:eastAsia="en-GB"/>
        </w:rPr>
        <w:t xml:space="preserve"> </w:t>
      </w:r>
      <w:r w:rsidR="00CC3946">
        <w:rPr>
          <w:rFonts w:eastAsia="Times New Roman"/>
          <w:color w:val="000000"/>
          <w:lang w:val="en-GB" w:eastAsia="en-GB"/>
        </w:rPr>
        <w:fldChar w:fldCharType="begin">
          <w:fldData xml:space="preserve">PEVuZE5vdGU+PENpdGU+PEF1dGhvcj5HYWdub248L0F1dGhvcj48WWVhcj4yMDEzPC9ZZWFyPjxS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</w:fldData>
        </w:fldChar>
      </w:r>
      <w:r w:rsidR="00B824A4">
        <w:rPr>
          <w:rFonts w:eastAsia="Times New Roman"/>
          <w:color w:val="000000"/>
          <w:lang w:val="en-GB" w:eastAsia="en-GB"/>
        </w:rPr>
        <w:instrText xml:space="preserve"> ADDIN EN.CITE </w:instrText>
      </w:r>
      <w:r w:rsidR="00B824A4">
        <w:rPr>
          <w:rFonts w:eastAsia="Times New Roman"/>
          <w:color w:val="000000"/>
          <w:lang w:val="en-GB" w:eastAsia="en-GB"/>
        </w:rPr>
        <w:fldChar w:fldCharType="begin">
          <w:fldData xml:space="preserve">PEVuZE5vdGU+PENpdGU+PEF1dGhvcj5HYWdub248L0F1dGhvcj48WWVhcj4yMDEzPC9ZZWFyPjxS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</w:fldData>
        </w:fldChar>
      </w:r>
      <w:r w:rsidR="00B824A4">
        <w:rPr>
          <w:rFonts w:eastAsia="Times New Roman"/>
          <w:color w:val="000000"/>
          <w:lang w:val="en-GB" w:eastAsia="en-GB"/>
        </w:rPr>
        <w:instrText xml:space="preserve"> ADDIN EN.CITE.DATA </w:instrText>
      </w:r>
      <w:r w:rsidR="00B824A4">
        <w:rPr>
          <w:rFonts w:eastAsia="Times New Roman"/>
          <w:color w:val="000000"/>
          <w:lang w:val="en-GB" w:eastAsia="en-GB"/>
        </w:rPr>
      </w:r>
      <w:r w:rsidR="00B824A4">
        <w:rPr>
          <w:rFonts w:eastAsia="Times New Roman"/>
          <w:color w:val="000000"/>
          <w:lang w:val="en-GB" w:eastAsia="en-GB"/>
        </w:rPr>
        <w:fldChar w:fldCharType="end"/>
      </w:r>
      <w:r w:rsidR="00CC3946">
        <w:rPr>
          <w:rFonts w:eastAsia="Times New Roman"/>
          <w:color w:val="000000"/>
          <w:lang w:val="en-GB" w:eastAsia="en-GB"/>
        </w:rPr>
      </w:r>
      <w:r w:rsidR="00CC3946">
        <w:rPr>
          <w:rFonts w:eastAsia="Times New Roman"/>
          <w:color w:val="000000"/>
          <w:lang w:val="en-GB" w:eastAsia="en-GB"/>
        </w:rPr>
        <w:fldChar w:fldCharType="separate"/>
      </w:r>
      <w:r w:rsidR="00843146">
        <w:rPr>
          <w:rFonts w:eastAsia="Times New Roman"/>
          <w:noProof/>
          <w:color w:val="000000"/>
          <w:lang w:val="en-GB" w:eastAsia="en-GB"/>
        </w:rPr>
        <w:t>(</w:t>
      </w:r>
      <w:hyperlink w:anchor="_ENREF_17" w:tooltip="Gagnon, 2013 #8" w:history="1">
        <w:r w:rsidR="00C12E1B">
          <w:rPr>
            <w:rFonts w:eastAsia="Times New Roman"/>
            <w:noProof/>
            <w:color w:val="000000"/>
            <w:lang w:val="en-GB" w:eastAsia="en-GB"/>
          </w:rPr>
          <w:t>17-19</w:t>
        </w:r>
      </w:hyperlink>
      <w:r w:rsidR="00843146">
        <w:rPr>
          <w:rFonts w:eastAsia="Times New Roman"/>
          <w:noProof/>
          <w:color w:val="000000"/>
          <w:lang w:val="en-GB" w:eastAsia="en-GB"/>
        </w:rPr>
        <w:t>)</w:t>
      </w:r>
      <w:r w:rsidR="00CC3946">
        <w:rPr>
          <w:rFonts w:eastAsia="Times New Roman"/>
          <w:color w:val="000000"/>
          <w:lang w:val="en-GB" w:eastAsia="en-GB"/>
        </w:rPr>
        <w:fldChar w:fldCharType="end"/>
      </w:r>
      <w:r w:rsidR="006C34C3">
        <w:rPr>
          <w:rFonts w:eastAsia="Times New Roman"/>
          <w:color w:val="000000"/>
          <w:lang w:val="en-GB" w:eastAsia="en-GB"/>
        </w:rPr>
        <w:t>, even</w:t>
      </w:r>
      <w:r w:rsidR="00CC3946">
        <w:rPr>
          <w:rFonts w:eastAsia="Times New Roman"/>
          <w:color w:val="000000"/>
          <w:lang w:val="en-GB" w:eastAsia="en-GB"/>
        </w:rPr>
        <w:t xml:space="preserve"> without pre-existing co-morbidities</w:t>
      </w:r>
      <w:r w:rsidR="00BC7DF8">
        <w:rPr>
          <w:rFonts w:eastAsia="Times New Roman"/>
          <w:color w:val="000000"/>
          <w:lang w:val="en-GB" w:eastAsia="en-GB"/>
        </w:rPr>
        <w:t xml:space="preserve"> </w:t>
      </w:r>
      <w:r w:rsidR="00CC3946">
        <w:rPr>
          <w:rFonts w:eastAsia="Times New Roman"/>
          <w:color w:val="000000"/>
          <w:lang w:val="en-GB" w:eastAsia="en-GB"/>
        </w:rPr>
        <w:fldChar w:fldCharType="begin"/>
      </w:r>
      <w:r w:rsidR="00B824A4">
        <w:rPr>
          <w:rFonts w:eastAsia="Times New Roman"/>
          <w:color w:val="000000"/>
          <w:lang w:val="en-GB" w:eastAsia="en-GB"/>
        </w:rPr>
        <w:instrText xml:space="preserve"> ADDIN EN.CITE &lt;EndNote&gt;&lt;Cite&gt;&lt;Author&gt;Monsalvo&lt;/Author&gt;&lt;Year&gt;2011&lt;/Year&gt;&lt;RecNum&gt;11&lt;/RecNum&gt;&lt;DisplayText&gt;(20)&lt;/DisplayText&gt;&lt;record&gt;&lt;rec-number&gt;11&lt;/rec-number&gt;&lt;foreign-keys&gt;&lt;key app="EN" db-id="ea59e0v5rtvaw6etfrj50xto209sxp9f5zp9" timestamp="1590488366"&gt;11&lt;/key&gt;&lt;/foreign-keys&gt;&lt;ref-type name="Journal Article"&gt;17&lt;/ref-type&gt;&lt;contributors&gt;&lt;authors&gt;&lt;author&gt;Monsalvo, A.C.&lt;/author&gt;&lt;author&gt;Batalle, J.P.&lt;/author&gt;&lt;author&gt;Lopez, M.F.&lt;/author&gt;&lt;author&gt;Krause, J.C.&lt;/author&gt;&lt;author&gt;Klemenc, J.&lt;/author&gt;&lt;author&gt;Zea, J.&lt;/author&gt;&lt;author&gt;Maskin, B.&lt;/author&gt;&lt;/authors&gt;&lt;/contributors&gt;&lt;titles&gt;&lt;title&gt;Severe pandemic 2009 H1N1 influenza disease due to pathogenic immune complexes&lt;/title&gt;&lt;secondary-title&gt;Nature Medicine&lt;/secondary-title&gt;&lt;/titles&gt;&lt;periodical&gt;&lt;full-title&gt;Nature Medicine&lt;/full-title&gt;&lt;/periodical&gt;&lt;pages&gt;195-199&lt;/pages&gt;&lt;volume&gt;17&lt;/volume&gt;&lt;dates&gt;&lt;year&gt;2011&lt;/year&gt;&lt;/dates&gt;&lt;urls&gt;&lt;/urls&gt;&lt;/record&gt;&lt;/Cite&gt;&lt;/EndNote&gt;</w:instrText>
      </w:r>
      <w:r w:rsidR="00CC3946">
        <w:rPr>
          <w:rFonts w:eastAsia="Times New Roman"/>
          <w:color w:val="000000"/>
          <w:lang w:val="en-GB" w:eastAsia="en-GB"/>
        </w:rPr>
        <w:fldChar w:fldCharType="separate"/>
      </w:r>
      <w:r w:rsidR="00843146">
        <w:rPr>
          <w:rFonts w:eastAsia="Times New Roman"/>
          <w:noProof/>
          <w:color w:val="000000"/>
          <w:lang w:val="en-GB" w:eastAsia="en-GB"/>
        </w:rPr>
        <w:t>(</w:t>
      </w:r>
      <w:hyperlink w:anchor="_ENREF_20" w:tooltip="Monsalvo, 2011 #11" w:history="1">
        <w:r w:rsidR="00C12E1B">
          <w:rPr>
            <w:rFonts w:eastAsia="Times New Roman"/>
            <w:noProof/>
            <w:color w:val="000000"/>
            <w:lang w:val="en-GB" w:eastAsia="en-GB"/>
          </w:rPr>
          <w:t>20</w:t>
        </w:r>
      </w:hyperlink>
      <w:r w:rsidR="00843146">
        <w:rPr>
          <w:rFonts w:eastAsia="Times New Roman"/>
          <w:noProof/>
          <w:color w:val="000000"/>
          <w:lang w:val="en-GB" w:eastAsia="en-GB"/>
        </w:rPr>
        <w:t>)</w:t>
      </w:r>
      <w:r w:rsidR="00CC3946">
        <w:rPr>
          <w:rFonts w:eastAsia="Times New Roman"/>
          <w:color w:val="000000"/>
          <w:lang w:val="en-GB" w:eastAsia="en-GB"/>
        </w:rPr>
        <w:fldChar w:fldCharType="end"/>
      </w:r>
      <w:r w:rsidR="006C34C3">
        <w:rPr>
          <w:rFonts w:eastAsia="Times New Roman"/>
          <w:color w:val="000000"/>
          <w:lang w:val="en-GB" w:eastAsia="en-GB"/>
        </w:rPr>
        <w:t>,</w:t>
      </w:r>
      <w:r w:rsidR="00CC3946">
        <w:rPr>
          <w:rFonts w:eastAsia="Times New Roman"/>
          <w:color w:val="000000"/>
          <w:lang w:val="en-GB" w:eastAsia="en-GB"/>
        </w:rPr>
        <w:t xml:space="preserve"> suggesting </w:t>
      </w:r>
      <w:r w:rsidR="00C8698F">
        <w:rPr>
          <w:rFonts w:eastAsia="Times New Roman"/>
          <w:color w:val="000000"/>
          <w:lang w:val="en-GB" w:eastAsia="en-GB"/>
        </w:rPr>
        <w:t xml:space="preserve">different </w:t>
      </w:r>
      <w:r w:rsidR="006C34C3">
        <w:rPr>
          <w:rFonts w:eastAsia="Times New Roman"/>
          <w:color w:val="000000"/>
          <w:lang w:val="en-GB" w:eastAsia="en-GB"/>
        </w:rPr>
        <w:t>pathogenesis</w:t>
      </w:r>
      <w:r w:rsidR="00CC3946">
        <w:rPr>
          <w:rFonts w:eastAsia="Times New Roman"/>
          <w:color w:val="000000"/>
          <w:lang w:val="en-GB" w:eastAsia="en-GB"/>
        </w:rPr>
        <w:t xml:space="preserve"> </w:t>
      </w:r>
      <w:r w:rsidR="006C34C3">
        <w:rPr>
          <w:rFonts w:eastAsia="Times New Roman"/>
          <w:color w:val="000000"/>
          <w:lang w:val="en-GB" w:eastAsia="en-GB"/>
        </w:rPr>
        <w:t xml:space="preserve">from </w:t>
      </w:r>
      <w:r w:rsidR="00CC3946">
        <w:rPr>
          <w:rFonts w:eastAsia="Times New Roman"/>
          <w:color w:val="000000"/>
          <w:lang w:val="en-GB" w:eastAsia="en-GB"/>
        </w:rPr>
        <w:t>tha</w:t>
      </w:r>
      <w:r w:rsidR="00BC7DF8">
        <w:rPr>
          <w:rFonts w:eastAsia="Times New Roman"/>
          <w:color w:val="000000"/>
          <w:lang w:val="en-GB" w:eastAsia="en-GB"/>
        </w:rPr>
        <w:t>t</w:t>
      </w:r>
      <w:r w:rsidR="00CC3946">
        <w:rPr>
          <w:rFonts w:eastAsia="Times New Roman"/>
          <w:color w:val="000000"/>
          <w:lang w:val="en-GB" w:eastAsia="en-GB"/>
        </w:rPr>
        <w:t xml:space="preserve"> for seasonal influenza.</w:t>
      </w:r>
      <w:r w:rsidR="006C34C3">
        <w:rPr>
          <w:rFonts w:eastAsia="Times New Roman"/>
          <w:color w:val="000000"/>
          <w:lang w:val="en-GB" w:eastAsia="en-GB"/>
        </w:rPr>
        <w:t xml:space="preserve"> </w:t>
      </w:r>
      <w:r w:rsidR="00B90B69">
        <w:rPr>
          <w:rFonts w:eastAsia="Times New Roman"/>
          <w:color w:val="000000"/>
          <w:lang w:val="en-GB" w:eastAsia="en-GB"/>
        </w:rPr>
        <w:t>One exception was m</w:t>
      </w:r>
      <w:r w:rsidR="00FD77E6">
        <w:rPr>
          <w:rFonts w:eastAsia="Times New Roman"/>
          <w:color w:val="000000"/>
          <w:lang w:val="en-GB" w:eastAsia="en-GB"/>
        </w:rPr>
        <w:t>ortality from pandemic influenza in 2009</w:t>
      </w:r>
      <w:r w:rsidR="00B90B69">
        <w:rPr>
          <w:rFonts w:eastAsia="Times New Roman"/>
          <w:color w:val="000000"/>
          <w:lang w:val="en-GB" w:eastAsia="en-GB"/>
        </w:rPr>
        <w:t>, which</w:t>
      </w:r>
      <w:r w:rsidR="00FD77E6">
        <w:rPr>
          <w:rFonts w:eastAsia="Times New Roman"/>
          <w:color w:val="000000"/>
          <w:lang w:val="en-GB" w:eastAsia="en-GB"/>
        </w:rPr>
        <w:t xml:space="preserve"> had different age-distribution to </w:t>
      </w:r>
      <w:r w:rsidR="00B90B69">
        <w:rPr>
          <w:rFonts w:eastAsia="Times New Roman"/>
          <w:color w:val="000000"/>
          <w:lang w:val="en-GB" w:eastAsia="en-GB"/>
        </w:rPr>
        <w:t>other influenza pandemics</w:t>
      </w:r>
      <w:r w:rsidR="00FD77E6">
        <w:rPr>
          <w:rFonts w:eastAsia="Times New Roman"/>
          <w:color w:val="000000"/>
          <w:lang w:val="en-GB" w:eastAsia="en-GB"/>
        </w:rPr>
        <w:t xml:space="preserve"> </w:t>
      </w:r>
      <w:r w:rsidR="00FD77E6">
        <w:rPr>
          <w:rFonts w:eastAsia="Times New Roman"/>
          <w:color w:val="000000"/>
          <w:lang w:val="en-GB" w:eastAsia="en-GB"/>
        </w:rPr>
        <w:fldChar w:fldCharType="begin"/>
      </w:r>
      <w:r w:rsidR="00B824A4">
        <w:rPr>
          <w:rFonts w:eastAsia="Times New Roman"/>
          <w:color w:val="000000"/>
          <w:lang w:val="en-GB" w:eastAsia="en-GB"/>
        </w:rPr>
        <w:instrText xml:space="preserve"> ADDIN EN.CITE &lt;EndNote&gt;&lt;Cite&gt;&lt;Author&gt;Chowell&lt;/Author&gt;&lt;Year&gt;2009&lt;/Year&gt;&lt;RecNum&gt;6&lt;/RecNum&gt;&lt;DisplayText&gt;(15)&lt;/DisplayText&gt;&lt;record&gt;&lt;rec-number&gt;6&lt;/rec-number&gt;&lt;foreign-keys&gt;&lt;key app="EN" db-id="ea59e0v5rtvaw6etfrj50xto209sxp9f5zp9" timestamp="1590488362"&gt;6&lt;/key&gt;&lt;/foreign-keys&gt;&lt;ref-type name="Journal Article"&gt;17&lt;/ref-type&gt;&lt;contributors&gt;&lt;authors&gt;&lt;author&gt;Chowell, G.&lt;/author&gt;&lt;author&gt;Bertozzi, S.M.&lt;/author&gt;&lt;author&gt;Colchero, M.A.&lt;/author&gt;&lt;author&gt;Lopez-Gatell, H.&lt;/author&gt;&lt;author&gt;Alpuche-Aranda, C.&lt;/author&gt;&lt;author&gt;Hernandez, M.&lt;/author&gt;&lt;author&gt;Miller, M.A.&lt;/author&gt;&lt;/authors&gt;&lt;/contributors&gt;&lt;titles&gt;&lt;title&gt;Severe respiratory disease concurrent with the circulation of H1N1 influenza&lt;/title&gt;&lt;secondary-title&gt;New England Journal of Medicine&lt;/secondary-title&gt;&lt;/titles&gt;&lt;periodical&gt;&lt;full-title&gt;New England Journal of Medicine&lt;/full-title&gt;&lt;/periodical&gt;&lt;pages&gt;674-697&lt;/pages&gt;&lt;volume&gt;361&lt;/volume&gt;&lt;dates&gt;&lt;year&gt;2009&lt;/year&gt;&lt;/dates&gt;&lt;urls&gt;&lt;/urls&gt;&lt;/record&gt;&lt;/Cite&gt;&lt;/EndNote&gt;</w:instrText>
      </w:r>
      <w:r w:rsidR="00FD77E6">
        <w:rPr>
          <w:rFonts w:eastAsia="Times New Roman"/>
          <w:color w:val="000000"/>
          <w:lang w:val="en-GB" w:eastAsia="en-GB"/>
        </w:rPr>
        <w:fldChar w:fldCharType="separate"/>
      </w:r>
      <w:r w:rsidR="00843146">
        <w:rPr>
          <w:rFonts w:eastAsia="Times New Roman"/>
          <w:noProof/>
          <w:color w:val="000000"/>
          <w:lang w:val="en-GB" w:eastAsia="en-GB"/>
        </w:rPr>
        <w:t>(</w:t>
      </w:r>
      <w:hyperlink w:anchor="_ENREF_15" w:tooltip="Chowell, 2009 #6" w:history="1">
        <w:r w:rsidR="00C12E1B">
          <w:rPr>
            <w:rFonts w:eastAsia="Times New Roman"/>
            <w:noProof/>
            <w:color w:val="000000"/>
            <w:lang w:val="en-GB" w:eastAsia="en-GB"/>
          </w:rPr>
          <w:t>15</w:t>
        </w:r>
      </w:hyperlink>
      <w:r w:rsidR="00843146">
        <w:rPr>
          <w:rFonts w:eastAsia="Times New Roman"/>
          <w:noProof/>
          <w:color w:val="000000"/>
          <w:lang w:val="en-GB" w:eastAsia="en-GB"/>
        </w:rPr>
        <w:t>)</w:t>
      </w:r>
      <w:r w:rsidR="00FD77E6">
        <w:rPr>
          <w:rFonts w:eastAsia="Times New Roman"/>
          <w:color w:val="000000"/>
          <w:lang w:val="en-GB" w:eastAsia="en-GB"/>
        </w:rPr>
        <w:fldChar w:fldCharType="end"/>
      </w:r>
      <w:r w:rsidR="00FD77E6">
        <w:rPr>
          <w:rFonts w:eastAsia="Times New Roman"/>
          <w:color w:val="000000"/>
          <w:lang w:val="en-GB" w:eastAsia="en-GB"/>
        </w:rPr>
        <w:t>; severe disease was relatively high in young adults</w:t>
      </w:r>
      <w:r w:rsidR="00B70093">
        <w:rPr>
          <w:rFonts w:eastAsia="Times New Roman"/>
          <w:color w:val="000000"/>
          <w:lang w:val="en-GB" w:eastAsia="en-GB"/>
        </w:rPr>
        <w:t xml:space="preserve"> </w:t>
      </w:r>
      <w:r w:rsidR="008440D9">
        <w:rPr>
          <w:rFonts w:eastAsia="Times New Roman"/>
          <w:color w:val="000000"/>
          <w:lang w:val="en-GB" w:eastAsia="en-GB"/>
        </w:rPr>
        <w:t xml:space="preserve">aged </w:t>
      </w:r>
      <w:r w:rsidR="008440D9" w:rsidRPr="008440D9">
        <w:rPr>
          <w:rFonts w:eastAsia="Times New Roman"/>
          <w:color w:val="000000"/>
          <w:lang w:eastAsia="en-GB"/>
        </w:rPr>
        <w:t xml:space="preserve">20 </w:t>
      </w:r>
      <w:r w:rsidR="008440D9">
        <w:rPr>
          <w:rFonts w:eastAsia="Times New Roman"/>
          <w:color w:val="000000"/>
          <w:lang w:eastAsia="en-GB"/>
        </w:rPr>
        <w:t>to</w:t>
      </w:r>
      <w:r w:rsidR="008440D9" w:rsidRPr="008440D9">
        <w:rPr>
          <w:rFonts w:eastAsia="Times New Roman"/>
          <w:color w:val="000000"/>
          <w:lang w:eastAsia="en-GB"/>
        </w:rPr>
        <w:t xml:space="preserve"> 40 years</w:t>
      </w:r>
      <w:r w:rsidR="008440D9">
        <w:rPr>
          <w:rFonts w:eastAsia="Times New Roman"/>
          <w:color w:val="000000"/>
          <w:lang w:eastAsia="en-GB"/>
        </w:rPr>
        <w:t>,</w:t>
      </w:r>
      <w:r w:rsidR="008440D9" w:rsidRPr="008440D9">
        <w:rPr>
          <w:rFonts w:eastAsia="Times New Roman"/>
          <w:color w:val="000000"/>
          <w:lang w:val="en-GB" w:eastAsia="en-GB"/>
        </w:rPr>
        <w:t xml:space="preserve"> </w:t>
      </w:r>
      <w:r w:rsidR="00B70093">
        <w:rPr>
          <w:rFonts w:eastAsia="Times New Roman"/>
          <w:color w:val="000000"/>
          <w:lang w:val="en-GB" w:eastAsia="en-GB"/>
        </w:rPr>
        <w:t>with comparatively</w:t>
      </w:r>
      <w:r w:rsidR="00B70093" w:rsidRPr="00B70093">
        <w:rPr>
          <w:rFonts w:eastAsia="Times New Roman"/>
          <w:color w:val="000000"/>
          <w:lang w:eastAsia="en-GB"/>
        </w:rPr>
        <w:t xml:space="preserve"> few cases among </w:t>
      </w:r>
      <w:r w:rsidR="00B70093">
        <w:rPr>
          <w:rFonts w:eastAsia="Times New Roman"/>
          <w:color w:val="000000"/>
          <w:lang w:eastAsia="en-GB"/>
        </w:rPr>
        <w:t>those</w:t>
      </w:r>
      <w:r w:rsidR="00B70093" w:rsidRPr="00B70093">
        <w:rPr>
          <w:rFonts w:eastAsia="Times New Roman"/>
          <w:color w:val="000000"/>
          <w:lang w:eastAsia="en-GB"/>
        </w:rPr>
        <w:t xml:space="preserve"> &gt;65 years of age</w:t>
      </w:r>
      <w:r w:rsidR="006276C3">
        <w:rPr>
          <w:rFonts w:eastAsia="Times New Roman"/>
          <w:color w:val="000000"/>
          <w:lang w:val="en-GB" w:eastAsia="en-GB"/>
        </w:rPr>
        <w:t>,</w:t>
      </w:r>
      <w:r w:rsidR="00FD77E6">
        <w:rPr>
          <w:rFonts w:eastAsia="Times New Roman"/>
          <w:color w:val="000000"/>
          <w:lang w:val="en-GB" w:eastAsia="en-GB"/>
        </w:rPr>
        <w:t xml:space="preserve"> </w:t>
      </w:r>
      <w:r w:rsidR="006276C3">
        <w:rPr>
          <w:rFonts w:eastAsia="Times New Roman"/>
          <w:color w:val="000000"/>
          <w:lang w:val="en-GB" w:eastAsia="en-GB"/>
        </w:rPr>
        <w:t>and</w:t>
      </w:r>
      <w:r w:rsidR="00FD77E6">
        <w:rPr>
          <w:rFonts w:eastAsia="Times New Roman"/>
          <w:color w:val="000000"/>
          <w:lang w:val="en-GB" w:eastAsia="en-GB"/>
        </w:rPr>
        <w:t xml:space="preserve"> appeared to be driven by a non-protective anamnestic response </w:t>
      </w:r>
      <w:r w:rsidR="0014226E">
        <w:rPr>
          <w:rFonts w:eastAsia="Times New Roman"/>
          <w:color w:val="000000"/>
          <w:lang w:val="en-GB" w:eastAsia="en-GB"/>
        </w:rPr>
        <w:t xml:space="preserve">to the new virus </w:t>
      </w:r>
      <w:r w:rsidR="00FD77E6">
        <w:rPr>
          <w:rFonts w:eastAsia="Times New Roman"/>
          <w:color w:val="000000"/>
          <w:lang w:val="en-GB" w:eastAsia="en-GB"/>
        </w:rPr>
        <w:t xml:space="preserve">by </w:t>
      </w:r>
      <w:r w:rsidR="00FD77E6" w:rsidRPr="00100F85">
        <w:rPr>
          <w:rFonts w:eastAsia="Times New Roman"/>
          <w:color w:val="000000"/>
          <w:lang w:eastAsia="en-GB"/>
        </w:rPr>
        <w:t>previously</w:t>
      </w:r>
      <w:r w:rsidR="00FD77E6">
        <w:rPr>
          <w:rFonts w:eastAsia="Times New Roman"/>
          <w:color w:val="000000"/>
          <w:lang w:eastAsia="en-GB"/>
        </w:rPr>
        <w:t xml:space="preserve"> </w:t>
      </w:r>
      <w:r w:rsidR="00FD77E6" w:rsidRPr="00100F85">
        <w:rPr>
          <w:rFonts w:eastAsia="Times New Roman"/>
          <w:color w:val="000000"/>
          <w:lang w:eastAsia="en-GB"/>
        </w:rPr>
        <w:t>acquired</w:t>
      </w:r>
      <w:r w:rsidR="00FD77E6">
        <w:rPr>
          <w:rFonts w:eastAsia="Times New Roman"/>
          <w:color w:val="000000"/>
          <w:lang w:eastAsia="en-GB"/>
        </w:rPr>
        <w:t xml:space="preserve"> </w:t>
      </w:r>
      <w:r w:rsidR="00FD77E6" w:rsidRPr="00100F85">
        <w:rPr>
          <w:rFonts w:eastAsia="Times New Roman"/>
          <w:color w:val="000000"/>
          <w:lang w:eastAsia="en-GB"/>
        </w:rPr>
        <w:t>antibodies</w:t>
      </w:r>
      <w:r w:rsidR="00FD77E6">
        <w:rPr>
          <w:rFonts w:eastAsia="Times New Roman"/>
          <w:color w:val="000000"/>
          <w:lang w:val="en-GB" w:eastAsia="en-GB"/>
        </w:rPr>
        <w:t xml:space="preserve">. </w:t>
      </w:r>
      <w:r w:rsidR="000C5640">
        <w:rPr>
          <w:rFonts w:eastAsia="Times New Roman"/>
          <w:color w:val="000000"/>
          <w:lang w:val="en-GB" w:eastAsia="en-GB"/>
        </w:rPr>
        <w:t>Thus</w:t>
      </w:r>
      <w:r w:rsidR="000C4012">
        <w:rPr>
          <w:rFonts w:eastAsia="Times New Roman"/>
          <w:color w:val="000000"/>
          <w:lang w:val="en-GB" w:eastAsia="en-GB"/>
        </w:rPr>
        <w:t>,</w:t>
      </w:r>
      <w:r w:rsidR="000C5640">
        <w:rPr>
          <w:rFonts w:eastAsia="Times New Roman"/>
          <w:color w:val="000000"/>
          <w:lang w:val="en-GB" w:eastAsia="en-GB"/>
        </w:rPr>
        <w:t xml:space="preserve"> there are some notable features of </w:t>
      </w:r>
      <w:r w:rsidR="00FB32D2">
        <w:rPr>
          <w:rFonts w:eastAsia="Times New Roman"/>
          <w:color w:val="000000"/>
          <w:lang w:val="en-GB" w:eastAsia="en-GB"/>
        </w:rPr>
        <w:t>Covid</w:t>
      </w:r>
      <w:r w:rsidR="00694176">
        <w:rPr>
          <w:rFonts w:eastAsia="Times New Roman"/>
          <w:color w:val="000000"/>
          <w:lang w:val="en-GB" w:eastAsia="en-GB"/>
        </w:rPr>
        <w:t>-19</w:t>
      </w:r>
      <w:r w:rsidR="000C5640">
        <w:rPr>
          <w:rFonts w:eastAsia="Times New Roman"/>
          <w:color w:val="000000"/>
          <w:lang w:val="en-GB" w:eastAsia="en-GB"/>
        </w:rPr>
        <w:t xml:space="preserve"> death which suggest </w:t>
      </w:r>
      <w:r w:rsidR="002A5D22">
        <w:rPr>
          <w:rFonts w:eastAsia="Times New Roman"/>
          <w:color w:val="000000"/>
          <w:lang w:val="en-GB" w:eastAsia="en-GB"/>
        </w:rPr>
        <w:t>that it has a</w:t>
      </w:r>
      <w:r w:rsidR="000D3EC8">
        <w:rPr>
          <w:rFonts w:eastAsia="Times New Roman"/>
          <w:color w:val="000000"/>
          <w:lang w:val="en-GB" w:eastAsia="en-GB"/>
        </w:rPr>
        <w:t xml:space="preserve"> </w:t>
      </w:r>
      <w:r w:rsidR="002A5D22">
        <w:rPr>
          <w:rFonts w:eastAsia="Times New Roman"/>
          <w:color w:val="000000"/>
          <w:lang w:val="en-GB" w:eastAsia="en-GB"/>
        </w:rPr>
        <w:t xml:space="preserve">different relationship with age than </w:t>
      </w:r>
      <w:r w:rsidR="000D3EC8">
        <w:rPr>
          <w:rFonts w:eastAsia="Times New Roman"/>
          <w:color w:val="000000"/>
          <w:lang w:val="en-GB" w:eastAsia="en-GB"/>
        </w:rPr>
        <w:t xml:space="preserve">most </w:t>
      </w:r>
      <w:r w:rsidR="002A5D22">
        <w:rPr>
          <w:rFonts w:eastAsia="Times New Roman"/>
          <w:color w:val="000000"/>
          <w:lang w:val="en-GB" w:eastAsia="en-GB"/>
        </w:rPr>
        <w:t xml:space="preserve">other severe respiratory pathogens. </w:t>
      </w:r>
    </w:p>
    <w:p w14:paraId="064F26E1" w14:textId="4C152581" w:rsidR="00E14A13" w:rsidRPr="00E14A13" w:rsidRDefault="002B1024" w:rsidP="00717ED4">
      <w:pPr>
        <w:shd w:val="clear" w:color="auto" w:fill="FFFFFF"/>
        <w:spacing w:after="120" w:line="360" w:lineRule="auto"/>
        <w:textAlignment w:val="baseline"/>
        <w:rPr>
          <w:rFonts w:eastAsia="Times New Roman"/>
          <w:color w:val="000000"/>
          <w:lang w:val="en-GB" w:eastAsia="en-GB"/>
        </w:rPr>
      </w:pPr>
      <w:r w:rsidRPr="002B1024">
        <w:rPr>
          <w:rFonts w:eastAsia="Times New Roman"/>
          <w:color w:val="000000"/>
          <w:lang w:val="en-GB" w:eastAsia="en-GB"/>
        </w:rPr>
        <w:t xml:space="preserve">The mechanisms explaining excess </w:t>
      </w:r>
      <w:r w:rsidR="00FB32D2">
        <w:rPr>
          <w:rFonts w:eastAsia="Times New Roman"/>
          <w:color w:val="000000"/>
          <w:lang w:val="en-GB" w:eastAsia="en-GB"/>
        </w:rPr>
        <w:t>Covid</w:t>
      </w:r>
      <w:r w:rsidR="00694176">
        <w:rPr>
          <w:rFonts w:eastAsia="Times New Roman"/>
          <w:color w:val="000000"/>
          <w:lang w:val="en-GB" w:eastAsia="en-GB"/>
        </w:rPr>
        <w:t>-19</w:t>
      </w:r>
      <w:r w:rsidRPr="002B1024">
        <w:rPr>
          <w:rFonts w:eastAsia="Times New Roman"/>
          <w:color w:val="000000"/>
          <w:lang w:val="en-GB" w:eastAsia="en-GB"/>
        </w:rPr>
        <w:t xml:space="preserve"> mortality</w:t>
      </w:r>
      <w:r w:rsidR="00F14C7C">
        <w:rPr>
          <w:rFonts w:eastAsia="Times New Roman"/>
          <w:color w:val="000000"/>
          <w:lang w:val="en-GB" w:eastAsia="en-GB"/>
        </w:rPr>
        <w:t xml:space="preserve"> </w:t>
      </w:r>
      <w:r w:rsidRPr="002B1024">
        <w:rPr>
          <w:rFonts w:eastAsia="Times New Roman"/>
          <w:color w:val="000000"/>
          <w:lang w:val="en-GB" w:eastAsia="en-GB"/>
        </w:rPr>
        <w:t xml:space="preserve">in </w:t>
      </w:r>
      <w:r>
        <w:rPr>
          <w:rFonts w:eastAsia="Times New Roman"/>
          <w:color w:val="000000"/>
          <w:lang w:val="en-GB" w:eastAsia="en-GB"/>
        </w:rPr>
        <w:t>elderly</w:t>
      </w:r>
      <w:r w:rsidRPr="002B1024">
        <w:rPr>
          <w:rFonts w:eastAsia="Times New Roman"/>
          <w:color w:val="000000"/>
          <w:lang w:val="en-GB" w:eastAsia="en-GB"/>
        </w:rPr>
        <w:t xml:space="preserve"> are unknown</w:t>
      </w:r>
      <w:r w:rsidR="00BC7DF8">
        <w:rPr>
          <w:rFonts w:eastAsia="Times New Roman"/>
          <w:color w:val="000000"/>
          <w:lang w:val="en-GB" w:eastAsia="en-GB"/>
        </w:rPr>
        <w:t xml:space="preserve"> </w:t>
      </w:r>
      <w:r w:rsidRPr="002B1024">
        <w:rPr>
          <w:rFonts w:eastAsia="Times New Roman"/>
          <w:color w:val="000000"/>
          <w:lang w:val="en-GB" w:eastAsia="en-GB"/>
        </w:rPr>
        <w:fldChar w:fldCharType="begin"/>
      </w:r>
      <w:r w:rsidR="008665F4">
        <w:rPr>
          <w:rFonts w:eastAsia="Times New Roman"/>
          <w:color w:val="000000"/>
          <w:lang w:val="en-GB" w:eastAsia="en-GB"/>
        </w:rPr>
        <w:instrText xml:space="preserve"> ADDIN EN.CITE &lt;EndNote&gt;&lt;Cite&gt;&lt;Author&gt;Wenham&lt;/Author&gt;&lt;Year&gt;2020&lt;/Year&gt;&lt;RecNum&gt;12&lt;/RecNum&gt;&lt;DisplayText&gt;(21)&lt;/DisplayText&gt;&lt;record&gt;&lt;rec-number&gt;12&lt;/rec-number&gt;&lt;foreign-keys&gt;&lt;key app="EN" db-id="ea59e0v5rtvaw6etfrj50xto209sxp9f5zp9" timestamp="1590488367"&gt;12&lt;/key&gt;&lt;/foreign-keys&gt;&lt;ref-type name="Journal Article"&gt;17&lt;/ref-type&gt;&lt;contributors&gt;&lt;authors&gt;&lt;author&gt;Wenham, C.&lt;/author&gt;&lt;author&gt;Smith, J.&lt;/author&gt;&lt;author&gt;Morgan, R.&lt;/author&gt;&lt;author&gt;Gender,&lt;/author&gt;&lt;author&gt;Covid- Working Group&lt;/author&gt;&lt;/authors&gt;&lt;/contributors&gt;&lt;auth-address&gt;Department of Health Policy, London School of Economics and Political Science, London WC2A 2AE, UK. Electronic address: c.wenham@lse.ac.uk.&amp;#xD;Faculty of Health Sciences, Simon Fraser University, Burnaby, BC, Canada.&amp;#xD;Johns Hopkins Bloomberg School of Public Health, Baltimore, MD, USA.&lt;/auth-address&gt;&lt;titles&gt;&lt;title&gt;COVID-19: the gendered impacts of the outbreak&lt;/title&gt;&lt;secondary-title&gt;Lancet&lt;/secondary-title&gt;&lt;/titles&gt;&lt;periodical&gt;&lt;full-title&gt;Lancet&lt;/full-title&gt;&lt;/periodical&gt;&lt;pages&gt;846-848&lt;/pages&gt;&lt;volume&gt;395&lt;/volume&gt;&lt;number&gt;10227&lt;/number&gt;&lt;edition&gt;2020/03/11&lt;/edition&gt;&lt;keywords&gt;&lt;keyword&gt;Caregivers&lt;/keyword&gt;&lt;keyword&gt;*Coronavirus Infections/epidemiology/prevention &amp;amp; control&lt;/keyword&gt;&lt;keyword&gt;*Disaster Planning&lt;/keyword&gt;&lt;keyword&gt;*Disease Outbreaks&lt;/keyword&gt;&lt;keyword&gt;Female&lt;/keyword&gt;&lt;keyword&gt;*Gender Identity&lt;/keyword&gt;&lt;keyword&gt;Health Personnel&lt;/keyword&gt;&lt;keyword&gt;Health Policy&lt;/keyword&gt;&lt;keyword&gt;Humans&lt;/keyword&gt;&lt;keyword&gt;Male&lt;/keyword&gt;&lt;keyword&gt;*Pneumonia, Viral/epidemiology/prevention &amp;amp; control&lt;/keyword&gt;&lt;keyword&gt;Policy Making&lt;/keyword&gt;&lt;keyword&gt;*Women&amp;apos;s Health&lt;/keyword&gt;&lt;/keywords&gt;&lt;dates&gt;&lt;year&gt;2020&lt;/year&gt;&lt;pub-dates&gt;&lt;date&gt;Mar 14&lt;/date&gt;&lt;/pub-dates&gt;&lt;/dates&gt;&lt;isbn&gt;1474-547X (Electronic)&amp;#xD;0140-6736 (Linking)&lt;/isbn&gt;&lt;accession-num&gt;32151325&lt;/accession-num&gt;&lt;urls&gt;&lt;related-urls&gt;&lt;url&gt;https://www.ncbi.nlm.nih.gov/pubmed/32151325&lt;/url&gt;&lt;/related-urls&gt;&lt;/urls&gt;&lt;custom2&gt;PMC7124625&lt;/custom2&gt;&lt;electronic-resource-num&gt;10.1016/S0140-6736(20)30526-2&lt;/electronic-resource-num&gt;&lt;/record&gt;&lt;/Cite&gt;&lt;/EndNote&gt;</w:instrText>
      </w:r>
      <w:r w:rsidRPr="002B1024">
        <w:rPr>
          <w:rFonts w:eastAsia="Times New Roman"/>
          <w:color w:val="000000"/>
          <w:lang w:val="en-GB" w:eastAsia="en-GB"/>
        </w:rPr>
        <w:fldChar w:fldCharType="separate"/>
      </w:r>
      <w:r w:rsidR="008665F4">
        <w:rPr>
          <w:rFonts w:eastAsia="Times New Roman"/>
          <w:noProof/>
          <w:color w:val="000000"/>
          <w:lang w:val="en-GB" w:eastAsia="en-GB"/>
        </w:rPr>
        <w:t>(</w:t>
      </w:r>
      <w:hyperlink w:anchor="_ENREF_21" w:tooltip="Wenham, 2020 #12" w:history="1">
        <w:r w:rsidR="00C12E1B">
          <w:rPr>
            <w:rFonts w:eastAsia="Times New Roman"/>
            <w:noProof/>
            <w:color w:val="000000"/>
            <w:lang w:val="en-GB" w:eastAsia="en-GB"/>
          </w:rPr>
          <w:t>21</w:t>
        </w:r>
      </w:hyperlink>
      <w:r w:rsidR="008665F4">
        <w:rPr>
          <w:rFonts w:eastAsia="Times New Roman"/>
          <w:noProof/>
          <w:color w:val="000000"/>
          <w:lang w:val="en-GB" w:eastAsia="en-GB"/>
        </w:rPr>
        <w:t>)</w:t>
      </w:r>
      <w:r w:rsidRPr="002B1024">
        <w:rPr>
          <w:rFonts w:eastAsia="Times New Roman"/>
          <w:color w:val="000000"/>
          <w:lang w:eastAsia="en-GB"/>
        </w:rPr>
        <w:fldChar w:fldCharType="end"/>
      </w:r>
      <w:r w:rsidRPr="002B1024">
        <w:rPr>
          <w:rFonts w:eastAsia="Times New Roman"/>
          <w:color w:val="000000"/>
          <w:lang w:val="en-GB" w:eastAsia="en-GB"/>
        </w:rPr>
        <w:t>.</w:t>
      </w:r>
      <w:r w:rsidR="00BC7DF8">
        <w:rPr>
          <w:rFonts w:eastAsia="Times New Roman"/>
          <w:color w:val="000000"/>
          <w:lang w:val="en-GB" w:eastAsia="en-GB"/>
        </w:rPr>
        <w:t xml:space="preserve"> </w:t>
      </w:r>
      <w:r>
        <w:rPr>
          <w:rFonts w:eastAsia="Times New Roman"/>
          <w:color w:val="000000"/>
          <w:lang w:val="en-GB" w:eastAsia="en-GB"/>
        </w:rPr>
        <w:t>H</w:t>
      </w:r>
      <w:r w:rsidR="002A5D22">
        <w:rPr>
          <w:rFonts w:eastAsia="Times New Roman"/>
          <w:color w:val="000000"/>
          <w:lang w:val="en-GB" w:eastAsia="en-GB"/>
        </w:rPr>
        <w:t xml:space="preserve">aving </w:t>
      </w:r>
      <w:r>
        <w:rPr>
          <w:rFonts w:eastAsia="Times New Roman"/>
          <w:color w:val="000000"/>
          <w:lang w:val="en-GB" w:eastAsia="en-GB"/>
        </w:rPr>
        <w:t xml:space="preserve">an </w:t>
      </w:r>
      <w:r w:rsidR="002A5D22">
        <w:rPr>
          <w:rFonts w:eastAsia="Times New Roman"/>
          <w:color w:val="000000"/>
          <w:lang w:val="en-GB" w:eastAsia="en-GB"/>
        </w:rPr>
        <w:t>underlying condition such as hypertension, diabetes, cardiovascular disease, severe chronic respiratory disease and cancer</w:t>
      </w:r>
      <w:r>
        <w:rPr>
          <w:rFonts w:eastAsia="Times New Roman"/>
          <w:color w:val="000000"/>
          <w:lang w:val="en-GB" w:eastAsia="en-GB"/>
        </w:rPr>
        <w:t xml:space="preserve"> increases the risk</w:t>
      </w:r>
      <w:r w:rsidR="004E44D0" w:rsidRPr="00717ED4">
        <w:rPr>
          <w:rFonts w:eastAsia="Times New Roman"/>
          <w:color w:val="000000"/>
          <w:lang w:val="en-GB" w:eastAsia="en-GB"/>
        </w:rPr>
        <w:t>. However,</w:t>
      </w:r>
      <w:r w:rsidRPr="00717ED4">
        <w:rPr>
          <w:rFonts w:eastAsia="Times New Roman"/>
          <w:color w:val="000000"/>
          <w:lang w:val="en-GB" w:eastAsia="en-GB"/>
        </w:rPr>
        <w:t xml:space="preserve"> </w:t>
      </w:r>
      <w:r w:rsidR="00843146" w:rsidRPr="00717ED4">
        <w:t>a strong predictor of mortality after adjusting for major comorbidities is</w:t>
      </w:r>
      <w:r w:rsidRPr="00717ED4">
        <w:rPr>
          <w:rFonts w:eastAsia="Times New Roman"/>
          <w:color w:val="000000"/>
          <w:lang w:val="en-GB" w:eastAsia="en-GB"/>
        </w:rPr>
        <w:t xml:space="preserve"> </w:t>
      </w:r>
      <w:r w:rsidR="00843146" w:rsidRPr="00717ED4">
        <w:rPr>
          <w:rFonts w:eastAsia="Times New Roman"/>
          <w:color w:val="000000"/>
          <w:lang w:val="en-GB" w:eastAsia="en-GB"/>
        </w:rPr>
        <w:t>increasing</w:t>
      </w:r>
      <w:r w:rsidRPr="00717ED4">
        <w:rPr>
          <w:rFonts w:eastAsia="Times New Roman"/>
          <w:color w:val="000000"/>
          <w:lang w:val="en-GB" w:eastAsia="en-GB"/>
        </w:rPr>
        <w:t xml:space="preserve"> age itself</w:t>
      </w:r>
      <w:r w:rsidR="00843146" w:rsidRPr="00717ED4">
        <w:rPr>
          <w:rFonts w:eastAsia="Times New Roman"/>
          <w:color w:val="000000"/>
          <w:lang w:val="en-GB" w:eastAsia="en-GB"/>
        </w:rPr>
        <w:t xml:space="preserve"> </w:t>
      </w:r>
      <w:r w:rsidR="00843146" w:rsidRPr="00717ED4">
        <w:rPr>
          <w:rFonts w:eastAsia="Times New Roman"/>
          <w:color w:val="000000"/>
          <w:lang w:val="en-GB" w:eastAsia="en-GB"/>
        </w:rPr>
        <w:fldChar w:fldCharType="begin">
          <w:fldData xml:space="preserve">PEVuZE5vdGU+PENpdGU+PEF1dGhvcj5Eb2NoZXJ0eTwvQXV0aG9yPjxZZWFyPjIwMjA8L1llYXI+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==
</w:fldData>
        </w:fldChar>
      </w:r>
      <w:r w:rsidR="00B824A4">
        <w:rPr>
          <w:rFonts w:eastAsia="Times New Roman"/>
          <w:color w:val="000000"/>
          <w:lang w:val="en-GB" w:eastAsia="en-GB"/>
        </w:rPr>
        <w:instrText xml:space="preserve"> ADDIN EN.CITE </w:instrText>
      </w:r>
      <w:r w:rsidR="00B824A4">
        <w:rPr>
          <w:rFonts w:eastAsia="Times New Roman"/>
          <w:color w:val="000000"/>
          <w:lang w:val="en-GB" w:eastAsia="en-GB"/>
        </w:rPr>
        <w:fldChar w:fldCharType="begin">
          <w:fldData xml:space="preserve">PEVuZE5vdGU+PENpdGU+PEF1dGhvcj5Eb2NoZXJ0eTwvQXV0aG9yPjxZZWFyPjIwMjA8L1llYXI+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==
</w:fldData>
        </w:fldChar>
      </w:r>
      <w:r w:rsidR="00B824A4">
        <w:rPr>
          <w:rFonts w:eastAsia="Times New Roman"/>
          <w:color w:val="000000"/>
          <w:lang w:val="en-GB" w:eastAsia="en-GB"/>
        </w:rPr>
        <w:instrText xml:space="preserve"> ADDIN EN.CITE.DATA </w:instrText>
      </w:r>
      <w:r w:rsidR="00B824A4">
        <w:rPr>
          <w:rFonts w:eastAsia="Times New Roman"/>
          <w:color w:val="000000"/>
          <w:lang w:val="en-GB" w:eastAsia="en-GB"/>
        </w:rPr>
      </w:r>
      <w:r w:rsidR="00B824A4">
        <w:rPr>
          <w:rFonts w:eastAsia="Times New Roman"/>
          <w:color w:val="000000"/>
          <w:lang w:val="en-GB" w:eastAsia="en-GB"/>
        </w:rPr>
        <w:fldChar w:fldCharType="end"/>
      </w:r>
      <w:r w:rsidR="00843146" w:rsidRPr="00717ED4">
        <w:rPr>
          <w:rFonts w:eastAsia="Times New Roman"/>
          <w:color w:val="000000"/>
          <w:lang w:val="en-GB" w:eastAsia="en-GB"/>
        </w:rPr>
      </w:r>
      <w:r w:rsidR="00843146" w:rsidRPr="00717ED4">
        <w:rPr>
          <w:rFonts w:eastAsia="Times New Roman"/>
          <w:color w:val="000000"/>
          <w:lang w:val="en-GB" w:eastAsia="en-GB"/>
        </w:rPr>
        <w:fldChar w:fldCharType="separate"/>
      </w:r>
      <w:r w:rsidR="00B42FDD">
        <w:rPr>
          <w:rFonts w:eastAsia="Times New Roman"/>
          <w:noProof/>
          <w:color w:val="000000"/>
          <w:lang w:val="en-GB" w:eastAsia="en-GB"/>
        </w:rPr>
        <w:t>(</w:t>
      </w:r>
      <w:hyperlink w:anchor="_ENREF_9" w:tooltip="Docherty, 2020 #22" w:history="1">
        <w:r w:rsidR="00C12E1B">
          <w:rPr>
            <w:rFonts w:eastAsia="Times New Roman"/>
            <w:noProof/>
            <w:color w:val="000000"/>
            <w:lang w:val="en-GB" w:eastAsia="en-GB"/>
          </w:rPr>
          <w:t>9</w:t>
        </w:r>
      </w:hyperlink>
      <w:r w:rsidR="00B42FDD">
        <w:rPr>
          <w:rFonts w:eastAsia="Times New Roman"/>
          <w:noProof/>
          <w:color w:val="000000"/>
          <w:lang w:val="en-GB" w:eastAsia="en-GB"/>
        </w:rPr>
        <w:t>)</w:t>
      </w:r>
      <w:r w:rsidR="00843146" w:rsidRPr="00717ED4">
        <w:rPr>
          <w:rFonts w:eastAsia="Times New Roman"/>
          <w:color w:val="000000"/>
          <w:lang w:val="en-GB" w:eastAsia="en-GB"/>
        </w:rPr>
        <w:fldChar w:fldCharType="end"/>
      </w:r>
      <w:r w:rsidR="002A5D22" w:rsidRPr="00717ED4">
        <w:rPr>
          <w:rFonts w:eastAsia="Times New Roman"/>
          <w:color w:val="000000"/>
          <w:lang w:val="en-GB" w:eastAsia="en-GB"/>
        </w:rPr>
        <w:t xml:space="preserve">. Furthermore, the </w:t>
      </w:r>
      <w:r w:rsidR="002D456E" w:rsidRPr="00717ED4">
        <w:rPr>
          <w:rFonts w:eastAsia="Times New Roman"/>
          <w:color w:val="000000"/>
          <w:lang w:val="en-GB" w:eastAsia="en-GB"/>
        </w:rPr>
        <w:t>extreme rarity</w:t>
      </w:r>
      <w:r w:rsidR="002A5D22" w:rsidRPr="00717ED4">
        <w:rPr>
          <w:rFonts w:eastAsia="Times New Roman"/>
          <w:color w:val="000000"/>
          <w:lang w:val="en-GB" w:eastAsia="en-GB"/>
        </w:rPr>
        <w:t xml:space="preserve"> of </w:t>
      </w:r>
      <w:r w:rsidR="00F06D18" w:rsidRPr="00F06D18">
        <w:rPr>
          <w:rStyle w:val="Emphasis"/>
          <w:i w:val="0"/>
          <w:iCs w:val="0"/>
        </w:rPr>
        <w:t>fatal outcome</w:t>
      </w:r>
      <w:r w:rsidR="002A5D22" w:rsidRPr="00717ED4">
        <w:rPr>
          <w:rFonts w:eastAsia="Times New Roman"/>
          <w:color w:val="000000"/>
          <w:lang w:val="en-GB" w:eastAsia="en-GB"/>
        </w:rPr>
        <w:t xml:space="preserve"> in children suggests that one must have gone through a number of changes, either as a result of un</w:t>
      </w:r>
      <w:r w:rsidR="00BC7DF8" w:rsidRPr="00717ED4">
        <w:rPr>
          <w:rFonts w:eastAsia="Times New Roman"/>
          <w:color w:val="000000"/>
          <w:lang w:val="en-GB" w:eastAsia="en-GB"/>
        </w:rPr>
        <w:t>known</w:t>
      </w:r>
      <w:r w:rsidR="002A5D22" w:rsidRPr="00717ED4">
        <w:rPr>
          <w:rFonts w:eastAsia="Times New Roman"/>
          <w:color w:val="000000"/>
          <w:lang w:val="en-GB" w:eastAsia="en-GB"/>
        </w:rPr>
        <w:t xml:space="preserve"> aspects of aging, or as a result of chronic disease</w:t>
      </w:r>
      <w:r w:rsidR="002D456E" w:rsidRPr="00717ED4">
        <w:rPr>
          <w:rFonts w:eastAsia="Times New Roman"/>
          <w:color w:val="000000"/>
          <w:lang w:val="en-GB" w:eastAsia="en-GB"/>
        </w:rPr>
        <w:t xml:space="preserve"> (effectively speeding up the aging process), </w:t>
      </w:r>
      <w:r w:rsidR="00052114">
        <w:rPr>
          <w:rFonts w:eastAsia="Times New Roman"/>
          <w:color w:val="000000"/>
          <w:lang w:val="en-GB" w:eastAsia="en-GB"/>
        </w:rPr>
        <w:t xml:space="preserve">which </w:t>
      </w:r>
      <w:r w:rsidR="002D456E" w:rsidRPr="00717ED4">
        <w:rPr>
          <w:rFonts w:eastAsia="Times New Roman"/>
          <w:color w:val="000000"/>
          <w:lang w:val="en-GB" w:eastAsia="en-GB"/>
        </w:rPr>
        <w:t>increas</w:t>
      </w:r>
      <w:r w:rsidR="00052114">
        <w:rPr>
          <w:rFonts w:eastAsia="Times New Roman"/>
          <w:color w:val="000000"/>
          <w:lang w:val="en-GB" w:eastAsia="en-GB"/>
        </w:rPr>
        <w:t>e</w:t>
      </w:r>
      <w:r w:rsidR="002D456E" w:rsidRPr="00717ED4">
        <w:rPr>
          <w:rFonts w:eastAsia="Times New Roman"/>
          <w:color w:val="000000"/>
          <w:lang w:val="en-GB" w:eastAsia="en-GB"/>
        </w:rPr>
        <w:t xml:space="preserve"> susceptibility</w:t>
      </w:r>
      <w:r w:rsidR="00FB32D2" w:rsidRPr="00717ED4">
        <w:rPr>
          <w:rFonts w:eastAsia="Times New Roman"/>
          <w:color w:val="000000"/>
          <w:lang w:val="en-GB" w:eastAsia="en-GB"/>
        </w:rPr>
        <w:t>, leading to severe disease and death</w:t>
      </w:r>
      <w:r w:rsidR="002D456E" w:rsidRPr="00717ED4">
        <w:rPr>
          <w:rFonts w:eastAsia="Times New Roman"/>
          <w:color w:val="000000"/>
          <w:lang w:val="en-GB" w:eastAsia="en-GB"/>
        </w:rPr>
        <w:t>.</w:t>
      </w:r>
      <w:r w:rsidR="002A5D22" w:rsidRPr="00717ED4">
        <w:rPr>
          <w:rFonts w:eastAsia="Times New Roman"/>
          <w:color w:val="000000"/>
          <w:lang w:val="en-GB" w:eastAsia="en-GB"/>
        </w:rPr>
        <w:t xml:space="preserve"> These characteristics of </w:t>
      </w:r>
      <w:r w:rsidR="00FB32D2" w:rsidRPr="00717ED4">
        <w:rPr>
          <w:rFonts w:eastAsia="Times New Roman"/>
          <w:color w:val="000000"/>
          <w:lang w:val="en-GB" w:eastAsia="en-GB"/>
        </w:rPr>
        <w:t>Covid</w:t>
      </w:r>
      <w:r w:rsidR="00694176" w:rsidRPr="00717ED4">
        <w:rPr>
          <w:rFonts w:eastAsia="Times New Roman"/>
          <w:color w:val="000000"/>
          <w:lang w:val="en-GB" w:eastAsia="en-GB"/>
        </w:rPr>
        <w:t>-19</w:t>
      </w:r>
      <w:r w:rsidR="002A5D22" w:rsidRPr="00717ED4">
        <w:rPr>
          <w:rFonts w:eastAsia="Times New Roman"/>
          <w:color w:val="000000"/>
          <w:lang w:val="en-GB" w:eastAsia="en-GB"/>
        </w:rPr>
        <w:t xml:space="preserve"> death are consistent with the multi-step model of disease</w:t>
      </w:r>
      <w:r w:rsidR="008D17F0" w:rsidRPr="00717ED4">
        <w:rPr>
          <w:rFonts w:eastAsia="Times New Roman"/>
          <w:color w:val="000000"/>
          <w:lang w:val="en-GB" w:eastAsia="en-GB"/>
        </w:rPr>
        <w:t xml:space="preserve"> </w:t>
      </w:r>
      <w:r w:rsidR="008D17F0" w:rsidRPr="00717ED4">
        <w:rPr>
          <w:rFonts w:eastAsia="Times New Roman"/>
          <w:color w:val="000000"/>
          <w:lang w:val="en-GB" w:eastAsia="en-GB"/>
        </w:rPr>
        <w:fldChar w:fldCharType="begin"/>
      </w:r>
      <w:r w:rsidR="00C12E1B">
        <w:rPr>
          <w:rFonts w:eastAsia="Times New Roman"/>
          <w:color w:val="000000"/>
          <w:lang w:val="en-GB" w:eastAsia="en-GB"/>
        </w:rPr>
        <w:instrText xml:space="preserve"> ADDIN EN.CITE &lt;EndNote&gt;&lt;Cite&gt;&lt;Author&gt;Peto&lt;/Author&gt;&lt;Year&gt;2016&lt;/Year&gt;&lt;RecNum&gt;27&lt;/RecNum&gt;&lt;DisplayText&gt;(22)&lt;/DisplayText&gt;&lt;record&gt;&lt;rec-number&gt;27&lt;/rec-number&gt;&lt;foreign-keys&gt;&lt;key app="EN" db-id="ea59e0v5rtvaw6etfrj50xto209sxp9f5zp9" timestamp="1604950939"&gt;27&lt;/key&gt;&lt;/foreign-keys&gt;&lt;ref-type name="Journal Article"&gt;17&lt;/ref-type&gt;&lt;contributors&gt;&lt;authors&gt;&lt;author&gt;Peto, R.&lt;/author&gt;&lt;/authors&gt;&lt;/contributors&gt;&lt;titles&gt;&lt;title&gt;Epidemiology, multistage models, and short-term mutagenicity tests&lt;/title&gt;&lt;secondary-title&gt;Int J Epidemiol&lt;/secondary-title&gt;&lt;/titles&gt;&lt;periodical&gt;&lt;full-title&gt;Int J Epidemiol&lt;/full-title&gt;&lt;/periodical&gt;&lt;pages&gt;621-37&lt;/pages&gt;&lt;volume&gt;45&lt;/volume&gt;&lt;number&gt;3&lt;/number&gt;&lt;edition&gt;2016/09/02&lt;/edition&gt;&lt;keywords&gt;&lt;keyword&gt;*Epidemiology&lt;/keyword&gt;&lt;keyword&gt;Humans&lt;/keyword&gt;&lt;keyword&gt;*Mutagenicity Tests&lt;/keyword&gt;&lt;/keywords&gt;&lt;dates&gt;&lt;year&gt;2016&lt;/year&gt;&lt;pub-dates&gt;&lt;date&gt;Jun&lt;/date&gt;&lt;/pub-dates&gt;&lt;/dates&gt;&lt;isbn&gt;0300-5771&lt;/isbn&gt;&lt;accession-num&gt;27582437&lt;/accession-num&gt;&lt;urls&gt;&lt;/urls&gt;&lt;electronic-resource-num&gt;10.1093/ije/dyv199&lt;/electronic-resource-num&gt;&lt;remote-database-provider&gt;NLM&lt;/remote-database-provider&gt;&lt;language&gt;eng&lt;/language&gt;&lt;/record&gt;&lt;/Cite&gt;&lt;/EndNote&gt;</w:instrText>
      </w:r>
      <w:r w:rsidR="008D17F0" w:rsidRPr="00717ED4">
        <w:rPr>
          <w:rFonts w:eastAsia="Times New Roman"/>
          <w:color w:val="000000"/>
          <w:lang w:val="en-GB" w:eastAsia="en-GB"/>
        </w:rPr>
        <w:fldChar w:fldCharType="separate"/>
      </w:r>
      <w:r w:rsidR="00C12E1B">
        <w:rPr>
          <w:rFonts w:eastAsia="Times New Roman"/>
          <w:noProof/>
          <w:color w:val="000000"/>
          <w:lang w:val="en-GB" w:eastAsia="en-GB"/>
        </w:rPr>
        <w:t>(</w:t>
      </w:r>
      <w:hyperlink w:anchor="_ENREF_22" w:tooltip="Peto, 2016 #27" w:history="1">
        <w:r w:rsidR="00C12E1B">
          <w:rPr>
            <w:rFonts w:eastAsia="Times New Roman"/>
            <w:noProof/>
            <w:color w:val="000000"/>
            <w:lang w:val="en-GB" w:eastAsia="en-GB"/>
          </w:rPr>
          <w:t>22</w:t>
        </w:r>
      </w:hyperlink>
      <w:r w:rsidR="00C12E1B">
        <w:rPr>
          <w:rFonts w:eastAsia="Times New Roman"/>
          <w:noProof/>
          <w:color w:val="000000"/>
          <w:lang w:val="en-GB" w:eastAsia="en-GB"/>
        </w:rPr>
        <w:t>)</w:t>
      </w:r>
      <w:r w:rsidR="008D17F0" w:rsidRPr="00717ED4">
        <w:rPr>
          <w:rFonts w:eastAsia="Times New Roman"/>
          <w:color w:val="000000"/>
          <w:lang w:val="en-GB" w:eastAsia="en-GB"/>
        </w:rPr>
        <w:fldChar w:fldCharType="end"/>
      </w:r>
      <w:r w:rsidR="002A5D22" w:rsidRPr="00717ED4">
        <w:rPr>
          <w:rFonts w:eastAsia="Times New Roman"/>
          <w:color w:val="000000"/>
          <w:lang w:val="en-GB" w:eastAsia="en-GB"/>
        </w:rPr>
        <w:t>, a model which has primarily been used for cancer</w:t>
      </w:r>
      <w:r w:rsidR="00C8698F" w:rsidRPr="00717ED4">
        <w:rPr>
          <w:rFonts w:eastAsia="Times New Roman"/>
          <w:color w:val="000000"/>
          <w:lang w:val="en-GB" w:eastAsia="en-GB"/>
        </w:rPr>
        <w:t xml:space="preserve"> </w:t>
      </w:r>
      <w:r w:rsidR="002A5D22" w:rsidRPr="00717ED4">
        <w:rPr>
          <w:rFonts w:eastAsia="Times New Roman"/>
          <w:color w:val="000000"/>
          <w:lang w:val="en-GB" w:eastAsia="en-GB"/>
        </w:rPr>
        <w:fldChar w:fldCharType="begin"/>
      </w:r>
      <w:r w:rsidR="00C12E1B">
        <w:rPr>
          <w:rFonts w:eastAsia="Times New Roman"/>
          <w:color w:val="000000"/>
          <w:lang w:val="en-GB" w:eastAsia="en-GB"/>
        </w:rPr>
        <w:instrText xml:space="preserve"> ADDIN EN.CITE &lt;EndNote&gt;&lt;Cite&gt;&lt;Author&gt;Armitage&lt;/Author&gt;&lt;Year&gt;1954&lt;/Year&gt;&lt;RecNum&gt;13&lt;/RecNum&gt;&lt;DisplayText&gt;(23, 24)&lt;/DisplayText&gt;&lt;record&gt;&lt;rec-number&gt;13&lt;/rec-number&gt;&lt;foreign-keys&gt;&lt;key app="EN" db-id="ea59e0v5rtvaw6etfrj50xto209sxp9f5zp9" timestamp="1590488368"&gt;13&lt;/key&gt;&lt;/foreign-keys&gt;&lt;ref-type name="Journal Article"&gt;17&lt;/ref-type&gt;&lt;contributors&gt;&lt;authors&gt;&lt;author&gt;Armitage, P.&lt;/author&gt;&lt;author&gt;Doll, R.&lt;/author&gt;&lt;/authors&gt;&lt;/contributors&gt;&lt;titles&gt;&lt;title&gt;The age distribution of cancer and a multi-stage theory of carcinogenesis&lt;/title&gt;&lt;secondary-title&gt;British journal of cancer&lt;/secondary-title&gt;&lt;/titles&gt;&lt;periodical&gt;&lt;full-title&gt;British journal of cancer&lt;/full-title&gt;&lt;/periodical&gt;&lt;pages&gt;1-12&lt;/pages&gt;&lt;volume&gt;8&lt;/volume&gt;&lt;number&gt;1&lt;/number&gt;&lt;dates&gt;&lt;year&gt;1954&lt;/year&gt;&lt;pub-dates&gt;&lt;date&gt;1954-Mar&lt;/date&gt;&lt;/pub-dates&gt;&lt;/dates&gt;&lt;isbn&gt;0007-0920&lt;/isbn&gt;&lt;accession-num&gt;MEDLINE:13172380&lt;/accession-num&gt;&lt;urls&gt;&lt;related-urls&gt;&lt;url&gt;&amp;lt;Go to ISI&amp;gt;://MEDLINE:13172380&lt;/url&gt;&lt;/related-urls&gt;&lt;/urls&gt;&lt;electronic-resource-num&gt;10.1038/bjc.1954.1&lt;/electronic-resource-num&gt;&lt;/record&gt;&lt;/Cite&gt;&lt;Cite&gt;&lt;Author&gt;Frank&lt;/Author&gt;&lt;Year&gt;2007&lt;/Year&gt;&lt;RecNum&gt;14&lt;/RecNum&gt;&lt;record&gt;&lt;rec-number&gt;14&lt;/rec-number&gt;&lt;foreign-keys&gt;&lt;key app="EN" db-id="ea59e0v5rtvaw6etfrj50xto209sxp9f5zp9" timestamp="1590488369"&gt;14&lt;/key&gt;&lt;/foreign-keys&gt;&lt;ref-type name="Book"&gt;6&lt;/ref-type&gt;&lt;contributors&gt;&lt;authors&gt;&lt;author&gt;Frank, S.A.&lt;/author&gt;&lt;/authors&gt;&lt;/contributors&gt;&lt;titles&gt;&lt;title&gt;Dynamics of cancer&lt;/title&gt;&lt;/titles&gt;&lt;dates&gt;&lt;year&gt;2007&lt;/year&gt;&lt;/dates&gt;&lt;pub-location&gt;Princeton, NJ&lt;/pub-location&gt;&lt;publisher&gt;Princetone University Press&lt;/publisher&gt;&lt;urls&gt;&lt;/urls&gt;&lt;/record&gt;&lt;/Cite&gt;&lt;/EndNote&gt;</w:instrText>
      </w:r>
      <w:r w:rsidR="002A5D22" w:rsidRPr="00717ED4">
        <w:rPr>
          <w:rFonts w:eastAsia="Times New Roman"/>
          <w:color w:val="000000"/>
          <w:lang w:val="en-GB" w:eastAsia="en-GB"/>
        </w:rPr>
        <w:fldChar w:fldCharType="separate"/>
      </w:r>
      <w:r w:rsidR="00C12E1B">
        <w:rPr>
          <w:rFonts w:eastAsia="Times New Roman"/>
          <w:noProof/>
          <w:color w:val="000000"/>
          <w:lang w:val="en-GB" w:eastAsia="en-GB"/>
        </w:rPr>
        <w:t>(</w:t>
      </w:r>
      <w:hyperlink w:anchor="_ENREF_23" w:tooltip="Armitage, 1954 #13" w:history="1">
        <w:r w:rsidR="00C12E1B">
          <w:rPr>
            <w:rFonts w:eastAsia="Times New Roman"/>
            <w:noProof/>
            <w:color w:val="000000"/>
            <w:lang w:val="en-GB" w:eastAsia="en-GB"/>
          </w:rPr>
          <w:t>23</w:t>
        </w:r>
      </w:hyperlink>
      <w:r w:rsidR="00C12E1B">
        <w:rPr>
          <w:rFonts w:eastAsia="Times New Roman"/>
          <w:noProof/>
          <w:color w:val="000000"/>
          <w:lang w:val="en-GB" w:eastAsia="en-GB"/>
        </w:rPr>
        <w:t xml:space="preserve">, </w:t>
      </w:r>
      <w:hyperlink w:anchor="_ENREF_24" w:tooltip="Frank, 2007 #14" w:history="1">
        <w:r w:rsidR="00C12E1B">
          <w:rPr>
            <w:rFonts w:eastAsia="Times New Roman"/>
            <w:noProof/>
            <w:color w:val="000000"/>
            <w:lang w:val="en-GB" w:eastAsia="en-GB"/>
          </w:rPr>
          <w:t>24</w:t>
        </w:r>
      </w:hyperlink>
      <w:r w:rsidR="00C12E1B">
        <w:rPr>
          <w:rFonts w:eastAsia="Times New Roman"/>
          <w:noProof/>
          <w:color w:val="000000"/>
          <w:lang w:val="en-GB" w:eastAsia="en-GB"/>
        </w:rPr>
        <w:t>)</w:t>
      </w:r>
      <w:r w:rsidR="002A5D22" w:rsidRPr="00717ED4">
        <w:rPr>
          <w:rFonts w:eastAsia="Times New Roman"/>
          <w:color w:val="000000"/>
          <w:lang w:val="en-GB" w:eastAsia="en-GB"/>
        </w:rPr>
        <w:fldChar w:fldCharType="end"/>
      </w:r>
      <w:r w:rsidR="002A5D22" w:rsidRPr="00717ED4">
        <w:rPr>
          <w:rFonts w:eastAsia="Times New Roman"/>
          <w:color w:val="000000"/>
          <w:lang w:val="en-GB" w:eastAsia="en-GB"/>
        </w:rPr>
        <w:t>, and more recently for amyotrophic lateral sclerosis</w:t>
      </w:r>
      <w:r w:rsidR="00BC7DF8" w:rsidRPr="00717ED4">
        <w:rPr>
          <w:rFonts w:eastAsia="Times New Roman"/>
          <w:color w:val="000000"/>
          <w:lang w:val="en-GB" w:eastAsia="en-GB"/>
        </w:rPr>
        <w:t xml:space="preserve"> (</w:t>
      </w:r>
      <w:r w:rsidR="002A5D22" w:rsidRPr="00717ED4">
        <w:rPr>
          <w:rFonts w:eastAsia="Times New Roman"/>
          <w:color w:val="000000"/>
          <w:lang w:val="en-GB" w:eastAsia="en-GB"/>
        </w:rPr>
        <w:t xml:space="preserve">ALS) </w:t>
      </w:r>
      <w:r w:rsidR="002A5D22" w:rsidRPr="00717ED4">
        <w:rPr>
          <w:rFonts w:eastAsia="Times New Roman"/>
          <w:color w:val="000000"/>
          <w:lang w:val="en-GB" w:eastAsia="en-GB"/>
        </w:rPr>
        <w:fldChar w:fldCharType="begin"/>
      </w:r>
      <w:r w:rsidR="00C12E1B">
        <w:rPr>
          <w:rFonts w:eastAsia="Times New Roman"/>
          <w:color w:val="000000"/>
          <w:lang w:val="en-GB" w:eastAsia="en-GB"/>
        </w:rPr>
        <w:instrText xml:space="preserve"> ADDIN EN.CITE &lt;EndNote&gt;&lt;Cite&gt;&lt;Author&gt;Al-Chalabi&lt;/Author&gt;&lt;Year&gt;2014&lt;/Year&gt;&lt;RecNum&gt;15&lt;/RecNum&gt;&lt;DisplayText&gt;(25)&lt;/DisplayText&gt;&lt;record&gt;&lt;rec-number&gt;15&lt;/rec-number&gt;&lt;foreign-keys&gt;&lt;key app="EN" db-id="ea59e0v5rtvaw6etfrj50xto209sxp9f5zp9" timestamp="1590488369"&gt;15&lt;/key&gt;&lt;/foreign-keys&gt;&lt;ref-type name="Journal Article"&gt;17&lt;/ref-type&gt;&lt;contributors&gt;&lt;authors&gt;&lt;author&gt;Al-Chalabi, A.&lt;/author&gt;&lt;author&gt;Calvo, A.&lt;/author&gt;&lt;author&gt;Chia, A.&lt;/author&gt;&lt;author&gt;Colville, S.&lt;/author&gt;&lt;author&gt;Ellis, C.M.&lt;/author&gt;&lt;author&gt;Hardiman, O.&lt;/author&gt;&lt;author&gt;Heverin, M.&lt;/author&gt;&lt;/authors&gt;&lt;/contributors&gt;&lt;titles&gt;&lt;title&gt;Analysis of amyotrophic lateral sclerosis as a multistep procss: a population-based modelling study&lt;/title&gt;&lt;secondary-title&gt;Lancet Neurology&lt;/secondary-title&gt;&lt;/titles&gt;&lt;periodical&gt;&lt;full-title&gt;Lancet Neurology&lt;/full-title&gt;&lt;/periodical&gt;&lt;pages&gt;1108-1113&lt;/pages&gt;&lt;volume&gt;13&lt;/volume&gt;&lt;dates&gt;&lt;year&gt;2014&lt;/year&gt;&lt;/dates&gt;&lt;urls&gt;&lt;/urls&gt;&lt;/record&gt;&lt;/Cite&gt;&lt;/EndNote&gt;</w:instrText>
      </w:r>
      <w:r w:rsidR="002A5D22" w:rsidRPr="00717ED4">
        <w:rPr>
          <w:rFonts w:eastAsia="Times New Roman"/>
          <w:color w:val="000000"/>
          <w:lang w:val="en-GB" w:eastAsia="en-GB"/>
        </w:rPr>
        <w:fldChar w:fldCharType="separate"/>
      </w:r>
      <w:r w:rsidR="00C12E1B">
        <w:rPr>
          <w:rFonts w:eastAsia="Times New Roman"/>
          <w:noProof/>
          <w:color w:val="000000"/>
          <w:lang w:val="en-GB" w:eastAsia="en-GB"/>
        </w:rPr>
        <w:t>(</w:t>
      </w:r>
      <w:hyperlink w:anchor="_ENREF_25" w:tooltip="Al-Chalabi, 2014 #15" w:history="1">
        <w:r w:rsidR="00C12E1B">
          <w:rPr>
            <w:rFonts w:eastAsia="Times New Roman"/>
            <w:noProof/>
            <w:color w:val="000000"/>
            <w:lang w:val="en-GB" w:eastAsia="en-GB"/>
          </w:rPr>
          <w:t>25</w:t>
        </w:r>
      </w:hyperlink>
      <w:r w:rsidR="00C12E1B">
        <w:rPr>
          <w:rFonts w:eastAsia="Times New Roman"/>
          <w:noProof/>
          <w:color w:val="000000"/>
          <w:lang w:val="en-GB" w:eastAsia="en-GB"/>
        </w:rPr>
        <w:t>)</w:t>
      </w:r>
      <w:r w:rsidR="002A5D22" w:rsidRPr="00717ED4">
        <w:rPr>
          <w:rFonts w:eastAsia="Times New Roman"/>
          <w:color w:val="000000"/>
          <w:lang w:val="en-GB" w:eastAsia="en-GB"/>
        </w:rPr>
        <w:fldChar w:fldCharType="end"/>
      </w:r>
      <w:r w:rsidR="00C8698F" w:rsidRPr="00717ED4">
        <w:rPr>
          <w:rFonts w:eastAsia="Times New Roman"/>
          <w:color w:val="000000"/>
          <w:lang w:val="en-GB" w:eastAsia="en-GB"/>
        </w:rPr>
        <w:t>.</w:t>
      </w:r>
      <w:r w:rsidR="002A5D22" w:rsidRPr="00717ED4">
        <w:rPr>
          <w:rFonts w:eastAsia="Times New Roman"/>
          <w:color w:val="000000"/>
          <w:lang w:val="en-GB" w:eastAsia="en-GB"/>
        </w:rPr>
        <w:t xml:space="preserve"> </w:t>
      </w:r>
      <w:r w:rsidR="00717ED4" w:rsidRPr="00F06D18">
        <w:t xml:space="preserve">If one assumes that </w:t>
      </w:r>
      <w:r w:rsidR="00717ED4">
        <w:t>a disease (or an outcome such as Covid-19 death)</w:t>
      </w:r>
      <w:r w:rsidR="00717ED4" w:rsidRPr="00F06D18">
        <w:t xml:space="preserve"> is caused in a single step process, then the incidence in a particular year</w:t>
      </w:r>
      <w:r w:rsidR="00717ED4">
        <w:t xml:space="preserve"> </w:t>
      </w:r>
      <w:r w:rsidR="00717ED4" w:rsidRPr="00F06D18">
        <w:t xml:space="preserve">will be proportional to the risk of having undergone that specific step in that year; this will </w:t>
      </w:r>
      <w:r w:rsidR="00717ED4" w:rsidRPr="00E14A13">
        <w:t xml:space="preserve">depend on the level of exposure to the relevant </w:t>
      </w:r>
      <w:r w:rsidR="00F8565F" w:rsidRPr="00E14A13">
        <w:t>causal</w:t>
      </w:r>
      <w:r w:rsidR="00717ED4" w:rsidRPr="00E14A13">
        <w:t xml:space="preserve"> factor. If it requires more than one step, then the chance of undergoing the first step by </w:t>
      </w:r>
      <w:r w:rsidR="00717ED4" w:rsidRPr="00FF0DAC">
        <w:t>a particular age will be proportional to that age (</w:t>
      </w:r>
      <w:r w:rsidR="00F8565F" w:rsidRPr="00BB13DD">
        <w:t xml:space="preserve">e.g., </w:t>
      </w:r>
      <w:r w:rsidR="00717ED4" w:rsidRPr="00BB13DD">
        <w:t xml:space="preserve">a </w:t>
      </w:r>
      <w:proofErr w:type="gramStart"/>
      <w:r w:rsidR="00717ED4" w:rsidRPr="00BB13DD">
        <w:t>60 year old</w:t>
      </w:r>
      <w:proofErr w:type="gramEnd"/>
      <w:r w:rsidR="00717ED4" w:rsidRPr="00BB13DD">
        <w:t xml:space="preserve"> is twice as likely to have gone through a particular step as a 30 year old); if there are n steps involved, then the probability that the first n-1 steps have occurred by a particular age</w:t>
      </w:r>
      <w:r w:rsidR="002A5D22" w:rsidRPr="00BB13DD">
        <w:rPr>
          <w:rFonts w:eastAsia="Times New Roman"/>
          <w:color w:val="000000"/>
          <w:lang w:val="en-GB" w:eastAsia="en-GB"/>
        </w:rPr>
        <w:t xml:space="preserve"> will be proportional to </w:t>
      </w:r>
      <w:r w:rsidR="00411A99" w:rsidRPr="00BB13DD">
        <w:rPr>
          <w:rFonts w:eastAsia="Times New Roman"/>
          <w:color w:val="000000"/>
          <w:lang w:val="en-GB" w:eastAsia="en-GB"/>
        </w:rPr>
        <w:t>age to the power of n-1</w:t>
      </w:r>
      <w:r w:rsidR="00E14A13">
        <w:rPr>
          <w:rFonts w:eastAsia="Times New Roman"/>
          <w:color w:val="000000"/>
          <w:lang w:val="en-GB" w:eastAsia="en-GB"/>
        </w:rPr>
        <w:t>:</w:t>
      </w:r>
      <w:r w:rsidR="00066DC5" w:rsidRPr="00E14A13">
        <w:rPr>
          <w:rFonts w:eastAsia="Times New Roman"/>
          <w:color w:val="000000"/>
          <w:lang w:val="en-GB" w:eastAsia="en-GB"/>
        </w:rPr>
        <w:t xml:space="preserve"> </w:t>
      </w:r>
    </w:p>
    <w:p w14:paraId="5AAE27F0" w14:textId="0E81A5CE" w:rsidR="00E14A13" w:rsidRPr="00BB13DD" w:rsidRDefault="00E14A13" w:rsidP="00E14A13">
      <w:pPr>
        <w:spacing w:line="480" w:lineRule="auto"/>
      </w:pPr>
      <w:r w:rsidRPr="00BB13DD">
        <w:object w:dxaOrig="2000" w:dyaOrig="380" w14:anchorId="1BBD51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8pt;height:19.2pt" o:ole="">
            <v:imagedata r:id="rId8" o:title=""/>
          </v:shape>
          <o:OLEObject Type="Embed" ProgID="Equation.3" ShapeID="_x0000_i1025" DrawAspect="Content" ObjectID="_1666675149" r:id="rId9"/>
        </w:object>
      </w:r>
    </w:p>
    <w:p w14:paraId="663F0491" w14:textId="5F72DEA8" w:rsidR="00E14A13" w:rsidRPr="00BB13DD" w:rsidRDefault="00E14A13" w:rsidP="00E14A13">
      <w:pPr>
        <w:spacing w:line="480" w:lineRule="auto"/>
        <w:rPr>
          <w:rFonts w:eastAsiaTheme="minorEastAsia"/>
        </w:rPr>
      </w:pPr>
      <w:r>
        <w:t xml:space="preserve">Where </w:t>
      </w:r>
      <w:proofErr w:type="spellStart"/>
      <w:r>
        <w:t>i</w:t>
      </w:r>
      <w:proofErr w:type="spellEnd"/>
      <w:r>
        <w:t xml:space="preserve">=incidence, t=age, n=number of steps, and the </w:t>
      </w:r>
      <w:proofErr w:type="spellStart"/>
      <w:r>
        <w:t>u</w:t>
      </w:r>
      <w:r w:rsidRPr="00BB13DD">
        <w:rPr>
          <w:vertAlign w:val="subscript"/>
        </w:rPr>
        <w:t>i</w:t>
      </w:r>
      <w:proofErr w:type="spellEnd"/>
      <w:r>
        <w:t xml:space="preserve"> are a series of constants. It then follows that:</w:t>
      </w:r>
    </w:p>
    <w:p w14:paraId="1AADE1D4" w14:textId="624CA10D" w:rsidR="00E14A13" w:rsidRPr="00BB13DD" w:rsidRDefault="00E14A13" w:rsidP="00BB13DD">
      <w:pPr>
        <w:spacing w:line="480" w:lineRule="auto"/>
        <w:rPr>
          <w:rFonts w:eastAsiaTheme="minorEastAsia"/>
          <w:u w:val="single"/>
        </w:rPr>
      </w:pPr>
      <w:r w:rsidRPr="00BB13DD">
        <w:rPr>
          <w:rFonts w:eastAsiaTheme="minorEastAsia"/>
          <w:position w:val="-10"/>
        </w:rPr>
        <w:object w:dxaOrig="2340" w:dyaOrig="320" w14:anchorId="48EFE3F3">
          <v:shape id="_x0000_i1026" type="#_x0000_t75" style="width:117pt;height:16.2pt" o:ole="">
            <v:imagedata r:id="rId10" o:title=""/>
          </v:shape>
          <o:OLEObject Type="Embed" ProgID="Equation.3" ShapeID="_x0000_i1026" DrawAspect="Content" ObjectID="_1666675150" r:id="rId11"/>
        </w:object>
      </w:r>
      <w:r w:rsidRPr="00BB13DD">
        <w:rPr>
          <w:rFonts w:eastAsiaTheme="minorEastAsia"/>
        </w:rPr>
        <w:t xml:space="preserve"> (where c</w:t>
      </w:r>
      <w:r w:rsidR="00FF0DAC">
        <w:rPr>
          <w:rFonts w:eastAsiaTheme="minorEastAsia"/>
        </w:rPr>
        <w:t>=</w:t>
      </w:r>
      <w:bookmarkStart w:id="1" w:name="_GoBack"/>
      <w:bookmarkEnd w:id="1"/>
      <w:r w:rsidRPr="00BB13DD">
        <w:rPr>
          <w:rFonts w:eastAsiaTheme="minorEastAsia"/>
          <w:position w:val="-12"/>
        </w:rPr>
        <w:object w:dxaOrig="1880" w:dyaOrig="360" w14:anchorId="3608AFCE">
          <v:shape id="_x0000_i1027" type="#_x0000_t75" style="width:94.2pt;height:18pt" o:ole="">
            <v:imagedata r:id="rId12" o:title=""/>
          </v:shape>
          <o:OLEObject Type="Embed" ProgID="Equation.3" ShapeID="_x0000_i1027" DrawAspect="Content" ObjectID="_1666675151" r:id="rId13"/>
        </w:object>
      </w:r>
      <w:r w:rsidRPr="00BB13DD">
        <w:rPr>
          <w:rFonts w:eastAsiaTheme="minorEastAsia"/>
        </w:rPr>
        <w:t>)</w:t>
      </w:r>
    </w:p>
    <w:p w14:paraId="25D5A307" w14:textId="0655E817" w:rsidR="00411A99" w:rsidRDefault="00066DC5" w:rsidP="00717ED4">
      <w:pPr>
        <w:shd w:val="clear" w:color="auto" w:fill="FFFFFF"/>
        <w:spacing w:after="120" w:line="360" w:lineRule="auto"/>
        <w:textAlignment w:val="baseline"/>
        <w:rPr>
          <w:rFonts w:eastAsia="Times New Roman"/>
          <w:color w:val="000000"/>
          <w:lang w:val="en-GB" w:eastAsia="en-GB"/>
        </w:rPr>
      </w:pPr>
      <w:r w:rsidRPr="00717ED4">
        <w:rPr>
          <w:rFonts w:eastAsia="Times New Roman"/>
          <w:color w:val="000000"/>
          <w:lang w:val="en-GB" w:eastAsia="en-GB"/>
        </w:rPr>
        <w:t>Thus, a plot of log</w:t>
      </w:r>
      <w:r w:rsidR="00BC7DF8" w:rsidRPr="00717ED4">
        <w:rPr>
          <w:rFonts w:eastAsia="Times New Roman"/>
          <w:color w:val="000000"/>
          <w:lang w:val="en-GB" w:eastAsia="en-GB"/>
        </w:rPr>
        <w:t xml:space="preserve"> (</w:t>
      </w:r>
      <w:r w:rsidRPr="00717ED4">
        <w:rPr>
          <w:rFonts w:eastAsia="Times New Roman"/>
          <w:color w:val="000000"/>
          <w:lang w:val="en-GB" w:eastAsia="en-GB"/>
        </w:rPr>
        <w:t>incidence) against log</w:t>
      </w:r>
      <w:r w:rsidR="00BC7DF8" w:rsidRPr="00717ED4">
        <w:rPr>
          <w:rFonts w:eastAsia="Times New Roman"/>
          <w:color w:val="000000"/>
          <w:lang w:val="en-GB" w:eastAsia="en-GB"/>
        </w:rPr>
        <w:t xml:space="preserve"> (</w:t>
      </w:r>
      <w:r w:rsidRPr="00717ED4">
        <w:rPr>
          <w:rFonts w:eastAsia="Times New Roman"/>
          <w:color w:val="000000"/>
          <w:lang w:val="en-GB" w:eastAsia="en-GB"/>
        </w:rPr>
        <w:t>age) will be a straight line, and the slope</w:t>
      </w:r>
      <w:r w:rsidR="00BC7DF8" w:rsidRPr="00717ED4">
        <w:rPr>
          <w:rFonts w:eastAsia="Times New Roman"/>
          <w:color w:val="000000"/>
          <w:lang w:val="en-GB" w:eastAsia="en-GB"/>
        </w:rPr>
        <w:t xml:space="preserve"> (</w:t>
      </w:r>
      <w:r w:rsidRPr="00717ED4">
        <w:rPr>
          <w:rFonts w:eastAsia="Times New Roman"/>
          <w:color w:val="000000"/>
          <w:lang w:val="en-GB" w:eastAsia="en-GB"/>
        </w:rPr>
        <w:t>n-1) will be one less than the number of steps</w:t>
      </w:r>
      <w:r w:rsidR="00BC7DF8" w:rsidRPr="00717ED4">
        <w:rPr>
          <w:rFonts w:eastAsia="Times New Roman"/>
          <w:color w:val="000000"/>
          <w:lang w:val="en-GB" w:eastAsia="en-GB"/>
        </w:rPr>
        <w:t xml:space="preserve"> (</w:t>
      </w:r>
      <w:r w:rsidRPr="00717ED4">
        <w:rPr>
          <w:rFonts w:eastAsia="Times New Roman"/>
          <w:color w:val="000000"/>
          <w:lang w:val="en-GB" w:eastAsia="en-GB"/>
        </w:rPr>
        <w:t>n).</w:t>
      </w:r>
      <w:r w:rsidR="007411E7">
        <w:rPr>
          <w:rFonts w:eastAsia="Times New Roman"/>
          <w:color w:val="000000"/>
          <w:lang w:val="en-GB" w:eastAsia="en-GB"/>
        </w:rPr>
        <w:t xml:space="preserve"> </w:t>
      </w:r>
      <w:r w:rsidR="009B1225" w:rsidRPr="000B1F75">
        <w:rPr>
          <w:rFonts w:eastAsia="Times New Roman"/>
          <w:color w:val="000000"/>
          <w:lang w:val="en-GB" w:eastAsia="en-GB"/>
        </w:rPr>
        <w:t>For</w:t>
      </w:r>
      <w:r w:rsidR="00411A99" w:rsidRPr="000B1F75">
        <w:rPr>
          <w:rFonts w:eastAsia="Times New Roman"/>
          <w:color w:val="000000"/>
          <w:lang w:val="en-GB" w:eastAsia="en-GB"/>
        </w:rPr>
        <w:t xml:space="preserve"> epithelial tumours</w:t>
      </w:r>
      <w:r w:rsidR="009B1225" w:rsidRPr="000B1F75">
        <w:rPr>
          <w:rFonts w:eastAsia="Times New Roman"/>
          <w:color w:val="000000"/>
          <w:lang w:val="en-GB" w:eastAsia="en-GB"/>
        </w:rPr>
        <w:t>,</w:t>
      </w:r>
      <w:r w:rsidR="00411A99" w:rsidRPr="000B1F75">
        <w:rPr>
          <w:rFonts w:eastAsia="Times New Roman"/>
          <w:color w:val="000000"/>
          <w:lang w:val="en-GB" w:eastAsia="en-GB"/>
        </w:rPr>
        <w:t xml:space="preserve"> the </w:t>
      </w:r>
      <w:r w:rsidR="007411E7" w:rsidRPr="000B1F75">
        <w:rPr>
          <w:rFonts w:eastAsia="Times New Roman"/>
          <w:color w:val="000000"/>
          <w:lang w:val="en-GB" w:eastAsia="en-GB"/>
        </w:rPr>
        <w:t xml:space="preserve">average </w:t>
      </w:r>
      <w:r w:rsidR="00411A99" w:rsidRPr="000B1F75">
        <w:rPr>
          <w:rFonts w:eastAsia="Times New Roman"/>
          <w:color w:val="000000"/>
          <w:lang w:val="en-GB" w:eastAsia="en-GB"/>
        </w:rPr>
        <w:t>number of steps appears to be about 6</w:t>
      </w:r>
      <w:r w:rsidR="009B1225" w:rsidRPr="00111FD7">
        <w:rPr>
          <w:rFonts w:eastAsia="Times New Roman"/>
          <w:color w:val="000000"/>
          <w:lang w:val="en-GB" w:eastAsia="en-GB"/>
        </w:rPr>
        <w:t>, and i</w:t>
      </w:r>
      <w:r w:rsidR="00411A99" w:rsidRPr="00111FD7">
        <w:rPr>
          <w:rFonts w:eastAsia="Times New Roman"/>
          <w:color w:val="000000"/>
          <w:lang w:val="en-GB" w:eastAsia="en-GB"/>
        </w:rPr>
        <w:t>n some instances</w:t>
      </w:r>
      <w:r w:rsidR="00BC7DF8" w:rsidRPr="00C874FE">
        <w:rPr>
          <w:rFonts w:eastAsia="Times New Roman"/>
          <w:color w:val="000000"/>
          <w:lang w:val="en-GB" w:eastAsia="en-GB"/>
        </w:rPr>
        <w:t xml:space="preserve"> (</w:t>
      </w:r>
      <w:r w:rsidR="00B36783">
        <w:rPr>
          <w:rFonts w:eastAsia="Times New Roman"/>
          <w:color w:val="000000"/>
          <w:lang w:val="en-GB" w:eastAsia="en-GB"/>
        </w:rPr>
        <w:t>such as</w:t>
      </w:r>
      <w:r w:rsidR="00411A99" w:rsidRPr="00C874FE">
        <w:rPr>
          <w:rFonts w:eastAsia="Times New Roman"/>
          <w:color w:val="000000"/>
          <w:lang w:val="en-GB" w:eastAsia="en-GB"/>
        </w:rPr>
        <w:t xml:space="preserve"> colorectal cancer)</w:t>
      </w:r>
      <w:r w:rsidR="006C34C3" w:rsidRPr="00C874FE">
        <w:rPr>
          <w:rFonts w:eastAsia="Times New Roman"/>
          <w:color w:val="000000"/>
          <w:lang w:val="en-GB" w:eastAsia="en-GB"/>
        </w:rPr>
        <w:t>,</w:t>
      </w:r>
      <w:r w:rsidR="00411A99" w:rsidRPr="00C874FE">
        <w:rPr>
          <w:rFonts w:eastAsia="Times New Roman"/>
          <w:color w:val="000000"/>
          <w:lang w:val="en-GB" w:eastAsia="en-GB"/>
        </w:rPr>
        <w:t xml:space="preserve"> the relevant steps have been identified</w:t>
      </w:r>
      <w:r w:rsidR="002D456E" w:rsidRPr="00C874FE">
        <w:rPr>
          <w:rFonts w:eastAsia="Times New Roman"/>
          <w:color w:val="000000"/>
          <w:lang w:val="en-GB" w:eastAsia="en-GB"/>
        </w:rPr>
        <w:t xml:space="preserve"> </w:t>
      </w:r>
      <w:r w:rsidR="00411A99" w:rsidRPr="00717ED4">
        <w:rPr>
          <w:rFonts w:eastAsia="Times New Roman"/>
          <w:color w:val="000000"/>
          <w:lang w:val="en-GB" w:eastAsia="en-GB"/>
        </w:rPr>
        <w:fldChar w:fldCharType="begin"/>
      </w:r>
      <w:r w:rsidR="00C12E1B">
        <w:rPr>
          <w:rFonts w:eastAsia="Times New Roman"/>
          <w:color w:val="000000"/>
          <w:lang w:val="en-GB" w:eastAsia="en-GB"/>
        </w:rPr>
        <w:instrText xml:space="preserve"> ADDIN EN.CITE &lt;EndNote&gt;&lt;Cite&gt;&lt;Author&gt;Frank&lt;/Author&gt;&lt;Year&gt;2007&lt;/Year&gt;&lt;RecNum&gt;14&lt;/RecNum&gt;&lt;DisplayText&gt;(24)&lt;/DisplayText&gt;&lt;record&gt;&lt;rec-number&gt;14&lt;/rec-number&gt;&lt;foreign-keys&gt;&lt;key app="EN" db-id="ea59e0v5rtvaw6etfrj50xto209sxp9f5zp9" timestamp="1590488369"&gt;14&lt;/key&gt;&lt;/foreign-keys&gt;&lt;ref-type name="Book"&gt;6&lt;/ref-type&gt;&lt;contributors&gt;&lt;authors&gt;&lt;author&gt;Frank, S.A.&lt;/author&gt;&lt;/authors&gt;&lt;/contributors&gt;&lt;titles&gt;&lt;title&gt;Dynamics of cancer&lt;/title&gt;&lt;/titles&gt;&lt;dates&gt;&lt;year&gt;2007&lt;/year&gt;&lt;/dates&gt;&lt;pub-location&gt;Princeton, NJ&lt;/pub-location&gt;&lt;publisher&gt;Princetone University Press&lt;/publisher&gt;&lt;urls&gt;&lt;/urls&gt;&lt;/record&gt;&lt;/Cite&gt;&lt;/EndNote&gt;</w:instrText>
      </w:r>
      <w:r w:rsidR="00411A99" w:rsidRPr="00717ED4">
        <w:rPr>
          <w:rFonts w:eastAsia="Times New Roman"/>
          <w:color w:val="000000"/>
          <w:lang w:val="en-GB" w:eastAsia="en-GB"/>
        </w:rPr>
        <w:fldChar w:fldCharType="separate"/>
      </w:r>
      <w:r w:rsidR="00C12E1B">
        <w:rPr>
          <w:rFonts w:eastAsia="Times New Roman"/>
          <w:noProof/>
          <w:color w:val="000000"/>
          <w:lang w:val="en-GB" w:eastAsia="en-GB"/>
        </w:rPr>
        <w:t>(</w:t>
      </w:r>
      <w:hyperlink w:anchor="_ENREF_24" w:tooltip="Frank, 2007 #14" w:history="1">
        <w:r w:rsidR="00C12E1B">
          <w:rPr>
            <w:rFonts w:eastAsia="Times New Roman"/>
            <w:noProof/>
            <w:color w:val="000000"/>
            <w:lang w:val="en-GB" w:eastAsia="en-GB"/>
          </w:rPr>
          <w:t>24</w:t>
        </w:r>
      </w:hyperlink>
      <w:r w:rsidR="00C12E1B">
        <w:rPr>
          <w:rFonts w:eastAsia="Times New Roman"/>
          <w:noProof/>
          <w:color w:val="000000"/>
          <w:lang w:val="en-GB" w:eastAsia="en-GB"/>
        </w:rPr>
        <w:t>)</w:t>
      </w:r>
      <w:r w:rsidR="00411A99" w:rsidRPr="00717ED4">
        <w:rPr>
          <w:rFonts w:eastAsia="Times New Roman"/>
          <w:color w:val="000000"/>
          <w:lang w:val="en-GB" w:eastAsia="en-GB"/>
        </w:rPr>
        <w:fldChar w:fldCharType="end"/>
      </w:r>
      <w:r w:rsidR="006276C3" w:rsidRPr="00717ED4">
        <w:rPr>
          <w:rFonts w:eastAsia="Times New Roman"/>
          <w:color w:val="000000"/>
          <w:lang w:val="en-GB" w:eastAsia="en-GB"/>
        </w:rPr>
        <w:t>.</w:t>
      </w:r>
      <w:r w:rsidR="00411A99" w:rsidRPr="00717ED4">
        <w:rPr>
          <w:rFonts w:eastAsia="Times New Roman"/>
          <w:color w:val="000000"/>
          <w:lang w:val="en-GB" w:eastAsia="en-GB"/>
        </w:rPr>
        <w:t xml:space="preserve"> Similar findings</w:t>
      </w:r>
      <w:r w:rsidR="002338AE" w:rsidRPr="00717ED4">
        <w:rPr>
          <w:rFonts w:eastAsia="Times New Roman"/>
          <w:color w:val="000000"/>
          <w:lang w:val="en-GB" w:eastAsia="en-GB"/>
        </w:rPr>
        <w:t xml:space="preserve"> </w:t>
      </w:r>
      <w:r w:rsidR="00411A99" w:rsidRPr="00717ED4">
        <w:rPr>
          <w:rFonts w:eastAsia="Times New Roman"/>
          <w:color w:val="000000"/>
          <w:lang w:val="en-GB" w:eastAsia="en-GB"/>
        </w:rPr>
        <w:t xml:space="preserve">have been obtained for ALS, whereas some other chronic </w:t>
      </w:r>
      <w:r w:rsidR="000E66FB" w:rsidRPr="00717ED4">
        <w:rPr>
          <w:rFonts w:eastAsia="Times New Roman"/>
          <w:color w:val="000000"/>
          <w:lang w:val="en-GB" w:eastAsia="en-GB"/>
        </w:rPr>
        <w:t xml:space="preserve">neurological </w:t>
      </w:r>
      <w:r w:rsidR="00411A99" w:rsidRPr="00717ED4">
        <w:rPr>
          <w:rFonts w:eastAsia="Times New Roman"/>
          <w:color w:val="000000"/>
          <w:lang w:val="en-GB" w:eastAsia="en-GB"/>
        </w:rPr>
        <w:t>condition</w:t>
      </w:r>
      <w:r w:rsidR="000E66FB" w:rsidRPr="00717ED4">
        <w:rPr>
          <w:rFonts w:eastAsia="Times New Roman"/>
          <w:color w:val="000000"/>
          <w:lang w:val="en-GB" w:eastAsia="en-GB"/>
        </w:rPr>
        <w:t>s</w:t>
      </w:r>
      <w:r w:rsidR="00BC7DF8" w:rsidRPr="00717ED4">
        <w:rPr>
          <w:rFonts w:eastAsia="Times New Roman"/>
          <w:color w:val="000000"/>
          <w:lang w:val="en-GB" w:eastAsia="en-GB"/>
        </w:rPr>
        <w:t xml:space="preserve"> (</w:t>
      </w:r>
      <w:r w:rsidR="00411A99" w:rsidRPr="00717ED4">
        <w:rPr>
          <w:rFonts w:eastAsia="Times New Roman"/>
          <w:color w:val="000000"/>
          <w:lang w:val="en-GB" w:eastAsia="en-GB"/>
        </w:rPr>
        <w:t xml:space="preserve">e.g. multiple sclerosis) do not follow </w:t>
      </w:r>
      <w:r w:rsidR="002338AE" w:rsidRPr="00717ED4">
        <w:rPr>
          <w:rFonts w:eastAsia="Times New Roman"/>
          <w:color w:val="000000"/>
          <w:lang w:val="en-GB" w:eastAsia="en-GB"/>
        </w:rPr>
        <w:t xml:space="preserve">a </w:t>
      </w:r>
      <w:r w:rsidR="00622590">
        <w:rPr>
          <w:rFonts w:eastAsia="Times New Roman"/>
          <w:color w:val="000000"/>
          <w:lang w:val="en-GB" w:eastAsia="en-GB"/>
        </w:rPr>
        <w:t>multi-step</w:t>
      </w:r>
      <w:r w:rsidR="002338AE">
        <w:rPr>
          <w:rFonts w:eastAsia="Times New Roman"/>
          <w:color w:val="000000"/>
          <w:lang w:val="en-GB" w:eastAsia="en-GB"/>
        </w:rPr>
        <w:t xml:space="preserve"> pattern</w:t>
      </w:r>
      <w:r w:rsidR="006276C3">
        <w:rPr>
          <w:rFonts w:eastAsia="Times New Roman"/>
          <w:color w:val="000000"/>
          <w:lang w:val="en-GB" w:eastAsia="en-GB"/>
        </w:rPr>
        <w:t xml:space="preserve"> </w:t>
      </w:r>
      <w:r w:rsidR="00411A99">
        <w:rPr>
          <w:rFonts w:eastAsia="Times New Roman"/>
          <w:color w:val="000000"/>
          <w:lang w:val="en-GB" w:eastAsia="en-GB"/>
        </w:rPr>
        <w:fldChar w:fldCharType="begin"/>
      </w:r>
      <w:r w:rsidR="00C12E1B">
        <w:rPr>
          <w:rFonts w:eastAsia="Times New Roman"/>
          <w:color w:val="000000"/>
          <w:lang w:val="en-GB" w:eastAsia="en-GB"/>
        </w:rPr>
        <w:instrText xml:space="preserve"> ADDIN EN.CITE &lt;EndNote&gt;&lt;Cite&gt;&lt;Author&gt;Al-Chalabi&lt;/Author&gt;&lt;Year&gt;2014&lt;/Year&gt;&lt;RecNum&gt;15&lt;/RecNum&gt;&lt;DisplayText&gt;(25)&lt;/DisplayText&gt;&lt;record&gt;&lt;rec-number&gt;15&lt;/rec-number&gt;&lt;foreign-keys&gt;&lt;key app="EN" db-id="ea59e0v5rtvaw6etfrj50xto209sxp9f5zp9" timestamp="1590488369"&gt;15&lt;/key&gt;&lt;/foreign-keys&gt;&lt;ref-type name="Journal Article"&gt;17&lt;/ref-type&gt;&lt;contributors&gt;&lt;authors&gt;&lt;author&gt;Al-Chalabi, A.&lt;/author&gt;&lt;author&gt;Calvo, A.&lt;/author&gt;&lt;author&gt;Chia, A.&lt;/author&gt;&lt;author&gt;Colville, S.&lt;/author&gt;&lt;author&gt;Ellis, C.M.&lt;/author&gt;&lt;author&gt;Hardiman, O.&lt;/author&gt;&lt;author&gt;Heverin, M.&lt;/author&gt;&lt;/authors&gt;&lt;/contributors&gt;&lt;titles&gt;&lt;title&gt;Analysis of amyotrophic lateral sclerosis as a multistep procss: a population-based modelling study&lt;/title&gt;&lt;secondary-title&gt;Lancet Neurology&lt;/secondary-title&gt;&lt;/titles&gt;&lt;periodical&gt;&lt;full-title&gt;Lancet Neurology&lt;/full-title&gt;&lt;/periodical&gt;&lt;pages&gt;1108-1113&lt;/pages&gt;&lt;volume&gt;13&lt;/volume&gt;&lt;dates&gt;&lt;year&gt;2014&lt;/year&gt;&lt;/dates&gt;&lt;urls&gt;&lt;/urls&gt;&lt;/record&gt;&lt;/Cite&gt;&lt;/EndNote&gt;</w:instrText>
      </w:r>
      <w:r w:rsidR="00411A99">
        <w:rPr>
          <w:rFonts w:eastAsia="Times New Roman"/>
          <w:color w:val="000000"/>
          <w:lang w:val="en-GB" w:eastAsia="en-GB"/>
        </w:rPr>
        <w:fldChar w:fldCharType="separate"/>
      </w:r>
      <w:r w:rsidR="00C12E1B">
        <w:rPr>
          <w:rFonts w:eastAsia="Times New Roman"/>
          <w:noProof/>
          <w:color w:val="000000"/>
          <w:lang w:val="en-GB" w:eastAsia="en-GB"/>
        </w:rPr>
        <w:t>(</w:t>
      </w:r>
      <w:hyperlink w:anchor="_ENREF_25" w:tooltip="Al-Chalabi, 2014 #15" w:history="1">
        <w:r w:rsidR="00C12E1B">
          <w:rPr>
            <w:rFonts w:eastAsia="Times New Roman"/>
            <w:noProof/>
            <w:color w:val="000000"/>
            <w:lang w:val="en-GB" w:eastAsia="en-GB"/>
          </w:rPr>
          <w:t>25</w:t>
        </w:r>
      </w:hyperlink>
      <w:r w:rsidR="00C12E1B">
        <w:rPr>
          <w:rFonts w:eastAsia="Times New Roman"/>
          <w:noProof/>
          <w:color w:val="000000"/>
          <w:lang w:val="en-GB" w:eastAsia="en-GB"/>
        </w:rPr>
        <w:t>)</w:t>
      </w:r>
      <w:r w:rsidR="00411A99">
        <w:rPr>
          <w:rFonts w:eastAsia="Times New Roman"/>
          <w:color w:val="000000"/>
          <w:lang w:val="en-GB" w:eastAsia="en-GB"/>
        </w:rPr>
        <w:fldChar w:fldCharType="end"/>
      </w:r>
      <w:r w:rsidR="006276C3">
        <w:rPr>
          <w:rFonts w:eastAsia="Times New Roman"/>
          <w:color w:val="000000"/>
          <w:lang w:val="en-GB" w:eastAsia="en-GB"/>
        </w:rPr>
        <w:t>.</w:t>
      </w:r>
      <w:r w:rsidR="00411A99">
        <w:rPr>
          <w:rFonts w:eastAsia="Times New Roman"/>
          <w:color w:val="000000"/>
          <w:lang w:val="en-GB" w:eastAsia="en-GB"/>
        </w:rPr>
        <w:t xml:space="preserve"> </w:t>
      </w:r>
    </w:p>
    <w:p w14:paraId="1EA5BEF9" w14:textId="1346390C" w:rsidR="00955EEF" w:rsidRDefault="00411A99" w:rsidP="00337860">
      <w:pPr>
        <w:spacing w:after="120" w:line="360" w:lineRule="auto"/>
        <w:rPr>
          <w:rFonts w:eastAsia="Times New Roman"/>
          <w:color w:val="000000"/>
          <w:lang w:val="en-GB" w:eastAsia="en-GB"/>
        </w:rPr>
      </w:pPr>
      <w:r>
        <w:rPr>
          <w:rFonts w:eastAsia="Times New Roman"/>
          <w:color w:val="000000"/>
          <w:lang w:val="en-GB" w:eastAsia="en-GB"/>
        </w:rPr>
        <w:t xml:space="preserve">Given what is known about the age-distribution of </w:t>
      </w:r>
      <w:r w:rsidR="00694176">
        <w:rPr>
          <w:rFonts w:eastAsia="Times New Roman"/>
          <w:color w:val="000000"/>
          <w:lang w:val="en-GB" w:eastAsia="en-GB"/>
        </w:rPr>
        <w:t>C</w:t>
      </w:r>
      <w:r w:rsidR="002D456E">
        <w:rPr>
          <w:rFonts w:eastAsia="Times New Roman"/>
          <w:color w:val="000000"/>
          <w:lang w:val="en-GB" w:eastAsia="en-GB"/>
        </w:rPr>
        <w:t>ovid</w:t>
      </w:r>
      <w:r w:rsidR="00694176">
        <w:rPr>
          <w:rFonts w:eastAsia="Times New Roman"/>
          <w:color w:val="000000"/>
          <w:lang w:val="en-GB" w:eastAsia="en-GB"/>
        </w:rPr>
        <w:t>-19</w:t>
      </w:r>
      <w:r>
        <w:rPr>
          <w:rFonts w:eastAsia="Times New Roman"/>
          <w:color w:val="000000"/>
          <w:lang w:val="en-GB" w:eastAsia="en-GB"/>
        </w:rPr>
        <w:t xml:space="preserve"> death, and its clinical characteristics, </w:t>
      </w:r>
      <w:r w:rsidR="0028272D">
        <w:rPr>
          <w:rFonts w:eastAsia="Times New Roman"/>
          <w:color w:val="000000"/>
          <w:lang w:val="en-GB" w:eastAsia="en-GB"/>
        </w:rPr>
        <w:t xml:space="preserve">we hypothesised that </w:t>
      </w:r>
      <w:r w:rsidR="00694176">
        <w:rPr>
          <w:rFonts w:eastAsia="Times New Roman"/>
          <w:color w:val="000000"/>
          <w:lang w:val="en-GB" w:eastAsia="en-GB"/>
        </w:rPr>
        <w:t>C</w:t>
      </w:r>
      <w:r w:rsidR="002D456E">
        <w:rPr>
          <w:rFonts w:eastAsia="Times New Roman"/>
          <w:color w:val="000000"/>
          <w:lang w:val="en-GB" w:eastAsia="en-GB"/>
        </w:rPr>
        <w:t>ovid</w:t>
      </w:r>
      <w:r w:rsidR="00694176">
        <w:rPr>
          <w:rFonts w:eastAsia="Times New Roman"/>
          <w:color w:val="000000"/>
          <w:lang w:val="en-GB" w:eastAsia="en-GB"/>
        </w:rPr>
        <w:t>-19</w:t>
      </w:r>
      <w:r>
        <w:rPr>
          <w:rFonts w:eastAsia="Times New Roman"/>
          <w:color w:val="000000"/>
          <w:lang w:val="en-GB" w:eastAsia="en-GB"/>
        </w:rPr>
        <w:t xml:space="preserve"> death follow</w:t>
      </w:r>
      <w:r w:rsidR="00A67008">
        <w:rPr>
          <w:rFonts w:eastAsia="Times New Roman"/>
          <w:color w:val="000000"/>
          <w:lang w:val="en-GB" w:eastAsia="en-GB"/>
        </w:rPr>
        <w:t>s</w:t>
      </w:r>
      <w:r>
        <w:rPr>
          <w:rFonts w:eastAsia="Times New Roman"/>
          <w:color w:val="000000"/>
          <w:lang w:val="en-GB" w:eastAsia="en-GB"/>
        </w:rPr>
        <w:t xml:space="preserve"> an age-pattern consistent with the </w:t>
      </w:r>
      <w:r w:rsidR="00622590">
        <w:rPr>
          <w:rFonts w:eastAsia="Times New Roman"/>
          <w:color w:val="000000"/>
          <w:lang w:val="en-GB" w:eastAsia="en-GB"/>
        </w:rPr>
        <w:t>multi-step</w:t>
      </w:r>
      <w:r>
        <w:rPr>
          <w:rFonts w:eastAsia="Times New Roman"/>
          <w:color w:val="000000"/>
          <w:lang w:val="en-GB" w:eastAsia="en-GB"/>
        </w:rPr>
        <w:t xml:space="preserve"> model.</w:t>
      </w:r>
      <w:r w:rsidR="000F68C2">
        <w:rPr>
          <w:rFonts w:eastAsia="Times New Roman"/>
          <w:color w:val="000000"/>
          <w:lang w:val="en-GB" w:eastAsia="en-GB"/>
        </w:rPr>
        <w:t xml:space="preserve"> </w:t>
      </w:r>
      <w:r w:rsidR="003457A8">
        <w:rPr>
          <w:rFonts w:eastAsia="Times New Roman"/>
          <w:color w:val="000000"/>
          <w:lang w:val="en-GB" w:eastAsia="en-GB"/>
        </w:rPr>
        <w:t xml:space="preserve">One might question whether such a model, which assesses risk across all ages, would apply to Covid-19 death, since Covid-19 is a new disease. However, </w:t>
      </w:r>
      <w:r w:rsidR="008440D9">
        <w:rPr>
          <w:rFonts w:eastAsia="Times New Roman"/>
          <w:color w:val="000000"/>
          <w:lang w:val="en-GB" w:eastAsia="en-GB"/>
        </w:rPr>
        <w:t>evidence to date suggests</w:t>
      </w:r>
      <w:r w:rsidR="003457A8">
        <w:rPr>
          <w:rFonts w:eastAsia="Times New Roman"/>
          <w:color w:val="000000"/>
          <w:lang w:val="en-GB" w:eastAsia="en-GB"/>
        </w:rPr>
        <w:t xml:space="preserve"> that usually a person will die from Covid-19 because they have been infected </w:t>
      </w:r>
      <w:r w:rsidR="003457A8" w:rsidRPr="000E7DE4">
        <w:rPr>
          <w:rFonts w:eastAsia="Times New Roman"/>
          <w:color w:val="000000"/>
          <w:u w:val="single"/>
          <w:lang w:val="en-GB" w:eastAsia="en-GB"/>
        </w:rPr>
        <w:t>and</w:t>
      </w:r>
      <w:r w:rsidR="003457A8">
        <w:rPr>
          <w:rFonts w:eastAsia="Times New Roman"/>
          <w:color w:val="000000"/>
          <w:lang w:val="en-GB" w:eastAsia="en-GB"/>
        </w:rPr>
        <w:t xml:space="preserve"> they have one or more chronic conditions. </w:t>
      </w:r>
      <w:r w:rsidR="009C6F4B">
        <w:rPr>
          <w:rFonts w:eastAsia="Times New Roman"/>
          <w:color w:val="000000"/>
          <w:lang w:val="en-GB" w:eastAsia="en-GB"/>
        </w:rPr>
        <w:t>Thus</w:t>
      </w:r>
      <w:r w:rsidR="007411E7">
        <w:rPr>
          <w:rFonts w:eastAsia="Times New Roman"/>
          <w:color w:val="000000"/>
          <w:lang w:val="en-GB" w:eastAsia="en-GB"/>
        </w:rPr>
        <w:t>,</w:t>
      </w:r>
      <w:r w:rsidR="009C6F4B">
        <w:rPr>
          <w:rFonts w:eastAsia="Times New Roman"/>
          <w:color w:val="000000"/>
          <w:lang w:val="en-GB" w:eastAsia="en-GB"/>
        </w:rPr>
        <w:t xml:space="preserve"> one can conceive of the process involving the acquisition of these chronic conditions </w:t>
      </w:r>
      <w:r w:rsidR="009C6F4B" w:rsidRPr="000E7DE4">
        <w:rPr>
          <w:rFonts w:eastAsia="Times New Roman"/>
          <w:color w:val="000000"/>
          <w:u w:val="single"/>
          <w:lang w:val="en-GB" w:eastAsia="en-GB"/>
        </w:rPr>
        <w:t>and</w:t>
      </w:r>
      <w:r w:rsidR="009C6F4B">
        <w:rPr>
          <w:rFonts w:eastAsia="Times New Roman"/>
          <w:color w:val="000000"/>
          <w:lang w:val="en-GB" w:eastAsia="en-GB"/>
        </w:rPr>
        <w:t xml:space="preserve"> infection with </w:t>
      </w:r>
      <w:r w:rsidR="001D4FF0" w:rsidRPr="002B1024">
        <w:rPr>
          <w:rFonts w:eastAsia="Times New Roman"/>
          <w:iCs/>
          <w:color w:val="000000"/>
          <w:lang w:val="en-GB" w:eastAsia="en-GB"/>
        </w:rPr>
        <w:t>SARS-CoV-2</w:t>
      </w:r>
      <w:r w:rsidR="009C6F4B">
        <w:rPr>
          <w:rFonts w:eastAsia="Times New Roman"/>
          <w:color w:val="000000"/>
          <w:lang w:val="en-GB" w:eastAsia="en-GB"/>
        </w:rPr>
        <w:t xml:space="preserve">. </w:t>
      </w:r>
      <w:r w:rsidR="00522B48">
        <w:rPr>
          <w:color w:val="201F1E"/>
        </w:rPr>
        <w:t>Briefly</w:t>
      </w:r>
      <w:r w:rsidR="003457A8">
        <w:rPr>
          <w:color w:val="201F1E"/>
        </w:rPr>
        <w:t xml:space="preserve">, if someone has already accumulated a number of the necessary steps, then they are ‘primed’ to have </w:t>
      </w:r>
      <w:r w:rsidR="00522B48">
        <w:rPr>
          <w:color w:val="201F1E"/>
        </w:rPr>
        <w:t>severe</w:t>
      </w:r>
      <w:r w:rsidR="003457A8">
        <w:rPr>
          <w:color w:val="201F1E"/>
        </w:rPr>
        <w:t xml:space="preserve"> Covid-19 if infection occurs. If they are not ‘primed’, then infection can occur, but </w:t>
      </w:r>
      <w:r w:rsidR="00B824A4">
        <w:rPr>
          <w:color w:val="201F1E"/>
        </w:rPr>
        <w:t xml:space="preserve">disease </w:t>
      </w:r>
      <w:r w:rsidR="003457A8">
        <w:rPr>
          <w:color w:val="201F1E"/>
        </w:rPr>
        <w:t>is usually mild. This is most obvious in children</w:t>
      </w:r>
      <w:r w:rsidR="00522B48">
        <w:rPr>
          <w:color w:val="201F1E"/>
        </w:rPr>
        <w:t>,</w:t>
      </w:r>
      <w:r w:rsidR="003457A8">
        <w:rPr>
          <w:color w:val="201F1E"/>
        </w:rPr>
        <w:t xml:space="preserve"> who </w:t>
      </w:r>
      <w:r w:rsidR="00522B48">
        <w:rPr>
          <w:color w:val="201F1E"/>
        </w:rPr>
        <w:t>are unlikely to accumulate the steps,</w:t>
      </w:r>
      <w:r w:rsidR="003457A8">
        <w:rPr>
          <w:color w:val="201F1E"/>
        </w:rPr>
        <w:t xml:space="preserve"> </w:t>
      </w:r>
      <w:r w:rsidR="00522B48">
        <w:rPr>
          <w:color w:val="201F1E"/>
        </w:rPr>
        <w:t>and in whom</w:t>
      </w:r>
      <w:r w:rsidR="003457A8">
        <w:rPr>
          <w:color w:val="201F1E"/>
        </w:rPr>
        <w:t xml:space="preserve"> infection is almost always mild. Thus, it is plausible that the </w:t>
      </w:r>
      <w:r w:rsidR="00622590">
        <w:rPr>
          <w:color w:val="201F1E"/>
        </w:rPr>
        <w:t>multi-step</w:t>
      </w:r>
      <w:r w:rsidR="003457A8">
        <w:rPr>
          <w:color w:val="201F1E"/>
        </w:rPr>
        <w:t xml:space="preserve"> model could apply to death from Covid-19, with the early steps occurring </w:t>
      </w:r>
      <w:r w:rsidR="001D4FF0">
        <w:rPr>
          <w:color w:val="201F1E"/>
        </w:rPr>
        <w:t xml:space="preserve">through life-course </w:t>
      </w:r>
      <w:r w:rsidR="003457A8">
        <w:rPr>
          <w:color w:val="201F1E"/>
        </w:rPr>
        <w:t xml:space="preserve">and ‘priming’ an individual to have severe disease if and when they experience the final step, i.e. </w:t>
      </w:r>
      <w:r w:rsidR="001D4FF0" w:rsidRPr="002B1024">
        <w:rPr>
          <w:rFonts w:eastAsia="Times New Roman"/>
          <w:iCs/>
          <w:color w:val="000000"/>
          <w:lang w:val="en-GB" w:eastAsia="en-GB"/>
        </w:rPr>
        <w:t xml:space="preserve">SARS-CoV-2 </w:t>
      </w:r>
      <w:r w:rsidR="003457A8">
        <w:rPr>
          <w:color w:val="201F1E"/>
        </w:rPr>
        <w:t>infection.</w:t>
      </w:r>
      <w:r w:rsidR="00522B48">
        <w:rPr>
          <w:color w:val="201F1E"/>
        </w:rPr>
        <w:t xml:space="preserve"> </w:t>
      </w:r>
      <w:r w:rsidR="004E65F9">
        <w:rPr>
          <w:color w:val="201F1E"/>
        </w:rPr>
        <w:t>Since</w:t>
      </w:r>
      <w:r w:rsidR="00522B48">
        <w:rPr>
          <w:rFonts w:eastAsia="Times New Roman"/>
          <w:color w:val="000000"/>
          <w:lang w:val="en-GB" w:eastAsia="en-GB"/>
        </w:rPr>
        <w:t xml:space="preserve"> males have a higher death rate in each age-group than females </w:t>
      </w:r>
      <w:r w:rsidR="00522B48">
        <w:rPr>
          <w:rFonts w:eastAsia="Times New Roman"/>
          <w:color w:val="000000"/>
          <w:lang w:val="en-GB" w:eastAsia="en-GB"/>
        </w:rPr>
        <w:fldChar w:fldCharType="begin">
          <w:fldData xml:space="preserve">PEVuZE5vdGU+PENpdGU+PEF1dGhvcj5Eb2NoZXJ0eTwvQXV0aG9yPjxZZWFyPjIwMjA8L1llYXI+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</w:fldData>
        </w:fldChar>
      </w:r>
      <w:r w:rsidR="00C12E1B">
        <w:rPr>
          <w:rFonts w:eastAsia="Times New Roman"/>
          <w:color w:val="000000"/>
          <w:lang w:val="en-GB" w:eastAsia="en-GB"/>
        </w:rPr>
        <w:instrText xml:space="preserve"> ADDIN EN.CITE </w:instrText>
      </w:r>
      <w:r w:rsidR="00C12E1B">
        <w:rPr>
          <w:rFonts w:eastAsia="Times New Roman"/>
          <w:color w:val="000000"/>
          <w:lang w:val="en-GB" w:eastAsia="en-GB"/>
        </w:rPr>
        <w:fldChar w:fldCharType="begin">
          <w:fldData xml:space="preserve">PEVuZE5vdGU+PENpdGU+PEF1dGhvcj5Eb2NoZXJ0eTwvQXV0aG9yPjxZZWFyPjIwMjA8L1llYXI+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</w:fldData>
        </w:fldChar>
      </w:r>
      <w:r w:rsidR="00C12E1B">
        <w:rPr>
          <w:rFonts w:eastAsia="Times New Roman"/>
          <w:color w:val="000000"/>
          <w:lang w:val="en-GB" w:eastAsia="en-GB"/>
        </w:rPr>
        <w:instrText xml:space="preserve"> ADDIN EN.CITE.DATA </w:instrText>
      </w:r>
      <w:r w:rsidR="00C12E1B">
        <w:rPr>
          <w:rFonts w:eastAsia="Times New Roman"/>
          <w:color w:val="000000"/>
          <w:lang w:val="en-GB" w:eastAsia="en-GB"/>
        </w:rPr>
      </w:r>
      <w:r w:rsidR="00C12E1B">
        <w:rPr>
          <w:rFonts w:eastAsia="Times New Roman"/>
          <w:color w:val="000000"/>
          <w:lang w:val="en-GB" w:eastAsia="en-GB"/>
        </w:rPr>
        <w:fldChar w:fldCharType="end"/>
      </w:r>
      <w:r w:rsidR="00522B48">
        <w:rPr>
          <w:rFonts w:eastAsia="Times New Roman"/>
          <w:color w:val="000000"/>
          <w:lang w:val="en-GB" w:eastAsia="en-GB"/>
        </w:rPr>
      </w:r>
      <w:r w:rsidR="00522B48">
        <w:rPr>
          <w:rFonts w:eastAsia="Times New Roman"/>
          <w:color w:val="000000"/>
          <w:lang w:val="en-GB" w:eastAsia="en-GB"/>
        </w:rPr>
        <w:fldChar w:fldCharType="separate"/>
      </w:r>
      <w:r w:rsidR="00C12E1B">
        <w:rPr>
          <w:rFonts w:eastAsia="Times New Roman"/>
          <w:noProof/>
          <w:color w:val="000000"/>
          <w:lang w:val="en-GB" w:eastAsia="en-GB"/>
        </w:rPr>
        <w:t>(</w:t>
      </w:r>
      <w:hyperlink w:anchor="_ENREF_9" w:tooltip="Docherty, 2020 #22" w:history="1">
        <w:r w:rsidR="00C12E1B">
          <w:rPr>
            <w:rFonts w:eastAsia="Times New Roman"/>
            <w:noProof/>
            <w:color w:val="000000"/>
            <w:lang w:val="en-GB" w:eastAsia="en-GB"/>
          </w:rPr>
          <w:t>9</w:t>
        </w:r>
      </w:hyperlink>
      <w:r w:rsidR="00C12E1B">
        <w:rPr>
          <w:rFonts w:eastAsia="Times New Roman"/>
          <w:noProof/>
          <w:color w:val="000000"/>
          <w:lang w:val="en-GB" w:eastAsia="en-GB"/>
        </w:rPr>
        <w:t xml:space="preserve">, </w:t>
      </w:r>
      <w:hyperlink w:anchor="_ENREF_26" w:tooltip="Jin, 2020 #28" w:history="1">
        <w:r w:rsidR="00C12E1B">
          <w:rPr>
            <w:rFonts w:eastAsia="Times New Roman"/>
            <w:noProof/>
            <w:color w:val="000000"/>
            <w:lang w:val="en-GB" w:eastAsia="en-GB"/>
          </w:rPr>
          <w:t>26</w:t>
        </w:r>
      </w:hyperlink>
      <w:r w:rsidR="00C12E1B">
        <w:rPr>
          <w:rFonts w:eastAsia="Times New Roman"/>
          <w:noProof/>
          <w:color w:val="000000"/>
          <w:lang w:val="en-GB" w:eastAsia="en-GB"/>
        </w:rPr>
        <w:t>)</w:t>
      </w:r>
      <w:r w:rsidR="00522B48">
        <w:rPr>
          <w:rFonts w:eastAsia="Times New Roman"/>
          <w:color w:val="000000"/>
          <w:lang w:val="en-GB" w:eastAsia="en-GB"/>
        </w:rPr>
        <w:fldChar w:fldCharType="end"/>
      </w:r>
      <w:r w:rsidR="00522B48">
        <w:rPr>
          <w:rFonts w:eastAsia="Times New Roman"/>
          <w:color w:val="000000"/>
          <w:lang w:val="en-GB" w:eastAsia="en-GB"/>
        </w:rPr>
        <w:t>, w</w:t>
      </w:r>
      <w:r w:rsidR="000F68C2">
        <w:rPr>
          <w:rFonts w:eastAsia="Times New Roman"/>
          <w:color w:val="000000"/>
          <w:lang w:val="en-GB" w:eastAsia="en-GB"/>
        </w:rPr>
        <w:t xml:space="preserve">e </w:t>
      </w:r>
      <w:r w:rsidR="000B1F75">
        <w:rPr>
          <w:rFonts w:eastAsia="Times New Roman"/>
          <w:color w:val="000000"/>
          <w:lang w:val="en-GB" w:eastAsia="en-GB"/>
        </w:rPr>
        <w:t xml:space="preserve">also </w:t>
      </w:r>
      <w:r w:rsidR="00522B48">
        <w:rPr>
          <w:rFonts w:eastAsia="Times New Roman"/>
          <w:color w:val="000000"/>
          <w:lang w:val="en-GB" w:eastAsia="en-GB"/>
        </w:rPr>
        <w:t xml:space="preserve">aimed to </w:t>
      </w:r>
      <w:r w:rsidR="000B1F75">
        <w:rPr>
          <w:rFonts w:eastAsia="Times New Roman"/>
          <w:color w:val="000000"/>
          <w:lang w:val="en-GB" w:eastAsia="en-GB"/>
        </w:rPr>
        <w:t>compared</w:t>
      </w:r>
      <w:r w:rsidR="000F68C2">
        <w:rPr>
          <w:rFonts w:eastAsia="Times New Roman"/>
          <w:color w:val="000000"/>
          <w:lang w:val="en-GB" w:eastAsia="en-GB"/>
        </w:rPr>
        <w:t xml:space="preserve"> the findings </w:t>
      </w:r>
      <w:r w:rsidR="00522B48">
        <w:rPr>
          <w:rFonts w:eastAsia="Times New Roman"/>
          <w:color w:val="000000"/>
          <w:lang w:val="en-GB" w:eastAsia="en-GB"/>
        </w:rPr>
        <w:t>between sexes</w:t>
      </w:r>
      <w:r w:rsidR="00CD6E75" w:rsidRPr="00CD6E75">
        <w:rPr>
          <w:rFonts w:eastAsia="Times New Roman"/>
          <w:color w:val="000000"/>
          <w:lang w:val="en-GB" w:eastAsia="en-GB"/>
        </w:rPr>
        <w:t>.</w:t>
      </w:r>
      <w:r w:rsidR="00BC7DF8">
        <w:rPr>
          <w:rFonts w:eastAsia="Times New Roman"/>
          <w:color w:val="000000"/>
          <w:lang w:val="en-GB" w:eastAsia="en-GB"/>
        </w:rPr>
        <w:t xml:space="preserve"> </w:t>
      </w:r>
    </w:p>
    <w:p w14:paraId="6406F3CD" w14:textId="5FDE4D1A" w:rsidR="005B6AD6" w:rsidRPr="005B6AD6" w:rsidRDefault="00AC6F40" w:rsidP="00066DC5">
      <w:pPr>
        <w:spacing w:after="160" w:line="259" w:lineRule="auto"/>
        <w:rPr>
          <w:rFonts w:eastAsia="Times New Roman"/>
          <w:b/>
          <w:color w:val="000000"/>
          <w:lang w:val="en-GB" w:eastAsia="en-GB"/>
        </w:rPr>
      </w:pPr>
      <w:r w:rsidRPr="005B6AD6">
        <w:rPr>
          <w:rFonts w:eastAsia="Times New Roman"/>
          <w:b/>
          <w:color w:val="000000"/>
          <w:lang w:val="en-GB" w:eastAsia="en-GB"/>
        </w:rPr>
        <w:t>METHODS</w:t>
      </w:r>
    </w:p>
    <w:p w14:paraId="27AFD414" w14:textId="080741BA" w:rsidR="005B6AD6" w:rsidRPr="00462EF1" w:rsidRDefault="000F68C2" w:rsidP="005B6AD6">
      <w:pPr>
        <w:shd w:val="clear" w:color="auto" w:fill="FFFFFF"/>
        <w:spacing w:after="120" w:line="360" w:lineRule="auto"/>
        <w:textAlignment w:val="baseline"/>
        <w:rPr>
          <w:rFonts w:eastAsia="Times New Roman"/>
          <w:b/>
          <w:bCs/>
          <w:iCs/>
          <w:color w:val="000000"/>
          <w:lang w:val="en-GB" w:eastAsia="en-GB"/>
        </w:rPr>
      </w:pPr>
      <w:r w:rsidRPr="00462EF1">
        <w:rPr>
          <w:rFonts w:eastAsia="Times New Roman"/>
          <w:b/>
          <w:bCs/>
          <w:iCs/>
          <w:color w:val="000000"/>
          <w:lang w:val="en-GB" w:eastAsia="en-GB"/>
        </w:rPr>
        <w:t>Issues with available data</w:t>
      </w:r>
      <w:r w:rsidR="00373E83" w:rsidRPr="00462EF1">
        <w:rPr>
          <w:rFonts w:eastAsia="Times New Roman"/>
          <w:b/>
          <w:bCs/>
          <w:iCs/>
          <w:color w:val="000000"/>
          <w:lang w:val="en-GB" w:eastAsia="en-GB"/>
        </w:rPr>
        <w:t xml:space="preserve"> for testing the </w:t>
      </w:r>
      <w:r w:rsidR="00622590">
        <w:rPr>
          <w:rFonts w:eastAsia="Times New Roman"/>
          <w:b/>
          <w:bCs/>
          <w:iCs/>
          <w:color w:val="000000"/>
          <w:lang w:val="en-GB" w:eastAsia="en-GB"/>
        </w:rPr>
        <w:t>multi-step</w:t>
      </w:r>
      <w:r w:rsidR="00373E83" w:rsidRPr="00462EF1">
        <w:rPr>
          <w:rFonts w:eastAsia="Times New Roman"/>
          <w:b/>
          <w:bCs/>
          <w:iCs/>
          <w:color w:val="000000"/>
          <w:lang w:val="en-GB" w:eastAsia="en-GB"/>
        </w:rPr>
        <w:t xml:space="preserve"> model for Covid-19 deaths</w:t>
      </w:r>
    </w:p>
    <w:p w14:paraId="36CB5F85" w14:textId="2D017505" w:rsidR="00CA20E1" w:rsidRDefault="007A75DB" w:rsidP="005B6AD6">
      <w:pPr>
        <w:shd w:val="clear" w:color="auto" w:fill="FFFFFF"/>
        <w:spacing w:after="120" w:line="360" w:lineRule="auto"/>
        <w:textAlignment w:val="baseline"/>
        <w:rPr>
          <w:rFonts w:eastAsia="Times New Roman"/>
          <w:color w:val="000000"/>
          <w:lang w:val="en-GB" w:eastAsia="en-GB"/>
        </w:rPr>
      </w:pPr>
      <w:r>
        <w:rPr>
          <w:rFonts w:eastAsia="Times New Roman"/>
          <w:color w:val="000000"/>
          <w:lang w:val="en-GB" w:eastAsia="en-GB"/>
        </w:rPr>
        <w:t xml:space="preserve">As we have discussed elsewhere </w:t>
      </w:r>
      <w:r>
        <w:rPr>
          <w:rFonts w:eastAsia="Times New Roman"/>
          <w:color w:val="000000"/>
          <w:lang w:val="en-GB" w:eastAsia="en-GB"/>
        </w:rPr>
        <w:fldChar w:fldCharType="begin"/>
      </w:r>
      <w:r w:rsidR="00C12E1B">
        <w:rPr>
          <w:rFonts w:eastAsia="Times New Roman"/>
          <w:color w:val="000000"/>
          <w:lang w:val="en-GB" w:eastAsia="en-GB"/>
        </w:rPr>
        <w:instrText xml:space="preserve"> ADDIN EN.CITE &lt;EndNote&gt;&lt;Cite&gt;&lt;Author&gt;Pearce&lt;/Author&gt;&lt;Year&gt;2020&lt;/Year&gt;&lt;RecNum&gt;30&lt;/RecNum&gt;&lt;DisplayText&gt;(27)&lt;/DisplayText&gt;&lt;record&gt;&lt;rec-number&gt;30&lt;/rec-number&gt;&lt;foreign-keys&gt;&lt;key app="EN" db-id="ea59e0v5rtvaw6etfrj50xto209sxp9f5zp9" timestamp="1604950941"&gt;30&lt;/key&gt;&lt;/foreign-keys&gt;&lt;ref-type name="Journal Article"&gt;17&lt;/ref-type&gt;&lt;contributors&gt;&lt;authors&gt;&lt;author&gt;Pearce, N.&lt;/author&gt;&lt;author&gt;Vandenbroucke, J.P.&lt;/author&gt;&lt;author&gt;VanderWeele, T.&lt;/author&gt;&lt;author&gt;Greenland, S.&lt;/author&gt;&lt;/authors&gt;&lt;/contributors&gt;&lt;titles&gt;&lt;title&gt;Accurate statistics on Covid-19 are essential for policy guidance and decisions&lt;/title&gt;&lt;secondary-title&gt;American Journal of Public Health&lt;/secondary-title&gt;&lt;/titles&gt;&lt;periodical&gt;&lt;full-title&gt;American Journal of Public Health&lt;/full-title&gt;&lt;/periodical&gt;&lt;pages&gt;in press&lt;/pages&gt;&lt;dates&gt;&lt;year&gt;2020&lt;/year&gt;&lt;/dates&gt;&lt;urls&gt;&lt;/urls&gt;&lt;/record&gt;&lt;/Cite&gt;&lt;/EndNote&gt;</w:instrText>
      </w:r>
      <w:r>
        <w:rPr>
          <w:rFonts w:eastAsia="Times New Roman"/>
          <w:color w:val="000000"/>
          <w:lang w:val="en-GB" w:eastAsia="en-GB"/>
        </w:rPr>
        <w:fldChar w:fldCharType="separate"/>
      </w:r>
      <w:r w:rsidR="00C12E1B">
        <w:rPr>
          <w:rFonts w:eastAsia="Times New Roman"/>
          <w:noProof/>
          <w:color w:val="000000"/>
          <w:lang w:val="en-GB" w:eastAsia="en-GB"/>
        </w:rPr>
        <w:t>(</w:t>
      </w:r>
      <w:hyperlink w:anchor="_ENREF_27" w:tooltip="Pearce, 2020 #30" w:history="1">
        <w:r w:rsidR="00C12E1B">
          <w:rPr>
            <w:rFonts w:eastAsia="Times New Roman"/>
            <w:noProof/>
            <w:color w:val="000000"/>
            <w:lang w:val="en-GB" w:eastAsia="en-GB"/>
          </w:rPr>
          <w:t>27</w:t>
        </w:r>
      </w:hyperlink>
      <w:r w:rsidR="00C12E1B">
        <w:rPr>
          <w:rFonts w:eastAsia="Times New Roman"/>
          <w:noProof/>
          <w:color w:val="000000"/>
          <w:lang w:val="en-GB" w:eastAsia="en-GB"/>
        </w:rPr>
        <w:t>)</w:t>
      </w:r>
      <w:r>
        <w:rPr>
          <w:rFonts w:eastAsia="Times New Roman"/>
          <w:color w:val="000000"/>
          <w:lang w:val="en-GB" w:eastAsia="en-GB"/>
        </w:rPr>
        <w:fldChar w:fldCharType="end"/>
      </w:r>
      <w:r>
        <w:rPr>
          <w:rFonts w:eastAsia="Times New Roman"/>
          <w:color w:val="000000"/>
          <w:lang w:val="en-GB" w:eastAsia="en-GB"/>
        </w:rPr>
        <w:t xml:space="preserve">, there are a number of potential problems with reported </w:t>
      </w:r>
      <w:r w:rsidR="00FB32D2">
        <w:rPr>
          <w:rFonts w:eastAsia="Times New Roman"/>
          <w:color w:val="000000"/>
          <w:lang w:val="en-GB" w:eastAsia="en-GB"/>
        </w:rPr>
        <w:t>Covid</w:t>
      </w:r>
      <w:r w:rsidR="00694176">
        <w:rPr>
          <w:rFonts w:eastAsia="Times New Roman"/>
          <w:color w:val="000000"/>
          <w:lang w:val="en-GB" w:eastAsia="en-GB"/>
        </w:rPr>
        <w:t>-19</w:t>
      </w:r>
      <w:r>
        <w:rPr>
          <w:rFonts w:eastAsia="Times New Roman"/>
          <w:color w:val="000000"/>
          <w:lang w:val="en-GB" w:eastAsia="en-GB"/>
        </w:rPr>
        <w:t xml:space="preserve"> infection and mortality data. These include non-random population sampling for testing</w:t>
      </w:r>
      <w:r w:rsidR="00BC7DF8">
        <w:rPr>
          <w:rFonts w:eastAsia="Times New Roman"/>
          <w:color w:val="000000"/>
          <w:lang w:val="en-GB" w:eastAsia="en-GB"/>
        </w:rPr>
        <w:t xml:space="preserve"> (</w:t>
      </w:r>
      <w:r>
        <w:rPr>
          <w:rFonts w:eastAsia="Times New Roman"/>
          <w:color w:val="000000"/>
          <w:lang w:val="en-GB" w:eastAsia="en-GB"/>
        </w:rPr>
        <w:t>mostly symptomatic people get tested) which means that diagnosed cases are likely to be more severe, misclassification of infection and/or misclassification of cause of death. Moreover, there is little valid information on the underlying population infection rates. This means that estimates are available for the case fatality rate</w:t>
      </w:r>
      <w:r w:rsidR="00BC7DF8">
        <w:rPr>
          <w:rFonts w:eastAsia="Times New Roman"/>
          <w:color w:val="000000"/>
          <w:lang w:val="en-GB" w:eastAsia="en-GB"/>
        </w:rPr>
        <w:t xml:space="preserve"> (</w:t>
      </w:r>
      <w:r>
        <w:rPr>
          <w:rFonts w:eastAsia="Times New Roman"/>
          <w:color w:val="000000"/>
          <w:lang w:val="en-GB" w:eastAsia="en-GB"/>
        </w:rPr>
        <w:t>CFR=deaths/diagnosed cases), but few estimates are available for the infection fatality rate</w:t>
      </w:r>
      <w:r w:rsidR="00BC7DF8">
        <w:rPr>
          <w:rFonts w:eastAsia="Times New Roman"/>
          <w:color w:val="000000"/>
          <w:lang w:val="en-GB" w:eastAsia="en-GB"/>
        </w:rPr>
        <w:t xml:space="preserve"> (</w:t>
      </w:r>
      <w:r>
        <w:rPr>
          <w:rFonts w:eastAsia="Times New Roman"/>
          <w:color w:val="000000"/>
          <w:lang w:val="en-GB" w:eastAsia="en-GB"/>
        </w:rPr>
        <w:t xml:space="preserve">IFR=deaths/total infected). For the current analyses, using IFRs </w:t>
      </w:r>
      <w:r w:rsidR="000F68C2">
        <w:rPr>
          <w:rFonts w:eastAsia="Times New Roman"/>
          <w:color w:val="000000"/>
          <w:lang w:val="en-GB" w:eastAsia="en-GB"/>
        </w:rPr>
        <w:t>may</w:t>
      </w:r>
      <w:r>
        <w:rPr>
          <w:rFonts w:eastAsia="Times New Roman"/>
          <w:color w:val="000000"/>
          <w:lang w:val="en-GB" w:eastAsia="en-GB"/>
        </w:rPr>
        <w:t xml:space="preserve"> have been preferable, but in </w:t>
      </w:r>
      <w:r w:rsidR="00FB32D2">
        <w:rPr>
          <w:rFonts w:eastAsia="Times New Roman"/>
          <w:color w:val="000000"/>
          <w:lang w:val="en-GB" w:eastAsia="en-GB"/>
        </w:rPr>
        <w:t>al</w:t>
      </w:r>
      <w:r>
        <w:rPr>
          <w:rFonts w:eastAsia="Times New Roman"/>
          <w:color w:val="000000"/>
          <w:lang w:val="en-GB" w:eastAsia="en-GB"/>
        </w:rPr>
        <w:t xml:space="preserve">most </w:t>
      </w:r>
      <w:r w:rsidR="00FB32D2">
        <w:rPr>
          <w:rFonts w:eastAsia="Times New Roman"/>
          <w:color w:val="000000"/>
          <w:lang w:val="en-GB" w:eastAsia="en-GB"/>
        </w:rPr>
        <w:t xml:space="preserve">all </w:t>
      </w:r>
      <w:r>
        <w:rPr>
          <w:rFonts w:eastAsia="Times New Roman"/>
          <w:color w:val="000000"/>
          <w:lang w:val="en-GB" w:eastAsia="en-GB"/>
        </w:rPr>
        <w:t>cases only CFRs were available</w:t>
      </w:r>
      <w:r w:rsidR="00373E83">
        <w:rPr>
          <w:rFonts w:eastAsia="Times New Roman"/>
          <w:color w:val="000000"/>
          <w:lang w:val="en-GB" w:eastAsia="en-GB"/>
        </w:rPr>
        <w:t xml:space="preserve"> in our data sources</w:t>
      </w:r>
      <w:r>
        <w:rPr>
          <w:rFonts w:eastAsia="Times New Roman"/>
          <w:color w:val="000000"/>
          <w:lang w:val="en-GB" w:eastAsia="en-GB"/>
        </w:rPr>
        <w:t xml:space="preserve">. </w:t>
      </w:r>
      <w:r w:rsidR="007900D0">
        <w:rPr>
          <w:rFonts w:eastAsia="Times New Roman"/>
          <w:color w:val="000000"/>
          <w:lang w:val="en-GB" w:eastAsia="en-GB"/>
        </w:rPr>
        <w:t>Even for the CFR, there are significant problems in estimating it accurately</w:t>
      </w:r>
      <w:r w:rsidR="00024FD0">
        <w:rPr>
          <w:rFonts w:eastAsia="Times New Roman"/>
          <w:color w:val="000000"/>
          <w:lang w:val="en-GB" w:eastAsia="en-GB"/>
        </w:rPr>
        <w:t xml:space="preserve"> </w:t>
      </w:r>
      <w:r w:rsidR="007900D0">
        <w:rPr>
          <w:rFonts w:eastAsia="Times New Roman"/>
          <w:color w:val="000000"/>
          <w:lang w:val="en-GB" w:eastAsia="en-GB"/>
        </w:rPr>
        <w:fldChar w:fldCharType="begin"/>
      </w:r>
      <w:r w:rsidR="00C12E1B">
        <w:rPr>
          <w:rFonts w:eastAsia="Times New Roman"/>
          <w:color w:val="000000"/>
          <w:lang w:val="en-GB" w:eastAsia="en-GB"/>
        </w:rPr>
        <w:instrText xml:space="preserve"> ADDIN EN.CITE &lt;EndNote&gt;&lt;Cite&gt;&lt;Author&gt;Battegay&lt;/Author&gt;&lt;Year&gt;2020&lt;/Year&gt;&lt;RecNum&gt;31&lt;/RecNum&gt;&lt;DisplayText&gt;(28, 29)&lt;/DisplayText&gt;&lt;record&gt;&lt;rec-number&gt;31&lt;/rec-number&gt;&lt;foreign-keys&gt;&lt;key app="EN" db-id="ea59e0v5rtvaw6etfrj50xto209sxp9f5zp9" timestamp="1604950941"&gt;31&lt;/key&gt;&lt;/foreign-keys&gt;&lt;ref-type name="Journal Article"&gt;17&lt;/ref-type&gt;&lt;contributors&gt;&lt;authors&gt;&lt;author&gt;Battegay, M.&lt;/author&gt;&lt;author&gt;Kuehl, R.&lt;/author&gt;&lt;author&gt;Tschudin-Sutter, S.&lt;/author&gt;&lt;author&gt;Hirsch, H.H.&lt;/author&gt;&lt;author&gt;Widmer, A.&lt;/author&gt;&lt;author&gt;Neher, R.A.&lt;/author&gt;&lt;/authors&gt;&lt;/contributors&gt;&lt;titles&gt;&lt;title&gt;2019-Novel Coronavirus (2019-nCoV): estimating the case fatality rate - a word of caution&lt;/title&gt;&lt;secondary-title&gt;Swiss Medical Weekly&lt;/secondary-title&gt;&lt;/titles&gt;&lt;periodical&gt;&lt;full-title&gt;Swiss Medical Weekly&lt;/full-title&gt;&lt;/periodical&gt;&lt;pages&gt;w20203&lt;/pages&gt;&lt;volume&gt;150&lt;/volume&gt;&lt;dates&gt;&lt;year&gt;2020&lt;/year&gt;&lt;/dates&gt;&lt;urls&gt;&lt;/urls&gt;&lt;/record&gt;&lt;/Cite&gt;&lt;Cite&gt;&lt;Author&gt;Ruan&lt;/Author&gt;&lt;Year&gt;2020&lt;/Year&gt;&lt;RecNum&gt;32&lt;/RecNum&gt;&lt;record&gt;&lt;rec-number&gt;32&lt;/rec-number&gt;&lt;foreign-keys&gt;&lt;key app="EN" db-id="ea59e0v5rtvaw6etfrj50xto209sxp9f5zp9" timestamp="1604950942"&gt;32&lt;/key&gt;&lt;/foreign-keys&gt;&lt;ref-type name="Journal Article"&gt;17&lt;/ref-type&gt;&lt;contributors&gt;&lt;authors&gt;&lt;author&gt;Ruan, S.&lt;/author&gt;&lt;/authors&gt;&lt;/contributors&gt;&lt;titles&gt;&lt;title&gt;Likelihood of survival of coronavirus disease 2019&lt;/title&gt;&lt;secondary-title&gt;Lancet Infectious Diseases&lt;/secondary-title&gt;&lt;/titles&gt;&lt;periodical&gt;&lt;full-title&gt;Lancet Infectious Diseases&lt;/full-title&gt;&lt;/periodical&gt;&lt;dates&gt;&lt;year&gt;2020&lt;/year&gt;&lt;/dates&gt;&lt;urls&gt;&lt;/urls&gt;&lt;electronic-resource-num&gt;doi.org/10.1016/S1473-3099(20)30257-7&lt;/electronic-resource-num&gt;&lt;/record&gt;&lt;/Cite&gt;&lt;/EndNote&gt;</w:instrText>
      </w:r>
      <w:r w:rsidR="007900D0">
        <w:rPr>
          <w:rFonts w:eastAsia="Times New Roman"/>
          <w:color w:val="000000"/>
          <w:lang w:val="en-GB" w:eastAsia="en-GB"/>
        </w:rPr>
        <w:fldChar w:fldCharType="separate"/>
      </w:r>
      <w:r w:rsidR="00C12E1B">
        <w:rPr>
          <w:rFonts w:eastAsia="Times New Roman"/>
          <w:noProof/>
          <w:color w:val="000000"/>
          <w:lang w:val="en-GB" w:eastAsia="en-GB"/>
        </w:rPr>
        <w:t>(</w:t>
      </w:r>
      <w:hyperlink w:anchor="_ENREF_28" w:tooltip="Battegay, 2020 #31" w:history="1">
        <w:r w:rsidR="00C12E1B">
          <w:rPr>
            <w:rFonts w:eastAsia="Times New Roman"/>
            <w:noProof/>
            <w:color w:val="000000"/>
            <w:lang w:val="en-GB" w:eastAsia="en-GB"/>
          </w:rPr>
          <w:t>28</w:t>
        </w:r>
      </w:hyperlink>
      <w:r w:rsidR="00C12E1B">
        <w:rPr>
          <w:rFonts w:eastAsia="Times New Roman"/>
          <w:noProof/>
          <w:color w:val="000000"/>
          <w:lang w:val="en-GB" w:eastAsia="en-GB"/>
        </w:rPr>
        <w:t xml:space="preserve">, </w:t>
      </w:r>
      <w:hyperlink w:anchor="_ENREF_29" w:tooltip="Ruan, 2020 #32" w:history="1">
        <w:r w:rsidR="00C12E1B">
          <w:rPr>
            <w:rFonts w:eastAsia="Times New Roman"/>
            <w:noProof/>
            <w:color w:val="000000"/>
            <w:lang w:val="en-GB" w:eastAsia="en-GB"/>
          </w:rPr>
          <w:t>29</w:t>
        </w:r>
      </w:hyperlink>
      <w:r w:rsidR="00C12E1B">
        <w:rPr>
          <w:rFonts w:eastAsia="Times New Roman"/>
          <w:noProof/>
          <w:color w:val="000000"/>
          <w:lang w:val="en-GB" w:eastAsia="en-GB"/>
        </w:rPr>
        <w:t>)</w:t>
      </w:r>
      <w:r w:rsidR="007900D0">
        <w:rPr>
          <w:rFonts w:eastAsia="Times New Roman"/>
          <w:color w:val="000000"/>
          <w:lang w:val="en-GB" w:eastAsia="en-GB"/>
        </w:rPr>
        <w:fldChar w:fldCharType="end"/>
      </w:r>
      <w:r w:rsidR="007900D0">
        <w:rPr>
          <w:rFonts w:eastAsia="Times New Roman"/>
          <w:color w:val="000000"/>
          <w:lang w:val="en-GB" w:eastAsia="en-GB"/>
        </w:rPr>
        <w:t>, as is the case for pandemic influenza</w:t>
      </w:r>
      <w:r w:rsidR="00024FD0">
        <w:rPr>
          <w:rFonts w:eastAsia="Times New Roman"/>
          <w:color w:val="000000"/>
          <w:lang w:val="en-GB" w:eastAsia="en-GB"/>
        </w:rPr>
        <w:t xml:space="preserve"> </w:t>
      </w:r>
      <w:r w:rsidR="007900D0">
        <w:rPr>
          <w:rFonts w:eastAsia="Times New Roman"/>
          <w:color w:val="000000"/>
          <w:lang w:val="en-GB" w:eastAsia="en-GB"/>
        </w:rPr>
        <w:fldChar w:fldCharType="begin"/>
      </w:r>
      <w:r w:rsidR="00C12E1B">
        <w:rPr>
          <w:rFonts w:eastAsia="Times New Roman"/>
          <w:color w:val="000000"/>
          <w:lang w:val="en-GB" w:eastAsia="en-GB"/>
        </w:rPr>
        <w:instrText xml:space="preserve"> ADDIN EN.CITE &lt;EndNote&gt;&lt;Cite&gt;&lt;Author&gt;Nishiura&lt;/Author&gt;&lt;Year&gt;2010&lt;/Year&gt;&lt;RecNum&gt;33&lt;/RecNum&gt;&lt;DisplayText&gt;(30)&lt;/DisplayText&gt;&lt;record&gt;&lt;rec-number&gt;33&lt;/rec-number&gt;&lt;foreign-keys&gt;&lt;key app="EN" db-id="ea59e0v5rtvaw6etfrj50xto209sxp9f5zp9" timestamp="1604950942"&gt;33&lt;/key&gt;&lt;/foreign-keys&gt;&lt;ref-type name="Journal Article"&gt;17&lt;/ref-type&gt;&lt;contributors&gt;&lt;authors&gt;&lt;author&gt;Nishiura, H.&lt;/author&gt;&lt;/authors&gt;&lt;/contributors&gt;&lt;titles&gt;&lt;title&gt;Case fatality rate of pandemic influenza&lt;/title&gt;&lt;secondary-title&gt;Lanet Infectious Diseases&lt;/secondary-title&gt;&lt;/titles&gt;&lt;periodical&gt;&lt;full-title&gt;Lanet Infectious Diseases&lt;/full-title&gt;&lt;/periodical&gt;&lt;pages&gt;443-444&lt;/pages&gt;&lt;volume&gt;10&lt;/volume&gt;&lt;dates&gt;&lt;year&gt;2010&lt;/year&gt;&lt;/dates&gt;&lt;urls&gt;&lt;/urls&gt;&lt;/record&gt;&lt;/Cite&gt;&lt;/EndNote&gt;</w:instrText>
      </w:r>
      <w:r w:rsidR="007900D0">
        <w:rPr>
          <w:rFonts w:eastAsia="Times New Roman"/>
          <w:color w:val="000000"/>
          <w:lang w:val="en-GB" w:eastAsia="en-GB"/>
        </w:rPr>
        <w:fldChar w:fldCharType="separate"/>
      </w:r>
      <w:r w:rsidR="00C12E1B">
        <w:rPr>
          <w:rFonts w:eastAsia="Times New Roman"/>
          <w:noProof/>
          <w:color w:val="000000"/>
          <w:lang w:val="en-GB" w:eastAsia="en-GB"/>
        </w:rPr>
        <w:t>(</w:t>
      </w:r>
      <w:hyperlink w:anchor="_ENREF_30" w:tooltip="Nishiura, 2010 #33" w:history="1">
        <w:r w:rsidR="00C12E1B">
          <w:rPr>
            <w:rFonts w:eastAsia="Times New Roman"/>
            <w:noProof/>
            <w:color w:val="000000"/>
            <w:lang w:val="en-GB" w:eastAsia="en-GB"/>
          </w:rPr>
          <w:t>30</w:t>
        </w:r>
      </w:hyperlink>
      <w:r w:rsidR="00C12E1B">
        <w:rPr>
          <w:rFonts w:eastAsia="Times New Roman"/>
          <w:noProof/>
          <w:color w:val="000000"/>
          <w:lang w:val="en-GB" w:eastAsia="en-GB"/>
        </w:rPr>
        <w:t>)</w:t>
      </w:r>
      <w:r w:rsidR="007900D0">
        <w:rPr>
          <w:rFonts w:eastAsia="Times New Roman"/>
          <w:color w:val="000000"/>
          <w:lang w:val="en-GB" w:eastAsia="en-GB"/>
        </w:rPr>
        <w:fldChar w:fldCharType="end"/>
      </w:r>
      <w:r w:rsidR="00024FD0">
        <w:rPr>
          <w:rFonts w:eastAsia="Times New Roman"/>
          <w:color w:val="000000"/>
          <w:lang w:val="en-GB" w:eastAsia="en-GB"/>
        </w:rPr>
        <w:t>.</w:t>
      </w:r>
      <w:r w:rsidR="007900D0">
        <w:rPr>
          <w:rFonts w:eastAsia="Times New Roman"/>
          <w:color w:val="000000"/>
          <w:lang w:val="en-GB" w:eastAsia="en-GB"/>
        </w:rPr>
        <w:t xml:space="preserve"> </w:t>
      </w:r>
      <w:r>
        <w:rPr>
          <w:rFonts w:eastAsia="Times New Roman"/>
          <w:color w:val="000000"/>
          <w:lang w:val="en-GB" w:eastAsia="en-GB"/>
        </w:rPr>
        <w:t xml:space="preserve">Under-ascertainment of infections is most likely to be a problem in younger age-groups where there is likely to be less testing, </w:t>
      </w:r>
      <w:r w:rsidR="007900D0">
        <w:rPr>
          <w:rFonts w:eastAsia="Times New Roman"/>
          <w:color w:val="000000"/>
          <w:lang w:val="en-GB" w:eastAsia="en-GB"/>
        </w:rPr>
        <w:t>because there are fewer symptomatic infections</w:t>
      </w:r>
      <w:r w:rsidR="00FB32D2">
        <w:rPr>
          <w:rFonts w:eastAsia="Times New Roman"/>
          <w:color w:val="000000"/>
          <w:lang w:val="en-GB" w:eastAsia="en-GB"/>
        </w:rPr>
        <w:t xml:space="preserve"> </w:t>
      </w:r>
      <w:r w:rsidR="00F52497">
        <w:rPr>
          <w:rFonts w:eastAsia="Times New Roman"/>
          <w:color w:val="000000"/>
          <w:lang w:val="en-GB" w:eastAsia="en-GB"/>
        </w:rPr>
        <w:fldChar w:fldCharType="begin"/>
      </w:r>
      <w:r w:rsidR="00B824A4">
        <w:rPr>
          <w:rFonts w:eastAsia="Times New Roman"/>
          <w:color w:val="000000"/>
          <w:lang w:val="en-GB" w:eastAsia="en-GB"/>
        </w:rPr>
        <w:instrText xml:space="preserve"> ADDIN EN.CITE &lt;EndNote&gt;&lt;Cite&gt;&lt;Author&gt;Castagnoli&lt;/Author&gt;&lt;Year&gt;2020&lt;/Year&gt;&lt;RecNum&gt;4&lt;/RecNum&gt;&lt;DisplayText&gt;(13)&lt;/DisplayText&gt;&lt;record&gt;&lt;rec-number&gt;4&lt;/rec-number&gt;&lt;foreign-keys&gt;&lt;key app="EN" db-id="ea59e0v5rtvaw6etfrj50xto209sxp9f5zp9" timestamp="1590488361"&gt;4&lt;/key&gt;&lt;/foreign-keys&gt;&lt;ref-type name="Journal Article"&gt;17&lt;/ref-type&gt;&lt;contributors&gt;&lt;authors&gt;&lt;author&gt;Castagnoli, R.&lt;/author&gt;&lt;author&gt;Votto, M.&lt;/author&gt;&lt;author&gt;Licari, A.&lt;/author&gt;&lt;author&gt;Brambilla, I.&lt;/author&gt;&lt;author&gt;Bruno, R.&lt;/author&gt;&lt;author&gt;Perlini, S.&lt;/author&gt;&lt;/authors&gt;&lt;/contributors&gt;&lt;titles&gt;&lt;title&gt;Severe acute respiratory syndrome Coronavirus 2 (SARS-COV-2) infection in children and adolescents: a systematic review&lt;/title&gt;&lt;secondary-title&gt;JAMA Pediatrics&lt;/secondary-title&gt;&lt;/titles&gt;&lt;periodical&gt;&lt;full-title&gt;JAMA Pediatrics&lt;/full-title&gt;&lt;/periodical&gt;&lt;pages&gt;in press&lt;/pages&gt;&lt;dates&gt;&lt;year&gt;2020&lt;/year&gt;&lt;/dates&gt;&lt;urls&gt;&lt;/urls&gt;&lt;/record&gt;&lt;/Cite&gt;&lt;/EndNote&gt;</w:instrText>
      </w:r>
      <w:r w:rsidR="00F52497">
        <w:rPr>
          <w:rFonts w:eastAsia="Times New Roman"/>
          <w:color w:val="000000"/>
          <w:lang w:val="en-GB" w:eastAsia="en-GB"/>
        </w:rPr>
        <w:fldChar w:fldCharType="separate"/>
      </w:r>
      <w:r w:rsidR="00843146">
        <w:rPr>
          <w:rFonts w:eastAsia="Times New Roman"/>
          <w:noProof/>
          <w:color w:val="000000"/>
          <w:lang w:val="en-GB" w:eastAsia="en-GB"/>
        </w:rPr>
        <w:t>(</w:t>
      </w:r>
      <w:hyperlink w:anchor="_ENREF_13" w:tooltip="Castagnoli, 2020 #4" w:history="1">
        <w:r w:rsidR="00C12E1B">
          <w:rPr>
            <w:rFonts w:eastAsia="Times New Roman"/>
            <w:noProof/>
            <w:color w:val="000000"/>
            <w:lang w:val="en-GB" w:eastAsia="en-GB"/>
          </w:rPr>
          <w:t>13</w:t>
        </w:r>
      </w:hyperlink>
      <w:r w:rsidR="00843146">
        <w:rPr>
          <w:rFonts w:eastAsia="Times New Roman"/>
          <w:noProof/>
          <w:color w:val="000000"/>
          <w:lang w:val="en-GB" w:eastAsia="en-GB"/>
        </w:rPr>
        <w:t>)</w:t>
      </w:r>
      <w:r w:rsidR="00F52497">
        <w:rPr>
          <w:rFonts w:eastAsia="Times New Roman"/>
          <w:color w:val="000000"/>
          <w:lang w:val="en-GB" w:eastAsia="en-GB"/>
        </w:rPr>
        <w:fldChar w:fldCharType="end"/>
      </w:r>
      <w:r>
        <w:rPr>
          <w:rFonts w:eastAsia="Times New Roman"/>
          <w:color w:val="000000"/>
          <w:lang w:val="en-GB" w:eastAsia="en-GB"/>
        </w:rPr>
        <w:t xml:space="preserve">. </w:t>
      </w:r>
    </w:p>
    <w:p w14:paraId="263E5F94" w14:textId="3948F551" w:rsidR="000F68C2" w:rsidRPr="00462EF1" w:rsidRDefault="000F68C2" w:rsidP="005B6AD6">
      <w:pPr>
        <w:shd w:val="clear" w:color="auto" w:fill="FFFFFF"/>
        <w:spacing w:after="120" w:line="360" w:lineRule="auto"/>
        <w:textAlignment w:val="baseline"/>
        <w:rPr>
          <w:rFonts w:eastAsia="Times New Roman"/>
          <w:b/>
          <w:bCs/>
          <w:iCs/>
          <w:color w:val="000000"/>
          <w:lang w:val="en-GB" w:eastAsia="en-GB"/>
        </w:rPr>
      </w:pPr>
      <w:r w:rsidRPr="00462EF1">
        <w:rPr>
          <w:rFonts w:eastAsia="Times New Roman"/>
          <w:b/>
          <w:bCs/>
          <w:iCs/>
          <w:color w:val="000000"/>
          <w:lang w:val="en-GB" w:eastAsia="en-GB"/>
        </w:rPr>
        <w:t>Data sources</w:t>
      </w:r>
    </w:p>
    <w:p w14:paraId="3EF7EEFB" w14:textId="1971312C" w:rsidR="000F68C2" w:rsidRPr="000F68C2" w:rsidRDefault="000F68C2" w:rsidP="005B6AD6">
      <w:pPr>
        <w:shd w:val="clear" w:color="auto" w:fill="FFFFFF"/>
        <w:spacing w:after="120" w:line="360" w:lineRule="auto"/>
        <w:textAlignment w:val="baseline"/>
        <w:rPr>
          <w:rFonts w:eastAsia="Times New Roman"/>
          <w:color w:val="000000"/>
          <w:lang w:val="en-GB" w:eastAsia="en-GB"/>
        </w:rPr>
      </w:pPr>
      <w:r>
        <w:rPr>
          <w:rFonts w:eastAsia="Times New Roman"/>
          <w:color w:val="000000"/>
          <w:lang w:val="en-GB" w:eastAsia="en-GB"/>
        </w:rPr>
        <w:t>We needed</w:t>
      </w:r>
      <w:r w:rsidR="00D32115">
        <w:rPr>
          <w:rFonts w:eastAsia="Times New Roman"/>
          <w:color w:val="000000"/>
          <w:lang w:val="en-GB" w:eastAsia="en-GB"/>
        </w:rPr>
        <w:t xml:space="preserve"> data on </w:t>
      </w:r>
      <w:r w:rsidR="00FB32D2">
        <w:rPr>
          <w:rFonts w:eastAsia="Times New Roman"/>
          <w:color w:val="000000"/>
          <w:lang w:val="en-GB" w:eastAsia="en-GB"/>
        </w:rPr>
        <w:t>Covid</w:t>
      </w:r>
      <w:r w:rsidR="00694176">
        <w:rPr>
          <w:rFonts w:eastAsia="Times New Roman"/>
          <w:color w:val="000000"/>
          <w:lang w:val="en-GB" w:eastAsia="en-GB"/>
        </w:rPr>
        <w:t>-19</w:t>
      </w:r>
      <w:r w:rsidR="00D32115">
        <w:rPr>
          <w:rFonts w:eastAsia="Times New Roman"/>
          <w:color w:val="000000"/>
          <w:lang w:val="en-GB" w:eastAsia="en-GB"/>
        </w:rPr>
        <w:t xml:space="preserve"> CFRs or IFRs by age-group, ideally separately for males and females. We sought potential data sources through literature searches, examination of national statistics online, and through enquiries with colleagues in different countries. In some instances, population death rates</w:t>
      </w:r>
      <w:r w:rsidR="00BC7DF8">
        <w:rPr>
          <w:rFonts w:eastAsia="Times New Roman"/>
          <w:color w:val="000000"/>
          <w:lang w:val="en-GB" w:eastAsia="en-GB"/>
        </w:rPr>
        <w:t xml:space="preserve"> (</w:t>
      </w:r>
      <w:r w:rsidR="00D32115">
        <w:rPr>
          <w:rFonts w:eastAsia="Times New Roman"/>
          <w:color w:val="000000"/>
          <w:lang w:val="en-GB" w:eastAsia="en-GB"/>
        </w:rPr>
        <w:t xml:space="preserve">i.e. with total population denominators) were available, but these are not appropriate for the </w:t>
      </w:r>
      <w:r w:rsidR="00622590">
        <w:rPr>
          <w:rFonts w:eastAsia="Times New Roman"/>
          <w:color w:val="000000"/>
          <w:lang w:val="en-GB" w:eastAsia="en-GB"/>
        </w:rPr>
        <w:t>multi-step</w:t>
      </w:r>
      <w:r w:rsidR="00D32115">
        <w:rPr>
          <w:rFonts w:eastAsia="Times New Roman"/>
          <w:color w:val="000000"/>
          <w:lang w:val="en-GB" w:eastAsia="en-GB"/>
        </w:rPr>
        <w:t xml:space="preserve"> model</w:t>
      </w:r>
      <w:r w:rsidR="00A804AB">
        <w:rPr>
          <w:rFonts w:eastAsia="Times New Roman"/>
          <w:color w:val="000000"/>
          <w:lang w:val="en-GB" w:eastAsia="en-GB"/>
        </w:rPr>
        <w:t xml:space="preserve"> in the current analysis</w:t>
      </w:r>
      <w:r w:rsidR="00373E83">
        <w:rPr>
          <w:rFonts w:eastAsia="Times New Roman"/>
          <w:color w:val="000000"/>
          <w:lang w:val="en-GB" w:eastAsia="en-GB"/>
        </w:rPr>
        <w:t xml:space="preserve"> </w:t>
      </w:r>
      <w:r w:rsidR="00D40668">
        <w:rPr>
          <w:rFonts w:eastAsia="Times New Roman"/>
          <w:color w:val="000000"/>
          <w:lang w:val="en-GB" w:eastAsia="en-GB"/>
        </w:rPr>
        <w:t>which focusses on case fatality</w:t>
      </w:r>
      <w:r w:rsidR="00024FD0">
        <w:rPr>
          <w:rFonts w:eastAsia="Times New Roman"/>
          <w:color w:val="000000"/>
          <w:lang w:val="en-GB" w:eastAsia="en-GB"/>
        </w:rPr>
        <w:t>.</w:t>
      </w:r>
      <w:r w:rsidR="00373E83">
        <w:rPr>
          <w:rFonts w:eastAsia="Times New Roman"/>
          <w:color w:val="000000"/>
          <w:lang w:val="en-GB" w:eastAsia="en-GB"/>
        </w:rPr>
        <w:t xml:space="preserve"> Therefore,</w:t>
      </w:r>
      <w:r w:rsidR="00D32115">
        <w:rPr>
          <w:rFonts w:eastAsia="Times New Roman"/>
          <w:color w:val="000000"/>
          <w:lang w:val="en-GB" w:eastAsia="en-GB"/>
        </w:rPr>
        <w:t xml:space="preserve"> we restricted the analysis to data with </w:t>
      </w:r>
      <w:r w:rsidR="00A813B8">
        <w:rPr>
          <w:rFonts w:eastAsia="Times New Roman"/>
          <w:color w:val="000000"/>
          <w:lang w:val="en-GB" w:eastAsia="en-GB"/>
        </w:rPr>
        <w:t>CFRs</w:t>
      </w:r>
      <w:r w:rsidR="00BC7DF8">
        <w:rPr>
          <w:rFonts w:eastAsia="Times New Roman"/>
          <w:color w:val="000000"/>
          <w:lang w:val="en-GB" w:eastAsia="en-GB"/>
        </w:rPr>
        <w:t xml:space="preserve"> (</w:t>
      </w:r>
      <w:r w:rsidR="00A813B8">
        <w:rPr>
          <w:rFonts w:eastAsia="Times New Roman"/>
          <w:color w:val="000000"/>
          <w:lang w:val="en-GB" w:eastAsia="en-GB"/>
        </w:rPr>
        <w:t>cases as denominators) or IFRs</w:t>
      </w:r>
      <w:r w:rsidR="00BC7DF8">
        <w:rPr>
          <w:rFonts w:eastAsia="Times New Roman"/>
          <w:color w:val="000000"/>
          <w:lang w:val="en-GB" w:eastAsia="en-GB"/>
        </w:rPr>
        <w:t xml:space="preserve"> (</w:t>
      </w:r>
      <w:r w:rsidR="00A813B8">
        <w:rPr>
          <w:rFonts w:eastAsia="Times New Roman"/>
          <w:color w:val="000000"/>
          <w:lang w:val="en-GB" w:eastAsia="en-GB"/>
        </w:rPr>
        <w:t>infections as denominators).</w:t>
      </w:r>
    </w:p>
    <w:p w14:paraId="3B723EF5" w14:textId="65324353" w:rsidR="005B6AD6" w:rsidRDefault="00C36ED9" w:rsidP="005B6AD6">
      <w:pPr>
        <w:shd w:val="clear" w:color="auto" w:fill="FFFFFF"/>
        <w:spacing w:after="120" w:line="360" w:lineRule="auto"/>
        <w:textAlignment w:val="baseline"/>
        <w:rPr>
          <w:rFonts w:eastAsia="Times New Roman"/>
          <w:color w:val="000000"/>
          <w:lang w:val="en-GB" w:eastAsia="en-GB"/>
        </w:rPr>
      </w:pPr>
      <w:r w:rsidRPr="00D74B9E">
        <w:rPr>
          <w:rFonts w:eastAsia="Times New Roman"/>
          <w:color w:val="000000"/>
          <w:u w:val="single"/>
          <w:lang w:val="en-GB" w:eastAsia="en-GB"/>
        </w:rPr>
        <w:t>China</w:t>
      </w:r>
      <w:r w:rsidR="005B6AD6" w:rsidRPr="00D74B9E">
        <w:rPr>
          <w:rFonts w:eastAsia="Times New Roman"/>
          <w:color w:val="000000"/>
          <w:u w:val="single"/>
          <w:lang w:val="en-GB" w:eastAsia="en-GB"/>
        </w:rPr>
        <w:t>:</w:t>
      </w:r>
      <w:r w:rsidR="00D74B9E">
        <w:rPr>
          <w:rFonts w:eastAsia="Times New Roman"/>
          <w:color w:val="000000"/>
          <w:lang w:val="en-GB" w:eastAsia="en-GB"/>
        </w:rPr>
        <w:t xml:space="preserve"> The data for estimates of the CFR and IFR for China were taken from the publication by Verity et al </w:t>
      </w:r>
      <w:r w:rsidR="00D74B9E">
        <w:rPr>
          <w:rFonts w:eastAsia="Times New Roman"/>
          <w:color w:val="000000"/>
          <w:lang w:val="en-GB" w:eastAsia="en-GB"/>
        </w:rPr>
        <w:fldChar w:fldCharType="begin"/>
      </w:r>
      <w:r w:rsidR="00C12E1B">
        <w:rPr>
          <w:rFonts w:eastAsia="Times New Roman"/>
          <w:color w:val="000000"/>
          <w:lang w:val="en-GB" w:eastAsia="en-GB"/>
        </w:rPr>
        <w:instrText xml:space="preserve"> ADDIN EN.CITE &lt;EndNote&gt;&lt;Cite&gt;&lt;Author&gt;Verity&lt;/Author&gt;&lt;Year&gt;2020&lt;/Year&gt;&lt;RecNum&gt;34&lt;/RecNum&gt;&lt;DisplayText&gt;(31)&lt;/DisplayText&gt;&lt;record&gt;&lt;rec-number&gt;34&lt;/rec-number&gt;&lt;foreign-keys&gt;&lt;key app="EN" db-id="ea59e0v5rtvaw6etfrj50xto209sxp9f5zp9" timestamp="1604950943"&gt;34&lt;/key&gt;&lt;/foreign-keys&gt;&lt;ref-type name="Journal Article"&gt;17&lt;/ref-type&gt;&lt;contributors&gt;&lt;authors&gt;&lt;author&gt;Verity, R.&lt;/author&gt;&lt;author&gt;Okell, L.C.&lt;/author&gt;&lt;author&gt;Dorigatti, I.&lt;/author&gt;&lt;author&gt;Winskill, P.&lt;/author&gt;&lt;author&gt;Whittaker, C.&lt;/author&gt;&lt;author&gt;Imai, N.&lt;/author&gt;&lt;author&gt;Cuomo-Dannenberg, G.&lt;/author&gt;&lt;/authors&gt;&lt;/contributors&gt;&lt;titles&gt;&lt;title&gt;Estimates of the severity of coronavirus disease 2019: a model-based analysis&lt;/title&gt;&lt;secondary-title&gt;Lancet Infectious Diseases&lt;/secondary-title&gt;&lt;/titles&gt;&lt;periodical&gt;&lt;full-title&gt;Lancet Infectious Diseases&lt;/full-title&gt;&lt;/periodical&gt;&lt;pages&gt;in press&lt;/pages&gt;&lt;dates&gt;&lt;year&gt;2020&lt;/year&gt;&lt;/dates&gt;&lt;urls&gt;&lt;/urls&gt;&lt;/record&gt;&lt;/Cite&gt;&lt;/EndNote&gt;</w:instrText>
      </w:r>
      <w:r w:rsidR="00D74B9E">
        <w:rPr>
          <w:rFonts w:eastAsia="Times New Roman"/>
          <w:color w:val="000000"/>
          <w:lang w:val="en-GB" w:eastAsia="en-GB"/>
        </w:rPr>
        <w:fldChar w:fldCharType="separate"/>
      </w:r>
      <w:r w:rsidR="00C12E1B">
        <w:rPr>
          <w:rFonts w:eastAsia="Times New Roman"/>
          <w:noProof/>
          <w:color w:val="000000"/>
          <w:lang w:val="en-GB" w:eastAsia="en-GB"/>
        </w:rPr>
        <w:t>(</w:t>
      </w:r>
      <w:hyperlink w:anchor="_ENREF_31" w:tooltip="Verity, 2020 #34" w:history="1">
        <w:r w:rsidR="00C12E1B">
          <w:rPr>
            <w:rFonts w:eastAsia="Times New Roman"/>
            <w:noProof/>
            <w:color w:val="000000"/>
            <w:lang w:val="en-GB" w:eastAsia="en-GB"/>
          </w:rPr>
          <w:t>31</w:t>
        </w:r>
      </w:hyperlink>
      <w:r w:rsidR="00C12E1B">
        <w:rPr>
          <w:rFonts w:eastAsia="Times New Roman"/>
          <w:noProof/>
          <w:color w:val="000000"/>
          <w:lang w:val="en-GB" w:eastAsia="en-GB"/>
        </w:rPr>
        <w:t>)</w:t>
      </w:r>
      <w:r w:rsidR="00D74B9E">
        <w:rPr>
          <w:rFonts w:eastAsia="Times New Roman"/>
          <w:color w:val="000000"/>
          <w:lang w:val="en-GB" w:eastAsia="en-GB"/>
        </w:rPr>
        <w:fldChar w:fldCharType="end"/>
      </w:r>
      <w:r w:rsidR="00D74B9E">
        <w:rPr>
          <w:rFonts w:eastAsia="Times New Roman"/>
          <w:color w:val="000000"/>
          <w:lang w:val="en-GB" w:eastAsia="en-GB"/>
        </w:rPr>
        <w:t xml:space="preserve">. Briefly, these involved </w:t>
      </w:r>
      <w:r w:rsidR="00EA0ACC">
        <w:rPr>
          <w:rFonts w:eastAsia="Times New Roman"/>
          <w:color w:val="000000"/>
          <w:lang w:val="en-GB" w:eastAsia="en-GB"/>
        </w:rPr>
        <w:t>44</w:t>
      </w:r>
      <w:r w:rsidR="00A813B8">
        <w:rPr>
          <w:rFonts w:eastAsia="Times New Roman"/>
          <w:color w:val="000000"/>
          <w:lang w:val="en-GB" w:eastAsia="en-GB"/>
        </w:rPr>
        <w:t>,</w:t>
      </w:r>
      <w:r w:rsidR="00EA0ACC">
        <w:rPr>
          <w:rFonts w:eastAsia="Times New Roman"/>
          <w:color w:val="000000"/>
          <w:lang w:val="en-GB" w:eastAsia="en-GB"/>
        </w:rPr>
        <w:t>672</w:t>
      </w:r>
      <w:r w:rsidR="00D74B9E">
        <w:rPr>
          <w:rFonts w:eastAsia="Times New Roman"/>
          <w:color w:val="000000"/>
          <w:lang w:val="en-GB" w:eastAsia="en-GB"/>
        </w:rPr>
        <w:t xml:space="preserve"> PCR-confirmed cases in Wuhan and elsewhere in China during the period 1</w:t>
      </w:r>
      <w:r w:rsidR="00D74B9E" w:rsidRPr="00D74B9E">
        <w:rPr>
          <w:rFonts w:eastAsia="Times New Roman"/>
          <w:color w:val="000000"/>
          <w:vertAlign w:val="superscript"/>
          <w:lang w:val="en-GB" w:eastAsia="en-GB"/>
        </w:rPr>
        <w:t>st</w:t>
      </w:r>
      <w:r w:rsidR="00D74B9E">
        <w:rPr>
          <w:rFonts w:eastAsia="Times New Roman"/>
          <w:color w:val="000000"/>
          <w:lang w:val="en-GB" w:eastAsia="en-GB"/>
        </w:rPr>
        <w:t xml:space="preserve"> January to 11</w:t>
      </w:r>
      <w:r w:rsidR="00D74B9E" w:rsidRPr="00D74B9E">
        <w:rPr>
          <w:rFonts w:eastAsia="Times New Roman"/>
          <w:color w:val="000000"/>
          <w:vertAlign w:val="superscript"/>
          <w:lang w:val="en-GB" w:eastAsia="en-GB"/>
        </w:rPr>
        <w:t>th</w:t>
      </w:r>
      <w:r w:rsidR="00D74B9E">
        <w:rPr>
          <w:rFonts w:eastAsia="Times New Roman"/>
          <w:color w:val="000000"/>
          <w:lang w:val="en-GB" w:eastAsia="en-GB"/>
        </w:rPr>
        <w:t xml:space="preserve"> February 2020, extracted from the WHO-China Joint Mission Report</w:t>
      </w:r>
      <w:r w:rsidR="00024FD0">
        <w:rPr>
          <w:rFonts w:eastAsia="Times New Roman"/>
          <w:color w:val="000000"/>
          <w:lang w:val="en-GB" w:eastAsia="en-GB"/>
        </w:rPr>
        <w:t xml:space="preserve"> </w:t>
      </w:r>
      <w:r w:rsidR="00D74B9E">
        <w:rPr>
          <w:rFonts w:eastAsia="Times New Roman"/>
          <w:color w:val="000000"/>
          <w:lang w:val="en-GB" w:eastAsia="en-GB"/>
        </w:rPr>
        <w:fldChar w:fldCharType="begin"/>
      </w:r>
      <w:r w:rsidR="00C12E1B">
        <w:rPr>
          <w:rFonts w:eastAsia="Times New Roman"/>
          <w:color w:val="000000"/>
          <w:lang w:val="en-GB" w:eastAsia="en-GB"/>
        </w:rPr>
        <w:instrText xml:space="preserve"> ADDIN EN.CITE &lt;EndNote&gt;&lt;Cite&gt;&lt;Author&gt;WHO.&lt;/Author&gt;&lt;Year&gt;2020&lt;/Year&gt;&lt;RecNum&gt;35&lt;/RecNum&gt;&lt;DisplayText&gt;(32)&lt;/DisplayText&gt;&lt;record&gt;&lt;rec-number&gt;35&lt;/rec-number&gt;&lt;foreign-keys&gt;&lt;key app="EN" db-id="ea59e0v5rtvaw6etfrj50xto209sxp9f5zp9" timestamp="1604950943"&gt;35&lt;/key&gt;&lt;/foreign-keys&gt;&lt;ref-type name="Report"&gt;27&lt;/ref-type&gt;&lt;contributors&gt;&lt;authors&gt;&lt;author&gt;WHO.&lt;/author&gt;&lt;/authors&gt;&lt;/contributors&gt;&lt;titles&gt;&lt;title&gt;Report of the WHO-China Joint Mission on coronavirus disaese 2019 (COVID-19). Feb 28, 2020&lt;/title&gt;&lt;/titles&gt;&lt;dates&gt;&lt;year&gt;2020&lt;/year&gt;&lt;/dates&gt;&lt;urls&gt;&lt;related-urls&gt;&lt;url&gt;https://www.who.int/publications-detail/report-of-the-who-chine-joint-mission-on-coronavirus-disease-2019-(covid-19)&lt;/url&gt;&lt;/related-urls&gt;&lt;/urls&gt;&lt;/record&gt;&lt;/Cite&gt;&lt;/EndNote&gt;</w:instrText>
      </w:r>
      <w:r w:rsidR="00D74B9E">
        <w:rPr>
          <w:rFonts w:eastAsia="Times New Roman"/>
          <w:color w:val="000000"/>
          <w:lang w:val="en-GB" w:eastAsia="en-GB"/>
        </w:rPr>
        <w:fldChar w:fldCharType="separate"/>
      </w:r>
      <w:r w:rsidR="00C12E1B">
        <w:rPr>
          <w:rFonts w:eastAsia="Times New Roman"/>
          <w:noProof/>
          <w:color w:val="000000"/>
          <w:lang w:val="en-GB" w:eastAsia="en-GB"/>
        </w:rPr>
        <w:t>(</w:t>
      </w:r>
      <w:hyperlink w:anchor="_ENREF_32" w:tooltip="WHO., 2020 #35" w:history="1">
        <w:r w:rsidR="00C12E1B">
          <w:rPr>
            <w:rFonts w:eastAsia="Times New Roman"/>
            <w:noProof/>
            <w:color w:val="000000"/>
            <w:lang w:val="en-GB" w:eastAsia="en-GB"/>
          </w:rPr>
          <w:t>32</w:t>
        </w:r>
      </w:hyperlink>
      <w:r w:rsidR="00C12E1B">
        <w:rPr>
          <w:rFonts w:eastAsia="Times New Roman"/>
          <w:noProof/>
          <w:color w:val="000000"/>
          <w:lang w:val="en-GB" w:eastAsia="en-GB"/>
        </w:rPr>
        <w:t>)</w:t>
      </w:r>
      <w:r w:rsidR="00D74B9E">
        <w:rPr>
          <w:rFonts w:eastAsia="Times New Roman"/>
          <w:color w:val="000000"/>
          <w:lang w:val="en-GB" w:eastAsia="en-GB"/>
        </w:rPr>
        <w:fldChar w:fldCharType="end"/>
      </w:r>
      <w:r w:rsidR="00D74B9E">
        <w:rPr>
          <w:rFonts w:eastAsia="Times New Roman"/>
          <w:color w:val="000000"/>
          <w:lang w:val="en-GB" w:eastAsia="en-GB"/>
        </w:rPr>
        <w:t>; during the same period 1</w:t>
      </w:r>
      <w:r w:rsidR="00FB32D2">
        <w:rPr>
          <w:rFonts w:eastAsia="Times New Roman"/>
          <w:color w:val="000000"/>
          <w:lang w:val="en-GB" w:eastAsia="en-GB"/>
        </w:rPr>
        <w:t>,</w:t>
      </w:r>
      <w:r w:rsidR="00D74B9E">
        <w:rPr>
          <w:rFonts w:eastAsia="Times New Roman"/>
          <w:color w:val="000000"/>
          <w:lang w:val="en-GB" w:eastAsia="en-GB"/>
        </w:rPr>
        <w:t xml:space="preserve">023 </w:t>
      </w:r>
      <w:proofErr w:type="spellStart"/>
      <w:r w:rsidR="00694176">
        <w:rPr>
          <w:rFonts w:eastAsia="Times New Roman"/>
          <w:color w:val="000000"/>
          <w:lang w:val="en-GB" w:eastAsia="en-GB"/>
        </w:rPr>
        <w:t>Covid</w:t>
      </w:r>
      <w:proofErr w:type="spellEnd"/>
      <w:r w:rsidR="00D74B9E">
        <w:rPr>
          <w:rFonts w:eastAsia="Times New Roman"/>
          <w:color w:val="000000"/>
          <w:lang w:val="en-GB" w:eastAsia="en-GB"/>
        </w:rPr>
        <w:t>-related deaths were reported across China.</w:t>
      </w:r>
      <w:r w:rsidR="00EA0ACC">
        <w:rPr>
          <w:rFonts w:eastAsia="Times New Roman"/>
          <w:color w:val="000000"/>
          <w:lang w:val="en-GB" w:eastAsia="en-GB"/>
        </w:rPr>
        <w:t xml:space="preserve"> The </w:t>
      </w:r>
      <w:r w:rsidR="00373E83">
        <w:rPr>
          <w:rFonts w:eastAsia="Times New Roman"/>
          <w:color w:val="000000"/>
          <w:lang w:val="en-GB" w:eastAsia="en-GB"/>
        </w:rPr>
        <w:t xml:space="preserve">main </w:t>
      </w:r>
      <w:r w:rsidR="00EA0ACC">
        <w:rPr>
          <w:rFonts w:eastAsia="Times New Roman"/>
          <w:color w:val="000000"/>
          <w:lang w:val="en-GB" w:eastAsia="en-GB"/>
        </w:rPr>
        <w:t xml:space="preserve">analyses </w:t>
      </w:r>
      <w:r w:rsidR="00373E83">
        <w:rPr>
          <w:rFonts w:eastAsia="Times New Roman"/>
          <w:color w:val="000000"/>
          <w:lang w:val="en-GB" w:eastAsia="en-GB"/>
        </w:rPr>
        <w:t xml:space="preserve">in the publication </w:t>
      </w:r>
      <w:r w:rsidR="00EA0ACC">
        <w:rPr>
          <w:rFonts w:eastAsia="Times New Roman"/>
          <w:color w:val="000000"/>
          <w:lang w:val="en-GB" w:eastAsia="en-GB"/>
        </w:rPr>
        <w:t>were adjusted for censoring, demography and under</w:t>
      </w:r>
      <w:r w:rsidR="007A75DB">
        <w:rPr>
          <w:rFonts w:eastAsia="Times New Roman"/>
          <w:color w:val="000000"/>
          <w:lang w:val="en-GB" w:eastAsia="en-GB"/>
        </w:rPr>
        <w:t>-</w:t>
      </w:r>
      <w:r w:rsidR="00EA0ACC">
        <w:rPr>
          <w:rFonts w:eastAsia="Times New Roman"/>
          <w:color w:val="000000"/>
          <w:lang w:val="en-GB" w:eastAsia="en-GB"/>
        </w:rPr>
        <w:t>ascertainment</w:t>
      </w:r>
      <w:r w:rsidR="00D715F5">
        <w:rPr>
          <w:rFonts w:eastAsia="Times New Roman"/>
          <w:color w:val="000000"/>
          <w:lang w:val="en-GB" w:eastAsia="en-GB"/>
        </w:rPr>
        <w:t>. W</w:t>
      </w:r>
      <w:r w:rsidR="00EA0ACC">
        <w:rPr>
          <w:rFonts w:eastAsia="Times New Roman"/>
          <w:color w:val="000000"/>
          <w:lang w:val="en-GB" w:eastAsia="en-GB"/>
        </w:rPr>
        <w:t xml:space="preserve">e report the findings using the </w:t>
      </w:r>
      <w:r w:rsidR="00D715F5">
        <w:rPr>
          <w:rFonts w:eastAsia="Times New Roman"/>
          <w:color w:val="000000"/>
          <w:lang w:val="en-GB" w:eastAsia="en-GB"/>
        </w:rPr>
        <w:t>un</w:t>
      </w:r>
      <w:r w:rsidR="00EA0ACC">
        <w:rPr>
          <w:rFonts w:eastAsia="Times New Roman"/>
          <w:color w:val="000000"/>
          <w:lang w:val="en-GB" w:eastAsia="en-GB"/>
        </w:rPr>
        <w:t xml:space="preserve">adjusted estimates, </w:t>
      </w:r>
      <w:r w:rsidR="00D715F5">
        <w:rPr>
          <w:rFonts w:eastAsia="Times New Roman"/>
          <w:color w:val="000000"/>
          <w:lang w:val="en-GB" w:eastAsia="en-GB"/>
        </w:rPr>
        <w:t>since these are more comparable to the data from other countries</w:t>
      </w:r>
      <w:r w:rsidR="00EA0ACC">
        <w:rPr>
          <w:rFonts w:eastAsia="Times New Roman"/>
          <w:color w:val="000000"/>
          <w:lang w:val="en-GB" w:eastAsia="en-GB"/>
        </w:rPr>
        <w:t>.</w:t>
      </w:r>
      <w:r w:rsidR="00A804AB">
        <w:rPr>
          <w:rFonts w:eastAsia="Times New Roman"/>
          <w:color w:val="000000"/>
          <w:lang w:val="en-GB" w:eastAsia="en-GB"/>
        </w:rPr>
        <w:t xml:space="preserve"> However, </w:t>
      </w:r>
      <w:r w:rsidR="00373E83">
        <w:rPr>
          <w:rFonts w:eastAsia="Times New Roman"/>
          <w:color w:val="000000"/>
          <w:lang w:val="en-GB" w:eastAsia="en-GB"/>
        </w:rPr>
        <w:t>only the adjusted</w:t>
      </w:r>
      <w:r w:rsidR="00EA0ACC">
        <w:rPr>
          <w:rFonts w:eastAsia="Times New Roman"/>
          <w:color w:val="000000"/>
          <w:lang w:val="en-GB" w:eastAsia="en-GB"/>
        </w:rPr>
        <w:t xml:space="preserve"> IFR</w:t>
      </w:r>
      <w:r w:rsidR="00373E83">
        <w:rPr>
          <w:rFonts w:eastAsia="Times New Roman"/>
          <w:color w:val="000000"/>
          <w:lang w:val="en-GB" w:eastAsia="en-GB"/>
        </w:rPr>
        <w:t xml:space="preserve"> is available in the report and therefore </w:t>
      </w:r>
      <w:r w:rsidR="00D715F5">
        <w:rPr>
          <w:rFonts w:eastAsia="Times New Roman"/>
          <w:color w:val="000000"/>
          <w:lang w:val="en-GB" w:eastAsia="en-GB"/>
        </w:rPr>
        <w:t>to compare the findings for the CFR with those for the IFR</w:t>
      </w:r>
      <w:r w:rsidR="00A804AB">
        <w:rPr>
          <w:rFonts w:eastAsia="Times New Roman"/>
          <w:color w:val="000000"/>
          <w:lang w:val="en-GB" w:eastAsia="en-GB"/>
        </w:rPr>
        <w:t xml:space="preserve"> </w:t>
      </w:r>
      <w:r w:rsidR="00373E83">
        <w:rPr>
          <w:rFonts w:eastAsia="Times New Roman"/>
          <w:color w:val="000000"/>
          <w:lang w:val="en-GB" w:eastAsia="en-GB"/>
        </w:rPr>
        <w:t xml:space="preserve">in the China data </w:t>
      </w:r>
      <w:r w:rsidR="00A804AB">
        <w:rPr>
          <w:rFonts w:eastAsia="Times New Roman"/>
          <w:color w:val="000000"/>
          <w:lang w:val="en-GB" w:eastAsia="en-GB"/>
        </w:rPr>
        <w:t>we used the adjusted estimates for both</w:t>
      </w:r>
      <w:r w:rsidR="00D715F5">
        <w:rPr>
          <w:rFonts w:eastAsia="Times New Roman"/>
          <w:color w:val="000000"/>
          <w:lang w:val="en-GB" w:eastAsia="en-GB"/>
        </w:rPr>
        <w:t>.</w:t>
      </w:r>
      <w:r w:rsidR="007A75DB">
        <w:rPr>
          <w:rFonts w:eastAsia="Times New Roman"/>
          <w:color w:val="000000"/>
          <w:lang w:val="en-GB" w:eastAsia="en-GB"/>
        </w:rPr>
        <w:t xml:space="preserve"> </w:t>
      </w:r>
    </w:p>
    <w:p w14:paraId="7F14E3D5" w14:textId="48A29A59" w:rsidR="00E12647" w:rsidRPr="00FB32D2" w:rsidRDefault="00E12647" w:rsidP="00E12647">
      <w:pPr>
        <w:shd w:val="clear" w:color="auto" w:fill="FFFFFF"/>
        <w:spacing w:after="120" w:line="360" w:lineRule="auto"/>
        <w:textAlignment w:val="baseline"/>
        <w:rPr>
          <w:rFonts w:eastAsia="Times New Roman"/>
          <w:color w:val="000000"/>
          <w:lang w:val="en-GB" w:eastAsia="en-GB"/>
        </w:rPr>
      </w:pPr>
      <w:r>
        <w:rPr>
          <w:rFonts w:eastAsia="Times New Roman"/>
          <w:color w:val="000000"/>
          <w:u w:val="single"/>
          <w:lang w:val="en-GB" w:eastAsia="en-GB"/>
        </w:rPr>
        <w:t>South Korea:</w:t>
      </w:r>
      <w:r w:rsidRPr="00A813B8">
        <w:rPr>
          <w:rFonts w:eastAsia="Times New Roman"/>
          <w:color w:val="000000"/>
          <w:lang w:val="en-GB" w:eastAsia="en-GB"/>
        </w:rPr>
        <w:t xml:space="preserve"> Data were retrieved from the online website of the Korean Centre for Disease Control</w:t>
      </w:r>
      <w:r w:rsidR="00BC7DF8">
        <w:rPr>
          <w:rFonts w:eastAsia="Times New Roman"/>
          <w:color w:val="000000"/>
          <w:lang w:val="en-GB" w:eastAsia="en-GB"/>
        </w:rPr>
        <w:t xml:space="preserve"> (</w:t>
      </w:r>
      <w:r w:rsidRPr="00A813B8">
        <w:rPr>
          <w:rFonts w:eastAsia="Times New Roman"/>
          <w:color w:val="000000"/>
          <w:lang w:val="en-GB" w:eastAsia="en-GB"/>
        </w:rPr>
        <w:t xml:space="preserve">KCDC). </w:t>
      </w:r>
      <w:r w:rsidRPr="00FB32D2">
        <w:rPr>
          <w:rFonts w:eastAsia="Times New Roman"/>
          <w:color w:val="000000"/>
          <w:lang w:val="en-GB" w:eastAsia="en-GB"/>
        </w:rPr>
        <w:t xml:space="preserve">KCDC included all confirmed </w:t>
      </w:r>
      <w:r w:rsidR="00FB32D2" w:rsidRPr="00FB32D2">
        <w:rPr>
          <w:rFonts w:eastAsia="Times New Roman"/>
          <w:color w:val="000000"/>
          <w:lang w:val="en-GB" w:eastAsia="en-GB"/>
        </w:rPr>
        <w:t>Covid</w:t>
      </w:r>
      <w:r w:rsidR="00694176" w:rsidRPr="00FB32D2">
        <w:rPr>
          <w:rFonts w:eastAsia="Times New Roman"/>
          <w:color w:val="000000"/>
          <w:lang w:val="en-GB" w:eastAsia="en-GB"/>
        </w:rPr>
        <w:t>-19</w:t>
      </w:r>
      <w:r w:rsidRPr="00FB32D2">
        <w:rPr>
          <w:rFonts w:eastAsia="Times New Roman"/>
          <w:color w:val="000000"/>
          <w:lang w:val="en-GB" w:eastAsia="en-GB"/>
        </w:rPr>
        <w:t xml:space="preserve"> cases collected by the surveillance system from 20</w:t>
      </w:r>
      <w:r w:rsidRPr="00FB32D2">
        <w:rPr>
          <w:rFonts w:eastAsia="Times New Roman"/>
          <w:color w:val="000000"/>
          <w:vertAlign w:val="superscript"/>
          <w:lang w:val="en-GB" w:eastAsia="en-GB"/>
        </w:rPr>
        <w:t>th</w:t>
      </w:r>
      <w:r w:rsidRPr="00FB32D2">
        <w:rPr>
          <w:rFonts w:eastAsia="Times New Roman"/>
          <w:color w:val="000000"/>
          <w:lang w:val="en-GB" w:eastAsia="en-GB"/>
        </w:rPr>
        <w:t xml:space="preserve"> January to 17</w:t>
      </w:r>
      <w:r w:rsidRPr="00FB32D2">
        <w:rPr>
          <w:rFonts w:eastAsia="Times New Roman"/>
          <w:color w:val="000000"/>
          <w:vertAlign w:val="superscript"/>
          <w:lang w:val="en-GB" w:eastAsia="en-GB"/>
        </w:rPr>
        <w:t>th</w:t>
      </w:r>
      <w:r w:rsidRPr="00FB32D2">
        <w:rPr>
          <w:rFonts w:eastAsia="Times New Roman"/>
          <w:color w:val="000000"/>
          <w:lang w:val="en-GB" w:eastAsia="en-GB"/>
        </w:rPr>
        <w:t xml:space="preserve"> of March 2020. During the identified timespan a total of 8,320 cases and 81 </w:t>
      </w:r>
      <w:r w:rsidR="00FB32D2" w:rsidRPr="00FB32D2">
        <w:rPr>
          <w:rFonts w:eastAsia="Times New Roman"/>
          <w:color w:val="000000"/>
          <w:lang w:val="en-GB" w:eastAsia="en-GB"/>
        </w:rPr>
        <w:t>Covid</w:t>
      </w:r>
      <w:r w:rsidR="00694176" w:rsidRPr="00FB32D2">
        <w:rPr>
          <w:rFonts w:eastAsia="Times New Roman"/>
          <w:color w:val="000000"/>
          <w:lang w:val="en-GB" w:eastAsia="en-GB"/>
        </w:rPr>
        <w:t>-19</w:t>
      </w:r>
      <w:r w:rsidRPr="00FB32D2">
        <w:rPr>
          <w:rFonts w:eastAsia="Times New Roman"/>
          <w:color w:val="000000"/>
          <w:lang w:val="en-GB" w:eastAsia="en-GB"/>
        </w:rPr>
        <w:t xml:space="preserve"> relate</w:t>
      </w:r>
      <w:r w:rsidR="00FB32D2" w:rsidRPr="00FB32D2">
        <w:rPr>
          <w:rFonts w:eastAsia="Times New Roman"/>
          <w:color w:val="000000"/>
          <w:lang w:val="en-GB" w:eastAsia="en-GB"/>
        </w:rPr>
        <w:t>d</w:t>
      </w:r>
      <w:r w:rsidRPr="00FB32D2">
        <w:rPr>
          <w:rFonts w:eastAsia="Times New Roman"/>
          <w:color w:val="000000"/>
          <w:lang w:val="en-GB" w:eastAsia="en-GB"/>
        </w:rPr>
        <w:t xml:space="preserve"> deaths </w:t>
      </w:r>
      <w:r w:rsidR="00373E83">
        <w:rPr>
          <w:rFonts w:eastAsia="Times New Roman"/>
          <w:color w:val="000000"/>
          <w:lang w:val="en-GB" w:eastAsia="en-GB"/>
        </w:rPr>
        <w:t>had</w:t>
      </w:r>
      <w:r w:rsidR="00373E83" w:rsidRPr="00FB32D2">
        <w:rPr>
          <w:rFonts w:eastAsia="Times New Roman"/>
          <w:color w:val="000000"/>
          <w:lang w:val="en-GB" w:eastAsia="en-GB"/>
        </w:rPr>
        <w:t xml:space="preserve"> </w:t>
      </w:r>
      <w:r w:rsidRPr="00FB32D2">
        <w:rPr>
          <w:rFonts w:eastAsia="Times New Roman"/>
          <w:color w:val="000000"/>
          <w:lang w:val="en-GB" w:eastAsia="en-GB"/>
        </w:rPr>
        <w:t>been confirmed in South Korea</w:t>
      </w:r>
      <w:r w:rsidR="00024FD0">
        <w:rPr>
          <w:rFonts w:eastAsia="Times New Roman"/>
          <w:color w:val="000000"/>
          <w:lang w:val="en-GB" w:eastAsia="en-GB"/>
        </w:rPr>
        <w:t xml:space="preserve"> </w:t>
      </w:r>
      <w:r w:rsidR="00A813B8" w:rsidRPr="00FB32D2">
        <w:rPr>
          <w:rFonts w:eastAsia="Times New Roman"/>
          <w:color w:val="000000"/>
          <w:lang w:val="en-GB" w:eastAsia="en-GB"/>
        </w:rPr>
        <w:fldChar w:fldCharType="begin"/>
      </w:r>
      <w:r w:rsidR="00C12E1B">
        <w:rPr>
          <w:rFonts w:eastAsia="Times New Roman"/>
          <w:color w:val="000000"/>
          <w:lang w:val="en-GB" w:eastAsia="en-GB"/>
        </w:rPr>
        <w:instrText xml:space="preserve"> ADDIN EN.CITE &lt;EndNote&gt;&lt;Cite&gt;&lt;Author&gt;Korean Centre for Disease Control&lt;/Author&gt;&lt;Year&gt;2020&lt;/Year&gt;&lt;RecNum&gt;36&lt;/RecNum&gt;&lt;DisplayText&gt;(33)&lt;/DisplayText&gt;&lt;record&gt;&lt;rec-number&gt;36&lt;/rec-number&gt;&lt;foreign-keys&gt;&lt;key app="EN" db-id="ea59e0v5rtvaw6etfrj50xto209sxp9f5zp9" timestamp="1604950944"&gt;36&lt;/key&gt;&lt;/foreign-keys&gt;&lt;ref-type name="Report"&gt;27&lt;/ref-type&gt;&lt;contributors&gt;&lt;authors&gt;&lt;author&gt;Korean Centre for Disease Control, &lt;/author&gt;&lt;/authors&gt;&lt;/contributors&gt;&lt;titles&gt;&lt;title&gt;Updates on COVID-19 in Republic of Korea,17 March 2020&lt;/title&gt;&lt;/titles&gt;&lt;dates&gt;&lt;year&gt;2020&lt;/year&gt;&lt;/dates&gt;&lt;pub-location&gt;Seoul, South Korea&lt;/pub-location&gt;&lt;publisher&gt;Korean Centre for Disease Control&lt;/publisher&gt;&lt;urls&gt;&lt;related-urls&gt;&lt;url&gt;https://www.cdc.go.kr/board/board.es?mid=a30402000000&amp;amp;bid=0030&amp;amp;act=view&amp;amp;list_no=366578&lt;/url&gt;&lt;/related-urls&gt;&lt;/urls&gt;&lt;/record&gt;&lt;/Cite&gt;&lt;/EndNote&gt;</w:instrText>
      </w:r>
      <w:r w:rsidR="00A813B8" w:rsidRPr="00FB32D2">
        <w:rPr>
          <w:rFonts w:eastAsia="Times New Roman"/>
          <w:color w:val="000000"/>
          <w:lang w:val="en-GB" w:eastAsia="en-GB"/>
        </w:rPr>
        <w:fldChar w:fldCharType="separate"/>
      </w:r>
      <w:r w:rsidR="00C12E1B">
        <w:rPr>
          <w:rFonts w:eastAsia="Times New Roman"/>
          <w:noProof/>
          <w:color w:val="000000"/>
          <w:lang w:val="en-GB" w:eastAsia="en-GB"/>
        </w:rPr>
        <w:t>(</w:t>
      </w:r>
      <w:hyperlink w:anchor="_ENREF_33" w:tooltip="Korean Centre for Disease Control, 2020 #36" w:history="1">
        <w:r w:rsidR="00C12E1B">
          <w:rPr>
            <w:rFonts w:eastAsia="Times New Roman"/>
            <w:noProof/>
            <w:color w:val="000000"/>
            <w:lang w:val="en-GB" w:eastAsia="en-GB"/>
          </w:rPr>
          <w:t>33</w:t>
        </w:r>
      </w:hyperlink>
      <w:r w:rsidR="00C12E1B">
        <w:rPr>
          <w:rFonts w:eastAsia="Times New Roman"/>
          <w:noProof/>
          <w:color w:val="000000"/>
          <w:lang w:val="en-GB" w:eastAsia="en-GB"/>
        </w:rPr>
        <w:t>)</w:t>
      </w:r>
      <w:r w:rsidR="00A813B8" w:rsidRPr="00FB32D2">
        <w:rPr>
          <w:rFonts w:eastAsia="Times New Roman"/>
          <w:color w:val="000000"/>
          <w:lang w:val="en-GB" w:eastAsia="en-GB"/>
        </w:rPr>
        <w:fldChar w:fldCharType="end"/>
      </w:r>
      <w:r w:rsidR="00024FD0">
        <w:rPr>
          <w:rFonts w:eastAsia="Times New Roman"/>
          <w:color w:val="000000"/>
          <w:lang w:val="en-GB" w:eastAsia="en-GB"/>
        </w:rPr>
        <w:t>.</w:t>
      </w:r>
    </w:p>
    <w:p w14:paraId="68C7D51F" w14:textId="73A22740" w:rsidR="00CB2F92" w:rsidRPr="00FB32D2" w:rsidRDefault="00CB2F92" w:rsidP="00E12647">
      <w:pPr>
        <w:shd w:val="clear" w:color="auto" w:fill="FFFFFF"/>
        <w:spacing w:after="120" w:line="360" w:lineRule="auto"/>
        <w:textAlignment w:val="baseline"/>
      </w:pPr>
      <w:r w:rsidRPr="00FB32D2">
        <w:rPr>
          <w:u w:val="single"/>
        </w:rPr>
        <w:t>Japan:</w:t>
      </w:r>
      <w:r w:rsidRPr="00FB32D2">
        <w:t xml:space="preserve"> </w:t>
      </w:r>
      <w:r w:rsidR="00983837" w:rsidRPr="00FB32D2">
        <w:t xml:space="preserve">The data for Japan were obtained from the website of the Ministry of Health, Welfare and </w:t>
      </w:r>
      <w:proofErr w:type="spellStart"/>
      <w:r w:rsidR="00983837" w:rsidRPr="00FB32D2">
        <w:t>Labour</w:t>
      </w:r>
      <w:proofErr w:type="spellEnd"/>
      <w:r w:rsidR="00983837" w:rsidRPr="00FB32D2">
        <w:t>, 6</w:t>
      </w:r>
      <w:r w:rsidR="00983837" w:rsidRPr="00FB32D2">
        <w:rPr>
          <w:vertAlign w:val="superscript"/>
        </w:rPr>
        <w:t>th</w:t>
      </w:r>
      <w:r w:rsidR="00983837" w:rsidRPr="00FB32D2">
        <w:t xml:space="preserve"> May 2020</w:t>
      </w:r>
      <w:r w:rsidR="00FB32D2" w:rsidRPr="00FB32D2">
        <w:t>; up to that date there were 15,300 cases and 537 deaths reported</w:t>
      </w:r>
      <w:r w:rsidR="00983837" w:rsidRPr="00FB32D2">
        <w:t>.</w:t>
      </w:r>
    </w:p>
    <w:p w14:paraId="5441ED78" w14:textId="76E2E9A7" w:rsidR="00CB2F92" w:rsidRPr="00FB32D2" w:rsidRDefault="00CB2F92" w:rsidP="00CB2F92">
      <w:pPr>
        <w:shd w:val="clear" w:color="auto" w:fill="FFFFFF"/>
        <w:spacing w:after="120" w:line="360" w:lineRule="auto"/>
        <w:textAlignment w:val="baseline"/>
        <w:rPr>
          <w:rFonts w:eastAsia="Times New Roman"/>
          <w:color w:val="000000"/>
          <w:lang w:val="en-GB" w:eastAsia="en-GB"/>
        </w:rPr>
      </w:pPr>
      <w:r w:rsidRPr="00FB32D2">
        <w:rPr>
          <w:rFonts w:eastAsia="Times New Roman"/>
          <w:color w:val="000000"/>
          <w:u w:val="single"/>
          <w:lang w:val="en-GB" w:eastAsia="en-GB"/>
        </w:rPr>
        <w:t>Italy:</w:t>
      </w:r>
      <w:r w:rsidRPr="00FB32D2">
        <w:rPr>
          <w:rFonts w:eastAsia="Times New Roman"/>
          <w:color w:val="000000"/>
          <w:lang w:val="en-GB" w:eastAsia="en-GB"/>
        </w:rPr>
        <w:t xml:space="preserve"> </w:t>
      </w:r>
      <w:r w:rsidRPr="00FB32D2">
        <w:rPr>
          <w:color w:val="000000"/>
          <w:bdr w:val="none" w:sz="0" w:space="0" w:color="auto" w:frame="1"/>
          <w:shd w:val="clear" w:color="auto" w:fill="FFFFFF"/>
        </w:rPr>
        <w:t>The data for estimates of the CFR for Italy were obtained from the scientific report released by the National Health Institute</w:t>
      </w:r>
      <w:r w:rsidR="00BC7DF8" w:rsidRPr="00FB32D2">
        <w:rPr>
          <w:color w:val="000000"/>
          <w:bdr w:val="none" w:sz="0" w:space="0" w:color="auto" w:frame="1"/>
          <w:shd w:val="clear" w:color="auto" w:fill="FFFFFF"/>
        </w:rPr>
        <w:t xml:space="preserve"> (</w:t>
      </w:r>
      <w:r w:rsidRPr="00FB32D2">
        <w:rPr>
          <w:color w:val="000000"/>
          <w:bdr w:val="none" w:sz="0" w:space="0" w:color="auto" w:frame="1"/>
          <w:shd w:val="clear" w:color="auto" w:fill="FFFFFF"/>
        </w:rPr>
        <w:t>ISS) on April 17</w:t>
      </w:r>
      <w:r w:rsidRPr="00FB32D2">
        <w:rPr>
          <w:color w:val="000000"/>
          <w:bdr w:val="none" w:sz="0" w:space="0" w:color="auto" w:frame="1"/>
          <w:shd w:val="clear" w:color="auto" w:fill="FFFFFF"/>
          <w:vertAlign w:val="superscript"/>
        </w:rPr>
        <w:t>th</w:t>
      </w:r>
      <w:r w:rsidRPr="00FB32D2">
        <w:rPr>
          <w:color w:val="000000"/>
          <w:bdr w:val="none" w:sz="0" w:space="0" w:color="auto" w:frame="1"/>
          <w:shd w:val="clear" w:color="auto" w:fill="FFFFFF"/>
        </w:rPr>
        <w:t> </w:t>
      </w:r>
      <w:r w:rsidRPr="00FB32D2">
        <w:rPr>
          <w:color w:val="000000"/>
          <w:bdr w:val="none" w:sz="0" w:space="0" w:color="auto" w:frame="1"/>
          <w:shd w:val="clear" w:color="auto" w:fill="FFFFFF"/>
        </w:rPr>
        <w:fldChar w:fldCharType="begin"/>
      </w:r>
      <w:r w:rsidR="00C12E1B">
        <w:rPr>
          <w:color w:val="000000"/>
          <w:bdr w:val="none" w:sz="0" w:space="0" w:color="auto" w:frame="1"/>
          <w:shd w:val="clear" w:color="auto" w:fill="FFFFFF"/>
        </w:rPr>
        <w:instrText xml:space="preserve"> ADDIN EN.CITE &lt;EndNote&gt;&lt;Cite&gt;&lt;Author&gt;ISS&lt;/Author&gt;&lt;Year&gt;2020&lt;/Year&gt;&lt;RecNum&gt;37&lt;/RecNum&gt;&lt;DisplayText&gt;(34)&lt;/DisplayText&gt;&lt;record&gt;&lt;rec-number&gt;37&lt;/rec-number&gt;&lt;foreign-keys&gt;&lt;key app="EN" db-id="ea59e0v5rtvaw6etfrj50xto209sxp9f5zp9" timestamp="1604950944"&gt;37&lt;/key&gt;&lt;/foreign-keys&gt;&lt;ref-type name="Report"&gt;27&lt;/ref-type&gt;&lt;contributors&gt;&lt;authors&gt;&lt;author&gt;ISS, Task force COVID-19 del Dipartimento Malattie Infettive e Servizio di Informatica, Istituto Superiore di Sanità&lt;/author&gt;&lt;/authors&gt;&lt;/contributors&gt;&lt;titles&gt;&lt;title&gt;Epidemia COVID-19, Aggiornamento nazionale&lt;/title&gt;&lt;/titles&gt;&lt;dates&gt;&lt;year&gt;2020&lt;/year&gt;&lt;pub-dates&gt;&lt;date&gt;16 April 2020&lt;/date&gt;&lt;/pub-dates&gt;&lt;/dates&gt;&lt;publisher&gt;Dipartimento Malattie Infettive e Servizio di Informatica, Istituto Superiore di Sanità&lt;/publisher&gt;&lt;urls&gt;&lt;related-urls&gt;&lt;url&gt;https://www.epicentro.iss.it/coronavirus/bollettino/Bollettino-sorveglianza-integrata-COVID-19_16-aprile-2020.pdf&lt;/url&gt;&lt;/related-urls&gt;&lt;/urls&gt;&lt;/record&gt;&lt;/Cite&gt;&lt;/EndNote&gt;</w:instrText>
      </w:r>
      <w:r w:rsidRPr="00FB32D2">
        <w:rPr>
          <w:color w:val="000000"/>
          <w:bdr w:val="none" w:sz="0" w:space="0" w:color="auto" w:frame="1"/>
          <w:shd w:val="clear" w:color="auto" w:fill="FFFFFF"/>
        </w:rPr>
        <w:fldChar w:fldCharType="separate"/>
      </w:r>
      <w:r w:rsidR="00C12E1B">
        <w:rPr>
          <w:noProof/>
          <w:color w:val="000000"/>
          <w:bdr w:val="none" w:sz="0" w:space="0" w:color="auto" w:frame="1"/>
          <w:shd w:val="clear" w:color="auto" w:fill="FFFFFF"/>
        </w:rPr>
        <w:t>(</w:t>
      </w:r>
      <w:hyperlink w:anchor="_ENREF_34" w:tooltip="ISS, 2020 #37" w:history="1">
        <w:r w:rsidR="00C12E1B">
          <w:rPr>
            <w:noProof/>
            <w:color w:val="000000"/>
            <w:bdr w:val="none" w:sz="0" w:space="0" w:color="auto" w:frame="1"/>
            <w:shd w:val="clear" w:color="auto" w:fill="FFFFFF"/>
          </w:rPr>
          <w:t>34</w:t>
        </w:r>
      </w:hyperlink>
      <w:r w:rsidR="00C12E1B">
        <w:rPr>
          <w:noProof/>
          <w:color w:val="000000"/>
          <w:bdr w:val="none" w:sz="0" w:space="0" w:color="auto" w:frame="1"/>
          <w:shd w:val="clear" w:color="auto" w:fill="FFFFFF"/>
        </w:rPr>
        <w:t>)</w:t>
      </w:r>
      <w:r w:rsidRPr="00FB32D2">
        <w:rPr>
          <w:color w:val="000000"/>
          <w:bdr w:val="none" w:sz="0" w:space="0" w:color="auto" w:frame="1"/>
          <w:shd w:val="clear" w:color="auto" w:fill="FFFFFF"/>
        </w:rPr>
        <w:fldChar w:fldCharType="end"/>
      </w:r>
      <w:r w:rsidRPr="00FB32D2">
        <w:rPr>
          <w:color w:val="000000"/>
          <w:bdr w:val="none" w:sz="0" w:space="0" w:color="auto" w:frame="1"/>
          <w:shd w:val="clear" w:color="auto" w:fill="FFFFFF"/>
        </w:rPr>
        <w:t xml:space="preserve">. </w:t>
      </w:r>
      <w:r w:rsidR="00FB32D2" w:rsidRPr="00FB32D2">
        <w:rPr>
          <w:color w:val="000000"/>
          <w:bdr w:val="none" w:sz="0" w:space="0" w:color="auto" w:frame="1"/>
          <w:shd w:val="clear" w:color="auto" w:fill="FFFFFF"/>
        </w:rPr>
        <w:t>The d</w:t>
      </w:r>
      <w:r w:rsidRPr="00FB32D2">
        <w:rPr>
          <w:color w:val="000000"/>
          <w:bdr w:val="none" w:sz="0" w:space="0" w:color="auto" w:frame="1"/>
          <w:shd w:val="clear" w:color="auto" w:fill="FFFFFF"/>
        </w:rPr>
        <w:t>ata refers to all laboratory-confirmed cases collected by the national surveillance system from 21</w:t>
      </w:r>
      <w:r w:rsidRPr="00FB32D2">
        <w:rPr>
          <w:color w:val="000000"/>
          <w:bdr w:val="none" w:sz="0" w:space="0" w:color="auto" w:frame="1"/>
          <w:shd w:val="clear" w:color="auto" w:fill="FFFFFF"/>
          <w:vertAlign w:val="superscript"/>
        </w:rPr>
        <w:t>st</w:t>
      </w:r>
      <w:r w:rsidRPr="00FB32D2">
        <w:rPr>
          <w:color w:val="000000"/>
          <w:bdr w:val="none" w:sz="0" w:space="0" w:color="auto" w:frame="1"/>
          <w:shd w:val="clear" w:color="auto" w:fill="FFFFFF"/>
        </w:rPr>
        <w:t> February to 16</w:t>
      </w:r>
      <w:r w:rsidRPr="00FB32D2">
        <w:rPr>
          <w:color w:val="000000"/>
          <w:bdr w:val="none" w:sz="0" w:space="0" w:color="auto" w:frame="1"/>
          <w:shd w:val="clear" w:color="auto" w:fill="FFFFFF"/>
          <w:vertAlign w:val="superscript"/>
        </w:rPr>
        <w:t>th</w:t>
      </w:r>
      <w:r w:rsidRPr="00FB32D2">
        <w:rPr>
          <w:color w:val="000000"/>
          <w:bdr w:val="none" w:sz="0" w:space="0" w:color="auto" w:frame="1"/>
          <w:shd w:val="clear" w:color="auto" w:fill="FFFFFF"/>
        </w:rPr>
        <w:t> April 2020.</w:t>
      </w:r>
      <w:r w:rsidR="00BC7DF8" w:rsidRPr="00FB32D2">
        <w:rPr>
          <w:color w:val="000000"/>
          <w:bdr w:val="none" w:sz="0" w:space="0" w:color="auto" w:frame="1"/>
          <w:shd w:val="clear" w:color="auto" w:fill="FFFFFF"/>
        </w:rPr>
        <w:t xml:space="preserve"> </w:t>
      </w:r>
      <w:r w:rsidRPr="00FB32D2">
        <w:rPr>
          <w:color w:val="000000"/>
          <w:bdr w:val="none" w:sz="0" w:space="0" w:color="auto" w:frame="1"/>
          <w:shd w:val="clear" w:color="auto" w:fill="FFFFFF"/>
        </w:rPr>
        <w:t xml:space="preserve">During the identified period 159,107 </w:t>
      </w:r>
      <w:r w:rsidR="00FB32D2" w:rsidRPr="00FB32D2">
        <w:rPr>
          <w:color w:val="000000"/>
          <w:bdr w:val="none" w:sz="0" w:space="0" w:color="auto" w:frame="1"/>
          <w:shd w:val="clear" w:color="auto" w:fill="FFFFFF"/>
        </w:rPr>
        <w:t>Covid</w:t>
      </w:r>
      <w:r w:rsidR="00694176" w:rsidRPr="00FB32D2">
        <w:rPr>
          <w:color w:val="000000"/>
          <w:bdr w:val="none" w:sz="0" w:space="0" w:color="auto" w:frame="1"/>
          <w:shd w:val="clear" w:color="auto" w:fill="FFFFFF"/>
        </w:rPr>
        <w:t>-19</w:t>
      </w:r>
      <w:r w:rsidRPr="00FB32D2">
        <w:rPr>
          <w:color w:val="000000"/>
          <w:bdr w:val="none" w:sz="0" w:space="0" w:color="auto" w:frame="1"/>
          <w:shd w:val="clear" w:color="auto" w:fill="FFFFFF"/>
        </w:rPr>
        <w:t xml:space="preserve"> cases and 19</w:t>
      </w:r>
      <w:r w:rsidR="00FB32D2" w:rsidRPr="00FB32D2">
        <w:rPr>
          <w:color w:val="000000"/>
          <w:bdr w:val="none" w:sz="0" w:space="0" w:color="auto" w:frame="1"/>
          <w:shd w:val="clear" w:color="auto" w:fill="FFFFFF"/>
        </w:rPr>
        <w:t>,</w:t>
      </w:r>
      <w:r w:rsidRPr="00FB32D2">
        <w:rPr>
          <w:color w:val="000000"/>
          <w:bdr w:val="none" w:sz="0" w:space="0" w:color="auto" w:frame="1"/>
          <w:shd w:val="clear" w:color="auto" w:fill="FFFFFF"/>
        </w:rPr>
        <w:t>996 </w:t>
      </w:r>
      <w:proofErr w:type="spellStart"/>
      <w:r w:rsidR="00694176" w:rsidRPr="00FB32D2">
        <w:rPr>
          <w:color w:val="000000"/>
          <w:bdr w:val="none" w:sz="0" w:space="0" w:color="auto" w:frame="1"/>
          <w:shd w:val="clear" w:color="auto" w:fill="FFFFFF"/>
        </w:rPr>
        <w:t>Covid</w:t>
      </w:r>
      <w:proofErr w:type="spellEnd"/>
      <w:r w:rsidRPr="00FB32D2">
        <w:rPr>
          <w:color w:val="000000"/>
          <w:bdr w:val="none" w:sz="0" w:space="0" w:color="auto" w:frame="1"/>
          <w:shd w:val="clear" w:color="auto" w:fill="FFFFFF"/>
        </w:rPr>
        <w:t>-related deaths were reported in Italy.</w:t>
      </w:r>
      <w:r w:rsidR="00BC7DF8" w:rsidRPr="00FB32D2">
        <w:rPr>
          <w:color w:val="000000"/>
          <w:bdr w:val="none" w:sz="0" w:space="0" w:color="auto" w:frame="1"/>
          <w:shd w:val="clear" w:color="auto" w:fill="FFFFFF"/>
        </w:rPr>
        <w:t xml:space="preserve"> </w:t>
      </w:r>
    </w:p>
    <w:p w14:paraId="16FD471C" w14:textId="0DC15AF4" w:rsidR="00C46E22" w:rsidRPr="00B72FDF" w:rsidRDefault="00D715F5" w:rsidP="00C46E22">
      <w:pPr>
        <w:shd w:val="clear" w:color="auto" w:fill="FFFFFF"/>
        <w:spacing w:after="120" w:line="360" w:lineRule="auto"/>
        <w:textAlignment w:val="baseline"/>
        <w:rPr>
          <w:color w:val="201F1E"/>
          <w:lang w:val="en-GB"/>
        </w:rPr>
      </w:pPr>
      <w:r w:rsidRPr="00FB32D2">
        <w:rPr>
          <w:rFonts w:eastAsia="Times New Roman"/>
          <w:color w:val="000000"/>
          <w:u w:val="single"/>
          <w:lang w:val="en-GB" w:eastAsia="en-GB"/>
        </w:rPr>
        <w:t>Spain:</w:t>
      </w:r>
      <w:r w:rsidRPr="00FB32D2">
        <w:rPr>
          <w:rFonts w:eastAsia="Times New Roman"/>
          <w:color w:val="000000"/>
          <w:lang w:val="en-GB" w:eastAsia="en-GB"/>
        </w:rPr>
        <w:t xml:space="preserve"> </w:t>
      </w:r>
      <w:r w:rsidR="00C46E22" w:rsidRPr="00FB32D2">
        <w:rPr>
          <w:color w:val="201F1E"/>
        </w:rPr>
        <w:t>The data was obtained from</w:t>
      </w:r>
      <w:r w:rsidR="00C46E22" w:rsidRPr="00C46E22">
        <w:rPr>
          <w:color w:val="201F1E"/>
        </w:rPr>
        <w:t xml:space="preserve"> the official reports of the Spanish government</w:t>
      </w:r>
      <w:r w:rsidR="00BC7DF8">
        <w:rPr>
          <w:color w:val="201F1E"/>
        </w:rPr>
        <w:t xml:space="preserve"> (</w:t>
      </w:r>
      <w:r w:rsidR="00C46E22" w:rsidRPr="00C46E22">
        <w:rPr>
          <w:color w:val="201F1E"/>
        </w:rPr>
        <w:t xml:space="preserve">Ministry of Health and the Instituto de </w:t>
      </w:r>
      <w:proofErr w:type="spellStart"/>
      <w:r w:rsidR="00C46E22" w:rsidRPr="00C46E22">
        <w:rPr>
          <w:color w:val="201F1E"/>
        </w:rPr>
        <w:t>Salud</w:t>
      </w:r>
      <w:proofErr w:type="spellEnd"/>
      <w:r w:rsidR="00C46E22" w:rsidRPr="00C46E22">
        <w:rPr>
          <w:color w:val="201F1E"/>
        </w:rPr>
        <w:t xml:space="preserve"> Carlos III). It includes the reported cases, recovered and deaths by age category</w:t>
      </w:r>
      <w:r w:rsidR="00024FD0">
        <w:rPr>
          <w:color w:val="201F1E"/>
        </w:rPr>
        <w:t xml:space="preserve"> </w:t>
      </w:r>
      <w:r w:rsidR="00B72FDF">
        <w:rPr>
          <w:color w:val="201F1E"/>
        </w:rPr>
        <w:fldChar w:fldCharType="begin"/>
      </w:r>
      <w:r w:rsidR="00C12E1B">
        <w:rPr>
          <w:color w:val="201F1E"/>
        </w:rPr>
        <w:instrText xml:space="preserve"> ADDIN EN.CITE &lt;EndNote&gt;&lt;Cite&gt;&lt;Author&gt;Sanitarias&lt;/Author&gt;&lt;Year&gt;2020&lt;/Year&gt;&lt;RecNum&gt;38&lt;/RecNum&gt;&lt;DisplayText&gt;(35)&lt;/DisplayText&gt;&lt;record&gt;&lt;rec-number&gt;38&lt;/rec-number&gt;&lt;foreign-keys&gt;&lt;key app="EN" db-id="ea59e0v5rtvaw6etfrj50xto209sxp9f5zp9" timestamp="1604950944"&gt;38&lt;/key&gt;&lt;/foreign-keys&gt;&lt;ref-type name="Report"&gt;27&lt;/ref-type&gt;&lt;contributors&gt;&lt;authors&gt;&lt;author&gt;Centro de Coordinación de Alertas y Emergencias Sanitarias&lt;/author&gt;&lt;/authors&gt;&lt;/contributors&gt;&lt;titles&gt;&lt;title&gt;Actualización nº 109. Enfermedad por el coronavirus (COVID-19). 18.05.2020&lt;/title&gt;&lt;/titles&gt;&lt;dates&gt;&lt;year&gt;2020&lt;/year&gt;&lt;/dates&gt;&lt;pub-location&gt;Madrid&lt;/pub-location&gt;&lt;publisher&gt;Centro de Coordinación de Alertas y Emergencias Sanitarias&lt;/publisher&gt;&lt;urls&gt;&lt;related-urls&gt;&lt;url&gt;https://www.mscbs.gob.es/profesionales/saludPublica/ccayes/alertasActual/nCov-China/documentos/Actualizacion_109_COVID-19.pdf&lt;/url&gt;&lt;/related-urls&gt;&lt;/urls&gt;&lt;/record&gt;&lt;/Cite&gt;&lt;/EndNote&gt;</w:instrText>
      </w:r>
      <w:r w:rsidR="00B72FDF">
        <w:rPr>
          <w:color w:val="201F1E"/>
        </w:rPr>
        <w:fldChar w:fldCharType="separate"/>
      </w:r>
      <w:r w:rsidR="00C12E1B">
        <w:rPr>
          <w:noProof/>
          <w:color w:val="201F1E"/>
        </w:rPr>
        <w:t>(</w:t>
      </w:r>
      <w:hyperlink w:anchor="_ENREF_35" w:tooltip="Sanitarias, 2020 #38" w:history="1">
        <w:r w:rsidR="00C12E1B">
          <w:rPr>
            <w:noProof/>
            <w:color w:val="201F1E"/>
          </w:rPr>
          <w:t>35</w:t>
        </w:r>
      </w:hyperlink>
      <w:r w:rsidR="00C12E1B">
        <w:rPr>
          <w:noProof/>
          <w:color w:val="201F1E"/>
        </w:rPr>
        <w:t>)</w:t>
      </w:r>
      <w:r w:rsidR="00B72FDF">
        <w:rPr>
          <w:color w:val="201F1E"/>
        </w:rPr>
        <w:fldChar w:fldCharType="end"/>
      </w:r>
      <w:r w:rsidR="00B72FDF">
        <w:rPr>
          <w:color w:val="201F1E"/>
        </w:rPr>
        <w:t>.</w:t>
      </w:r>
      <w:r w:rsidR="00373E83">
        <w:rPr>
          <w:color w:val="201F1E"/>
        </w:rPr>
        <w:t xml:space="preserve"> During the reporting period </w:t>
      </w:r>
      <w:r w:rsidR="00C10C99">
        <w:rPr>
          <w:color w:val="201F1E"/>
        </w:rPr>
        <w:t xml:space="preserve">up till </w:t>
      </w:r>
      <w:r w:rsidR="00693C33">
        <w:rPr>
          <w:color w:val="201F1E"/>
        </w:rPr>
        <w:t>18</w:t>
      </w:r>
      <w:r w:rsidR="00693C33" w:rsidRPr="002B75C3">
        <w:rPr>
          <w:color w:val="201F1E"/>
          <w:vertAlign w:val="superscript"/>
        </w:rPr>
        <w:t>th</w:t>
      </w:r>
      <w:r w:rsidR="00693C33">
        <w:rPr>
          <w:color w:val="201F1E"/>
        </w:rPr>
        <w:t xml:space="preserve"> May 2020, there were 239,125 Covid-19 cases and 19,186 deaths.</w:t>
      </w:r>
    </w:p>
    <w:p w14:paraId="04C68D58" w14:textId="1E493EE1" w:rsidR="00C304F4" w:rsidRDefault="00C304F4" w:rsidP="00C46E22">
      <w:pPr>
        <w:shd w:val="clear" w:color="auto" w:fill="FFFFFF"/>
        <w:spacing w:after="120" w:line="360" w:lineRule="auto"/>
        <w:textAlignment w:val="baseline"/>
        <w:rPr>
          <w:rFonts w:eastAsia="Times New Roman"/>
          <w:color w:val="000000"/>
          <w:lang w:val="en-GB" w:eastAsia="en-GB"/>
        </w:rPr>
      </w:pPr>
      <w:r>
        <w:rPr>
          <w:rFonts w:eastAsia="Times New Roman"/>
          <w:color w:val="000000"/>
          <w:lang w:val="en-GB" w:eastAsia="en-GB"/>
        </w:rPr>
        <w:t>As a comparison, we also obtained similar data for three other respiratory diseases</w:t>
      </w:r>
      <w:r w:rsidR="00BC7DF8">
        <w:rPr>
          <w:rFonts w:eastAsia="Times New Roman"/>
          <w:color w:val="000000"/>
          <w:lang w:val="en-GB" w:eastAsia="en-GB"/>
        </w:rPr>
        <w:t xml:space="preserve"> (</w:t>
      </w:r>
      <w:r>
        <w:rPr>
          <w:rFonts w:eastAsia="Times New Roman"/>
          <w:color w:val="000000"/>
          <w:lang w:val="en-GB" w:eastAsia="en-GB"/>
        </w:rPr>
        <w:t xml:space="preserve">seasonal influenza, pandemic influenza and </w:t>
      </w:r>
      <w:r w:rsidR="009F342E" w:rsidRPr="003251DD">
        <w:rPr>
          <w:rFonts w:eastAsia="Times New Roman"/>
          <w:color w:val="000000"/>
          <w:lang w:val="en-GB" w:eastAsia="en-GB"/>
        </w:rPr>
        <w:t>Severe acute respiratory syndrome</w:t>
      </w:r>
      <w:r w:rsidR="009F342E">
        <w:rPr>
          <w:rFonts w:eastAsia="Times New Roman"/>
          <w:color w:val="000000"/>
          <w:lang w:val="en-GB" w:eastAsia="en-GB"/>
        </w:rPr>
        <w:t>-</w:t>
      </w:r>
      <w:r>
        <w:rPr>
          <w:rFonts w:eastAsia="Times New Roman"/>
          <w:color w:val="000000"/>
          <w:lang w:val="en-GB" w:eastAsia="en-GB"/>
        </w:rPr>
        <w:t xml:space="preserve">SARS). </w:t>
      </w:r>
      <w:r w:rsidR="00F8565F">
        <w:rPr>
          <w:rFonts w:eastAsia="Times New Roman"/>
          <w:color w:val="000000"/>
          <w:lang w:val="en-GB" w:eastAsia="en-GB"/>
        </w:rPr>
        <w:t xml:space="preserve">Finally, we conducted an analysis of all-cause mortality to </w:t>
      </w:r>
      <w:r w:rsidR="006435B2">
        <w:rPr>
          <w:rFonts w:eastAsia="Times New Roman"/>
          <w:color w:val="000000"/>
          <w:lang w:val="en-GB" w:eastAsia="en-GB"/>
        </w:rPr>
        <w:t>explore whether our results for Covid-19 reflected a more general aging process</w:t>
      </w:r>
      <w:r w:rsidR="00F8565F">
        <w:rPr>
          <w:rFonts w:eastAsia="Times New Roman"/>
          <w:color w:val="000000"/>
          <w:lang w:val="en-GB" w:eastAsia="en-GB"/>
        </w:rPr>
        <w:t xml:space="preserve">. </w:t>
      </w:r>
      <w:r>
        <w:rPr>
          <w:rFonts w:eastAsia="Times New Roman"/>
          <w:color w:val="000000"/>
          <w:lang w:val="en-GB" w:eastAsia="en-GB"/>
        </w:rPr>
        <w:t xml:space="preserve">The details of the </w:t>
      </w:r>
      <w:bookmarkStart w:id="2" w:name="_Hlk41591607"/>
      <w:r>
        <w:rPr>
          <w:rFonts w:eastAsia="Times New Roman"/>
          <w:color w:val="000000"/>
          <w:lang w:val="en-GB" w:eastAsia="en-GB"/>
        </w:rPr>
        <w:t>data sources</w:t>
      </w:r>
      <w:bookmarkEnd w:id="2"/>
      <w:r>
        <w:rPr>
          <w:rFonts w:eastAsia="Times New Roman"/>
          <w:color w:val="000000"/>
          <w:lang w:val="en-GB" w:eastAsia="en-GB"/>
        </w:rPr>
        <w:t>, and findings</w:t>
      </w:r>
      <w:r w:rsidR="000B2A68">
        <w:rPr>
          <w:rFonts w:eastAsia="Times New Roman"/>
          <w:color w:val="000000"/>
          <w:lang w:val="en-GB" w:eastAsia="en-GB"/>
        </w:rPr>
        <w:t xml:space="preserve"> for these</w:t>
      </w:r>
      <w:r>
        <w:rPr>
          <w:rFonts w:eastAsia="Times New Roman"/>
          <w:color w:val="000000"/>
          <w:lang w:val="en-GB" w:eastAsia="en-GB"/>
        </w:rPr>
        <w:t xml:space="preserve">, are </w:t>
      </w:r>
      <w:r w:rsidR="00F8565F">
        <w:rPr>
          <w:rFonts w:eastAsia="Times New Roman"/>
          <w:color w:val="000000"/>
          <w:lang w:val="en-GB" w:eastAsia="en-GB"/>
        </w:rPr>
        <w:t xml:space="preserve">shown </w:t>
      </w:r>
      <w:r>
        <w:rPr>
          <w:rFonts w:eastAsia="Times New Roman"/>
          <w:color w:val="000000"/>
          <w:lang w:val="en-GB" w:eastAsia="en-GB"/>
        </w:rPr>
        <w:t xml:space="preserve">in </w:t>
      </w:r>
      <w:r w:rsidR="007B1364">
        <w:rPr>
          <w:rFonts w:eastAsia="Times New Roman"/>
          <w:color w:val="000000"/>
          <w:lang w:val="en-GB" w:eastAsia="en-GB"/>
        </w:rPr>
        <w:t xml:space="preserve">the Supplementary </w:t>
      </w:r>
      <w:r>
        <w:rPr>
          <w:rFonts w:eastAsia="Times New Roman"/>
          <w:color w:val="000000"/>
          <w:lang w:val="en-GB" w:eastAsia="en-GB"/>
        </w:rPr>
        <w:t>Appendix.</w:t>
      </w:r>
    </w:p>
    <w:p w14:paraId="1AFA5514" w14:textId="48B00402" w:rsidR="005B6AD6" w:rsidRPr="00462EF1" w:rsidRDefault="005B6AD6" w:rsidP="005B6AD6">
      <w:pPr>
        <w:shd w:val="clear" w:color="auto" w:fill="FFFFFF"/>
        <w:spacing w:after="120" w:line="360" w:lineRule="auto"/>
        <w:textAlignment w:val="baseline"/>
        <w:rPr>
          <w:rFonts w:eastAsia="Times New Roman"/>
          <w:b/>
          <w:bCs/>
          <w:iCs/>
          <w:color w:val="000000"/>
          <w:lang w:val="en-GB" w:eastAsia="en-GB"/>
        </w:rPr>
      </w:pPr>
      <w:r w:rsidRPr="00462EF1">
        <w:rPr>
          <w:rFonts w:eastAsia="Times New Roman"/>
          <w:b/>
          <w:bCs/>
          <w:iCs/>
          <w:color w:val="000000"/>
          <w:lang w:val="en-GB" w:eastAsia="en-GB"/>
        </w:rPr>
        <w:t>Data analysis</w:t>
      </w:r>
    </w:p>
    <w:p w14:paraId="739A73CB" w14:textId="2F7059F2" w:rsidR="00AC6F40" w:rsidRDefault="00537B49" w:rsidP="002B75C3">
      <w:pPr>
        <w:shd w:val="clear" w:color="auto" w:fill="FFFFFF"/>
        <w:spacing w:after="120" w:line="360" w:lineRule="auto"/>
        <w:textAlignment w:val="baseline"/>
        <w:rPr>
          <w:rFonts w:eastAsia="Times New Roman"/>
          <w:b/>
          <w:color w:val="000000"/>
          <w:lang w:val="en-GB" w:eastAsia="en-GB"/>
        </w:rPr>
      </w:pPr>
      <w:r>
        <w:rPr>
          <w:rFonts w:eastAsia="Times New Roman"/>
          <w:color w:val="000000"/>
          <w:lang w:val="en-GB" w:eastAsia="en-GB"/>
        </w:rPr>
        <w:t>U</w:t>
      </w:r>
      <w:r w:rsidR="00411A99">
        <w:rPr>
          <w:rFonts w:eastAsia="Times New Roman"/>
          <w:color w:val="000000"/>
          <w:lang w:val="en-GB" w:eastAsia="en-GB"/>
        </w:rPr>
        <w:t>nder-ascertainment of cases is mostly likely to be a problem in younger age-group</w:t>
      </w:r>
      <w:r w:rsidR="00A804AB">
        <w:rPr>
          <w:rFonts w:eastAsia="Times New Roman"/>
          <w:color w:val="000000"/>
          <w:lang w:val="en-GB" w:eastAsia="en-GB"/>
        </w:rPr>
        <w:t>s</w:t>
      </w:r>
      <w:r w:rsidR="00411A99">
        <w:rPr>
          <w:rFonts w:eastAsia="Times New Roman"/>
          <w:color w:val="000000"/>
          <w:lang w:val="en-GB" w:eastAsia="en-GB"/>
        </w:rPr>
        <w:t>,</w:t>
      </w:r>
      <w:r w:rsidR="00A804AB">
        <w:rPr>
          <w:rFonts w:eastAsia="Times New Roman"/>
          <w:color w:val="000000"/>
          <w:lang w:val="en-GB" w:eastAsia="en-GB"/>
        </w:rPr>
        <w:t xml:space="preserve"> and </w:t>
      </w:r>
      <w:r w:rsidR="00411A99">
        <w:rPr>
          <w:rFonts w:eastAsia="Times New Roman"/>
          <w:color w:val="000000"/>
          <w:lang w:val="en-GB" w:eastAsia="en-GB"/>
        </w:rPr>
        <w:t>deaths are rare</w:t>
      </w:r>
      <w:r w:rsidR="00A804AB">
        <w:rPr>
          <w:rFonts w:eastAsia="Times New Roman"/>
          <w:color w:val="000000"/>
          <w:lang w:val="en-GB" w:eastAsia="en-GB"/>
        </w:rPr>
        <w:t xml:space="preserve"> in this age-group</w:t>
      </w:r>
      <w:r w:rsidR="00411A99">
        <w:rPr>
          <w:rFonts w:eastAsia="Times New Roman"/>
          <w:color w:val="000000"/>
          <w:lang w:val="en-GB" w:eastAsia="en-GB"/>
        </w:rPr>
        <w:t xml:space="preserve"> and the rates are therefore unstable</w:t>
      </w:r>
      <w:r w:rsidR="00BC7DF8">
        <w:rPr>
          <w:rFonts w:eastAsia="Times New Roman"/>
          <w:color w:val="000000"/>
          <w:lang w:val="en-GB" w:eastAsia="en-GB"/>
        </w:rPr>
        <w:t xml:space="preserve"> (</w:t>
      </w:r>
      <w:r w:rsidR="00EB7A69">
        <w:rPr>
          <w:rFonts w:eastAsia="Times New Roman"/>
          <w:color w:val="000000"/>
          <w:lang w:val="en-GB" w:eastAsia="en-GB"/>
        </w:rPr>
        <w:t>ln</w:t>
      </w:r>
      <w:r w:rsidR="00BC7DF8">
        <w:rPr>
          <w:rFonts w:eastAsia="Times New Roman"/>
          <w:color w:val="000000"/>
          <w:lang w:val="en-GB" w:eastAsia="en-GB"/>
        </w:rPr>
        <w:t xml:space="preserve"> (</w:t>
      </w:r>
      <w:r w:rsidR="004C6F28">
        <w:rPr>
          <w:rFonts w:eastAsia="Times New Roman"/>
          <w:color w:val="000000"/>
          <w:lang w:val="en-GB" w:eastAsia="en-GB"/>
        </w:rPr>
        <w:t>CFR) cannot be calculated when there are zero deaths)</w:t>
      </w:r>
      <w:r w:rsidR="00A804AB">
        <w:rPr>
          <w:rFonts w:eastAsia="Times New Roman"/>
          <w:color w:val="000000"/>
          <w:lang w:val="en-GB" w:eastAsia="en-GB"/>
        </w:rPr>
        <w:t>. W</w:t>
      </w:r>
      <w:r w:rsidR="00411A99">
        <w:rPr>
          <w:rFonts w:eastAsia="Times New Roman"/>
          <w:color w:val="000000"/>
          <w:lang w:val="en-GB" w:eastAsia="en-GB"/>
        </w:rPr>
        <w:t>e therefore included all ages</w:t>
      </w:r>
      <w:r w:rsidR="00BC7DF8">
        <w:rPr>
          <w:rFonts w:eastAsia="Times New Roman"/>
          <w:color w:val="000000"/>
          <w:lang w:val="en-GB" w:eastAsia="en-GB"/>
        </w:rPr>
        <w:t xml:space="preserve"> (</w:t>
      </w:r>
      <w:r w:rsidR="00411A99">
        <w:rPr>
          <w:rFonts w:eastAsia="Times New Roman"/>
          <w:color w:val="000000"/>
          <w:lang w:val="en-GB" w:eastAsia="en-GB"/>
        </w:rPr>
        <w:t xml:space="preserve">0-99 years) in the descriptive analyses, but restricted the </w:t>
      </w:r>
      <w:r w:rsidR="00622590">
        <w:rPr>
          <w:rFonts w:eastAsia="Times New Roman"/>
          <w:color w:val="000000"/>
          <w:lang w:val="en-GB" w:eastAsia="en-GB"/>
        </w:rPr>
        <w:t>multi-step</w:t>
      </w:r>
      <w:r w:rsidR="00411A99">
        <w:rPr>
          <w:rFonts w:eastAsia="Times New Roman"/>
          <w:color w:val="000000"/>
          <w:lang w:val="en-GB" w:eastAsia="en-GB"/>
        </w:rPr>
        <w:t xml:space="preserve"> analyses to ages 30 years and over</w:t>
      </w:r>
      <w:r w:rsidR="00BC7DF8">
        <w:rPr>
          <w:rFonts w:eastAsia="Times New Roman"/>
          <w:color w:val="000000"/>
          <w:lang w:val="en-GB" w:eastAsia="en-GB"/>
        </w:rPr>
        <w:t xml:space="preserve"> (</w:t>
      </w:r>
      <w:r>
        <w:rPr>
          <w:rFonts w:eastAsia="Times New Roman"/>
          <w:color w:val="000000"/>
          <w:lang w:val="en-GB" w:eastAsia="en-GB"/>
        </w:rPr>
        <w:t xml:space="preserve">an approach that has been used in some other analyses of </w:t>
      </w:r>
      <w:r w:rsidR="00694176">
        <w:rPr>
          <w:rFonts w:eastAsia="Times New Roman"/>
          <w:color w:val="000000"/>
          <w:lang w:val="en-GB" w:eastAsia="en-GB"/>
        </w:rPr>
        <w:t>Covid-19</w:t>
      </w:r>
      <w:r>
        <w:rPr>
          <w:rFonts w:eastAsia="Times New Roman"/>
          <w:color w:val="000000"/>
          <w:lang w:val="en-GB" w:eastAsia="en-GB"/>
        </w:rPr>
        <w:t xml:space="preserve"> mortality</w:t>
      </w:r>
      <w:r w:rsidR="00AC6F40">
        <w:rPr>
          <w:rFonts w:eastAsia="Times New Roman"/>
          <w:color w:val="000000"/>
          <w:lang w:val="en-GB" w:eastAsia="en-GB"/>
        </w:rPr>
        <w:t xml:space="preserve"> </w:t>
      </w:r>
      <w:r>
        <w:rPr>
          <w:rFonts w:eastAsia="Times New Roman"/>
          <w:color w:val="000000"/>
          <w:lang w:val="en-GB" w:eastAsia="en-GB"/>
        </w:rPr>
        <w:fldChar w:fldCharType="begin"/>
      </w:r>
      <w:r w:rsidR="00C12E1B">
        <w:rPr>
          <w:rFonts w:eastAsia="Times New Roman"/>
          <w:color w:val="000000"/>
          <w:lang w:val="en-GB" w:eastAsia="en-GB"/>
        </w:rPr>
        <w:instrText xml:space="preserve"> ADDIN EN.CITE &lt;EndNote&gt;&lt;Cite&gt;&lt;Author&gt;Banerjee&lt;/Author&gt;&lt;Year&gt;2020&lt;/Year&gt;&lt;RecNum&gt;39&lt;/RecNum&gt;&lt;DisplayText&gt;(36)&lt;/DisplayText&gt;&lt;record&gt;&lt;rec-number&gt;39&lt;/rec-number&gt;&lt;foreign-keys&gt;&lt;key app="EN" db-id="ea59e0v5rtvaw6etfrj50xto209sxp9f5zp9" timestamp="1604950945"&gt;39&lt;/key&gt;&lt;/foreign-keys&gt;&lt;ref-type name="Journal Article"&gt;17&lt;/ref-type&gt;&lt;contributors&gt;&lt;authors&gt;&lt;author&gt;Banerjee, A. &lt;/author&gt;&lt;author&gt;Pasea, L. &lt;/author&gt;&lt;author&gt;Harris, S. &lt;/author&gt;&lt;author&gt;Gonzalez-Izquierdo, A. &lt;/author&gt;&lt;author&gt;Torralbo, A.  &lt;/author&gt;&lt;author&gt;Shallcross, L. &lt;/author&gt;&lt;/authors&gt;&lt;/contributors&gt;&lt;titles&gt;&lt;title&gt;Estimating excess 1- year mortality from COVID-19 according to underlying conditions and age in England: a rapid analysis using NHS health records in 3.8 million adult&lt;/title&gt;&lt;secondary-title&gt;MedRxiv&lt;/secondary-title&gt;&lt;/titles&gt;&lt;periodical&gt;&lt;full-title&gt;medRxiv&lt;/full-title&gt;&lt;/periodical&gt;&lt;pages&gt;doi.org/10.1101/2020.03.22.20040287&lt;/pages&gt;&lt;dates&gt;&lt;year&gt;2020&lt;/year&gt;&lt;/dates&gt;&lt;urls&gt;&lt;/urls&gt;&lt;/record&gt;&lt;/Cite&gt;&lt;/EndNote&gt;</w:instrText>
      </w:r>
      <w:r>
        <w:rPr>
          <w:rFonts w:eastAsia="Times New Roman"/>
          <w:color w:val="000000"/>
          <w:lang w:val="en-GB" w:eastAsia="en-GB"/>
        </w:rPr>
        <w:fldChar w:fldCharType="separate"/>
      </w:r>
      <w:r w:rsidR="00C12E1B">
        <w:rPr>
          <w:rFonts w:eastAsia="Times New Roman"/>
          <w:noProof/>
          <w:color w:val="000000"/>
          <w:lang w:val="en-GB" w:eastAsia="en-GB"/>
        </w:rPr>
        <w:t>(</w:t>
      </w:r>
      <w:hyperlink w:anchor="_ENREF_36" w:tooltip="Banerjee, 2020 #39" w:history="1">
        <w:r w:rsidR="00C12E1B">
          <w:rPr>
            <w:rFonts w:eastAsia="Times New Roman"/>
            <w:noProof/>
            <w:color w:val="000000"/>
            <w:lang w:val="en-GB" w:eastAsia="en-GB"/>
          </w:rPr>
          <w:t>36</w:t>
        </w:r>
      </w:hyperlink>
      <w:r w:rsidR="00C12E1B">
        <w:rPr>
          <w:rFonts w:eastAsia="Times New Roman"/>
          <w:noProof/>
          <w:color w:val="000000"/>
          <w:lang w:val="en-GB" w:eastAsia="en-GB"/>
        </w:rPr>
        <w:t>)</w:t>
      </w:r>
      <w:r>
        <w:rPr>
          <w:rFonts w:eastAsia="Times New Roman"/>
          <w:color w:val="000000"/>
          <w:lang w:val="en-GB" w:eastAsia="en-GB"/>
        </w:rPr>
        <w:fldChar w:fldCharType="end"/>
      </w:r>
      <w:r>
        <w:rPr>
          <w:rFonts w:eastAsia="Times New Roman"/>
          <w:color w:val="000000"/>
          <w:lang w:val="en-GB" w:eastAsia="en-GB"/>
        </w:rPr>
        <w:t>)</w:t>
      </w:r>
      <w:r w:rsidR="00411A99">
        <w:rPr>
          <w:rFonts w:eastAsia="Times New Roman"/>
          <w:color w:val="000000"/>
          <w:lang w:val="en-GB" w:eastAsia="en-GB"/>
        </w:rPr>
        <w:t xml:space="preserve">. We </w:t>
      </w:r>
      <w:r w:rsidR="002B4DC1">
        <w:rPr>
          <w:rFonts w:eastAsia="Times New Roman"/>
          <w:color w:val="000000"/>
          <w:lang w:val="en-GB" w:eastAsia="en-GB"/>
        </w:rPr>
        <w:t>analysed</w:t>
      </w:r>
      <w:r w:rsidR="00411A99">
        <w:rPr>
          <w:rFonts w:eastAsia="Times New Roman"/>
          <w:color w:val="000000"/>
          <w:lang w:val="en-GB" w:eastAsia="en-GB"/>
        </w:rPr>
        <w:t xml:space="preserve"> age-specific</w:t>
      </w:r>
      <w:r w:rsidR="00BC7DF8">
        <w:rPr>
          <w:rFonts w:eastAsia="Times New Roman"/>
          <w:color w:val="000000"/>
          <w:lang w:val="en-GB" w:eastAsia="en-GB"/>
        </w:rPr>
        <w:t xml:space="preserve"> (</w:t>
      </w:r>
      <w:r w:rsidR="00411A99">
        <w:rPr>
          <w:rFonts w:eastAsia="Times New Roman"/>
          <w:color w:val="000000"/>
          <w:lang w:val="en-GB" w:eastAsia="en-GB"/>
        </w:rPr>
        <w:t>and where available, sex-specific) death rates</w:t>
      </w:r>
      <w:r w:rsidR="00BC7DF8">
        <w:rPr>
          <w:rFonts w:eastAsia="Times New Roman"/>
          <w:color w:val="000000"/>
          <w:lang w:val="en-GB" w:eastAsia="en-GB"/>
        </w:rPr>
        <w:t xml:space="preserve"> (</w:t>
      </w:r>
      <w:r w:rsidR="00411A99">
        <w:rPr>
          <w:rFonts w:eastAsia="Times New Roman"/>
          <w:color w:val="000000"/>
          <w:lang w:val="en-GB" w:eastAsia="en-GB"/>
        </w:rPr>
        <w:t>i.e. CFRs and IFRs)</w:t>
      </w:r>
      <w:r w:rsidR="001463CB">
        <w:rPr>
          <w:rFonts w:eastAsia="Times New Roman"/>
          <w:color w:val="000000"/>
          <w:lang w:val="en-GB" w:eastAsia="en-GB"/>
        </w:rPr>
        <w:t xml:space="preserve"> in ten-year age-groups</w:t>
      </w:r>
      <w:r w:rsidR="00BC7DF8">
        <w:rPr>
          <w:rFonts w:eastAsia="Times New Roman"/>
          <w:color w:val="000000"/>
          <w:lang w:val="en-GB" w:eastAsia="en-GB"/>
        </w:rPr>
        <w:t xml:space="preserve"> (</w:t>
      </w:r>
      <w:r w:rsidR="004C6F28">
        <w:rPr>
          <w:rFonts w:eastAsia="Times New Roman"/>
          <w:color w:val="000000"/>
          <w:lang w:val="en-GB" w:eastAsia="en-GB"/>
        </w:rPr>
        <w:t>for publications which reported five-year age-groups we amalgamated these into ten-year groups in order to standardize the analysis)</w:t>
      </w:r>
      <w:r w:rsidR="001463CB">
        <w:rPr>
          <w:rFonts w:eastAsia="Times New Roman"/>
          <w:color w:val="000000"/>
          <w:lang w:val="en-GB" w:eastAsia="en-GB"/>
        </w:rPr>
        <w:t xml:space="preserve">. We used the mid-point of each age-group and regressed the </w:t>
      </w:r>
      <w:r w:rsidR="005B37A5">
        <w:rPr>
          <w:rFonts w:eastAsia="Times New Roman"/>
          <w:color w:val="000000"/>
          <w:lang w:val="en-GB" w:eastAsia="en-GB"/>
        </w:rPr>
        <w:t xml:space="preserve">natural </w:t>
      </w:r>
      <w:r w:rsidR="001463CB">
        <w:rPr>
          <w:rFonts w:eastAsia="Times New Roman"/>
          <w:color w:val="000000"/>
          <w:lang w:val="en-GB" w:eastAsia="en-GB"/>
        </w:rPr>
        <w:t xml:space="preserve">log of the </w:t>
      </w:r>
      <w:r w:rsidR="005B37A5">
        <w:rPr>
          <w:rFonts w:eastAsia="Times New Roman"/>
          <w:color w:val="000000"/>
          <w:lang w:val="en-GB" w:eastAsia="en-GB"/>
        </w:rPr>
        <w:t>CFR or IFR</w:t>
      </w:r>
      <w:r w:rsidR="001463CB">
        <w:rPr>
          <w:rFonts w:eastAsia="Times New Roman"/>
          <w:color w:val="000000"/>
          <w:lang w:val="en-GB" w:eastAsia="en-GB"/>
        </w:rPr>
        <w:t xml:space="preserve"> against the </w:t>
      </w:r>
      <w:r w:rsidR="005B37A5">
        <w:rPr>
          <w:rFonts w:eastAsia="Times New Roman"/>
          <w:color w:val="000000"/>
          <w:lang w:val="en-GB" w:eastAsia="en-GB"/>
        </w:rPr>
        <w:t xml:space="preserve">natural </w:t>
      </w:r>
      <w:r w:rsidR="001463CB">
        <w:rPr>
          <w:rFonts w:eastAsia="Times New Roman"/>
          <w:color w:val="000000"/>
          <w:lang w:val="en-GB" w:eastAsia="en-GB"/>
        </w:rPr>
        <w:t xml:space="preserve">log of age, using standard linear least-squares regression. As in similar previous analyses </w:t>
      </w:r>
      <w:r w:rsidR="001463CB">
        <w:rPr>
          <w:rFonts w:eastAsia="Times New Roman"/>
          <w:color w:val="000000"/>
          <w:lang w:val="en-GB" w:eastAsia="en-GB"/>
        </w:rPr>
        <w:fldChar w:fldCharType="begin"/>
      </w:r>
      <w:r w:rsidR="00C12E1B">
        <w:rPr>
          <w:rFonts w:eastAsia="Times New Roman"/>
          <w:color w:val="000000"/>
          <w:lang w:val="en-GB" w:eastAsia="en-GB"/>
        </w:rPr>
        <w:instrText xml:space="preserve"> ADDIN EN.CITE &lt;EndNote&gt;&lt;Cite&gt;&lt;Author&gt;Al-Chalabi&lt;/Author&gt;&lt;Year&gt;2014&lt;/Year&gt;&lt;RecNum&gt;15&lt;/RecNum&gt;&lt;DisplayText&gt;(25)&lt;/DisplayText&gt;&lt;record&gt;&lt;rec-number&gt;15&lt;/rec-number&gt;&lt;foreign-keys&gt;&lt;key app="EN" db-id="ea59e0v5rtvaw6etfrj50xto209sxp9f5zp9" timestamp="1590488369"&gt;15&lt;/key&gt;&lt;/foreign-keys&gt;&lt;ref-type name="Journal Article"&gt;17&lt;/ref-type&gt;&lt;contributors&gt;&lt;authors&gt;&lt;author&gt;Al-Chalabi, A.&lt;/author&gt;&lt;author&gt;Calvo, A.&lt;/author&gt;&lt;author&gt;Chia, A.&lt;/author&gt;&lt;author&gt;Colville, S.&lt;/author&gt;&lt;author&gt;Ellis, C.M.&lt;/author&gt;&lt;author&gt;Hardiman, O.&lt;/author&gt;&lt;author&gt;Heverin, M.&lt;/author&gt;&lt;/authors&gt;&lt;/contributors&gt;&lt;titles&gt;&lt;title&gt;Analysis of amyotrophic lateral sclerosis as a multistep procss: a population-based modelling study&lt;/title&gt;&lt;secondary-title&gt;Lancet Neurology&lt;/secondary-title&gt;&lt;/titles&gt;&lt;periodical&gt;&lt;full-title&gt;Lancet Neurology&lt;/full-title&gt;&lt;/periodical&gt;&lt;pages&gt;1108-1113&lt;/pages&gt;&lt;volume&gt;13&lt;/volume&gt;&lt;dates&gt;&lt;year&gt;2014&lt;/year&gt;&lt;/dates&gt;&lt;urls&gt;&lt;/urls&gt;&lt;/record&gt;&lt;/Cite&gt;&lt;/EndNote&gt;</w:instrText>
      </w:r>
      <w:r w:rsidR="001463CB">
        <w:rPr>
          <w:rFonts w:eastAsia="Times New Roman"/>
          <w:color w:val="000000"/>
          <w:lang w:val="en-GB" w:eastAsia="en-GB"/>
        </w:rPr>
        <w:fldChar w:fldCharType="separate"/>
      </w:r>
      <w:r w:rsidR="00C12E1B">
        <w:rPr>
          <w:rFonts w:eastAsia="Times New Roman"/>
          <w:noProof/>
          <w:color w:val="000000"/>
          <w:lang w:val="en-GB" w:eastAsia="en-GB"/>
        </w:rPr>
        <w:t>(</w:t>
      </w:r>
      <w:hyperlink w:anchor="_ENREF_25" w:tooltip="Al-Chalabi, 2014 #15" w:history="1">
        <w:r w:rsidR="00C12E1B">
          <w:rPr>
            <w:rFonts w:eastAsia="Times New Roman"/>
            <w:noProof/>
            <w:color w:val="000000"/>
            <w:lang w:val="en-GB" w:eastAsia="en-GB"/>
          </w:rPr>
          <w:t>25</w:t>
        </w:r>
      </w:hyperlink>
      <w:r w:rsidR="00C12E1B">
        <w:rPr>
          <w:rFonts w:eastAsia="Times New Roman"/>
          <w:noProof/>
          <w:color w:val="000000"/>
          <w:lang w:val="en-GB" w:eastAsia="en-GB"/>
        </w:rPr>
        <w:t>)</w:t>
      </w:r>
      <w:r w:rsidR="001463CB">
        <w:rPr>
          <w:rFonts w:eastAsia="Times New Roman"/>
          <w:color w:val="000000"/>
          <w:lang w:val="en-GB" w:eastAsia="en-GB"/>
        </w:rPr>
        <w:fldChar w:fldCharType="end"/>
      </w:r>
      <w:r w:rsidR="00A804AB">
        <w:rPr>
          <w:rFonts w:eastAsia="Times New Roman"/>
          <w:color w:val="000000"/>
          <w:lang w:val="en-GB" w:eastAsia="en-GB"/>
        </w:rPr>
        <w:t>,</w:t>
      </w:r>
      <w:r w:rsidR="001463CB">
        <w:rPr>
          <w:rFonts w:eastAsia="Times New Roman"/>
          <w:color w:val="000000"/>
          <w:lang w:val="en-GB" w:eastAsia="en-GB"/>
        </w:rPr>
        <w:t xml:space="preserve"> we used unweighted regression so that the </w:t>
      </w:r>
      <w:r w:rsidR="00A804AB">
        <w:rPr>
          <w:rFonts w:eastAsia="Times New Roman"/>
          <w:color w:val="000000"/>
          <w:lang w:val="en-GB" w:eastAsia="en-GB"/>
        </w:rPr>
        <w:t xml:space="preserve">estimated </w:t>
      </w:r>
      <w:r w:rsidR="001463CB">
        <w:rPr>
          <w:rFonts w:eastAsia="Times New Roman"/>
          <w:color w:val="000000"/>
          <w:lang w:val="en-GB" w:eastAsia="en-GB"/>
        </w:rPr>
        <w:t>slope was not biased towards the older age-groups where there were many more deaths</w:t>
      </w:r>
      <w:r w:rsidR="002B4DC1">
        <w:rPr>
          <w:rFonts w:eastAsia="Times New Roman"/>
          <w:color w:val="000000"/>
          <w:lang w:val="en-GB" w:eastAsia="en-GB"/>
        </w:rPr>
        <w:t>. T</w:t>
      </w:r>
      <w:r w:rsidR="001463CB">
        <w:rPr>
          <w:rFonts w:eastAsia="Times New Roman"/>
          <w:color w:val="000000"/>
          <w:lang w:val="en-GB" w:eastAsia="en-GB"/>
        </w:rPr>
        <w:t xml:space="preserve">he </w:t>
      </w:r>
      <w:r w:rsidR="00622590">
        <w:rPr>
          <w:rFonts w:eastAsia="Times New Roman"/>
          <w:color w:val="000000"/>
          <w:lang w:val="en-GB" w:eastAsia="en-GB"/>
        </w:rPr>
        <w:t>multi-step</w:t>
      </w:r>
      <w:r w:rsidR="001463CB">
        <w:rPr>
          <w:rFonts w:eastAsia="Times New Roman"/>
          <w:color w:val="000000"/>
          <w:lang w:val="en-GB" w:eastAsia="en-GB"/>
        </w:rPr>
        <w:t xml:space="preserve"> model predicts a slight flattening of the curve in the youngest and oldest age-groups</w:t>
      </w:r>
      <w:r w:rsidR="00BC7DF8">
        <w:rPr>
          <w:rFonts w:eastAsia="Times New Roman"/>
          <w:color w:val="000000"/>
          <w:lang w:val="en-GB" w:eastAsia="en-GB"/>
        </w:rPr>
        <w:t xml:space="preserve"> </w:t>
      </w:r>
      <w:r w:rsidR="005B37A5">
        <w:rPr>
          <w:rFonts w:eastAsia="Times New Roman"/>
          <w:color w:val="000000"/>
          <w:lang w:val="en-GB" w:eastAsia="en-GB"/>
        </w:rPr>
        <w:t xml:space="preserve">- </w:t>
      </w:r>
      <w:r w:rsidR="002B4DC1">
        <w:rPr>
          <w:rFonts w:eastAsia="Times New Roman"/>
          <w:color w:val="000000"/>
          <w:lang w:val="en-GB" w:eastAsia="en-GB"/>
        </w:rPr>
        <w:t>this occurs because deaths in young age-groups often involve people who have inherited at least one step, and therefore have a high risk but a lower slope – in the oldest age-groups many people will already have accumulated 1-2 steps, so once again the risk is higher but the slope is lower</w:t>
      </w:r>
      <w:r w:rsidR="005B37A5">
        <w:rPr>
          <w:rFonts w:eastAsia="Times New Roman"/>
          <w:color w:val="000000"/>
          <w:lang w:val="en-GB" w:eastAsia="en-GB"/>
        </w:rPr>
        <w:t xml:space="preserve"> </w:t>
      </w:r>
      <w:r w:rsidR="005B37A5">
        <w:rPr>
          <w:rFonts w:eastAsia="Times New Roman"/>
          <w:color w:val="000000"/>
          <w:lang w:val="en-GB" w:eastAsia="en-GB"/>
        </w:rPr>
        <w:fldChar w:fldCharType="begin"/>
      </w:r>
      <w:r w:rsidR="00C12E1B">
        <w:rPr>
          <w:rFonts w:eastAsia="Times New Roman"/>
          <w:color w:val="000000"/>
          <w:lang w:val="en-GB" w:eastAsia="en-GB"/>
        </w:rPr>
        <w:instrText xml:space="preserve"> ADDIN EN.CITE &lt;EndNote&gt;&lt;Cite&gt;&lt;Author&gt;Frank&lt;/Author&gt;&lt;Year&gt;2007&lt;/Year&gt;&lt;RecNum&gt;14&lt;/RecNum&gt;&lt;DisplayText&gt;(24)&lt;/DisplayText&gt;&lt;record&gt;&lt;rec-number&gt;14&lt;/rec-number&gt;&lt;foreign-keys&gt;&lt;key app="EN" db-id="ea59e0v5rtvaw6etfrj50xto209sxp9f5zp9" timestamp="1590488369"&gt;14&lt;/key&gt;&lt;/foreign-keys&gt;&lt;ref-type name="Book"&gt;6&lt;/ref-type&gt;&lt;contributors&gt;&lt;authors&gt;&lt;author&gt;Frank, S.A.&lt;/author&gt;&lt;/authors&gt;&lt;/contributors&gt;&lt;titles&gt;&lt;title&gt;Dynamics of cancer&lt;/title&gt;&lt;/titles&gt;&lt;dates&gt;&lt;year&gt;2007&lt;/year&gt;&lt;/dates&gt;&lt;pub-location&gt;Princeton, NJ&lt;/pub-location&gt;&lt;publisher&gt;Princetone University Press&lt;/publisher&gt;&lt;urls&gt;&lt;/urls&gt;&lt;/record&gt;&lt;/Cite&gt;&lt;/EndNote&gt;</w:instrText>
      </w:r>
      <w:r w:rsidR="005B37A5">
        <w:rPr>
          <w:rFonts w:eastAsia="Times New Roman"/>
          <w:color w:val="000000"/>
          <w:lang w:val="en-GB" w:eastAsia="en-GB"/>
        </w:rPr>
        <w:fldChar w:fldCharType="separate"/>
      </w:r>
      <w:r w:rsidR="00C12E1B">
        <w:rPr>
          <w:rFonts w:eastAsia="Times New Roman"/>
          <w:noProof/>
          <w:color w:val="000000"/>
          <w:lang w:val="en-GB" w:eastAsia="en-GB"/>
        </w:rPr>
        <w:t>(</w:t>
      </w:r>
      <w:hyperlink w:anchor="_ENREF_24" w:tooltip="Frank, 2007 #14" w:history="1">
        <w:r w:rsidR="00C12E1B">
          <w:rPr>
            <w:rFonts w:eastAsia="Times New Roman"/>
            <w:noProof/>
            <w:color w:val="000000"/>
            <w:lang w:val="en-GB" w:eastAsia="en-GB"/>
          </w:rPr>
          <w:t>24</w:t>
        </w:r>
      </w:hyperlink>
      <w:r w:rsidR="00C12E1B">
        <w:rPr>
          <w:rFonts w:eastAsia="Times New Roman"/>
          <w:noProof/>
          <w:color w:val="000000"/>
          <w:lang w:val="en-GB" w:eastAsia="en-GB"/>
        </w:rPr>
        <w:t>)</w:t>
      </w:r>
      <w:r w:rsidR="005B37A5">
        <w:rPr>
          <w:rFonts w:eastAsia="Times New Roman"/>
          <w:color w:val="000000"/>
          <w:lang w:val="en-GB" w:eastAsia="en-GB"/>
        </w:rPr>
        <w:fldChar w:fldCharType="end"/>
      </w:r>
      <w:r w:rsidR="002B4DC1">
        <w:rPr>
          <w:rFonts w:eastAsia="Times New Roman"/>
          <w:color w:val="000000"/>
          <w:lang w:val="en-GB" w:eastAsia="en-GB"/>
        </w:rPr>
        <w:t xml:space="preserve">. For the </w:t>
      </w:r>
      <w:r w:rsidR="00622590">
        <w:rPr>
          <w:rFonts w:eastAsia="Times New Roman"/>
          <w:color w:val="000000"/>
          <w:lang w:val="en-GB" w:eastAsia="en-GB"/>
        </w:rPr>
        <w:t>multi-step</w:t>
      </w:r>
      <w:r w:rsidR="002B4DC1">
        <w:rPr>
          <w:rFonts w:eastAsia="Times New Roman"/>
          <w:color w:val="000000"/>
          <w:lang w:val="en-GB" w:eastAsia="en-GB"/>
        </w:rPr>
        <w:t xml:space="preserve"> model, we are interested in the </w:t>
      </w:r>
      <w:r w:rsidR="005B37A5">
        <w:rPr>
          <w:rFonts w:eastAsia="Times New Roman"/>
          <w:color w:val="000000"/>
          <w:lang w:val="en-GB" w:eastAsia="en-GB"/>
        </w:rPr>
        <w:t xml:space="preserve">overall </w:t>
      </w:r>
      <w:r w:rsidR="002B4DC1">
        <w:rPr>
          <w:rFonts w:eastAsia="Times New Roman"/>
          <w:color w:val="000000"/>
          <w:lang w:val="en-GB" w:eastAsia="en-GB"/>
        </w:rPr>
        <w:t>slope</w:t>
      </w:r>
      <w:r w:rsidR="005B37A5">
        <w:rPr>
          <w:rFonts w:eastAsia="Times New Roman"/>
          <w:color w:val="000000"/>
          <w:lang w:val="en-GB" w:eastAsia="en-GB"/>
        </w:rPr>
        <w:t xml:space="preserve"> with equal weight on all of the</w:t>
      </w:r>
      <w:r w:rsidR="00A804AB">
        <w:rPr>
          <w:rFonts w:eastAsia="Times New Roman"/>
          <w:color w:val="000000"/>
          <w:lang w:val="en-GB" w:eastAsia="en-GB"/>
        </w:rPr>
        <w:t xml:space="preserve"> age-groups</w:t>
      </w:r>
      <w:r w:rsidR="00A570E2">
        <w:rPr>
          <w:rFonts w:eastAsia="Times New Roman"/>
          <w:color w:val="000000"/>
          <w:lang w:val="en-GB" w:eastAsia="en-GB"/>
        </w:rPr>
        <w:t xml:space="preserve"> (essentially it is the middle age-groups which are predicted to provide the slope which is one less than the number of steps)</w:t>
      </w:r>
      <w:r w:rsidR="001463CB">
        <w:rPr>
          <w:rFonts w:eastAsia="Times New Roman"/>
          <w:color w:val="000000"/>
          <w:lang w:val="en-GB" w:eastAsia="en-GB"/>
        </w:rPr>
        <w:t xml:space="preserve">. We did the regressions for each country, </w:t>
      </w:r>
      <w:r w:rsidR="002B4DC1">
        <w:rPr>
          <w:rFonts w:eastAsia="Times New Roman"/>
          <w:color w:val="000000"/>
          <w:lang w:val="en-GB" w:eastAsia="en-GB"/>
        </w:rPr>
        <w:t xml:space="preserve">by </w:t>
      </w:r>
      <w:r w:rsidR="001463CB">
        <w:rPr>
          <w:rFonts w:eastAsia="Times New Roman"/>
          <w:color w:val="000000"/>
          <w:lang w:val="en-GB" w:eastAsia="en-GB"/>
        </w:rPr>
        <w:t>sex</w:t>
      </w:r>
      <w:r w:rsidR="00BC7DF8">
        <w:rPr>
          <w:rFonts w:eastAsia="Times New Roman"/>
          <w:color w:val="000000"/>
          <w:lang w:val="en-GB" w:eastAsia="en-GB"/>
        </w:rPr>
        <w:t xml:space="preserve"> (</w:t>
      </w:r>
      <w:r w:rsidR="007B1364">
        <w:rPr>
          <w:rFonts w:eastAsia="Times New Roman"/>
          <w:color w:val="000000"/>
          <w:lang w:val="en-GB" w:eastAsia="en-GB"/>
        </w:rPr>
        <w:t xml:space="preserve">data </w:t>
      </w:r>
      <w:r w:rsidR="001463CB">
        <w:rPr>
          <w:rFonts w:eastAsia="Times New Roman"/>
          <w:color w:val="000000"/>
          <w:lang w:val="en-GB" w:eastAsia="en-GB"/>
        </w:rPr>
        <w:t>available</w:t>
      </w:r>
      <w:r w:rsidR="007B1364">
        <w:rPr>
          <w:rFonts w:eastAsia="Times New Roman"/>
          <w:color w:val="000000"/>
          <w:lang w:val="en-GB" w:eastAsia="en-GB"/>
        </w:rPr>
        <w:t xml:space="preserve"> for Spain and Italy</w:t>
      </w:r>
      <w:r w:rsidR="001463CB">
        <w:rPr>
          <w:rFonts w:eastAsia="Times New Roman"/>
          <w:color w:val="000000"/>
          <w:lang w:val="en-GB" w:eastAsia="en-GB"/>
        </w:rPr>
        <w:t>), and we also did combined analyses adjusting for country</w:t>
      </w:r>
      <w:r w:rsidR="00E10CBE">
        <w:rPr>
          <w:rFonts w:eastAsia="Times New Roman"/>
          <w:color w:val="000000"/>
          <w:lang w:val="en-GB" w:eastAsia="en-GB"/>
        </w:rPr>
        <w:t>; these were weighted by the total number of cases in each country’s dataset</w:t>
      </w:r>
      <w:r w:rsidR="001463CB">
        <w:rPr>
          <w:rFonts w:eastAsia="Times New Roman"/>
          <w:color w:val="000000"/>
          <w:lang w:val="en-GB" w:eastAsia="en-GB"/>
        </w:rPr>
        <w:t>.</w:t>
      </w:r>
    </w:p>
    <w:p w14:paraId="700D11CF" w14:textId="77777777" w:rsidR="00337860" w:rsidRDefault="00337860" w:rsidP="00066DC5">
      <w:pPr>
        <w:spacing w:after="160" w:line="259" w:lineRule="auto"/>
        <w:rPr>
          <w:rFonts w:eastAsia="Times New Roman"/>
          <w:b/>
          <w:color w:val="000000"/>
          <w:lang w:val="en-GB" w:eastAsia="en-GB"/>
        </w:rPr>
      </w:pPr>
    </w:p>
    <w:p w14:paraId="113FCFFD" w14:textId="5CE248BB" w:rsidR="005B6AD6" w:rsidRPr="005B6AD6" w:rsidRDefault="00AC6F40" w:rsidP="00066DC5">
      <w:pPr>
        <w:spacing w:after="160" w:line="259" w:lineRule="auto"/>
        <w:rPr>
          <w:rFonts w:eastAsia="Times New Roman"/>
          <w:b/>
          <w:color w:val="000000"/>
          <w:lang w:val="en-GB" w:eastAsia="en-GB"/>
        </w:rPr>
      </w:pPr>
      <w:r w:rsidRPr="005B6AD6">
        <w:rPr>
          <w:rFonts w:eastAsia="Times New Roman"/>
          <w:b/>
          <w:color w:val="000000"/>
          <w:lang w:val="en-GB" w:eastAsia="en-GB"/>
        </w:rPr>
        <w:t>RESULTS</w:t>
      </w:r>
    </w:p>
    <w:p w14:paraId="4DBE9B52" w14:textId="64695E4E" w:rsidR="009F342E" w:rsidRPr="00462EF1" w:rsidRDefault="009F342E" w:rsidP="005B6AD6">
      <w:pPr>
        <w:shd w:val="clear" w:color="auto" w:fill="FFFFFF"/>
        <w:spacing w:after="120" w:line="360" w:lineRule="auto"/>
        <w:textAlignment w:val="baseline"/>
        <w:rPr>
          <w:rFonts w:eastAsia="Times New Roman"/>
          <w:b/>
          <w:bCs/>
          <w:color w:val="000000"/>
          <w:lang w:val="en-GB" w:eastAsia="en-GB"/>
        </w:rPr>
      </w:pPr>
      <w:r w:rsidRPr="00462EF1">
        <w:rPr>
          <w:rFonts w:eastAsia="Times New Roman"/>
          <w:b/>
          <w:bCs/>
          <w:color w:val="000000"/>
          <w:lang w:val="en-GB" w:eastAsia="en-GB"/>
        </w:rPr>
        <w:t xml:space="preserve">Multi-step analyses for </w:t>
      </w:r>
      <w:r w:rsidR="00FB32D2" w:rsidRPr="00462EF1">
        <w:rPr>
          <w:rFonts w:eastAsia="Times New Roman"/>
          <w:b/>
          <w:bCs/>
          <w:color w:val="000000"/>
          <w:lang w:val="en-GB" w:eastAsia="en-GB"/>
        </w:rPr>
        <w:t>Covid</w:t>
      </w:r>
      <w:r w:rsidR="00694176" w:rsidRPr="00462EF1">
        <w:rPr>
          <w:rFonts w:eastAsia="Times New Roman"/>
          <w:b/>
          <w:bCs/>
          <w:color w:val="000000"/>
          <w:lang w:val="en-GB" w:eastAsia="en-GB"/>
        </w:rPr>
        <w:t>-19</w:t>
      </w:r>
    </w:p>
    <w:p w14:paraId="70D6B557" w14:textId="270D2C21" w:rsidR="001463CB" w:rsidRDefault="001463CB" w:rsidP="005B6AD6">
      <w:pPr>
        <w:shd w:val="clear" w:color="auto" w:fill="FFFFFF"/>
        <w:spacing w:after="120" w:line="360" w:lineRule="auto"/>
        <w:textAlignment w:val="baseline"/>
        <w:rPr>
          <w:rFonts w:eastAsia="Times New Roman"/>
          <w:color w:val="000000"/>
          <w:lang w:val="en-GB" w:eastAsia="en-GB"/>
        </w:rPr>
      </w:pPr>
      <w:r>
        <w:rPr>
          <w:rFonts w:eastAsia="Times New Roman"/>
          <w:color w:val="000000"/>
          <w:lang w:val="en-GB" w:eastAsia="en-GB"/>
        </w:rPr>
        <w:t xml:space="preserve">For all analyses, </w:t>
      </w:r>
      <w:r w:rsidR="002B4DC1">
        <w:rPr>
          <w:rFonts w:eastAsia="Times New Roman"/>
          <w:color w:val="000000"/>
          <w:lang w:val="en-GB" w:eastAsia="en-GB"/>
        </w:rPr>
        <w:t>we found</w:t>
      </w:r>
      <w:r>
        <w:rPr>
          <w:rFonts w:eastAsia="Times New Roman"/>
          <w:color w:val="000000"/>
          <w:lang w:val="en-GB" w:eastAsia="en-GB"/>
        </w:rPr>
        <w:t xml:space="preserve"> a linear log-log relationship between the </w:t>
      </w:r>
      <w:r w:rsidR="002B4DC1">
        <w:rPr>
          <w:rFonts w:eastAsia="Times New Roman"/>
          <w:color w:val="000000"/>
          <w:lang w:val="en-GB" w:eastAsia="en-GB"/>
        </w:rPr>
        <w:t>CFR</w:t>
      </w:r>
      <w:r>
        <w:rPr>
          <w:rFonts w:eastAsia="Times New Roman"/>
          <w:color w:val="000000"/>
          <w:lang w:val="en-GB" w:eastAsia="en-GB"/>
        </w:rPr>
        <w:t xml:space="preserve"> and age, with a small flattening of the curve in the youngest and oldest age-groups</w:t>
      </w:r>
      <w:r w:rsidR="00BC7DF8">
        <w:rPr>
          <w:rFonts w:eastAsia="Times New Roman"/>
          <w:color w:val="000000"/>
          <w:lang w:val="en-GB" w:eastAsia="en-GB"/>
        </w:rPr>
        <w:t xml:space="preserve"> (</w:t>
      </w:r>
      <w:r w:rsidR="00536511">
        <w:rPr>
          <w:rFonts w:eastAsia="Times New Roman"/>
          <w:color w:val="000000"/>
          <w:lang w:val="en-GB" w:eastAsia="en-GB"/>
        </w:rPr>
        <w:t>T</w:t>
      </w:r>
      <w:r w:rsidR="00A804AB">
        <w:rPr>
          <w:rFonts w:eastAsia="Times New Roman"/>
          <w:color w:val="000000"/>
          <w:lang w:val="en-GB" w:eastAsia="en-GB"/>
        </w:rPr>
        <w:t>able 1)</w:t>
      </w:r>
      <w:r>
        <w:rPr>
          <w:rFonts w:eastAsia="Times New Roman"/>
          <w:color w:val="000000"/>
          <w:lang w:val="en-GB" w:eastAsia="en-GB"/>
        </w:rPr>
        <w:t xml:space="preserve">. </w:t>
      </w:r>
      <w:r w:rsidR="008447C2">
        <w:rPr>
          <w:rFonts w:eastAsia="Times New Roman"/>
          <w:color w:val="000000"/>
          <w:lang w:val="en-GB" w:eastAsia="en-GB"/>
        </w:rPr>
        <w:t>All five</w:t>
      </w:r>
      <w:r>
        <w:rPr>
          <w:rFonts w:eastAsia="Times New Roman"/>
          <w:color w:val="000000"/>
          <w:lang w:val="en-GB" w:eastAsia="en-GB"/>
        </w:rPr>
        <w:t xml:space="preserve"> countries </w:t>
      </w:r>
      <w:r w:rsidR="002B4DC1">
        <w:rPr>
          <w:rFonts w:eastAsia="Times New Roman"/>
          <w:color w:val="000000"/>
          <w:lang w:val="en-GB" w:eastAsia="en-GB"/>
        </w:rPr>
        <w:t>had an overall slope of about</w:t>
      </w:r>
      <w:r>
        <w:rPr>
          <w:rFonts w:eastAsia="Times New Roman"/>
          <w:color w:val="000000"/>
          <w:lang w:val="en-GB" w:eastAsia="en-GB"/>
        </w:rPr>
        <w:t xml:space="preserve"> 5. Figure</w:t>
      </w:r>
      <w:r w:rsidR="00317191">
        <w:rPr>
          <w:rFonts w:eastAsia="Times New Roman"/>
          <w:color w:val="000000"/>
          <w:lang w:val="en-GB" w:eastAsia="en-GB"/>
        </w:rPr>
        <w:t>s</w:t>
      </w:r>
      <w:r>
        <w:rPr>
          <w:rFonts w:eastAsia="Times New Roman"/>
          <w:color w:val="000000"/>
          <w:lang w:val="en-GB" w:eastAsia="en-GB"/>
        </w:rPr>
        <w:t xml:space="preserve"> 1 </w:t>
      </w:r>
      <w:r w:rsidR="00317191">
        <w:rPr>
          <w:rFonts w:eastAsia="Times New Roman"/>
          <w:color w:val="000000"/>
          <w:lang w:val="en-GB" w:eastAsia="en-GB"/>
        </w:rPr>
        <w:t xml:space="preserve">and 2 </w:t>
      </w:r>
      <w:r>
        <w:rPr>
          <w:rFonts w:eastAsia="Times New Roman"/>
          <w:color w:val="000000"/>
          <w:lang w:val="en-GB" w:eastAsia="en-GB"/>
        </w:rPr>
        <w:t>show th</w:t>
      </w:r>
      <w:r w:rsidR="00C304F4">
        <w:rPr>
          <w:rFonts w:eastAsia="Times New Roman"/>
          <w:color w:val="000000"/>
          <w:lang w:val="en-GB" w:eastAsia="en-GB"/>
        </w:rPr>
        <w:t xml:space="preserve">e </w:t>
      </w:r>
      <w:r>
        <w:rPr>
          <w:rFonts w:eastAsia="Times New Roman"/>
          <w:color w:val="000000"/>
          <w:lang w:val="en-GB" w:eastAsia="en-GB"/>
        </w:rPr>
        <w:t>findings</w:t>
      </w:r>
      <w:r w:rsidR="00A804AB">
        <w:rPr>
          <w:rFonts w:eastAsia="Times New Roman"/>
          <w:color w:val="000000"/>
          <w:lang w:val="en-GB" w:eastAsia="en-GB"/>
        </w:rPr>
        <w:t xml:space="preserve"> for the CFR rate by age, and the plot of ln</w:t>
      </w:r>
      <w:r w:rsidR="00BC7DF8">
        <w:rPr>
          <w:rFonts w:eastAsia="Times New Roman"/>
          <w:color w:val="000000"/>
          <w:lang w:val="en-GB" w:eastAsia="en-GB"/>
        </w:rPr>
        <w:t xml:space="preserve"> (</w:t>
      </w:r>
      <w:r w:rsidR="00A804AB">
        <w:rPr>
          <w:rFonts w:eastAsia="Times New Roman"/>
          <w:color w:val="000000"/>
          <w:lang w:val="en-GB" w:eastAsia="en-GB"/>
        </w:rPr>
        <w:t>CFR) against ln</w:t>
      </w:r>
      <w:r w:rsidR="00BC7DF8">
        <w:rPr>
          <w:rFonts w:eastAsia="Times New Roman"/>
          <w:color w:val="000000"/>
          <w:lang w:val="en-GB" w:eastAsia="en-GB"/>
        </w:rPr>
        <w:t xml:space="preserve"> (</w:t>
      </w:r>
      <w:r w:rsidR="00A804AB">
        <w:rPr>
          <w:rFonts w:eastAsia="Times New Roman"/>
          <w:color w:val="000000"/>
          <w:lang w:val="en-GB" w:eastAsia="en-GB"/>
        </w:rPr>
        <w:t>age),</w:t>
      </w:r>
      <w:r>
        <w:rPr>
          <w:rFonts w:eastAsia="Times New Roman"/>
          <w:color w:val="000000"/>
          <w:lang w:val="en-GB" w:eastAsia="en-GB"/>
        </w:rPr>
        <w:t xml:space="preserve"> for </w:t>
      </w:r>
      <w:r w:rsidR="008447C2">
        <w:rPr>
          <w:rFonts w:eastAsia="Times New Roman"/>
          <w:color w:val="000000"/>
          <w:lang w:val="en-GB" w:eastAsia="en-GB"/>
        </w:rPr>
        <w:t>all five</w:t>
      </w:r>
      <w:r>
        <w:rPr>
          <w:rFonts w:eastAsia="Times New Roman"/>
          <w:color w:val="000000"/>
          <w:lang w:val="en-GB" w:eastAsia="en-GB"/>
        </w:rPr>
        <w:t xml:space="preserve"> countries combined</w:t>
      </w:r>
      <w:r w:rsidR="00125690">
        <w:rPr>
          <w:rFonts w:eastAsia="Times New Roman"/>
          <w:color w:val="000000"/>
          <w:lang w:val="en-GB" w:eastAsia="en-GB"/>
        </w:rPr>
        <w:t>. T</w:t>
      </w:r>
      <w:r>
        <w:rPr>
          <w:rFonts w:eastAsia="Times New Roman"/>
          <w:color w:val="000000"/>
          <w:lang w:val="en-GB" w:eastAsia="en-GB"/>
        </w:rPr>
        <w:t xml:space="preserve">he country-specific </w:t>
      </w:r>
      <w:r w:rsidR="00125690">
        <w:rPr>
          <w:rFonts w:eastAsia="Times New Roman"/>
          <w:color w:val="000000"/>
          <w:lang w:val="en-GB" w:eastAsia="en-GB"/>
        </w:rPr>
        <w:t>findings</w:t>
      </w:r>
      <w:r>
        <w:rPr>
          <w:rFonts w:eastAsia="Times New Roman"/>
          <w:color w:val="000000"/>
          <w:lang w:val="en-GB" w:eastAsia="en-GB"/>
        </w:rPr>
        <w:t xml:space="preserve"> are</w:t>
      </w:r>
      <w:r w:rsidR="00AC6F40">
        <w:rPr>
          <w:rFonts w:eastAsia="Times New Roman"/>
          <w:color w:val="000000"/>
          <w:lang w:val="en-GB" w:eastAsia="en-GB"/>
        </w:rPr>
        <w:t xml:space="preserve"> shown in</w:t>
      </w:r>
      <w:r w:rsidR="00536511">
        <w:rPr>
          <w:rFonts w:eastAsia="Times New Roman"/>
          <w:color w:val="000000"/>
          <w:lang w:val="en-GB" w:eastAsia="en-GB"/>
        </w:rPr>
        <w:t xml:space="preserve"> Figures S1-S5</w:t>
      </w:r>
      <w:r w:rsidR="00693C33">
        <w:rPr>
          <w:rFonts w:eastAsia="Times New Roman"/>
          <w:color w:val="000000"/>
          <w:lang w:val="en-GB" w:eastAsia="en-GB"/>
        </w:rPr>
        <w:t xml:space="preserve"> (Supplementary Appendix)</w:t>
      </w:r>
      <w:r>
        <w:rPr>
          <w:rFonts w:eastAsia="Times New Roman"/>
          <w:color w:val="000000"/>
          <w:lang w:val="en-GB" w:eastAsia="en-GB"/>
        </w:rPr>
        <w:t>.</w:t>
      </w:r>
    </w:p>
    <w:p w14:paraId="0B490D47" w14:textId="310F0322" w:rsidR="000976F0" w:rsidRDefault="000976F0" w:rsidP="005B6AD6">
      <w:pPr>
        <w:shd w:val="clear" w:color="auto" w:fill="FFFFFF"/>
        <w:spacing w:after="120" w:line="360" w:lineRule="auto"/>
        <w:textAlignment w:val="baseline"/>
        <w:rPr>
          <w:rFonts w:eastAsia="Times New Roman"/>
          <w:color w:val="000000"/>
          <w:lang w:val="en-GB" w:eastAsia="en-GB"/>
        </w:rPr>
      </w:pPr>
      <w:r>
        <w:rPr>
          <w:rFonts w:eastAsia="Times New Roman"/>
          <w:color w:val="000000"/>
          <w:lang w:val="en-GB" w:eastAsia="en-GB"/>
        </w:rPr>
        <w:t>For the two countries where we had data separately for male</w:t>
      </w:r>
      <w:r w:rsidR="00536511">
        <w:rPr>
          <w:rFonts w:eastAsia="Times New Roman"/>
          <w:color w:val="000000"/>
          <w:lang w:val="en-GB" w:eastAsia="en-GB"/>
        </w:rPr>
        <w:t>s</w:t>
      </w:r>
      <w:r>
        <w:rPr>
          <w:rFonts w:eastAsia="Times New Roman"/>
          <w:color w:val="000000"/>
          <w:lang w:val="en-GB" w:eastAsia="en-GB"/>
        </w:rPr>
        <w:t xml:space="preserve"> and females</w:t>
      </w:r>
      <w:r w:rsidR="00BC7DF8">
        <w:rPr>
          <w:rFonts w:eastAsia="Times New Roman"/>
          <w:color w:val="000000"/>
          <w:lang w:val="en-GB" w:eastAsia="en-GB"/>
        </w:rPr>
        <w:t xml:space="preserve"> (</w:t>
      </w:r>
      <w:r w:rsidR="00536511">
        <w:rPr>
          <w:rFonts w:eastAsia="Times New Roman"/>
          <w:color w:val="000000"/>
          <w:lang w:val="en-GB" w:eastAsia="en-GB"/>
        </w:rPr>
        <w:t>Italy and Spain)</w:t>
      </w:r>
      <w:r>
        <w:rPr>
          <w:rFonts w:eastAsia="Times New Roman"/>
          <w:color w:val="000000"/>
          <w:lang w:val="en-GB" w:eastAsia="en-GB"/>
        </w:rPr>
        <w:t>, the male death rates were higher at each age-group, but the slope was lower</w:t>
      </w:r>
      <w:r w:rsidR="00A804AB">
        <w:rPr>
          <w:rFonts w:eastAsia="Times New Roman"/>
          <w:color w:val="000000"/>
          <w:lang w:val="en-GB" w:eastAsia="en-GB"/>
        </w:rPr>
        <w:t xml:space="preserve"> - </w:t>
      </w:r>
      <w:r>
        <w:rPr>
          <w:rFonts w:eastAsia="Times New Roman"/>
          <w:color w:val="000000"/>
          <w:lang w:val="en-GB" w:eastAsia="en-GB"/>
        </w:rPr>
        <w:t>by 0.</w:t>
      </w:r>
      <w:r w:rsidR="008C31FB">
        <w:rPr>
          <w:rFonts w:eastAsia="Times New Roman"/>
          <w:color w:val="000000"/>
          <w:lang w:val="en-GB" w:eastAsia="en-GB"/>
        </w:rPr>
        <w:t>7</w:t>
      </w:r>
      <w:r w:rsidR="00BC7DF8">
        <w:rPr>
          <w:rFonts w:eastAsia="Times New Roman"/>
          <w:color w:val="000000"/>
          <w:lang w:val="en-GB" w:eastAsia="en-GB"/>
        </w:rPr>
        <w:t xml:space="preserve"> (</w:t>
      </w:r>
      <w:r w:rsidR="00536511">
        <w:rPr>
          <w:rFonts w:eastAsia="Times New Roman"/>
          <w:color w:val="000000"/>
          <w:lang w:val="en-GB" w:eastAsia="en-GB"/>
        </w:rPr>
        <w:t>Figures 3 and 4)</w:t>
      </w:r>
      <w:r>
        <w:rPr>
          <w:rFonts w:eastAsia="Times New Roman"/>
          <w:color w:val="000000"/>
          <w:lang w:val="en-GB" w:eastAsia="en-GB"/>
        </w:rPr>
        <w:t xml:space="preserve">. </w:t>
      </w:r>
    </w:p>
    <w:p w14:paraId="0EDD8A7A" w14:textId="6AC241F2" w:rsidR="005B6AD6" w:rsidRDefault="001463CB" w:rsidP="005B6AD6">
      <w:pPr>
        <w:shd w:val="clear" w:color="auto" w:fill="FFFFFF"/>
        <w:spacing w:after="120" w:line="360" w:lineRule="auto"/>
        <w:textAlignment w:val="baseline"/>
        <w:rPr>
          <w:rFonts w:eastAsia="Times New Roman"/>
          <w:color w:val="000000"/>
          <w:lang w:val="en-GB" w:eastAsia="en-GB"/>
        </w:rPr>
      </w:pPr>
      <w:r>
        <w:rPr>
          <w:rFonts w:eastAsia="Times New Roman"/>
          <w:color w:val="000000"/>
          <w:lang w:val="en-GB" w:eastAsia="en-GB"/>
        </w:rPr>
        <w:t>In one country, China</w:t>
      </w:r>
      <w:r w:rsidR="00411A99">
        <w:rPr>
          <w:rFonts w:eastAsia="Times New Roman"/>
          <w:color w:val="000000"/>
          <w:lang w:val="en-GB" w:eastAsia="en-GB"/>
        </w:rPr>
        <w:t xml:space="preserve">, we </w:t>
      </w:r>
      <w:r>
        <w:rPr>
          <w:rFonts w:eastAsia="Times New Roman"/>
          <w:color w:val="000000"/>
          <w:lang w:val="en-GB" w:eastAsia="en-GB"/>
        </w:rPr>
        <w:t xml:space="preserve">had data for both CFR and IFR, and these yielded </w:t>
      </w:r>
      <w:r w:rsidR="00411A99">
        <w:rPr>
          <w:rFonts w:eastAsia="Times New Roman"/>
          <w:color w:val="000000"/>
          <w:lang w:val="en-GB" w:eastAsia="en-GB"/>
        </w:rPr>
        <w:t>very similar findings</w:t>
      </w:r>
      <w:r w:rsidR="00BC7DF8">
        <w:rPr>
          <w:rFonts w:eastAsia="Times New Roman"/>
          <w:color w:val="000000"/>
          <w:lang w:val="en-GB" w:eastAsia="en-GB"/>
        </w:rPr>
        <w:t xml:space="preserve"> (</w:t>
      </w:r>
      <w:r w:rsidR="006971F7">
        <w:rPr>
          <w:rFonts w:eastAsia="Times New Roman"/>
          <w:color w:val="000000"/>
          <w:lang w:val="en-GB" w:eastAsia="en-GB"/>
        </w:rPr>
        <w:t>not shown in table); these used adjusted data</w:t>
      </w:r>
      <w:r w:rsidR="00BC7DF8">
        <w:rPr>
          <w:rFonts w:eastAsia="Times New Roman"/>
          <w:color w:val="000000"/>
          <w:lang w:val="en-GB" w:eastAsia="en-GB"/>
        </w:rPr>
        <w:t xml:space="preserve"> (</w:t>
      </w:r>
      <w:r w:rsidR="006971F7">
        <w:rPr>
          <w:rFonts w:eastAsia="Times New Roman"/>
          <w:color w:val="000000"/>
          <w:lang w:val="en-GB" w:eastAsia="en-GB"/>
        </w:rPr>
        <w:t>see above), and yield</w:t>
      </w:r>
      <w:r w:rsidR="000976F0">
        <w:rPr>
          <w:rFonts w:eastAsia="Times New Roman"/>
          <w:color w:val="000000"/>
          <w:lang w:val="en-GB" w:eastAsia="en-GB"/>
        </w:rPr>
        <w:t>ed</w:t>
      </w:r>
      <w:r w:rsidR="006971F7">
        <w:rPr>
          <w:rFonts w:eastAsia="Times New Roman"/>
          <w:color w:val="000000"/>
          <w:lang w:val="en-GB" w:eastAsia="en-GB"/>
        </w:rPr>
        <w:t xml:space="preserve"> slopes of 5.</w:t>
      </w:r>
      <w:r w:rsidR="000976F0">
        <w:rPr>
          <w:rFonts w:eastAsia="Times New Roman"/>
          <w:color w:val="000000"/>
          <w:lang w:val="en-GB" w:eastAsia="en-GB"/>
        </w:rPr>
        <w:t>5</w:t>
      </w:r>
      <w:r w:rsidR="006971F7">
        <w:rPr>
          <w:rFonts w:eastAsia="Times New Roman"/>
          <w:color w:val="000000"/>
          <w:lang w:val="en-GB" w:eastAsia="en-GB"/>
        </w:rPr>
        <w:t xml:space="preserve"> for the CFR and 5.</w:t>
      </w:r>
      <w:r w:rsidR="000976F0">
        <w:rPr>
          <w:rFonts w:eastAsia="Times New Roman"/>
          <w:color w:val="000000"/>
          <w:lang w:val="en-GB" w:eastAsia="en-GB"/>
        </w:rPr>
        <w:t>4</w:t>
      </w:r>
      <w:r w:rsidR="006971F7">
        <w:rPr>
          <w:rFonts w:eastAsia="Times New Roman"/>
          <w:color w:val="000000"/>
          <w:lang w:val="en-GB" w:eastAsia="en-GB"/>
        </w:rPr>
        <w:t xml:space="preserve"> for the IFR</w:t>
      </w:r>
      <w:r w:rsidR="00693C33">
        <w:rPr>
          <w:rFonts w:eastAsia="Times New Roman"/>
          <w:color w:val="000000"/>
          <w:lang w:val="en-GB" w:eastAsia="en-GB"/>
        </w:rPr>
        <w:t xml:space="preserve"> (Figure</w:t>
      </w:r>
      <w:r w:rsidR="0072053D">
        <w:rPr>
          <w:rFonts w:eastAsia="Times New Roman"/>
          <w:color w:val="000000"/>
          <w:lang w:val="en-GB" w:eastAsia="en-GB"/>
        </w:rPr>
        <w:t>s</w:t>
      </w:r>
      <w:r w:rsidR="00693C33">
        <w:rPr>
          <w:rFonts w:eastAsia="Times New Roman"/>
          <w:color w:val="000000"/>
          <w:lang w:val="en-GB" w:eastAsia="en-GB"/>
        </w:rPr>
        <w:t xml:space="preserve"> S6</w:t>
      </w:r>
      <w:r w:rsidR="0072053D">
        <w:rPr>
          <w:rFonts w:eastAsia="Times New Roman"/>
          <w:color w:val="000000"/>
          <w:lang w:val="en-GB" w:eastAsia="en-GB"/>
        </w:rPr>
        <w:t xml:space="preserve"> and S7</w:t>
      </w:r>
      <w:r w:rsidR="00693C33">
        <w:rPr>
          <w:rFonts w:eastAsia="Times New Roman"/>
          <w:color w:val="000000"/>
          <w:lang w:val="en-GB" w:eastAsia="en-GB"/>
        </w:rPr>
        <w:t>, Supplementary Appendix)</w:t>
      </w:r>
      <w:r w:rsidR="006971F7">
        <w:rPr>
          <w:rFonts w:eastAsia="Times New Roman"/>
          <w:color w:val="000000"/>
          <w:lang w:val="en-GB" w:eastAsia="en-GB"/>
        </w:rPr>
        <w:t>.</w:t>
      </w:r>
    </w:p>
    <w:p w14:paraId="3CFB850D" w14:textId="37C5F930" w:rsidR="009F342E" w:rsidRPr="00462EF1" w:rsidRDefault="009F342E" w:rsidP="00F62BBF">
      <w:pPr>
        <w:spacing w:after="120" w:line="360" w:lineRule="auto"/>
        <w:rPr>
          <w:rFonts w:eastAsia="Times New Roman"/>
          <w:b/>
          <w:bCs/>
          <w:color w:val="000000"/>
          <w:lang w:val="en-GB" w:eastAsia="en-GB"/>
        </w:rPr>
      </w:pPr>
      <w:r w:rsidRPr="00462EF1">
        <w:rPr>
          <w:rFonts w:eastAsia="Times New Roman"/>
          <w:b/>
          <w:bCs/>
          <w:color w:val="000000"/>
          <w:lang w:val="en-GB" w:eastAsia="en-GB"/>
        </w:rPr>
        <w:t>Multi-step analyses for other respiratory virus diseases</w:t>
      </w:r>
      <w:r w:rsidR="00DC5A8D">
        <w:rPr>
          <w:rFonts w:eastAsia="Times New Roman"/>
          <w:b/>
          <w:bCs/>
          <w:color w:val="000000"/>
          <w:lang w:val="en-GB" w:eastAsia="en-GB"/>
        </w:rPr>
        <w:t xml:space="preserve"> and total mortality</w:t>
      </w:r>
    </w:p>
    <w:p w14:paraId="73DC18E0" w14:textId="043776F4" w:rsidR="00DC5A8D" w:rsidRDefault="00C304F4" w:rsidP="002B75C3">
      <w:pPr>
        <w:spacing w:after="120" w:line="360" w:lineRule="auto"/>
        <w:rPr>
          <w:rFonts w:eastAsia="Times New Roman"/>
          <w:b/>
          <w:color w:val="000000"/>
          <w:lang w:val="en-GB" w:eastAsia="en-GB"/>
        </w:rPr>
      </w:pPr>
      <w:r>
        <w:rPr>
          <w:rFonts w:eastAsia="Times New Roman"/>
          <w:color w:val="000000"/>
          <w:lang w:val="en-GB" w:eastAsia="en-GB"/>
        </w:rPr>
        <w:t xml:space="preserve">The findings for selected other respiratory </w:t>
      </w:r>
      <w:r w:rsidR="009F342E">
        <w:rPr>
          <w:rFonts w:eastAsia="Times New Roman"/>
          <w:color w:val="000000"/>
          <w:lang w:val="en-GB" w:eastAsia="en-GB"/>
        </w:rPr>
        <w:t xml:space="preserve">virus </w:t>
      </w:r>
      <w:r>
        <w:rPr>
          <w:rFonts w:eastAsia="Times New Roman"/>
          <w:color w:val="000000"/>
          <w:lang w:val="en-GB" w:eastAsia="en-GB"/>
        </w:rPr>
        <w:t>diseases</w:t>
      </w:r>
      <w:r w:rsidR="00BC7DF8">
        <w:rPr>
          <w:rFonts w:eastAsia="Times New Roman"/>
          <w:color w:val="000000"/>
          <w:lang w:val="en-GB" w:eastAsia="en-GB"/>
        </w:rPr>
        <w:t xml:space="preserve"> (</w:t>
      </w:r>
      <w:r w:rsidR="003251DD" w:rsidRPr="003251DD">
        <w:rPr>
          <w:rFonts w:eastAsia="Times New Roman"/>
          <w:color w:val="000000"/>
          <w:lang w:val="en-GB" w:eastAsia="en-GB"/>
        </w:rPr>
        <w:t xml:space="preserve">Seasonal </w:t>
      </w:r>
      <w:r w:rsidR="003251DD">
        <w:rPr>
          <w:rFonts w:eastAsia="Times New Roman"/>
          <w:color w:val="000000"/>
          <w:lang w:val="en-GB" w:eastAsia="en-GB"/>
        </w:rPr>
        <w:t>i</w:t>
      </w:r>
      <w:r w:rsidR="003251DD" w:rsidRPr="003251DD">
        <w:rPr>
          <w:rFonts w:eastAsia="Times New Roman"/>
          <w:color w:val="000000"/>
          <w:lang w:val="en-GB" w:eastAsia="en-GB"/>
        </w:rPr>
        <w:t>nfluenza</w:t>
      </w:r>
      <w:r w:rsidR="003251DD">
        <w:rPr>
          <w:rFonts w:eastAsia="Times New Roman"/>
          <w:color w:val="000000"/>
          <w:lang w:val="en-GB" w:eastAsia="en-GB"/>
        </w:rPr>
        <w:t xml:space="preserve">, </w:t>
      </w:r>
      <w:r w:rsidR="003251DD" w:rsidRPr="003251DD">
        <w:rPr>
          <w:rFonts w:eastAsia="Times New Roman"/>
          <w:color w:val="000000"/>
          <w:lang w:val="en-GB" w:eastAsia="en-GB"/>
        </w:rPr>
        <w:t>Pandemic influenza</w:t>
      </w:r>
      <w:r w:rsidR="003251DD">
        <w:rPr>
          <w:rFonts w:eastAsia="Times New Roman"/>
          <w:color w:val="000000"/>
          <w:lang w:val="en-GB" w:eastAsia="en-GB"/>
        </w:rPr>
        <w:t xml:space="preserve"> and </w:t>
      </w:r>
      <w:r w:rsidR="003251DD" w:rsidRPr="003251DD">
        <w:rPr>
          <w:rFonts w:eastAsia="Times New Roman"/>
          <w:color w:val="000000"/>
          <w:lang w:val="en-GB" w:eastAsia="en-GB"/>
        </w:rPr>
        <w:t>SARS</w:t>
      </w:r>
      <w:r w:rsidR="003251DD">
        <w:rPr>
          <w:rFonts w:eastAsia="Times New Roman"/>
          <w:color w:val="000000"/>
          <w:lang w:val="en-GB" w:eastAsia="en-GB"/>
        </w:rPr>
        <w:t xml:space="preserve">) </w:t>
      </w:r>
      <w:r>
        <w:rPr>
          <w:rFonts w:eastAsia="Times New Roman"/>
          <w:color w:val="000000"/>
          <w:lang w:val="en-GB" w:eastAsia="en-GB"/>
        </w:rPr>
        <w:t xml:space="preserve">are shown in </w:t>
      </w:r>
      <w:r w:rsidR="00536511">
        <w:rPr>
          <w:rFonts w:eastAsia="Times New Roman"/>
          <w:color w:val="000000"/>
          <w:lang w:val="en-GB" w:eastAsia="en-GB"/>
        </w:rPr>
        <w:t>Figures S</w:t>
      </w:r>
      <w:r w:rsidR="0072053D">
        <w:rPr>
          <w:rFonts w:eastAsia="Times New Roman"/>
          <w:color w:val="000000"/>
          <w:lang w:val="en-GB" w:eastAsia="en-GB"/>
        </w:rPr>
        <w:t>8</w:t>
      </w:r>
      <w:r w:rsidR="00536511">
        <w:rPr>
          <w:rFonts w:eastAsia="Times New Roman"/>
          <w:color w:val="000000"/>
          <w:lang w:val="en-GB" w:eastAsia="en-GB"/>
        </w:rPr>
        <w:t>-S</w:t>
      </w:r>
      <w:r w:rsidR="0072053D">
        <w:rPr>
          <w:rFonts w:eastAsia="Times New Roman"/>
          <w:color w:val="000000"/>
          <w:lang w:val="en-GB" w:eastAsia="en-GB"/>
        </w:rPr>
        <w:t>10</w:t>
      </w:r>
      <w:r w:rsidR="00693C33">
        <w:rPr>
          <w:rFonts w:eastAsia="Times New Roman"/>
          <w:color w:val="000000"/>
          <w:lang w:val="en-GB" w:eastAsia="en-GB"/>
        </w:rPr>
        <w:t xml:space="preserve"> (Supplementary Appendix)</w:t>
      </w:r>
      <w:r>
        <w:rPr>
          <w:rFonts w:eastAsia="Times New Roman"/>
          <w:color w:val="000000"/>
          <w:lang w:val="en-GB" w:eastAsia="en-GB"/>
        </w:rPr>
        <w:t xml:space="preserve">. </w:t>
      </w:r>
      <w:r w:rsidR="003251DD">
        <w:rPr>
          <w:rFonts w:eastAsia="Times New Roman"/>
          <w:color w:val="000000"/>
          <w:lang w:val="en-GB" w:eastAsia="en-GB"/>
        </w:rPr>
        <w:t xml:space="preserve">Seasonal influenza </w:t>
      </w:r>
      <w:r w:rsidR="000B2A68">
        <w:rPr>
          <w:rFonts w:eastAsia="Times New Roman"/>
          <w:color w:val="000000"/>
          <w:lang w:val="en-GB" w:eastAsia="en-GB"/>
        </w:rPr>
        <w:t>(</w:t>
      </w:r>
      <w:r w:rsidR="003251DD">
        <w:rPr>
          <w:rFonts w:eastAsia="Times New Roman"/>
          <w:color w:val="000000"/>
          <w:lang w:val="en-GB" w:eastAsia="en-GB"/>
        </w:rPr>
        <w:t>Figure S</w:t>
      </w:r>
      <w:r w:rsidR="003248F9">
        <w:rPr>
          <w:rFonts w:eastAsia="Times New Roman"/>
          <w:color w:val="000000"/>
          <w:lang w:val="en-GB" w:eastAsia="en-GB"/>
        </w:rPr>
        <w:t>8</w:t>
      </w:r>
      <w:r w:rsidR="003251DD">
        <w:rPr>
          <w:rFonts w:eastAsia="Times New Roman"/>
          <w:color w:val="000000"/>
          <w:lang w:val="en-GB" w:eastAsia="en-GB"/>
        </w:rPr>
        <w:t>) and p</w:t>
      </w:r>
      <w:r>
        <w:rPr>
          <w:rFonts w:eastAsia="Times New Roman"/>
          <w:color w:val="000000"/>
          <w:lang w:val="en-GB" w:eastAsia="en-GB"/>
        </w:rPr>
        <w:t>andemic influenza</w:t>
      </w:r>
      <w:r w:rsidR="00BC7DF8">
        <w:rPr>
          <w:rFonts w:eastAsia="Times New Roman"/>
          <w:color w:val="000000"/>
          <w:lang w:val="en-GB" w:eastAsia="en-GB"/>
        </w:rPr>
        <w:t xml:space="preserve"> (</w:t>
      </w:r>
      <w:r w:rsidR="003251DD">
        <w:rPr>
          <w:rFonts w:eastAsia="Times New Roman"/>
          <w:color w:val="000000"/>
          <w:lang w:val="en-GB" w:eastAsia="en-GB"/>
        </w:rPr>
        <w:t>Figure S</w:t>
      </w:r>
      <w:r w:rsidR="003248F9">
        <w:rPr>
          <w:rFonts w:eastAsia="Times New Roman"/>
          <w:color w:val="000000"/>
          <w:lang w:val="en-GB" w:eastAsia="en-GB"/>
        </w:rPr>
        <w:t>9</w:t>
      </w:r>
      <w:r w:rsidR="003251DD">
        <w:rPr>
          <w:rFonts w:eastAsia="Times New Roman"/>
          <w:color w:val="000000"/>
          <w:lang w:val="en-GB" w:eastAsia="en-GB"/>
        </w:rPr>
        <w:t xml:space="preserve">) </w:t>
      </w:r>
      <w:r>
        <w:rPr>
          <w:rFonts w:eastAsia="Times New Roman"/>
          <w:color w:val="000000"/>
          <w:lang w:val="en-GB" w:eastAsia="en-GB"/>
        </w:rPr>
        <w:t xml:space="preserve">showed age-patterns that were different from each other, and </w:t>
      </w:r>
      <w:r w:rsidR="003251DD">
        <w:rPr>
          <w:rFonts w:eastAsia="Times New Roman"/>
          <w:color w:val="000000"/>
          <w:lang w:val="en-GB" w:eastAsia="en-GB"/>
        </w:rPr>
        <w:t xml:space="preserve">markedly different </w:t>
      </w:r>
      <w:r>
        <w:rPr>
          <w:rFonts w:eastAsia="Times New Roman"/>
          <w:color w:val="000000"/>
          <w:lang w:val="en-GB" w:eastAsia="en-GB"/>
        </w:rPr>
        <w:t xml:space="preserve">from </w:t>
      </w:r>
      <w:r w:rsidR="00AC6F40">
        <w:rPr>
          <w:rFonts w:eastAsia="Times New Roman"/>
          <w:color w:val="000000"/>
          <w:lang w:val="en-GB" w:eastAsia="en-GB"/>
        </w:rPr>
        <w:t xml:space="preserve">that for </w:t>
      </w:r>
      <w:r w:rsidR="00FB32D2">
        <w:rPr>
          <w:rFonts w:eastAsia="Times New Roman"/>
          <w:color w:val="000000"/>
          <w:lang w:val="en-GB" w:eastAsia="en-GB"/>
        </w:rPr>
        <w:t>Covid</w:t>
      </w:r>
      <w:r w:rsidR="00694176">
        <w:rPr>
          <w:rFonts w:eastAsia="Times New Roman"/>
          <w:color w:val="000000"/>
          <w:lang w:val="en-GB" w:eastAsia="en-GB"/>
        </w:rPr>
        <w:t>-19</w:t>
      </w:r>
      <w:r w:rsidR="00BC7DF8">
        <w:rPr>
          <w:rFonts w:eastAsia="Times New Roman"/>
          <w:color w:val="000000"/>
          <w:lang w:val="en-GB" w:eastAsia="en-GB"/>
        </w:rPr>
        <w:t xml:space="preserve"> (</w:t>
      </w:r>
      <w:r w:rsidR="003251DD">
        <w:rPr>
          <w:rFonts w:eastAsia="Times New Roman"/>
          <w:color w:val="000000"/>
          <w:lang w:val="en-GB" w:eastAsia="en-GB"/>
        </w:rPr>
        <w:t>Figure 2)</w:t>
      </w:r>
      <w:r>
        <w:rPr>
          <w:rFonts w:eastAsia="Times New Roman"/>
          <w:color w:val="000000"/>
          <w:lang w:val="en-GB" w:eastAsia="en-GB"/>
        </w:rPr>
        <w:t>.</w:t>
      </w:r>
      <w:r w:rsidR="00BC7DF8">
        <w:rPr>
          <w:rFonts w:eastAsia="Times New Roman"/>
          <w:color w:val="000000"/>
          <w:lang w:val="en-GB" w:eastAsia="en-GB"/>
        </w:rPr>
        <w:t xml:space="preserve"> </w:t>
      </w:r>
      <w:r w:rsidR="003251DD">
        <w:rPr>
          <w:rFonts w:eastAsia="Times New Roman"/>
          <w:color w:val="000000"/>
          <w:lang w:val="en-GB" w:eastAsia="en-GB"/>
        </w:rPr>
        <w:t>Although s</w:t>
      </w:r>
      <w:r>
        <w:rPr>
          <w:rFonts w:eastAsia="Times New Roman"/>
          <w:color w:val="000000"/>
          <w:lang w:val="en-GB" w:eastAsia="en-GB"/>
        </w:rPr>
        <w:t>easonal influenza generally showed an exponential increase with age</w:t>
      </w:r>
      <w:r w:rsidR="003251DD">
        <w:rPr>
          <w:rFonts w:eastAsia="Times New Roman"/>
          <w:color w:val="000000"/>
          <w:lang w:val="en-GB" w:eastAsia="en-GB"/>
        </w:rPr>
        <w:t>,</w:t>
      </w:r>
      <w:r>
        <w:rPr>
          <w:rFonts w:eastAsia="Times New Roman"/>
          <w:color w:val="000000"/>
          <w:lang w:val="en-GB" w:eastAsia="en-GB"/>
        </w:rPr>
        <w:t xml:space="preserve"> there were also high death rates in the 0-4 age-group</w:t>
      </w:r>
      <w:r w:rsidR="00BC7DF8">
        <w:rPr>
          <w:rFonts w:eastAsia="Times New Roman"/>
          <w:color w:val="000000"/>
          <w:lang w:val="en-GB" w:eastAsia="en-GB"/>
        </w:rPr>
        <w:t xml:space="preserve"> (</w:t>
      </w:r>
      <w:r>
        <w:rPr>
          <w:rFonts w:eastAsia="Times New Roman"/>
          <w:color w:val="000000"/>
          <w:lang w:val="en-GB" w:eastAsia="en-GB"/>
        </w:rPr>
        <w:t>i.e. the overall pattern is J-shaped</w:t>
      </w:r>
      <w:r w:rsidR="009F342E">
        <w:rPr>
          <w:rFonts w:eastAsia="Times New Roman"/>
          <w:color w:val="000000"/>
          <w:lang w:val="en-GB" w:eastAsia="en-GB"/>
        </w:rPr>
        <w:t>)</w:t>
      </w:r>
      <w:r>
        <w:rPr>
          <w:rFonts w:eastAsia="Times New Roman"/>
          <w:color w:val="000000"/>
          <w:lang w:val="en-GB" w:eastAsia="en-GB"/>
        </w:rPr>
        <w:t>.</w:t>
      </w:r>
      <w:r w:rsidR="009F342E">
        <w:rPr>
          <w:rFonts w:eastAsia="Times New Roman"/>
          <w:color w:val="000000"/>
          <w:lang w:val="en-GB" w:eastAsia="en-GB"/>
        </w:rPr>
        <w:t xml:space="preserve"> </w:t>
      </w:r>
      <w:r w:rsidR="009B1225">
        <w:rPr>
          <w:rFonts w:eastAsia="Times New Roman"/>
          <w:color w:val="000000"/>
          <w:lang w:val="en-GB" w:eastAsia="en-GB"/>
        </w:rPr>
        <w:t>D</w:t>
      </w:r>
      <w:r w:rsidR="009F342E">
        <w:rPr>
          <w:rFonts w:eastAsia="Times New Roman"/>
          <w:color w:val="000000"/>
          <w:lang w:val="en-GB" w:eastAsia="en-GB"/>
        </w:rPr>
        <w:t xml:space="preserve">ata </w:t>
      </w:r>
      <w:r w:rsidR="009F342E" w:rsidRPr="00C61C9B">
        <w:rPr>
          <w:rFonts w:eastAsia="Times New Roman"/>
          <w:color w:val="000000"/>
          <w:lang w:val="en-GB" w:eastAsia="en-GB"/>
        </w:rPr>
        <w:t xml:space="preserve">on mortality in hospitalised influenza cases in England </w:t>
      </w:r>
      <w:r w:rsidR="009F342E">
        <w:rPr>
          <w:rFonts w:eastAsia="Times New Roman"/>
          <w:color w:val="000000"/>
          <w:lang w:val="en-GB" w:eastAsia="en-GB"/>
        </w:rPr>
        <w:t xml:space="preserve">from </w:t>
      </w:r>
      <w:r w:rsidR="009F342E" w:rsidRPr="00C61C9B">
        <w:rPr>
          <w:rFonts w:eastAsia="Times New Roman"/>
          <w:color w:val="000000"/>
          <w:lang w:val="en-GB" w:eastAsia="en-GB"/>
        </w:rPr>
        <w:t>January 2000 to August 2007</w:t>
      </w:r>
      <w:r w:rsidR="00AC6F40">
        <w:rPr>
          <w:rFonts w:eastAsia="Times New Roman"/>
          <w:color w:val="000000"/>
          <w:lang w:val="en-GB" w:eastAsia="en-GB"/>
        </w:rPr>
        <w:t xml:space="preserve"> </w:t>
      </w:r>
      <w:r w:rsidR="009F342E" w:rsidRPr="00C61C9B">
        <w:rPr>
          <w:rFonts w:eastAsia="Times New Roman"/>
          <w:color w:val="000000"/>
          <w:lang w:val="en-GB" w:eastAsia="en-GB"/>
        </w:rPr>
        <w:fldChar w:fldCharType="begin"/>
      </w:r>
      <w:r w:rsidR="00B824A4">
        <w:rPr>
          <w:rFonts w:eastAsia="Times New Roman"/>
          <w:color w:val="000000"/>
          <w:lang w:val="en-GB" w:eastAsia="en-GB"/>
        </w:rPr>
        <w:instrText xml:space="preserve"> ADDIN EN.CITE &lt;EndNote&gt;&lt;Cite&gt;&lt;Author&gt;Cromer&lt;/Author&gt;&lt;Year&gt;2014&lt;/Year&gt;&lt;RecNum&gt;7&lt;/RecNum&gt;&lt;DisplayText&gt;(16)&lt;/DisplayText&gt;&lt;record&gt;&lt;rec-number&gt;7&lt;/rec-number&gt;&lt;foreign-keys&gt;&lt;key app="EN" db-id="ea59e0v5rtvaw6etfrj50xto209sxp9f5zp9" timestamp="1590488363"&gt;7&lt;/key&gt;&lt;/foreign-keys&gt;&lt;ref-type name="Journal Article"&gt;17&lt;/ref-type&gt;&lt;contributors&gt;&lt;authors&gt;&lt;author&gt;Cromer, D.&lt;/author&gt;&lt;author&gt;van Hoek, A.J.&lt;/author&gt;&lt;author&gt;Jit, M.&lt;/author&gt;&lt;author&gt;Edmunds, W.J.&lt;/author&gt;&lt;author&gt;Fleming, D.&lt;/author&gt;&lt;author&gt;Miller, E.&lt;/author&gt;&lt;/authors&gt;&lt;/contributors&gt;&lt;titles&gt;&lt;title&gt;The burden of influenza in England by age and clinical risk group: a statistical analysis to inform vaccine policy&lt;/title&gt;&lt;secondary-title&gt;Journal of Infection&lt;/secondary-title&gt;&lt;/titles&gt;&lt;periodical&gt;&lt;full-title&gt;Journal of Infection&lt;/full-title&gt;&lt;/periodical&gt;&lt;pages&gt;363-371&lt;/pages&gt;&lt;volume&gt;68&lt;/volume&gt;&lt;dates&gt;&lt;year&gt;2014&lt;/year&gt;&lt;/dates&gt;&lt;urls&gt;&lt;/urls&gt;&lt;/record&gt;&lt;/Cite&gt;&lt;/EndNote&gt;</w:instrText>
      </w:r>
      <w:r w:rsidR="009F342E" w:rsidRPr="00C61C9B">
        <w:rPr>
          <w:rFonts w:eastAsia="Times New Roman"/>
          <w:color w:val="000000"/>
          <w:lang w:val="en-GB" w:eastAsia="en-GB"/>
        </w:rPr>
        <w:fldChar w:fldCharType="separate"/>
      </w:r>
      <w:r w:rsidR="00843146">
        <w:rPr>
          <w:rFonts w:eastAsia="Times New Roman"/>
          <w:noProof/>
          <w:color w:val="000000"/>
          <w:lang w:val="en-GB" w:eastAsia="en-GB"/>
        </w:rPr>
        <w:t>(</w:t>
      </w:r>
      <w:hyperlink w:anchor="_ENREF_16" w:tooltip="Cromer, 2014 #7" w:history="1">
        <w:r w:rsidR="00C12E1B">
          <w:rPr>
            <w:rFonts w:eastAsia="Times New Roman"/>
            <w:noProof/>
            <w:color w:val="000000"/>
            <w:lang w:val="en-GB" w:eastAsia="en-GB"/>
          </w:rPr>
          <w:t>16</w:t>
        </w:r>
      </w:hyperlink>
      <w:r w:rsidR="00843146">
        <w:rPr>
          <w:rFonts w:eastAsia="Times New Roman"/>
          <w:noProof/>
          <w:color w:val="000000"/>
          <w:lang w:val="en-GB" w:eastAsia="en-GB"/>
        </w:rPr>
        <w:t>)</w:t>
      </w:r>
      <w:r w:rsidR="009F342E" w:rsidRPr="00C61C9B">
        <w:rPr>
          <w:rFonts w:eastAsia="Times New Roman"/>
          <w:color w:val="000000"/>
          <w:lang w:val="en-GB" w:eastAsia="en-GB"/>
        </w:rPr>
        <w:fldChar w:fldCharType="end"/>
      </w:r>
      <w:r w:rsidR="009F342E" w:rsidRPr="00C61C9B">
        <w:rPr>
          <w:rFonts w:eastAsia="Times New Roman"/>
          <w:color w:val="000000"/>
          <w:lang w:val="en-GB" w:eastAsia="en-GB"/>
        </w:rPr>
        <w:t>, i.e.</w:t>
      </w:r>
      <w:r w:rsidR="009F342E" w:rsidRPr="00C61C9B">
        <w:rPr>
          <w:lang w:val="en-GB"/>
        </w:rPr>
        <w:t xml:space="preserve"> during non-pandemic years</w:t>
      </w:r>
      <w:r w:rsidR="009F342E">
        <w:rPr>
          <w:lang w:val="en-GB"/>
        </w:rPr>
        <w:t>, did not clearly show a log-log pattern, and the fitted slope is only 1.4</w:t>
      </w:r>
      <w:r w:rsidR="00BC7DF8">
        <w:rPr>
          <w:lang w:val="en-GB"/>
        </w:rPr>
        <w:t xml:space="preserve"> (</w:t>
      </w:r>
      <w:r w:rsidR="009F342E">
        <w:rPr>
          <w:lang w:val="en-GB"/>
        </w:rPr>
        <w:t>Figure S</w:t>
      </w:r>
      <w:r w:rsidR="00292C9D">
        <w:rPr>
          <w:lang w:val="en-GB"/>
        </w:rPr>
        <w:t>8</w:t>
      </w:r>
      <w:r w:rsidR="009F342E">
        <w:rPr>
          <w:lang w:val="en-GB"/>
        </w:rPr>
        <w:t>).</w:t>
      </w:r>
      <w:r w:rsidR="009B1225">
        <w:rPr>
          <w:rFonts w:eastAsia="Times New Roman"/>
          <w:color w:val="000000"/>
          <w:lang w:val="en-GB" w:eastAsia="en-GB"/>
        </w:rPr>
        <w:t xml:space="preserve"> </w:t>
      </w:r>
      <w:r>
        <w:rPr>
          <w:rFonts w:eastAsia="Times New Roman"/>
          <w:color w:val="000000"/>
          <w:lang w:val="en-GB" w:eastAsia="en-GB"/>
        </w:rPr>
        <w:t>Pandemic influenza</w:t>
      </w:r>
      <w:r w:rsidR="00BC7DF8">
        <w:rPr>
          <w:rFonts w:eastAsia="Times New Roman"/>
          <w:color w:val="000000"/>
          <w:lang w:val="en-GB" w:eastAsia="en-GB"/>
        </w:rPr>
        <w:t xml:space="preserve"> (</w:t>
      </w:r>
      <w:r>
        <w:rPr>
          <w:rFonts w:eastAsia="Times New Roman"/>
          <w:color w:val="000000"/>
          <w:lang w:val="en-GB" w:eastAsia="en-GB"/>
        </w:rPr>
        <w:t>H1N1) showed a very different age-pattern, with peak mortality in adulthood</w:t>
      </w:r>
      <w:r w:rsidR="004C6F58">
        <w:rPr>
          <w:rFonts w:eastAsia="Times New Roman"/>
          <w:color w:val="000000"/>
          <w:lang w:val="en-GB" w:eastAsia="en-GB"/>
        </w:rPr>
        <w:t>.</w:t>
      </w:r>
      <w:r w:rsidR="009F342E">
        <w:rPr>
          <w:rFonts w:eastAsia="Times New Roman"/>
          <w:color w:val="000000"/>
          <w:lang w:val="en-GB" w:eastAsia="en-GB"/>
        </w:rPr>
        <w:t xml:space="preserve"> Modelling data </w:t>
      </w:r>
      <w:r w:rsidR="00863A3C">
        <w:t xml:space="preserve">from </w:t>
      </w:r>
      <w:r w:rsidR="00863A3C" w:rsidRPr="009629DF">
        <w:t>England</w:t>
      </w:r>
      <w:r w:rsidR="00AC6F40">
        <w:t xml:space="preserve"> </w:t>
      </w:r>
      <w:r w:rsidR="00863A3C" w:rsidRPr="009629DF">
        <w:fldChar w:fldCharType="begin"/>
      </w:r>
      <w:r w:rsidR="00C12E1B">
        <w:instrText xml:space="preserve"> ADDIN EN.CITE &lt;EndNote&gt;&lt;Cite&gt;&lt;Author&gt;Mytton&lt;/Author&gt;&lt;Year&gt;2012&lt;/Year&gt;&lt;RecNum&gt;40&lt;/RecNum&gt;&lt;DisplayText&gt;(37)&lt;/DisplayText&gt;&lt;record&gt;&lt;rec-number&gt;40&lt;/rec-number&gt;&lt;foreign-keys&gt;&lt;key app="EN" db-id="ea59e0v5rtvaw6etfrj50xto209sxp9f5zp9" timestamp="1604950945"&gt;40&lt;/key&gt;&lt;/foreign-keys&gt;&lt;ref-type name="Journal Article"&gt;17&lt;/ref-type&gt;&lt;contributors&gt;&lt;authors&gt;&lt;author&gt;Mytton, O.T.&lt;/author&gt;&lt;author&gt;Rutter, D.&lt;/author&gt;&lt;author&gt;Make, M.&lt;/author&gt;&lt;author&gt;Mak, M.&lt;/author&gt;&lt;author&gt;Stanton, E.A.I.&lt;/author&gt;&lt;author&gt;Sachedina, N.&lt;/author&gt;&lt;author&gt;Donaldson, L.J.&lt;/author&gt;&lt;/authors&gt;&lt;/contributors&gt;&lt;titles&gt;&lt;title&gt;Mortality due to pandemic (H1N1) 2009 influenza in England: a comparison of the first and second waves&lt;/title&gt;&lt;secondary-title&gt;140&lt;/secondary-title&gt;&lt;/titles&gt;&lt;periodical&gt;&lt;full-title&gt;140&lt;/full-title&gt;&lt;/periodical&gt;&lt;pages&gt;1533-1541&lt;/pages&gt;&lt;dates&gt;&lt;year&gt;2012&lt;/year&gt;&lt;/dates&gt;&lt;urls&gt;&lt;/urls&gt;&lt;/record&gt;&lt;/Cite&gt;&lt;/EndNote&gt;</w:instrText>
      </w:r>
      <w:r w:rsidR="00863A3C" w:rsidRPr="009629DF">
        <w:fldChar w:fldCharType="separate"/>
      </w:r>
      <w:r w:rsidR="00C12E1B">
        <w:rPr>
          <w:noProof/>
        </w:rPr>
        <w:t>(</w:t>
      </w:r>
      <w:hyperlink w:anchor="_ENREF_37" w:tooltip="Mytton, 2012 #40" w:history="1">
        <w:r w:rsidR="00C12E1B">
          <w:rPr>
            <w:noProof/>
          </w:rPr>
          <w:t>37</w:t>
        </w:r>
      </w:hyperlink>
      <w:r w:rsidR="00C12E1B">
        <w:rPr>
          <w:noProof/>
        </w:rPr>
        <w:t>)</w:t>
      </w:r>
      <w:r w:rsidR="00863A3C" w:rsidRPr="009629DF">
        <w:fldChar w:fldCharType="end"/>
      </w:r>
      <w:r w:rsidR="00863A3C" w:rsidRPr="009629DF">
        <w:t xml:space="preserve"> </w:t>
      </w:r>
      <w:r w:rsidR="009F342E">
        <w:rPr>
          <w:rFonts w:eastAsia="Times New Roman"/>
          <w:color w:val="000000"/>
          <w:lang w:val="en-GB" w:eastAsia="en-GB"/>
        </w:rPr>
        <w:t>on</w:t>
      </w:r>
      <w:r w:rsidR="009F342E" w:rsidRPr="009629DF">
        <w:t xml:space="preserve"> mortality due to 2009 H1N1</w:t>
      </w:r>
      <w:r w:rsidR="009F342E">
        <w:t xml:space="preserve"> </w:t>
      </w:r>
      <w:r w:rsidR="009F342E" w:rsidRPr="009629DF">
        <w:t>influenza pandemic shows a J-shaped pattern</w:t>
      </w:r>
      <w:r w:rsidR="00BC7DF8">
        <w:t xml:space="preserve"> </w:t>
      </w:r>
      <w:r w:rsidR="009F342E">
        <w:t>mortality in the youngest age-group</w:t>
      </w:r>
      <w:r w:rsidR="00863A3C">
        <w:t>, with</w:t>
      </w:r>
      <w:r w:rsidR="009F342E">
        <w:t xml:space="preserve"> </w:t>
      </w:r>
      <w:r w:rsidR="00863A3C">
        <w:t xml:space="preserve">no </w:t>
      </w:r>
      <w:r w:rsidR="009F342E">
        <w:rPr>
          <w:lang w:val="en-GB"/>
        </w:rPr>
        <w:t>log-log pattern, and the fitted slope is close to zero</w:t>
      </w:r>
      <w:r w:rsidR="00BC7DF8">
        <w:rPr>
          <w:lang w:val="en-GB"/>
        </w:rPr>
        <w:t xml:space="preserve"> </w:t>
      </w:r>
      <w:r w:rsidR="00BC7DF8">
        <w:rPr>
          <w:rFonts w:eastAsia="Times New Roman"/>
          <w:color w:val="000000"/>
          <w:lang w:val="en-GB" w:eastAsia="en-GB"/>
        </w:rPr>
        <w:t>(</w:t>
      </w:r>
      <w:r w:rsidR="00863A3C">
        <w:rPr>
          <w:rFonts w:eastAsia="Times New Roman"/>
          <w:color w:val="000000"/>
          <w:lang w:val="en-GB" w:eastAsia="en-GB"/>
        </w:rPr>
        <w:t>Figure S</w:t>
      </w:r>
      <w:r w:rsidR="0072053D">
        <w:rPr>
          <w:rFonts w:eastAsia="Times New Roman"/>
          <w:color w:val="000000"/>
          <w:lang w:val="en-GB" w:eastAsia="en-GB"/>
        </w:rPr>
        <w:t>9</w:t>
      </w:r>
      <w:r w:rsidR="00863A3C">
        <w:rPr>
          <w:rFonts w:eastAsia="Times New Roman"/>
          <w:color w:val="000000"/>
          <w:lang w:val="en-GB" w:eastAsia="en-GB"/>
        </w:rPr>
        <w:t>)</w:t>
      </w:r>
      <w:r w:rsidR="009F342E">
        <w:rPr>
          <w:lang w:val="en-GB"/>
        </w:rPr>
        <w:t>.</w:t>
      </w:r>
      <w:r w:rsidR="009B1225">
        <w:rPr>
          <w:rFonts w:eastAsia="Times New Roman"/>
          <w:color w:val="000000"/>
          <w:lang w:val="en-GB" w:eastAsia="en-GB"/>
        </w:rPr>
        <w:t xml:space="preserve"> </w:t>
      </w:r>
      <w:r w:rsidR="004C6F58">
        <w:rPr>
          <w:rFonts w:eastAsia="Times New Roman"/>
          <w:color w:val="000000"/>
          <w:lang w:val="en-GB" w:eastAsia="en-GB"/>
        </w:rPr>
        <w:t>SARS showed a roughly linear log-log relationship</w:t>
      </w:r>
      <w:r w:rsidR="0072053D">
        <w:rPr>
          <w:rFonts w:eastAsia="Times New Roman"/>
          <w:color w:val="000000"/>
          <w:lang w:val="en-GB" w:eastAsia="en-GB"/>
        </w:rPr>
        <w:t xml:space="preserve"> (</w:t>
      </w:r>
      <w:r w:rsidR="000B35EE">
        <w:rPr>
          <w:rFonts w:eastAsia="Times New Roman"/>
          <w:color w:val="000000"/>
          <w:lang w:val="en-GB" w:eastAsia="en-GB"/>
        </w:rPr>
        <w:t>Figure S10</w:t>
      </w:r>
      <w:r w:rsidR="0072053D">
        <w:rPr>
          <w:rFonts w:eastAsia="Times New Roman"/>
          <w:color w:val="000000"/>
          <w:lang w:val="en-GB" w:eastAsia="en-GB"/>
        </w:rPr>
        <w:t>)</w:t>
      </w:r>
      <w:r w:rsidR="004C6F58">
        <w:rPr>
          <w:rFonts w:eastAsia="Times New Roman"/>
          <w:color w:val="000000"/>
          <w:lang w:val="en-GB" w:eastAsia="en-GB"/>
        </w:rPr>
        <w:t>, but with a lower slope</w:t>
      </w:r>
      <w:r w:rsidR="00BC7DF8">
        <w:rPr>
          <w:rFonts w:eastAsia="Times New Roman"/>
          <w:color w:val="000000"/>
          <w:lang w:val="en-GB" w:eastAsia="en-GB"/>
        </w:rPr>
        <w:t xml:space="preserve"> (</w:t>
      </w:r>
      <w:r w:rsidR="004C6F58">
        <w:rPr>
          <w:rFonts w:eastAsia="Times New Roman"/>
          <w:color w:val="000000"/>
          <w:lang w:val="en-GB" w:eastAsia="en-GB"/>
        </w:rPr>
        <w:t xml:space="preserve">3.6) than was observed for </w:t>
      </w:r>
      <w:r w:rsidR="00FB32D2">
        <w:rPr>
          <w:rFonts w:eastAsia="Times New Roman"/>
          <w:color w:val="000000"/>
          <w:lang w:val="en-GB" w:eastAsia="en-GB"/>
        </w:rPr>
        <w:t>Covid</w:t>
      </w:r>
      <w:r w:rsidR="00694176">
        <w:rPr>
          <w:rFonts w:eastAsia="Times New Roman"/>
          <w:color w:val="000000"/>
          <w:lang w:val="en-GB" w:eastAsia="en-GB"/>
        </w:rPr>
        <w:t>-19</w:t>
      </w:r>
      <w:r w:rsidR="000B35EE">
        <w:rPr>
          <w:rFonts w:eastAsia="Times New Roman"/>
          <w:color w:val="000000"/>
          <w:lang w:val="en-GB" w:eastAsia="en-GB"/>
        </w:rPr>
        <w:t xml:space="preserve"> (Figure 2)</w:t>
      </w:r>
      <w:r w:rsidR="00095378">
        <w:rPr>
          <w:rFonts w:eastAsia="Times New Roman"/>
          <w:color w:val="000000"/>
          <w:lang w:val="en-GB" w:eastAsia="en-GB"/>
        </w:rPr>
        <w:t xml:space="preserve">. </w:t>
      </w:r>
      <w:r w:rsidR="009B1225">
        <w:rPr>
          <w:rFonts w:eastAsia="Times New Roman"/>
          <w:color w:val="000000"/>
          <w:lang w:val="en-GB" w:eastAsia="en-GB"/>
        </w:rPr>
        <w:t xml:space="preserve">Thus, </w:t>
      </w:r>
      <w:r w:rsidR="00095378">
        <w:rPr>
          <w:rFonts w:eastAsia="Times New Roman"/>
          <w:color w:val="000000"/>
          <w:lang w:val="en-GB" w:eastAsia="en-GB"/>
        </w:rPr>
        <w:t>SARS showed a similar log-log age-pattern to that of Covid-19, albeit with a lower slope; in contrast, seasonal and pandemic influenza showed quite different age-patterns, with little evidence of a log-log relationship, and with substantially lower slopes.</w:t>
      </w:r>
      <w:r w:rsidR="00EF421E">
        <w:rPr>
          <w:rFonts w:eastAsia="Times New Roman"/>
          <w:color w:val="000000"/>
          <w:lang w:eastAsia="en-GB"/>
        </w:rPr>
        <w:t xml:space="preserve"> </w:t>
      </w:r>
      <w:r w:rsidR="00DC5A8D">
        <w:rPr>
          <w:rFonts w:eastAsia="Times New Roman"/>
          <w:color w:val="000000"/>
          <w:lang w:eastAsia="en-GB"/>
        </w:rPr>
        <w:t>T</w:t>
      </w:r>
      <w:r w:rsidR="00DC5A8D" w:rsidRPr="00DC5A8D">
        <w:rPr>
          <w:rFonts w:eastAsia="Times New Roman"/>
          <w:color w:val="000000"/>
          <w:lang w:eastAsia="en-GB"/>
        </w:rPr>
        <w:t xml:space="preserve">he log-log plot of total mortality </w:t>
      </w:r>
      <w:bookmarkStart w:id="3" w:name="_Hlk55844304"/>
      <w:r w:rsidR="00DC5A8D" w:rsidRPr="00DC5A8D">
        <w:rPr>
          <w:rFonts w:eastAsia="Times New Roman"/>
          <w:color w:val="000000"/>
          <w:lang w:eastAsia="en-GB"/>
        </w:rPr>
        <w:t xml:space="preserve">in the Northwest Italy </w:t>
      </w:r>
      <w:bookmarkEnd w:id="3"/>
      <w:r w:rsidR="00DC5A8D" w:rsidRPr="00DC5A8D">
        <w:rPr>
          <w:rFonts w:eastAsia="Times New Roman"/>
          <w:color w:val="000000"/>
          <w:lang w:eastAsia="en-GB"/>
        </w:rPr>
        <w:t xml:space="preserve">for the first six months of </w:t>
      </w:r>
      <w:r w:rsidR="00DC5A8D">
        <w:rPr>
          <w:rFonts w:eastAsia="Times New Roman"/>
          <w:color w:val="000000"/>
          <w:lang w:eastAsia="en-GB"/>
        </w:rPr>
        <w:t xml:space="preserve">both </w:t>
      </w:r>
      <w:r w:rsidR="00DC5A8D" w:rsidRPr="00DC5A8D">
        <w:rPr>
          <w:rFonts w:eastAsia="Times New Roman"/>
          <w:color w:val="000000"/>
          <w:lang w:eastAsia="en-GB"/>
        </w:rPr>
        <w:t>2019</w:t>
      </w:r>
      <w:r w:rsidR="00DC5A8D">
        <w:rPr>
          <w:rFonts w:eastAsia="Times New Roman"/>
          <w:color w:val="000000"/>
          <w:lang w:eastAsia="en-GB"/>
        </w:rPr>
        <w:t xml:space="preserve"> and</w:t>
      </w:r>
      <w:r w:rsidR="00DC5A8D" w:rsidRPr="00DC5A8D">
        <w:rPr>
          <w:rFonts w:eastAsia="Times New Roman"/>
          <w:color w:val="000000"/>
          <w:lang w:eastAsia="en-GB"/>
        </w:rPr>
        <w:t xml:space="preserve"> 2020</w:t>
      </w:r>
      <w:r w:rsidR="00DC5A8D">
        <w:rPr>
          <w:rFonts w:eastAsia="Times New Roman"/>
          <w:color w:val="000000"/>
          <w:lang w:eastAsia="en-GB"/>
        </w:rPr>
        <w:t xml:space="preserve"> shown in Figure S11 indicates that </w:t>
      </w:r>
      <w:r w:rsidR="00DC5A8D">
        <w:t>Covid-19 mortality and all-cause mortality both increase markedly with age, but that there are differences in age-patterns</w:t>
      </w:r>
      <w:r w:rsidR="00EF421E">
        <w:t xml:space="preserve"> (the pattern for total mortality appears to be non-linear – slightly J-shaped – whereas the pattern for Covid-19 mortality is linear with a slight S-shape which is predicted by the model)</w:t>
      </w:r>
      <w:r w:rsidR="00DC5A8D">
        <w:t>, and in the slope of the log-log trend</w:t>
      </w:r>
      <w:r w:rsidR="00EF421E">
        <w:t xml:space="preserve"> (total mortality has a slope of about 7, rather than the value of about 5 for Covid-19 mortality)</w:t>
      </w:r>
      <w:r w:rsidR="00DC5A8D">
        <w:t>.</w:t>
      </w:r>
      <w:r w:rsidR="00DC5A8D">
        <w:rPr>
          <w:rFonts w:eastAsia="Times New Roman"/>
          <w:color w:val="000000"/>
          <w:lang w:eastAsia="en-GB"/>
        </w:rPr>
        <w:t xml:space="preserve"> </w:t>
      </w:r>
    </w:p>
    <w:p w14:paraId="526242AF" w14:textId="77777777" w:rsidR="00337860" w:rsidRDefault="00337860" w:rsidP="00066DC5">
      <w:pPr>
        <w:spacing w:after="160" w:line="259" w:lineRule="auto"/>
        <w:rPr>
          <w:rFonts w:eastAsia="Times New Roman"/>
          <w:b/>
          <w:color w:val="000000"/>
          <w:lang w:val="en-GB" w:eastAsia="en-GB"/>
        </w:rPr>
      </w:pPr>
    </w:p>
    <w:p w14:paraId="42BAE7AA" w14:textId="40713746" w:rsidR="005B6AD6" w:rsidRPr="005B6AD6" w:rsidRDefault="00AC6F40" w:rsidP="00066DC5">
      <w:pPr>
        <w:spacing w:after="160" w:line="259" w:lineRule="auto"/>
        <w:rPr>
          <w:rFonts w:eastAsia="Times New Roman"/>
          <w:b/>
          <w:color w:val="000000"/>
          <w:lang w:val="en-GB" w:eastAsia="en-GB"/>
        </w:rPr>
      </w:pPr>
      <w:r w:rsidRPr="005B6AD6">
        <w:rPr>
          <w:rFonts w:eastAsia="Times New Roman"/>
          <w:b/>
          <w:color w:val="000000"/>
          <w:lang w:val="en-GB" w:eastAsia="en-GB"/>
        </w:rPr>
        <w:t>DISCUSSION</w:t>
      </w:r>
    </w:p>
    <w:p w14:paraId="1FA120F6" w14:textId="2493C1EE" w:rsidR="00900C35" w:rsidRDefault="000976F0" w:rsidP="00900C35">
      <w:pPr>
        <w:shd w:val="clear" w:color="auto" w:fill="FFFFFF"/>
        <w:spacing w:after="120" w:line="360" w:lineRule="auto"/>
        <w:textAlignment w:val="baseline"/>
        <w:rPr>
          <w:rFonts w:eastAsia="Times New Roman"/>
          <w:color w:val="000000"/>
          <w:lang w:val="en-GB" w:eastAsia="en-GB"/>
        </w:rPr>
      </w:pPr>
      <w:r>
        <w:rPr>
          <w:color w:val="201F1E"/>
        </w:rPr>
        <w:t xml:space="preserve">As hypothesized, </w:t>
      </w:r>
      <w:r w:rsidR="002B4DC1">
        <w:rPr>
          <w:rFonts w:eastAsia="Times New Roman"/>
          <w:color w:val="000000"/>
          <w:lang w:val="en-GB" w:eastAsia="en-GB"/>
        </w:rPr>
        <w:t xml:space="preserve">we found a linear log-log relationship between the </w:t>
      </w:r>
      <w:r w:rsidR="004E65F9">
        <w:rPr>
          <w:rFonts w:eastAsia="Times New Roman"/>
          <w:color w:val="000000"/>
          <w:lang w:val="en-GB" w:eastAsia="en-GB"/>
        </w:rPr>
        <w:t xml:space="preserve">Covid-19 </w:t>
      </w:r>
      <w:r w:rsidR="002B4DC1">
        <w:rPr>
          <w:rFonts w:eastAsia="Times New Roman"/>
          <w:color w:val="000000"/>
          <w:lang w:val="en-GB" w:eastAsia="en-GB"/>
        </w:rPr>
        <w:t>CFR and age, with a small flattening of the curve in the youngest and oldest age-groups</w:t>
      </w:r>
      <w:r w:rsidR="00BC7DF8">
        <w:rPr>
          <w:rFonts w:eastAsia="Times New Roman"/>
          <w:color w:val="000000"/>
          <w:lang w:val="en-GB" w:eastAsia="en-GB"/>
        </w:rPr>
        <w:t xml:space="preserve"> (</w:t>
      </w:r>
      <w:r w:rsidR="002B4DC1">
        <w:rPr>
          <w:rFonts w:eastAsia="Times New Roman"/>
          <w:color w:val="000000"/>
          <w:lang w:val="en-GB" w:eastAsia="en-GB"/>
        </w:rPr>
        <w:t xml:space="preserve">as predicted by the </w:t>
      </w:r>
      <w:r w:rsidR="00622590">
        <w:rPr>
          <w:rFonts w:eastAsia="Times New Roman"/>
          <w:color w:val="000000"/>
          <w:lang w:val="en-GB" w:eastAsia="en-GB"/>
        </w:rPr>
        <w:t>multi-step</w:t>
      </w:r>
      <w:r w:rsidR="002B4DC1">
        <w:rPr>
          <w:rFonts w:eastAsia="Times New Roman"/>
          <w:color w:val="000000"/>
          <w:lang w:val="en-GB" w:eastAsia="en-GB"/>
        </w:rPr>
        <w:t xml:space="preserve"> model</w:t>
      </w:r>
      <w:r w:rsidR="00BB38C2">
        <w:rPr>
          <w:rFonts w:eastAsia="Times New Roman"/>
          <w:color w:val="000000"/>
          <w:lang w:val="en-GB" w:eastAsia="en-GB"/>
        </w:rPr>
        <w:t xml:space="preserve"> </w:t>
      </w:r>
      <w:r w:rsidR="00066DC5">
        <w:rPr>
          <w:rFonts w:eastAsia="Times New Roman"/>
          <w:color w:val="000000"/>
          <w:lang w:val="en-GB" w:eastAsia="en-GB"/>
        </w:rPr>
        <w:fldChar w:fldCharType="begin"/>
      </w:r>
      <w:r w:rsidR="00C12E1B">
        <w:rPr>
          <w:rFonts w:eastAsia="Times New Roman"/>
          <w:color w:val="000000"/>
          <w:lang w:val="en-GB" w:eastAsia="en-GB"/>
        </w:rPr>
        <w:instrText xml:space="preserve"> ADDIN EN.CITE &lt;EndNote&gt;&lt;Cite&gt;&lt;Author&gt;Frank&lt;/Author&gt;&lt;Year&gt;2007&lt;/Year&gt;&lt;RecNum&gt;14&lt;/RecNum&gt;&lt;DisplayText&gt;(24)&lt;/DisplayText&gt;&lt;record&gt;&lt;rec-number&gt;14&lt;/rec-number&gt;&lt;foreign-keys&gt;&lt;key app="EN" db-id="ea59e0v5rtvaw6etfrj50xto209sxp9f5zp9" timestamp="1590488369"&gt;14&lt;/key&gt;&lt;/foreign-keys&gt;&lt;ref-type name="Book"&gt;6&lt;/ref-type&gt;&lt;contributors&gt;&lt;authors&gt;&lt;author&gt;Frank, S.A.&lt;/author&gt;&lt;/authors&gt;&lt;/contributors&gt;&lt;titles&gt;&lt;title&gt;Dynamics of cancer&lt;/title&gt;&lt;/titles&gt;&lt;dates&gt;&lt;year&gt;2007&lt;/year&gt;&lt;/dates&gt;&lt;pub-location&gt;Princeton, NJ&lt;/pub-location&gt;&lt;publisher&gt;Princetone University Press&lt;/publisher&gt;&lt;urls&gt;&lt;/urls&gt;&lt;/record&gt;&lt;/Cite&gt;&lt;/EndNote&gt;</w:instrText>
      </w:r>
      <w:r w:rsidR="00066DC5">
        <w:rPr>
          <w:rFonts w:eastAsia="Times New Roman"/>
          <w:color w:val="000000"/>
          <w:lang w:val="en-GB" w:eastAsia="en-GB"/>
        </w:rPr>
        <w:fldChar w:fldCharType="separate"/>
      </w:r>
      <w:r w:rsidR="00C12E1B">
        <w:rPr>
          <w:rFonts w:eastAsia="Times New Roman"/>
          <w:noProof/>
          <w:color w:val="000000"/>
          <w:lang w:val="en-GB" w:eastAsia="en-GB"/>
        </w:rPr>
        <w:t>(</w:t>
      </w:r>
      <w:hyperlink w:anchor="_ENREF_24" w:tooltip="Frank, 2007 #14" w:history="1">
        <w:r w:rsidR="00C12E1B">
          <w:rPr>
            <w:rFonts w:eastAsia="Times New Roman"/>
            <w:noProof/>
            <w:color w:val="000000"/>
            <w:lang w:val="en-GB" w:eastAsia="en-GB"/>
          </w:rPr>
          <w:t>24</w:t>
        </w:r>
      </w:hyperlink>
      <w:r w:rsidR="00C12E1B">
        <w:rPr>
          <w:rFonts w:eastAsia="Times New Roman"/>
          <w:noProof/>
          <w:color w:val="000000"/>
          <w:lang w:val="en-GB" w:eastAsia="en-GB"/>
        </w:rPr>
        <w:t>)</w:t>
      </w:r>
      <w:r w:rsidR="00066DC5">
        <w:rPr>
          <w:rFonts w:eastAsia="Times New Roman"/>
          <w:color w:val="000000"/>
          <w:lang w:val="en-GB" w:eastAsia="en-GB"/>
        </w:rPr>
        <w:fldChar w:fldCharType="end"/>
      </w:r>
      <w:r w:rsidR="002B4DC1">
        <w:rPr>
          <w:rFonts w:eastAsia="Times New Roman"/>
          <w:color w:val="000000"/>
          <w:lang w:val="en-GB" w:eastAsia="en-GB"/>
        </w:rPr>
        <w:t xml:space="preserve">). </w:t>
      </w:r>
      <w:r w:rsidR="008447C2">
        <w:rPr>
          <w:rFonts w:eastAsia="Times New Roman"/>
          <w:color w:val="000000"/>
          <w:lang w:val="en-GB" w:eastAsia="en-GB"/>
        </w:rPr>
        <w:t>All five</w:t>
      </w:r>
      <w:r w:rsidR="002B4DC1">
        <w:rPr>
          <w:rFonts w:eastAsia="Times New Roman"/>
          <w:color w:val="000000"/>
          <w:lang w:val="en-GB" w:eastAsia="en-GB"/>
        </w:rPr>
        <w:t xml:space="preserve"> countries gave similar values for the overall slope</w:t>
      </w:r>
      <w:r w:rsidR="00BC7DF8">
        <w:rPr>
          <w:rFonts w:eastAsia="Times New Roman"/>
          <w:color w:val="000000"/>
          <w:lang w:val="en-GB" w:eastAsia="en-GB"/>
        </w:rPr>
        <w:t xml:space="preserve"> (</w:t>
      </w:r>
      <w:r w:rsidR="00BB38C2">
        <w:rPr>
          <w:rFonts w:eastAsia="Times New Roman"/>
          <w:color w:val="000000"/>
          <w:lang w:val="en-GB" w:eastAsia="en-GB"/>
        </w:rPr>
        <w:t>T</w:t>
      </w:r>
      <w:r w:rsidR="002B4DC1">
        <w:rPr>
          <w:rFonts w:eastAsia="Times New Roman"/>
          <w:color w:val="000000"/>
          <w:lang w:val="en-GB" w:eastAsia="en-GB"/>
        </w:rPr>
        <w:t xml:space="preserve">able 1), i.e. about 5, indicating a </w:t>
      </w:r>
      <w:r w:rsidR="00622590">
        <w:rPr>
          <w:rFonts w:eastAsia="Times New Roman"/>
          <w:color w:val="000000"/>
          <w:lang w:val="en-GB" w:eastAsia="en-GB"/>
        </w:rPr>
        <w:t>multi-step</w:t>
      </w:r>
      <w:r w:rsidR="002B4DC1">
        <w:rPr>
          <w:rFonts w:eastAsia="Times New Roman"/>
          <w:color w:val="000000"/>
          <w:lang w:val="en-GB" w:eastAsia="en-GB"/>
        </w:rPr>
        <w:t xml:space="preserve"> process of about 6 steps</w:t>
      </w:r>
      <w:r w:rsidR="00FF7258">
        <w:rPr>
          <w:rFonts w:eastAsia="Times New Roman"/>
          <w:color w:val="000000"/>
          <w:lang w:val="en-GB" w:eastAsia="en-GB"/>
        </w:rPr>
        <w:t>.</w:t>
      </w:r>
      <w:r w:rsidR="002B4DC1">
        <w:rPr>
          <w:rFonts w:eastAsia="Times New Roman"/>
          <w:color w:val="000000"/>
          <w:lang w:val="en-GB" w:eastAsia="en-GB"/>
        </w:rPr>
        <w:t xml:space="preserve"> </w:t>
      </w:r>
      <w:r w:rsidR="00B50893">
        <w:rPr>
          <w:rFonts w:eastAsia="Times New Roman"/>
          <w:color w:val="000000"/>
          <w:lang w:val="en-GB" w:eastAsia="en-GB"/>
        </w:rPr>
        <w:t xml:space="preserve">As with other applications of the </w:t>
      </w:r>
      <w:r w:rsidR="00622590">
        <w:rPr>
          <w:rFonts w:eastAsia="Times New Roman"/>
          <w:color w:val="000000"/>
          <w:lang w:val="en-GB" w:eastAsia="en-GB"/>
        </w:rPr>
        <w:t>multi-step</w:t>
      </w:r>
      <w:r w:rsidR="00B50893">
        <w:rPr>
          <w:rFonts w:eastAsia="Times New Roman"/>
          <w:color w:val="000000"/>
          <w:lang w:val="en-GB" w:eastAsia="en-GB"/>
        </w:rPr>
        <w:t xml:space="preserve"> model (e.g. cancer), this is a population average, and it may well be that some pathways to the outcome may involve a different number of steps</w:t>
      </w:r>
      <w:r w:rsidR="004974E6">
        <w:rPr>
          <w:rFonts w:eastAsia="Times New Roman"/>
          <w:color w:val="000000"/>
          <w:lang w:val="en-GB" w:eastAsia="en-GB"/>
        </w:rPr>
        <w:t xml:space="preserve"> </w:t>
      </w:r>
      <w:r w:rsidR="009B1225">
        <w:rPr>
          <w:rFonts w:eastAsia="Times New Roman"/>
          <w:color w:val="000000"/>
          <w:lang w:val="en-GB" w:eastAsia="en-GB"/>
        </w:rPr>
        <w:fldChar w:fldCharType="begin"/>
      </w:r>
      <w:r w:rsidR="00C12E1B">
        <w:rPr>
          <w:rFonts w:eastAsia="Times New Roman"/>
          <w:color w:val="000000"/>
          <w:lang w:val="en-GB" w:eastAsia="en-GB"/>
        </w:rPr>
        <w:instrText xml:space="preserve"> ADDIN EN.CITE &lt;EndNote&gt;&lt;Cite&gt;&lt;Author&gt;Frank&lt;/Author&gt;&lt;Year&gt;2007&lt;/Year&gt;&lt;RecNum&gt;14&lt;/RecNum&gt;&lt;DisplayText&gt;(24)&lt;/DisplayText&gt;&lt;record&gt;&lt;rec-number&gt;14&lt;/rec-number&gt;&lt;foreign-keys&gt;&lt;key app="EN" db-id="ea59e0v5rtvaw6etfrj50xto209sxp9f5zp9" timestamp="1590488369"&gt;14&lt;/key&gt;&lt;/foreign-keys&gt;&lt;ref-type name="Book"&gt;6&lt;/ref-type&gt;&lt;contributors&gt;&lt;authors&gt;&lt;author&gt;Frank, S.A.&lt;/author&gt;&lt;/authors&gt;&lt;/contributors&gt;&lt;titles&gt;&lt;title&gt;Dynamics of cancer&lt;/title&gt;&lt;/titles&gt;&lt;dates&gt;&lt;year&gt;2007&lt;/year&gt;&lt;/dates&gt;&lt;pub-location&gt;Princeton, NJ&lt;/pub-location&gt;&lt;publisher&gt;Princetone University Press&lt;/publisher&gt;&lt;urls&gt;&lt;/urls&gt;&lt;/record&gt;&lt;/Cite&gt;&lt;/EndNote&gt;</w:instrText>
      </w:r>
      <w:r w:rsidR="009B1225">
        <w:rPr>
          <w:rFonts w:eastAsia="Times New Roman"/>
          <w:color w:val="000000"/>
          <w:lang w:val="en-GB" w:eastAsia="en-GB"/>
        </w:rPr>
        <w:fldChar w:fldCharType="separate"/>
      </w:r>
      <w:r w:rsidR="00C12E1B">
        <w:rPr>
          <w:rFonts w:eastAsia="Times New Roman"/>
          <w:noProof/>
          <w:color w:val="000000"/>
          <w:lang w:val="en-GB" w:eastAsia="en-GB"/>
        </w:rPr>
        <w:t>(</w:t>
      </w:r>
      <w:hyperlink w:anchor="_ENREF_24" w:tooltip="Frank, 2007 #14" w:history="1">
        <w:r w:rsidR="00C12E1B">
          <w:rPr>
            <w:rFonts w:eastAsia="Times New Roman"/>
            <w:noProof/>
            <w:color w:val="000000"/>
            <w:lang w:val="en-GB" w:eastAsia="en-GB"/>
          </w:rPr>
          <w:t>24</w:t>
        </w:r>
      </w:hyperlink>
      <w:r w:rsidR="00C12E1B">
        <w:rPr>
          <w:rFonts w:eastAsia="Times New Roman"/>
          <w:noProof/>
          <w:color w:val="000000"/>
          <w:lang w:val="en-GB" w:eastAsia="en-GB"/>
        </w:rPr>
        <w:t>)</w:t>
      </w:r>
      <w:r w:rsidR="009B1225">
        <w:rPr>
          <w:rFonts w:eastAsia="Times New Roman"/>
          <w:color w:val="000000"/>
          <w:lang w:val="en-GB" w:eastAsia="en-GB"/>
        </w:rPr>
        <w:fldChar w:fldCharType="end"/>
      </w:r>
      <w:r w:rsidR="00B50893">
        <w:rPr>
          <w:rFonts w:eastAsia="Times New Roman"/>
          <w:color w:val="000000"/>
          <w:lang w:val="en-GB" w:eastAsia="en-GB"/>
        </w:rPr>
        <w:t>.</w:t>
      </w:r>
      <w:r w:rsidR="00B50893">
        <w:rPr>
          <w:color w:val="201F1E"/>
        </w:rPr>
        <w:t xml:space="preserve"> </w:t>
      </w:r>
      <w:r w:rsidR="00900C35">
        <w:rPr>
          <w:rFonts w:eastAsia="Times New Roman"/>
          <w:color w:val="000000"/>
          <w:lang w:val="en-GB" w:eastAsia="en-GB"/>
        </w:rPr>
        <w:t xml:space="preserve">We have also shown a similar log-log age-pattern for SARS, albeit with a lower slope (indicating a smaller number of steps); in contrast, seasonal and pandemic influenza showed markedly different age-patterns. Thus, death from Covid-19 and SARS appears to follow a distinct age-pattern, consistent with a </w:t>
      </w:r>
      <w:r w:rsidR="00622590">
        <w:rPr>
          <w:rFonts w:eastAsia="Times New Roman"/>
          <w:color w:val="000000"/>
          <w:lang w:val="en-GB" w:eastAsia="en-GB"/>
        </w:rPr>
        <w:t>multi-step</w:t>
      </w:r>
      <w:r w:rsidR="00900C35">
        <w:rPr>
          <w:rFonts w:eastAsia="Times New Roman"/>
          <w:color w:val="000000"/>
          <w:lang w:val="en-GB" w:eastAsia="en-GB"/>
        </w:rPr>
        <w:t xml:space="preserve"> model of disease.</w:t>
      </w:r>
    </w:p>
    <w:p w14:paraId="59140DD7" w14:textId="76280C7B" w:rsidR="002D739E" w:rsidRPr="006461EB" w:rsidRDefault="000976F0" w:rsidP="00D16F00">
      <w:pPr>
        <w:spacing w:after="120" w:line="360" w:lineRule="auto"/>
        <w:rPr>
          <w:lang w:val="en-GB"/>
        </w:rPr>
      </w:pPr>
      <w:r>
        <w:rPr>
          <w:color w:val="201F1E"/>
        </w:rPr>
        <w:t>A number of limitations of the data should be recognized.</w:t>
      </w:r>
      <w:r w:rsidR="00FF7258">
        <w:rPr>
          <w:color w:val="201F1E"/>
        </w:rPr>
        <w:t xml:space="preserve"> </w:t>
      </w:r>
      <w:r w:rsidR="00976123">
        <w:rPr>
          <w:color w:val="201F1E"/>
        </w:rPr>
        <w:t>Firstly</w:t>
      </w:r>
      <w:r w:rsidR="00976123" w:rsidRPr="00976123">
        <w:rPr>
          <w:color w:val="201F1E"/>
        </w:rPr>
        <w:t xml:space="preserve">, the appropriate denominator </w:t>
      </w:r>
      <w:r w:rsidR="00976123" w:rsidRPr="00976123">
        <w:rPr>
          <w:rFonts w:eastAsia="Times New Roman"/>
          <w:color w:val="000000"/>
          <w:lang w:val="en-GB" w:eastAsia="en-GB"/>
        </w:rPr>
        <w:t>depends on what the hypothesis is. F</w:t>
      </w:r>
      <w:r w:rsidR="00976123" w:rsidRPr="004A6804">
        <w:rPr>
          <w:rFonts w:eastAsia="Times New Roman"/>
          <w:color w:val="000000"/>
          <w:lang w:val="en-GB" w:eastAsia="en-GB"/>
        </w:rPr>
        <w:t xml:space="preserve">or cancer, </w:t>
      </w:r>
      <w:r w:rsidR="00976123" w:rsidRPr="00976123">
        <w:rPr>
          <w:rFonts w:eastAsia="Times New Roman"/>
          <w:color w:val="000000"/>
          <w:lang w:val="en-GB" w:eastAsia="en-GB"/>
        </w:rPr>
        <w:t xml:space="preserve">where the </w:t>
      </w:r>
      <w:r w:rsidR="00622590">
        <w:rPr>
          <w:rFonts w:eastAsia="Times New Roman"/>
          <w:color w:val="000000"/>
          <w:lang w:val="en-GB" w:eastAsia="en-GB"/>
        </w:rPr>
        <w:t>multi-step</w:t>
      </w:r>
      <w:r w:rsidR="00976123" w:rsidRPr="00976123">
        <w:rPr>
          <w:rFonts w:eastAsia="Times New Roman"/>
          <w:color w:val="000000"/>
          <w:lang w:val="en-GB" w:eastAsia="en-GB"/>
        </w:rPr>
        <w:t xml:space="preserve"> model has been most commonly used, </w:t>
      </w:r>
      <w:r w:rsidR="00976123" w:rsidRPr="004A6804">
        <w:rPr>
          <w:rFonts w:eastAsia="Times New Roman"/>
          <w:color w:val="000000"/>
          <w:lang w:val="en-GB" w:eastAsia="en-GB"/>
        </w:rPr>
        <w:t xml:space="preserve">the hypothesis is that there are steps involved in developing cancer, so the outcome/numerator is incidence and the denominator is total population; most </w:t>
      </w:r>
      <w:r w:rsidR="000B2A68">
        <w:rPr>
          <w:rFonts w:eastAsia="Times New Roman"/>
          <w:color w:val="000000"/>
          <w:lang w:val="en-GB" w:eastAsia="en-GB"/>
        </w:rPr>
        <w:t xml:space="preserve">risk </w:t>
      </w:r>
      <w:r w:rsidR="00976123" w:rsidRPr="004A6804">
        <w:rPr>
          <w:rFonts w:eastAsia="Times New Roman"/>
          <w:color w:val="000000"/>
          <w:lang w:val="en-GB" w:eastAsia="en-GB"/>
        </w:rPr>
        <w:t>factors</w:t>
      </w:r>
      <w:r w:rsidR="00BC7DF8">
        <w:rPr>
          <w:rFonts w:eastAsia="Times New Roman"/>
          <w:color w:val="000000"/>
          <w:lang w:val="en-GB" w:eastAsia="en-GB"/>
        </w:rPr>
        <w:t xml:space="preserve"> </w:t>
      </w:r>
      <w:r w:rsidR="000B2A68">
        <w:rPr>
          <w:rFonts w:eastAsia="Times New Roman"/>
          <w:color w:val="000000"/>
          <w:lang w:val="en-GB" w:eastAsia="en-GB"/>
        </w:rPr>
        <w:t xml:space="preserve">for cancer that follow the </w:t>
      </w:r>
      <w:r w:rsidR="00622590">
        <w:rPr>
          <w:rFonts w:eastAsia="Times New Roman"/>
          <w:color w:val="000000"/>
          <w:lang w:val="en-GB" w:eastAsia="en-GB"/>
        </w:rPr>
        <w:t>multi-step</w:t>
      </w:r>
      <w:r w:rsidR="000B2A68">
        <w:rPr>
          <w:rFonts w:eastAsia="Times New Roman"/>
          <w:color w:val="000000"/>
          <w:lang w:val="en-GB" w:eastAsia="en-GB"/>
        </w:rPr>
        <w:t xml:space="preserve"> model </w:t>
      </w:r>
      <w:r w:rsidR="00BC7DF8">
        <w:rPr>
          <w:rFonts w:eastAsia="Times New Roman"/>
          <w:color w:val="000000"/>
          <w:lang w:val="en-GB" w:eastAsia="en-GB"/>
        </w:rPr>
        <w:t>(</w:t>
      </w:r>
      <w:r w:rsidR="00976123" w:rsidRPr="004A6804">
        <w:rPr>
          <w:rFonts w:eastAsia="Times New Roman"/>
          <w:color w:val="000000"/>
          <w:lang w:val="en-GB" w:eastAsia="en-GB"/>
        </w:rPr>
        <w:t>e.g. a genetic mutation) affect incidence and usually not survival</w:t>
      </w:r>
      <w:r w:rsidR="00BB38C2">
        <w:rPr>
          <w:rFonts w:eastAsia="Times New Roman"/>
          <w:color w:val="000000"/>
          <w:lang w:val="en-GB" w:eastAsia="en-GB"/>
        </w:rPr>
        <w:t xml:space="preserve"> </w:t>
      </w:r>
      <w:r w:rsidR="00235E10">
        <w:rPr>
          <w:rFonts w:eastAsia="Times New Roman"/>
          <w:color w:val="000000"/>
          <w:lang w:val="en-GB" w:eastAsia="en-GB"/>
        </w:rPr>
        <w:fldChar w:fldCharType="begin"/>
      </w:r>
      <w:r w:rsidR="00C12E1B">
        <w:rPr>
          <w:rFonts w:eastAsia="Times New Roman"/>
          <w:color w:val="000000"/>
          <w:lang w:val="en-GB" w:eastAsia="en-GB"/>
        </w:rPr>
        <w:instrText xml:space="preserve"> ADDIN EN.CITE &lt;EndNote&gt;&lt;Cite&gt;&lt;Author&gt;Frank&lt;/Author&gt;&lt;Year&gt;2007&lt;/Year&gt;&lt;RecNum&gt;14&lt;/RecNum&gt;&lt;DisplayText&gt;(24)&lt;/DisplayText&gt;&lt;record&gt;&lt;rec-number&gt;14&lt;/rec-number&gt;&lt;foreign-keys&gt;&lt;key app="EN" db-id="ea59e0v5rtvaw6etfrj50xto209sxp9f5zp9" timestamp="1590488369"&gt;14&lt;/key&gt;&lt;/foreign-keys&gt;&lt;ref-type name="Book"&gt;6&lt;/ref-type&gt;&lt;contributors&gt;&lt;authors&gt;&lt;author&gt;Frank, S.A.&lt;/author&gt;&lt;/authors&gt;&lt;/contributors&gt;&lt;titles&gt;&lt;title&gt;Dynamics of cancer&lt;/title&gt;&lt;/titles&gt;&lt;dates&gt;&lt;year&gt;2007&lt;/year&gt;&lt;/dates&gt;&lt;pub-location&gt;Princeton, NJ&lt;/pub-location&gt;&lt;publisher&gt;Princetone University Press&lt;/publisher&gt;&lt;urls&gt;&lt;/urls&gt;&lt;/record&gt;&lt;/Cite&gt;&lt;/EndNote&gt;</w:instrText>
      </w:r>
      <w:r w:rsidR="00235E10">
        <w:rPr>
          <w:rFonts w:eastAsia="Times New Roman"/>
          <w:color w:val="000000"/>
          <w:lang w:val="en-GB" w:eastAsia="en-GB"/>
        </w:rPr>
        <w:fldChar w:fldCharType="separate"/>
      </w:r>
      <w:r w:rsidR="00C12E1B">
        <w:rPr>
          <w:rFonts w:eastAsia="Times New Roman"/>
          <w:noProof/>
          <w:color w:val="000000"/>
          <w:lang w:val="en-GB" w:eastAsia="en-GB"/>
        </w:rPr>
        <w:t>(</w:t>
      </w:r>
      <w:hyperlink w:anchor="_ENREF_24" w:tooltip="Frank, 2007 #14" w:history="1">
        <w:r w:rsidR="00C12E1B">
          <w:rPr>
            <w:rFonts w:eastAsia="Times New Roman"/>
            <w:noProof/>
            <w:color w:val="000000"/>
            <w:lang w:val="en-GB" w:eastAsia="en-GB"/>
          </w:rPr>
          <w:t>24</w:t>
        </w:r>
      </w:hyperlink>
      <w:r w:rsidR="00C12E1B">
        <w:rPr>
          <w:rFonts w:eastAsia="Times New Roman"/>
          <w:noProof/>
          <w:color w:val="000000"/>
          <w:lang w:val="en-GB" w:eastAsia="en-GB"/>
        </w:rPr>
        <w:t>)</w:t>
      </w:r>
      <w:r w:rsidR="00235E10">
        <w:rPr>
          <w:rFonts w:eastAsia="Times New Roman"/>
          <w:color w:val="000000"/>
          <w:lang w:val="en-GB" w:eastAsia="en-GB"/>
        </w:rPr>
        <w:fldChar w:fldCharType="end"/>
      </w:r>
      <w:r w:rsidR="00976123" w:rsidRPr="00976123">
        <w:rPr>
          <w:rFonts w:eastAsia="Times New Roman"/>
          <w:color w:val="000000"/>
          <w:lang w:val="en-GB" w:eastAsia="en-GB"/>
        </w:rPr>
        <w:t>. In the current context,</w:t>
      </w:r>
      <w:r w:rsidR="00976123" w:rsidRPr="004A6804">
        <w:rPr>
          <w:rFonts w:eastAsia="Times New Roman"/>
          <w:color w:val="000000"/>
          <w:lang w:val="en-GB" w:eastAsia="en-GB"/>
        </w:rPr>
        <w:t xml:space="preserve"> the outcome is </w:t>
      </w:r>
      <w:r w:rsidR="00FB32D2">
        <w:rPr>
          <w:rFonts w:eastAsia="Times New Roman"/>
          <w:color w:val="000000"/>
          <w:lang w:val="en-GB" w:eastAsia="en-GB"/>
        </w:rPr>
        <w:t>Covid</w:t>
      </w:r>
      <w:r w:rsidR="00694176">
        <w:rPr>
          <w:rFonts w:eastAsia="Times New Roman"/>
          <w:color w:val="000000"/>
          <w:lang w:val="en-GB" w:eastAsia="en-GB"/>
        </w:rPr>
        <w:t>-19</w:t>
      </w:r>
      <w:r w:rsidR="00976123" w:rsidRPr="004A6804">
        <w:rPr>
          <w:rFonts w:eastAsia="Times New Roman"/>
          <w:color w:val="000000"/>
          <w:lang w:val="en-GB" w:eastAsia="en-GB"/>
        </w:rPr>
        <w:t xml:space="preserve"> death, and the hypothesis relate</w:t>
      </w:r>
      <w:r w:rsidR="00976123" w:rsidRPr="00976123">
        <w:rPr>
          <w:rFonts w:eastAsia="Times New Roman"/>
          <w:color w:val="000000"/>
          <w:lang w:val="en-GB" w:eastAsia="en-GB"/>
        </w:rPr>
        <w:t>s</w:t>
      </w:r>
      <w:r w:rsidR="00976123" w:rsidRPr="004A6804">
        <w:rPr>
          <w:rFonts w:eastAsia="Times New Roman"/>
          <w:color w:val="000000"/>
          <w:lang w:val="en-GB" w:eastAsia="en-GB"/>
        </w:rPr>
        <w:t xml:space="preserve"> to </w:t>
      </w:r>
      <w:r w:rsidR="00DB05FF">
        <w:rPr>
          <w:rFonts w:eastAsia="Times New Roman"/>
          <w:color w:val="000000"/>
          <w:lang w:val="en-GB" w:eastAsia="en-GB"/>
        </w:rPr>
        <w:t>mortality</w:t>
      </w:r>
      <w:r w:rsidR="00976123" w:rsidRPr="004A6804">
        <w:rPr>
          <w:rFonts w:eastAsia="Times New Roman"/>
          <w:color w:val="000000"/>
          <w:lang w:val="en-GB" w:eastAsia="en-GB"/>
        </w:rPr>
        <w:t xml:space="preserve"> </w:t>
      </w:r>
      <w:r w:rsidR="00976123" w:rsidRPr="00976123">
        <w:rPr>
          <w:rFonts w:eastAsia="Times New Roman"/>
          <w:color w:val="000000"/>
          <w:lang w:val="en-GB" w:eastAsia="en-GB"/>
        </w:rPr>
        <w:t xml:space="preserve">in those who become </w:t>
      </w:r>
      <w:r w:rsidR="00976123" w:rsidRPr="004A6804">
        <w:rPr>
          <w:rFonts w:eastAsia="Times New Roman"/>
          <w:color w:val="000000"/>
          <w:lang w:val="en-GB" w:eastAsia="en-GB"/>
        </w:rPr>
        <w:t>infected</w:t>
      </w:r>
      <w:r w:rsidR="00D16F00">
        <w:rPr>
          <w:rFonts w:eastAsia="Times New Roman"/>
          <w:color w:val="000000"/>
          <w:lang w:val="en-GB" w:eastAsia="en-GB"/>
        </w:rPr>
        <w:t xml:space="preserve">. </w:t>
      </w:r>
      <w:r w:rsidR="000F462A">
        <w:rPr>
          <w:rFonts w:eastAsia="Times New Roman"/>
          <w:color w:val="000000"/>
          <w:lang w:val="en-GB" w:eastAsia="en-GB"/>
        </w:rPr>
        <w:t>However, in most cases, only case fatality rates</w:t>
      </w:r>
      <w:r w:rsidR="00BC7DF8">
        <w:rPr>
          <w:rFonts w:eastAsia="Times New Roman"/>
          <w:color w:val="000000"/>
          <w:lang w:val="en-GB" w:eastAsia="en-GB"/>
        </w:rPr>
        <w:t xml:space="preserve"> (</w:t>
      </w:r>
      <w:r w:rsidR="000F462A">
        <w:rPr>
          <w:rFonts w:eastAsia="Times New Roman"/>
          <w:color w:val="000000"/>
          <w:lang w:val="en-GB" w:eastAsia="en-GB"/>
        </w:rPr>
        <w:t xml:space="preserve">CFRs) were available, and the denominator was </w:t>
      </w:r>
      <w:r w:rsidR="00DB05FF">
        <w:rPr>
          <w:rFonts w:eastAsia="Times New Roman"/>
          <w:color w:val="000000"/>
          <w:lang w:val="en-GB" w:eastAsia="en-GB"/>
        </w:rPr>
        <w:t xml:space="preserve">diagnosed </w:t>
      </w:r>
      <w:r w:rsidR="000F462A">
        <w:rPr>
          <w:rFonts w:eastAsia="Times New Roman"/>
          <w:color w:val="000000"/>
          <w:lang w:val="en-GB" w:eastAsia="en-GB"/>
        </w:rPr>
        <w:t xml:space="preserve">cases rather than all infections. </w:t>
      </w:r>
      <w:r w:rsidR="00235E10">
        <w:rPr>
          <w:rFonts w:eastAsia="Times New Roman"/>
          <w:color w:val="000000"/>
          <w:lang w:val="en-GB" w:eastAsia="en-GB"/>
        </w:rPr>
        <w:t>A</w:t>
      </w:r>
      <w:r w:rsidR="00D16F00">
        <w:rPr>
          <w:color w:val="201F1E"/>
        </w:rPr>
        <w:t xml:space="preserve"> related problem is </w:t>
      </w:r>
      <w:r w:rsidR="00A43EF4">
        <w:rPr>
          <w:color w:val="201F1E"/>
        </w:rPr>
        <w:t>selective case identification - most cases are identified by testing symptomatic people, and non-symptomatic cases are largely missed, and even in those tested there will be false positive and false negative results</w:t>
      </w:r>
      <w:r w:rsidR="00BC7DF8">
        <w:rPr>
          <w:color w:val="201F1E"/>
        </w:rPr>
        <w:t xml:space="preserve"> (</w:t>
      </w:r>
      <w:r w:rsidR="006F28C6">
        <w:rPr>
          <w:color w:val="201F1E"/>
        </w:rPr>
        <w:t>this is also a problem with other respiratory diseases such as pandemic influenza</w:t>
      </w:r>
      <w:r w:rsidR="00BB38C2">
        <w:rPr>
          <w:color w:val="201F1E"/>
        </w:rPr>
        <w:t xml:space="preserve"> </w:t>
      </w:r>
      <w:r w:rsidR="006F28C6">
        <w:rPr>
          <w:color w:val="201F1E"/>
        </w:rPr>
        <w:fldChar w:fldCharType="begin"/>
      </w:r>
      <w:r w:rsidR="00C12E1B">
        <w:rPr>
          <w:color w:val="201F1E"/>
        </w:rPr>
        <w:instrText xml:space="preserve"> ADDIN EN.CITE &lt;EndNote&gt;&lt;Cite&gt;&lt;Author&gt;Nishiura&lt;/Author&gt;&lt;Year&gt;2010&lt;/Year&gt;&lt;RecNum&gt;33&lt;/RecNum&gt;&lt;DisplayText&gt;(30)&lt;/DisplayText&gt;&lt;record&gt;&lt;rec-number&gt;33&lt;/rec-number&gt;&lt;foreign-keys&gt;&lt;key app="EN" db-id="ea59e0v5rtvaw6etfrj50xto209sxp9f5zp9" timestamp="1604950942"&gt;33&lt;/key&gt;&lt;/foreign-keys&gt;&lt;ref-type name="Journal Article"&gt;17&lt;/ref-type&gt;&lt;contributors&gt;&lt;authors&gt;&lt;author&gt;Nishiura, H.&lt;/author&gt;&lt;/authors&gt;&lt;/contributors&gt;&lt;titles&gt;&lt;title&gt;Case fatality rate of pandemic influenza&lt;/title&gt;&lt;secondary-title&gt;Lanet Infectious Diseases&lt;/secondary-title&gt;&lt;/titles&gt;&lt;periodical&gt;&lt;full-title&gt;Lanet Infectious Diseases&lt;/full-title&gt;&lt;/periodical&gt;&lt;pages&gt;443-444&lt;/pages&gt;&lt;volume&gt;10&lt;/volume&gt;&lt;dates&gt;&lt;year&gt;2010&lt;/year&gt;&lt;/dates&gt;&lt;urls&gt;&lt;/urls&gt;&lt;/record&gt;&lt;/Cite&gt;&lt;/EndNote&gt;</w:instrText>
      </w:r>
      <w:r w:rsidR="006F28C6">
        <w:rPr>
          <w:color w:val="201F1E"/>
        </w:rPr>
        <w:fldChar w:fldCharType="separate"/>
      </w:r>
      <w:r w:rsidR="00C12E1B">
        <w:rPr>
          <w:noProof/>
          <w:color w:val="201F1E"/>
        </w:rPr>
        <w:t>(</w:t>
      </w:r>
      <w:hyperlink w:anchor="_ENREF_30" w:tooltip="Nishiura, 2010 #33" w:history="1">
        <w:r w:rsidR="00C12E1B">
          <w:rPr>
            <w:noProof/>
            <w:color w:val="201F1E"/>
          </w:rPr>
          <w:t>30</w:t>
        </w:r>
      </w:hyperlink>
      <w:r w:rsidR="00C12E1B">
        <w:rPr>
          <w:noProof/>
          <w:color w:val="201F1E"/>
        </w:rPr>
        <w:t>)</w:t>
      </w:r>
      <w:r w:rsidR="006F28C6">
        <w:rPr>
          <w:color w:val="201F1E"/>
        </w:rPr>
        <w:fldChar w:fldCharType="end"/>
      </w:r>
      <w:r w:rsidR="006F28C6">
        <w:rPr>
          <w:color w:val="201F1E"/>
        </w:rPr>
        <w:t>)</w:t>
      </w:r>
      <w:r w:rsidR="00A43EF4">
        <w:rPr>
          <w:color w:val="201F1E"/>
        </w:rPr>
        <w:t xml:space="preserve">. </w:t>
      </w:r>
      <w:r w:rsidR="00D16F00">
        <w:rPr>
          <w:color w:val="201F1E"/>
        </w:rPr>
        <w:t>Given these uncertainties, the available data that we have used for these analyses is like</w:t>
      </w:r>
      <w:r w:rsidR="000B2A68">
        <w:rPr>
          <w:color w:val="201F1E"/>
        </w:rPr>
        <w:t>ly</w:t>
      </w:r>
      <w:r w:rsidR="00D16F00">
        <w:rPr>
          <w:color w:val="201F1E"/>
        </w:rPr>
        <w:t xml:space="preserve"> to be subject to inaccuracy and misclassification</w:t>
      </w:r>
      <w:r w:rsidR="00BC7DF8">
        <w:rPr>
          <w:color w:val="201F1E"/>
        </w:rPr>
        <w:t xml:space="preserve"> (</w:t>
      </w:r>
      <w:r w:rsidR="00D16F00">
        <w:rPr>
          <w:color w:val="201F1E"/>
        </w:rPr>
        <w:t>of outcome, denominator, or both). However, these uncertainties will not bias the analysis unless they operate with different strengths at different age-groups. For example, if the problem is just that the CRF is double the IFR at each age-group</w:t>
      </w:r>
      <w:r w:rsidR="00B50893">
        <w:rPr>
          <w:color w:val="201F1E"/>
        </w:rPr>
        <w:t xml:space="preserve"> greater than 30 years</w:t>
      </w:r>
      <w:r w:rsidR="00BC7DF8">
        <w:rPr>
          <w:color w:val="201F1E"/>
        </w:rPr>
        <w:t xml:space="preserve"> (</w:t>
      </w:r>
      <w:r w:rsidR="00D16F00">
        <w:rPr>
          <w:color w:val="201F1E"/>
        </w:rPr>
        <w:t xml:space="preserve">because at each age-group, only one-half of the infections are tested and diagnosed), this will affect the absolute value of the </w:t>
      </w:r>
      <w:r w:rsidR="002D739E">
        <w:rPr>
          <w:color w:val="201F1E"/>
        </w:rPr>
        <w:t>CFR but will not affect the slope of the log-log linear trend. Furthermore, it is noteworthy that we have obtained very similar findings for the CFR in several different populations and contexts</w:t>
      </w:r>
      <w:r w:rsidR="00340CD9">
        <w:rPr>
          <w:color w:val="201F1E"/>
        </w:rPr>
        <w:t>, with differing methods for ascertaining cases</w:t>
      </w:r>
      <w:r w:rsidR="002D739E">
        <w:rPr>
          <w:color w:val="201F1E"/>
        </w:rPr>
        <w:t>.</w:t>
      </w:r>
    </w:p>
    <w:p w14:paraId="366D2E41" w14:textId="3698173F" w:rsidR="004974E6" w:rsidRPr="009A5F8A" w:rsidRDefault="004974E6" w:rsidP="004974E6">
      <w:pPr>
        <w:shd w:val="clear" w:color="auto" w:fill="FFFFFF"/>
        <w:spacing w:after="120" w:line="360" w:lineRule="auto"/>
        <w:textAlignment w:val="baseline"/>
        <w:rPr>
          <w:rFonts w:eastAsia="Times New Roman"/>
          <w:color w:val="201F1E"/>
          <w:lang w:eastAsia="en-GB"/>
        </w:rPr>
      </w:pPr>
      <w:r w:rsidRPr="00111FD7">
        <w:rPr>
          <w:rFonts w:eastAsia="Times New Roman"/>
          <w:color w:val="201F1E"/>
          <w:lang w:eastAsia="en-GB"/>
        </w:rPr>
        <w:t xml:space="preserve">A key difference with the application of </w:t>
      </w:r>
      <w:r w:rsidR="00CB5B32">
        <w:rPr>
          <w:rFonts w:eastAsia="Times New Roman"/>
          <w:color w:val="201F1E"/>
          <w:lang w:eastAsia="en-GB"/>
        </w:rPr>
        <w:t>the</w:t>
      </w:r>
      <w:r w:rsidRPr="00111FD7">
        <w:rPr>
          <w:rFonts w:eastAsia="Times New Roman"/>
          <w:color w:val="201F1E"/>
          <w:lang w:eastAsia="en-GB"/>
        </w:rPr>
        <w:t xml:space="preserve"> </w:t>
      </w:r>
      <w:r w:rsidR="00622590">
        <w:rPr>
          <w:rFonts w:eastAsia="Times New Roman"/>
          <w:color w:val="201F1E"/>
          <w:lang w:eastAsia="en-GB"/>
        </w:rPr>
        <w:t>multi-step</w:t>
      </w:r>
      <w:r w:rsidR="00CB5B32">
        <w:rPr>
          <w:rFonts w:eastAsia="Times New Roman"/>
          <w:color w:val="201F1E"/>
          <w:lang w:eastAsia="en-GB"/>
        </w:rPr>
        <w:t xml:space="preserve"> </w:t>
      </w:r>
      <w:r w:rsidRPr="00111FD7">
        <w:rPr>
          <w:rFonts w:eastAsia="Times New Roman"/>
          <w:color w:val="201F1E"/>
          <w:lang w:eastAsia="en-GB"/>
        </w:rPr>
        <w:t>model in cancer and in Covid-19 should also be noted. T</w:t>
      </w:r>
      <w:r w:rsidRPr="003E7F44">
        <w:rPr>
          <w:rFonts w:eastAsia="Times New Roman"/>
          <w:color w:val="201F1E"/>
          <w:lang w:eastAsia="en-GB"/>
        </w:rPr>
        <w:t>he model</w:t>
      </w:r>
      <w:r w:rsidRPr="00A67FC1">
        <w:rPr>
          <w:rFonts w:eastAsia="Times New Roman"/>
          <w:color w:val="201F1E"/>
          <w:lang w:eastAsia="en-GB"/>
        </w:rPr>
        <w:t xml:space="preserve"> of cancer involves changes taking place in a single cell. Clearly, this does not apply to Covid-19. Rather, we think of individuals in a population and the different ‘steps’ that make them more susceptible for a severe course of C</w:t>
      </w:r>
      <w:r>
        <w:rPr>
          <w:rFonts w:eastAsia="Times New Roman"/>
          <w:color w:val="201F1E"/>
          <w:lang w:eastAsia="en-GB"/>
        </w:rPr>
        <w:t>ovid-19</w:t>
      </w:r>
      <w:r w:rsidRPr="00A67FC1">
        <w:rPr>
          <w:rFonts w:eastAsia="Times New Roman"/>
          <w:color w:val="201F1E"/>
          <w:lang w:eastAsia="en-GB"/>
        </w:rPr>
        <w:t xml:space="preserve"> (much like the ‘promotor’ steps in the cancer model</w:t>
      </w:r>
      <w:r>
        <w:rPr>
          <w:rFonts w:eastAsia="Times New Roman"/>
          <w:color w:val="201F1E"/>
          <w:lang w:eastAsia="en-GB"/>
        </w:rPr>
        <w:t>)</w:t>
      </w:r>
      <w:r w:rsidRPr="00A67FC1">
        <w:rPr>
          <w:rFonts w:eastAsia="Times New Roman"/>
          <w:color w:val="201F1E"/>
          <w:lang w:eastAsia="en-GB"/>
        </w:rPr>
        <w:t xml:space="preserve">. In the cancer model, there are some steps which </w:t>
      </w:r>
      <w:r>
        <w:rPr>
          <w:rFonts w:eastAsia="Times New Roman"/>
          <w:color w:val="201F1E"/>
          <w:lang w:eastAsia="en-GB"/>
        </w:rPr>
        <w:t xml:space="preserve">apply to </w:t>
      </w:r>
      <w:r w:rsidRPr="00A67FC1">
        <w:rPr>
          <w:rFonts w:eastAsia="Times New Roman"/>
          <w:color w:val="201F1E"/>
          <w:lang w:eastAsia="en-GB"/>
        </w:rPr>
        <w:t xml:space="preserve">all cells, e.g. when one is born with a genetic mutation. The same may apply to Covid-19, i.e. the steps involved are likely to be systemic for an individual and can be genetic. It is also possible that comorbidities, or other changes associated with the aging, may lead to increased systemic inflammation, and an exaggerated immune response. Once again, these would be systemic changes in an individual rather than changes in a single cell. </w:t>
      </w:r>
    </w:p>
    <w:p w14:paraId="4A0E3F59" w14:textId="03E7AB2E" w:rsidR="00900C35" w:rsidRDefault="002D739E" w:rsidP="00337860">
      <w:pPr>
        <w:shd w:val="clear" w:color="auto" w:fill="FFFFFF"/>
        <w:spacing w:after="120" w:line="360" w:lineRule="auto"/>
        <w:textAlignment w:val="baseline"/>
        <w:rPr>
          <w:color w:val="201F1E"/>
        </w:rPr>
      </w:pPr>
      <w:r>
        <w:rPr>
          <w:color w:val="201F1E"/>
        </w:rPr>
        <w:t xml:space="preserve">If we can assume that the findings presented here are valid, given all the uncertainties of the data, what do they mean? The </w:t>
      </w:r>
      <w:r w:rsidR="00622590">
        <w:rPr>
          <w:color w:val="201F1E"/>
        </w:rPr>
        <w:t>multi-step</w:t>
      </w:r>
      <w:r>
        <w:rPr>
          <w:color w:val="201F1E"/>
        </w:rPr>
        <w:t xml:space="preserve"> model has been used for cancer since 1954, but with a few exceptions</w:t>
      </w:r>
      <w:r w:rsidR="004E65F9">
        <w:rPr>
          <w:color w:val="201F1E"/>
        </w:rPr>
        <w:t>,</w:t>
      </w:r>
      <w:r w:rsidR="00BC7DF8">
        <w:rPr>
          <w:color w:val="201F1E"/>
        </w:rPr>
        <w:t xml:space="preserve"> </w:t>
      </w:r>
      <w:r>
        <w:rPr>
          <w:color w:val="201F1E"/>
        </w:rPr>
        <w:t xml:space="preserve">the relevant stages have not </w:t>
      </w:r>
      <w:r w:rsidR="00B50893">
        <w:rPr>
          <w:color w:val="201F1E"/>
        </w:rPr>
        <w:t xml:space="preserve">yet </w:t>
      </w:r>
      <w:r>
        <w:rPr>
          <w:color w:val="201F1E"/>
        </w:rPr>
        <w:t>been identified.</w:t>
      </w:r>
      <w:r w:rsidR="00B50893">
        <w:rPr>
          <w:color w:val="201F1E"/>
        </w:rPr>
        <w:t xml:space="preserve"> Those that have been identified </w:t>
      </w:r>
      <w:r w:rsidR="00B50893">
        <w:rPr>
          <w:rFonts w:eastAsia="Times New Roman"/>
          <w:color w:val="000000"/>
          <w:lang w:val="en-GB" w:eastAsia="en-GB"/>
        </w:rPr>
        <w:t xml:space="preserve">typically involve mutations in DNA or other cellular changes which lead to cell proliferation. </w:t>
      </w:r>
      <w:r w:rsidR="009B1225">
        <w:rPr>
          <w:color w:val="201F1E"/>
        </w:rPr>
        <w:t>T</w:t>
      </w:r>
      <w:r>
        <w:rPr>
          <w:color w:val="201F1E"/>
        </w:rPr>
        <w:t>he model has produced a number of testable hypotheses, e.g. relating to the stage</w:t>
      </w:r>
      <w:r w:rsidR="00340CD9">
        <w:rPr>
          <w:color w:val="201F1E"/>
        </w:rPr>
        <w:t xml:space="preserve"> (step)</w:t>
      </w:r>
      <w:r>
        <w:rPr>
          <w:color w:val="201F1E"/>
        </w:rPr>
        <w:t xml:space="preserve"> at which various carcinogens act</w:t>
      </w:r>
      <w:r w:rsidR="00BB38C2">
        <w:rPr>
          <w:color w:val="201F1E"/>
        </w:rPr>
        <w:t xml:space="preserve"> </w:t>
      </w:r>
      <w:r>
        <w:rPr>
          <w:color w:val="201F1E"/>
        </w:rPr>
        <w:fldChar w:fldCharType="begin"/>
      </w:r>
      <w:r w:rsidR="00C12E1B">
        <w:rPr>
          <w:color w:val="201F1E"/>
        </w:rPr>
        <w:instrText xml:space="preserve"> ADDIN EN.CITE &lt;EndNote&gt;&lt;Cite&gt;&lt;Author&gt;Pearce&lt;/Author&gt;&lt;Year&gt;1988&lt;/Year&gt;&lt;RecNum&gt;41&lt;/RecNum&gt;&lt;DisplayText&gt;(38)&lt;/DisplayText&gt;&lt;record&gt;&lt;rec-number&gt;41&lt;/rec-number&gt;&lt;foreign-keys&gt;&lt;key app="EN" db-id="ea59e0v5rtvaw6etfrj50xto209sxp9f5zp9" timestamp="1604950946"&gt;41&lt;/key&gt;&lt;/foreign-keys&gt;&lt;ref-type name="Journal Article"&gt;17&lt;/ref-type&gt;&lt;contributors&gt;&lt;authors&gt;&lt;author&gt;Pearce, N.&lt;/author&gt;&lt;/authors&gt;&lt;/contributors&gt;&lt;titles&gt;&lt;title&gt;Multistage modelling of lung cancer mortality in asbestos textile workers&lt;/title&gt;&lt;secondary-title&gt;International Journal of Epidemiology.&lt;/secondary-title&gt;&lt;/titles&gt;&lt;periodical&gt;&lt;full-title&gt;International Journal of Epidemiology.&lt;/full-title&gt;&lt;/periodical&gt;&lt;pages&gt;747-52&lt;/pages&gt;&lt;volume&gt;17&lt;/volume&gt;&lt;number&gt;4&lt;/number&gt;&lt;dates&gt;&lt;year&gt;1988&lt;/year&gt;&lt;/dates&gt;&lt;urls&gt;&lt;/urls&gt;&lt;/record&gt;&lt;/Cite&gt;&lt;/EndNote&gt;</w:instrText>
      </w:r>
      <w:r>
        <w:rPr>
          <w:color w:val="201F1E"/>
        </w:rPr>
        <w:fldChar w:fldCharType="separate"/>
      </w:r>
      <w:r w:rsidR="00C12E1B">
        <w:rPr>
          <w:noProof/>
          <w:color w:val="201F1E"/>
        </w:rPr>
        <w:t>(</w:t>
      </w:r>
      <w:hyperlink w:anchor="_ENREF_38" w:tooltip="Pearce, 1988 #41" w:history="1">
        <w:r w:rsidR="00C12E1B">
          <w:rPr>
            <w:noProof/>
            <w:color w:val="201F1E"/>
          </w:rPr>
          <w:t>38</w:t>
        </w:r>
      </w:hyperlink>
      <w:r w:rsidR="00C12E1B">
        <w:rPr>
          <w:noProof/>
          <w:color w:val="201F1E"/>
        </w:rPr>
        <w:t>)</w:t>
      </w:r>
      <w:r>
        <w:rPr>
          <w:color w:val="201F1E"/>
        </w:rPr>
        <w:fldChar w:fldCharType="end"/>
      </w:r>
      <w:r>
        <w:rPr>
          <w:color w:val="201F1E"/>
        </w:rPr>
        <w:t xml:space="preserve">, the dose-response relationships for factors such as smoking, </w:t>
      </w:r>
      <w:r w:rsidR="00B50893">
        <w:rPr>
          <w:color w:val="201F1E"/>
        </w:rPr>
        <w:t xml:space="preserve">and </w:t>
      </w:r>
      <w:r>
        <w:rPr>
          <w:color w:val="201F1E"/>
        </w:rPr>
        <w:t>the changes in the age-</w:t>
      </w:r>
      <w:r w:rsidR="00B50893">
        <w:rPr>
          <w:color w:val="201F1E"/>
        </w:rPr>
        <w:t xml:space="preserve">incidence </w:t>
      </w:r>
      <w:r>
        <w:rPr>
          <w:color w:val="201F1E"/>
        </w:rPr>
        <w:t xml:space="preserve">patterns after smoking cessation </w:t>
      </w:r>
      <w:r>
        <w:rPr>
          <w:color w:val="201F1E"/>
        </w:rPr>
        <w:fldChar w:fldCharType="begin"/>
      </w:r>
      <w:r w:rsidR="00C12E1B">
        <w:rPr>
          <w:color w:val="201F1E"/>
        </w:rPr>
        <w:instrText xml:space="preserve"> ADDIN EN.CITE &lt;EndNote&gt;&lt;Cite&gt;&lt;Author&gt;Frank&lt;/Author&gt;&lt;Year&gt;2007&lt;/Year&gt;&lt;RecNum&gt;14&lt;/RecNum&gt;&lt;DisplayText&gt;(24)&lt;/DisplayText&gt;&lt;record&gt;&lt;rec-number&gt;14&lt;/rec-number&gt;&lt;foreign-keys&gt;&lt;key app="EN" db-id="ea59e0v5rtvaw6etfrj50xto209sxp9f5zp9" timestamp="1590488369"&gt;14&lt;/key&gt;&lt;/foreign-keys&gt;&lt;ref-type name="Book"&gt;6&lt;/ref-type&gt;&lt;contributors&gt;&lt;authors&gt;&lt;author&gt;Frank, S.A.&lt;/author&gt;&lt;/authors&gt;&lt;/contributors&gt;&lt;titles&gt;&lt;title&gt;Dynamics of cancer&lt;/title&gt;&lt;/titles&gt;&lt;dates&gt;&lt;year&gt;2007&lt;/year&gt;&lt;/dates&gt;&lt;pub-location&gt;Princeton, NJ&lt;/pub-location&gt;&lt;publisher&gt;Princetone University Press&lt;/publisher&gt;&lt;urls&gt;&lt;/urls&gt;&lt;/record&gt;&lt;/Cite&gt;&lt;/EndNote&gt;</w:instrText>
      </w:r>
      <w:r>
        <w:rPr>
          <w:color w:val="201F1E"/>
        </w:rPr>
        <w:fldChar w:fldCharType="separate"/>
      </w:r>
      <w:r w:rsidR="00C12E1B">
        <w:rPr>
          <w:noProof/>
          <w:color w:val="201F1E"/>
        </w:rPr>
        <w:t>(</w:t>
      </w:r>
      <w:hyperlink w:anchor="_ENREF_24" w:tooltip="Frank, 2007 #14" w:history="1">
        <w:r w:rsidR="00C12E1B">
          <w:rPr>
            <w:noProof/>
            <w:color w:val="201F1E"/>
          </w:rPr>
          <w:t>24</w:t>
        </w:r>
      </w:hyperlink>
      <w:r w:rsidR="00C12E1B">
        <w:rPr>
          <w:noProof/>
          <w:color w:val="201F1E"/>
        </w:rPr>
        <w:t>)</w:t>
      </w:r>
      <w:r>
        <w:rPr>
          <w:color w:val="201F1E"/>
        </w:rPr>
        <w:fldChar w:fldCharType="end"/>
      </w:r>
      <w:r>
        <w:rPr>
          <w:color w:val="201F1E"/>
        </w:rPr>
        <w:t xml:space="preserve">. The application of the </w:t>
      </w:r>
      <w:r w:rsidR="00622590">
        <w:rPr>
          <w:color w:val="201F1E"/>
        </w:rPr>
        <w:t>multi-step</w:t>
      </w:r>
      <w:r>
        <w:rPr>
          <w:color w:val="201F1E"/>
        </w:rPr>
        <w:t xml:space="preserve"> model to </w:t>
      </w:r>
      <w:r>
        <w:rPr>
          <w:rFonts w:eastAsia="Times New Roman"/>
          <w:color w:val="000000"/>
          <w:lang w:val="en-GB" w:eastAsia="en-GB"/>
        </w:rPr>
        <w:t xml:space="preserve">ALS </w:t>
      </w:r>
      <w:r>
        <w:rPr>
          <w:rFonts w:eastAsia="Times New Roman"/>
          <w:color w:val="000000"/>
          <w:lang w:val="en-GB" w:eastAsia="en-GB"/>
        </w:rPr>
        <w:fldChar w:fldCharType="begin"/>
      </w:r>
      <w:r w:rsidR="00C12E1B">
        <w:rPr>
          <w:rFonts w:eastAsia="Times New Roman"/>
          <w:color w:val="000000"/>
          <w:lang w:val="en-GB" w:eastAsia="en-GB"/>
        </w:rPr>
        <w:instrText xml:space="preserve"> ADDIN EN.CITE &lt;EndNote&gt;&lt;Cite&gt;&lt;Author&gt;Al-Chalabi&lt;/Author&gt;&lt;Year&gt;2014&lt;/Year&gt;&lt;RecNum&gt;15&lt;/RecNum&gt;&lt;DisplayText&gt;(25)&lt;/DisplayText&gt;&lt;record&gt;&lt;rec-number&gt;15&lt;/rec-number&gt;&lt;foreign-keys&gt;&lt;key app="EN" db-id="ea59e0v5rtvaw6etfrj50xto209sxp9f5zp9" timestamp="1590488369"&gt;15&lt;/key&gt;&lt;/foreign-keys&gt;&lt;ref-type name="Journal Article"&gt;17&lt;/ref-type&gt;&lt;contributors&gt;&lt;authors&gt;&lt;author&gt;Al-Chalabi, A.&lt;/author&gt;&lt;author&gt;Calvo, A.&lt;/author&gt;&lt;author&gt;Chia, A.&lt;/author&gt;&lt;author&gt;Colville, S.&lt;/author&gt;&lt;author&gt;Ellis, C.M.&lt;/author&gt;&lt;author&gt;Hardiman, O.&lt;/author&gt;&lt;author&gt;Heverin, M.&lt;/author&gt;&lt;/authors&gt;&lt;/contributors&gt;&lt;titles&gt;&lt;title&gt;Analysis of amyotrophic lateral sclerosis as a multistep procss: a population-based modelling study&lt;/title&gt;&lt;secondary-title&gt;Lancet Neurology&lt;/secondary-title&gt;&lt;/titles&gt;&lt;periodical&gt;&lt;full-title&gt;Lancet Neurology&lt;/full-title&gt;&lt;/periodical&gt;&lt;pages&gt;1108-1113&lt;/pages&gt;&lt;volume&gt;13&lt;/volume&gt;&lt;dates&gt;&lt;year&gt;2014&lt;/year&gt;&lt;/dates&gt;&lt;urls&gt;&lt;/urls&gt;&lt;/record&gt;&lt;/Cite&gt;&lt;/EndNote&gt;</w:instrText>
      </w:r>
      <w:r>
        <w:rPr>
          <w:rFonts w:eastAsia="Times New Roman"/>
          <w:color w:val="000000"/>
          <w:lang w:val="en-GB" w:eastAsia="en-GB"/>
        </w:rPr>
        <w:fldChar w:fldCharType="separate"/>
      </w:r>
      <w:r w:rsidR="00C12E1B">
        <w:rPr>
          <w:rFonts w:eastAsia="Times New Roman"/>
          <w:noProof/>
          <w:color w:val="000000"/>
          <w:lang w:val="en-GB" w:eastAsia="en-GB"/>
        </w:rPr>
        <w:t>(</w:t>
      </w:r>
      <w:hyperlink w:anchor="_ENREF_25" w:tooltip="Al-Chalabi, 2014 #15" w:history="1">
        <w:r w:rsidR="00C12E1B">
          <w:rPr>
            <w:rFonts w:eastAsia="Times New Roman"/>
            <w:noProof/>
            <w:color w:val="000000"/>
            <w:lang w:val="en-GB" w:eastAsia="en-GB"/>
          </w:rPr>
          <w:t>25</w:t>
        </w:r>
      </w:hyperlink>
      <w:r w:rsidR="00C12E1B">
        <w:rPr>
          <w:rFonts w:eastAsia="Times New Roman"/>
          <w:noProof/>
          <w:color w:val="000000"/>
          <w:lang w:val="en-GB" w:eastAsia="en-GB"/>
        </w:rPr>
        <w:t>)</w:t>
      </w:r>
      <w:r>
        <w:rPr>
          <w:rFonts w:eastAsia="Times New Roman"/>
          <w:color w:val="000000"/>
          <w:lang w:val="en-GB" w:eastAsia="en-GB"/>
        </w:rPr>
        <w:fldChar w:fldCharType="end"/>
      </w:r>
      <w:r>
        <w:rPr>
          <w:rFonts w:eastAsia="Times New Roman"/>
          <w:color w:val="000000"/>
          <w:lang w:val="en-GB" w:eastAsia="en-GB"/>
        </w:rPr>
        <w:t xml:space="preserve"> is beginning to yield similar benefits</w:t>
      </w:r>
      <w:r w:rsidR="009D36E1">
        <w:rPr>
          <w:rFonts w:eastAsia="Times New Roman"/>
          <w:color w:val="000000"/>
          <w:lang w:val="en-GB" w:eastAsia="en-GB"/>
        </w:rPr>
        <w:t xml:space="preserve">, including </w:t>
      </w:r>
      <w:r w:rsidR="009B1225">
        <w:rPr>
          <w:rFonts w:eastAsia="Times New Roman"/>
          <w:color w:val="000000"/>
          <w:lang w:val="en-GB" w:eastAsia="en-GB"/>
        </w:rPr>
        <w:t xml:space="preserve">clarifying </w:t>
      </w:r>
      <w:r w:rsidR="009D36E1">
        <w:rPr>
          <w:rFonts w:eastAsia="Times New Roman"/>
          <w:color w:val="000000"/>
          <w:lang w:val="en-GB" w:eastAsia="en-GB"/>
        </w:rPr>
        <w:t>the role of genetic susceptibility which increases the disease rate at each age-group but produces a lower slope</w:t>
      </w:r>
      <w:r w:rsidR="00066DC5">
        <w:rPr>
          <w:rFonts w:eastAsia="Times New Roman"/>
          <w:color w:val="000000"/>
          <w:lang w:val="en-GB" w:eastAsia="en-GB"/>
        </w:rPr>
        <w:t xml:space="preserve"> compared with persons without </w:t>
      </w:r>
      <w:r w:rsidR="007B5E60">
        <w:rPr>
          <w:rFonts w:eastAsia="Times New Roman"/>
          <w:color w:val="000000"/>
          <w:lang w:val="en-GB" w:eastAsia="en-GB"/>
        </w:rPr>
        <w:t>such</w:t>
      </w:r>
      <w:r w:rsidR="00066DC5">
        <w:rPr>
          <w:rFonts w:eastAsia="Times New Roman"/>
          <w:color w:val="000000"/>
          <w:lang w:val="en-GB" w:eastAsia="en-GB"/>
        </w:rPr>
        <w:t xml:space="preserve"> susceptibility</w:t>
      </w:r>
      <w:r w:rsidR="00BB38C2">
        <w:rPr>
          <w:rFonts w:eastAsia="Times New Roman"/>
          <w:color w:val="000000"/>
          <w:lang w:val="en-GB" w:eastAsia="en-GB"/>
        </w:rPr>
        <w:t xml:space="preserve"> </w:t>
      </w:r>
      <w:r>
        <w:rPr>
          <w:rFonts w:eastAsia="Times New Roman"/>
          <w:color w:val="000000"/>
          <w:lang w:val="en-GB" w:eastAsia="en-GB"/>
        </w:rPr>
        <w:fldChar w:fldCharType="begin"/>
      </w:r>
      <w:r w:rsidR="00C12E1B">
        <w:rPr>
          <w:rFonts w:eastAsia="Times New Roman"/>
          <w:color w:val="000000"/>
          <w:lang w:val="en-GB" w:eastAsia="en-GB"/>
        </w:rPr>
        <w:instrText xml:space="preserve"> ADDIN EN.CITE &lt;EndNote&gt;&lt;Cite&gt;&lt;Author&gt;Chio&lt;/Author&gt;&lt;Year&gt;2018&lt;/Year&gt;&lt;RecNum&gt;42&lt;/RecNum&gt;&lt;DisplayText&gt;(39)&lt;/DisplayText&gt;&lt;record&gt;&lt;rec-number&gt;42&lt;/rec-number&gt;&lt;foreign-keys&gt;&lt;key app="EN" db-id="ea59e0v5rtvaw6etfrj50xto209sxp9f5zp9" timestamp="1604950946"&gt;42&lt;/key&gt;&lt;/foreign-keys&gt;&lt;ref-type name="Journal Article"&gt;17&lt;/ref-type&gt;&lt;contributors&gt;&lt;authors&gt;&lt;author&gt;Chio, A. &lt;/author&gt;&lt;author&gt;Mazzini, L. &lt;/author&gt;&lt;author&gt;D&amp;apos;Alfonso, S. &lt;/author&gt;&lt;author&gt;Corrado, L. &lt;/author&gt;&lt;author&gt;Canosa, A. &lt;/author&gt;&lt;author&gt;Moglia, C.&lt;/author&gt;&lt;author&gt;Manera, U.&lt;/author&gt;&lt;author&gt;Bersano, E. &lt;/author&gt;&lt;/authors&gt;&lt;/contributors&gt;&lt;titles&gt;&lt;title&gt;The multistep hypothesis of ALS revisited: the role of genetic mutations&lt;/title&gt;&lt;secondary-title&gt;Neurology&lt;/secondary-title&gt;&lt;/titles&gt;&lt;periodical&gt;&lt;full-title&gt;Neurology&lt;/full-title&gt;&lt;/periodical&gt;&lt;pages&gt;e635-e642&lt;/pages&gt;&lt;volume&gt;91&lt;/volume&gt;&lt;dates&gt;&lt;year&gt;2018&lt;/year&gt;&lt;/dates&gt;&lt;urls&gt;&lt;/urls&gt;&lt;/record&gt;&lt;/Cite&gt;&lt;/EndNote&gt;</w:instrText>
      </w:r>
      <w:r>
        <w:rPr>
          <w:rFonts w:eastAsia="Times New Roman"/>
          <w:color w:val="000000"/>
          <w:lang w:val="en-GB" w:eastAsia="en-GB"/>
        </w:rPr>
        <w:fldChar w:fldCharType="separate"/>
      </w:r>
      <w:r w:rsidR="00C12E1B">
        <w:rPr>
          <w:rFonts w:eastAsia="Times New Roman"/>
          <w:noProof/>
          <w:color w:val="000000"/>
          <w:lang w:val="en-GB" w:eastAsia="en-GB"/>
        </w:rPr>
        <w:t>(</w:t>
      </w:r>
      <w:hyperlink w:anchor="_ENREF_39" w:tooltip="Chio, 2018 #42" w:history="1">
        <w:r w:rsidR="00C12E1B">
          <w:rPr>
            <w:rFonts w:eastAsia="Times New Roman"/>
            <w:noProof/>
            <w:color w:val="000000"/>
            <w:lang w:val="en-GB" w:eastAsia="en-GB"/>
          </w:rPr>
          <w:t>39</w:t>
        </w:r>
      </w:hyperlink>
      <w:r w:rsidR="00C12E1B">
        <w:rPr>
          <w:rFonts w:eastAsia="Times New Roman"/>
          <w:noProof/>
          <w:color w:val="000000"/>
          <w:lang w:val="en-GB" w:eastAsia="en-GB"/>
        </w:rPr>
        <w:t>)</w:t>
      </w:r>
      <w:r>
        <w:rPr>
          <w:rFonts w:eastAsia="Times New Roman"/>
          <w:color w:val="000000"/>
          <w:lang w:val="en-GB" w:eastAsia="en-GB"/>
        </w:rPr>
        <w:fldChar w:fldCharType="end"/>
      </w:r>
      <w:r w:rsidR="00BB38C2">
        <w:rPr>
          <w:rFonts w:eastAsia="Times New Roman"/>
          <w:color w:val="000000"/>
          <w:lang w:val="en-GB" w:eastAsia="en-GB"/>
        </w:rPr>
        <w:t>.</w:t>
      </w:r>
      <w:r w:rsidR="004872E2">
        <w:t xml:space="preserve"> Thus, </w:t>
      </w:r>
      <w:r w:rsidR="004E65F9">
        <w:t xml:space="preserve">recognizing </w:t>
      </w:r>
      <w:r w:rsidR="004872E2">
        <w:t xml:space="preserve">diseases that show a </w:t>
      </w:r>
      <w:r w:rsidR="00622590">
        <w:t>multi-step</w:t>
      </w:r>
      <w:r w:rsidR="004872E2">
        <w:t xml:space="preserve"> pattern provides the foundations for identifying the steps and being able to intervene across </w:t>
      </w:r>
      <w:r w:rsidR="009B1225">
        <w:t xml:space="preserve">the </w:t>
      </w:r>
      <w:r w:rsidR="004872E2">
        <w:t>life</w:t>
      </w:r>
      <w:r w:rsidR="009B1225">
        <w:t>-course</w:t>
      </w:r>
      <w:r w:rsidR="007C556F">
        <w:t>; this includes not only attempting to prevent specific steps from happening, but also taking early therapeutic action pointed at an existing step in those who are infect</w:t>
      </w:r>
      <w:r w:rsidR="002F2FC5">
        <w:t>ed</w:t>
      </w:r>
      <w:r w:rsidR="007C556F">
        <w:t xml:space="preserve">. </w:t>
      </w:r>
      <w:r w:rsidR="004872E2">
        <w:t>Importantly, for Covid-19</w:t>
      </w:r>
      <w:r w:rsidR="009B1225" w:rsidRPr="00C06D39">
        <w:t>,</w:t>
      </w:r>
      <w:r w:rsidR="004872E2" w:rsidRPr="00C06D39">
        <w:t xml:space="preserve"> it illustrates that identification of final steps in (elderly) patients could prevent severe disease and death.</w:t>
      </w:r>
    </w:p>
    <w:p w14:paraId="73611D1B" w14:textId="091759D6" w:rsidR="00111FD7" w:rsidRPr="00111FD7" w:rsidRDefault="002D739E" w:rsidP="00EA79FB">
      <w:pPr>
        <w:shd w:val="clear" w:color="auto" w:fill="FFFFFF"/>
        <w:spacing w:after="120" w:line="360" w:lineRule="auto"/>
        <w:textAlignment w:val="baseline"/>
        <w:rPr>
          <w:rFonts w:eastAsia="Times New Roman"/>
          <w:color w:val="000000"/>
          <w:lang w:val="en-GB" w:eastAsia="en-GB"/>
        </w:rPr>
      </w:pPr>
      <w:r>
        <w:rPr>
          <w:color w:val="201F1E"/>
        </w:rPr>
        <w:t>Given that SARS-Cov-2 is a new</w:t>
      </w:r>
      <w:r w:rsidR="00B50893">
        <w:rPr>
          <w:color w:val="201F1E"/>
        </w:rPr>
        <w:t xml:space="preserve">ly discovered </w:t>
      </w:r>
      <w:r w:rsidR="008A45E0">
        <w:rPr>
          <w:color w:val="201F1E"/>
        </w:rPr>
        <w:t xml:space="preserve">virus, it is not surprising that the stages involved in </w:t>
      </w:r>
      <w:r w:rsidR="00FB32D2">
        <w:rPr>
          <w:color w:val="201F1E"/>
        </w:rPr>
        <w:t>Covid</w:t>
      </w:r>
      <w:r w:rsidR="00694176">
        <w:rPr>
          <w:color w:val="201F1E"/>
        </w:rPr>
        <w:t>-19</w:t>
      </w:r>
      <w:r w:rsidR="008A45E0">
        <w:rPr>
          <w:color w:val="201F1E"/>
        </w:rPr>
        <w:t xml:space="preserve"> mortality are not currently readily identifiable. </w:t>
      </w:r>
      <w:r w:rsidR="00EA79FB">
        <w:rPr>
          <w:color w:val="201F1E"/>
        </w:rPr>
        <w:t xml:space="preserve">Given the rapidity of Covid-19 death following infection, it is likely that SARS-Cov-2 itself acts at a late stage of the </w:t>
      </w:r>
      <w:r w:rsidR="00622590">
        <w:rPr>
          <w:color w:val="201F1E"/>
        </w:rPr>
        <w:t>multi-step</w:t>
      </w:r>
      <w:r w:rsidR="00EA79FB">
        <w:rPr>
          <w:color w:val="201F1E"/>
        </w:rPr>
        <w:t xml:space="preserve"> process, with the previous stages having occurred before infection, throughout the life-course. Although it is not yet clear what these steps may be, </w:t>
      </w:r>
      <w:r w:rsidR="008A45E0">
        <w:rPr>
          <w:color w:val="201F1E"/>
        </w:rPr>
        <w:t xml:space="preserve">they clearly involve changes associated with chronic conditions such as </w:t>
      </w:r>
      <w:r w:rsidR="008A45E0">
        <w:rPr>
          <w:rFonts w:eastAsia="Times New Roman"/>
          <w:color w:val="000000"/>
          <w:lang w:val="en-GB" w:eastAsia="en-GB"/>
        </w:rPr>
        <w:t xml:space="preserve">hypertension, diabetes, cardiovascular disease, </w:t>
      </w:r>
      <w:r w:rsidR="008A45E0" w:rsidRPr="00111FD7">
        <w:rPr>
          <w:rFonts w:eastAsia="Times New Roman"/>
          <w:color w:val="000000"/>
          <w:lang w:val="en-GB" w:eastAsia="en-GB"/>
        </w:rPr>
        <w:t>severe chronic respiratory disease and cancer. They also involve other cumulative changes associated with aging</w:t>
      </w:r>
      <w:r w:rsidR="00787143" w:rsidRPr="00111FD7">
        <w:rPr>
          <w:rFonts w:eastAsia="Times New Roman"/>
          <w:color w:val="000000"/>
          <w:lang w:val="en-GB" w:eastAsia="en-GB"/>
        </w:rPr>
        <w:t xml:space="preserve"> (e.g. one change may be the nasal expression of ACE-2 receptors with aging</w:t>
      </w:r>
      <w:r w:rsidR="009A668B" w:rsidRPr="00111FD7">
        <w:rPr>
          <w:rFonts w:eastAsia="Times New Roman"/>
          <w:color w:val="000000"/>
          <w:lang w:val="en-GB" w:eastAsia="en-GB"/>
        </w:rPr>
        <w:t xml:space="preserve"> </w:t>
      </w:r>
      <w:r w:rsidR="009A668B" w:rsidRPr="00111FD7">
        <w:rPr>
          <w:rFonts w:eastAsia="Times New Roman"/>
          <w:color w:val="000000"/>
          <w:lang w:val="en-GB" w:eastAsia="en-GB"/>
        </w:rPr>
        <w:fldChar w:fldCharType="begin"/>
      </w:r>
      <w:r w:rsidR="00C12E1B">
        <w:rPr>
          <w:rFonts w:eastAsia="Times New Roman"/>
          <w:color w:val="000000"/>
          <w:lang w:val="en-GB" w:eastAsia="en-GB"/>
        </w:rPr>
        <w:instrText xml:space="preserve"> ADDIN EN.CITE &lt;EndNote&gt;&lt;Cite&gt;&lt;Author&gt;Bunyavanich&lt;/Author&gt;&lt;Year&gt;2020&lt;/Year&gt;&lt;RecNum&gt;43&lt;/RecNum&gt;&lt;DisplayText&gt;(40)&lt;/DisplayText&gt;&lt;record&gt;&lt;rec-number&gt;43&lt;/rec-number&gt;&lt;foreign-keys&gt;&lt;key app="EN" db-id="ea59e0v5rtvaw6etfrj50xto209sxp9f5zp9" timestamp="1604950947"&gt;43&lt;/key&gt;&lt;/foreign-keys&gt;&lt;ref-type name="Journal Article"&gt;17&lt;/ref-type&gt;&lt;contributors&gt;&lt;authors&gt;&lt;author&gt;Bunyavanich, S.&lt;/author&gt;&lt;author&gt;Do, A.&lt;/author&gt;&lt;author&gt;Vicencio, A.&lt;/author&gt;&lt;/authors&gt;&lt;/contributors&gt;&lt;titles&gt;&lt;title&gt;Nasal Gene Expression of Angiotensin-Converting Enzyme 2 in Children and Adults&lt;/title&gt;&lt;secondary-title&gt;Journal of the American Medical Association&lt;/secondary-title&gt;&lt;/titles&gt;&lt;periodical&gt;&lt;full-title&gt;Journal of the American Medical Association&lt;/full-title&gt;&lt;/periodical&gt;&lt;pages&gt;doi:10.1001/jama.2020.8707/&lt;/pages&gt;&lt;dates&gt;&lt;year&gt;2020&lt;/year&gt;&lt;/dates&gt;&lt;urls&gt;&lt;/urls&gt;&lt;/record&gt;&lt;/Cite&gt;&lt;/EndNote&gt;</w:instrText>
      </w:r>
      <w:r w:rsidR="009A668B" w:rsidRPr="00111FD7">
        <w:rPr>
          <w:rFonts w:eastAsia="Times New Roman"/>
          <w:color w:val="000000"/>
          <w:lang w:val="en-GB" w:eastAsia="en-GB"/>
        </w:rPr>
        <w:fldChar w:fldCharType="separate"/>
      </w:r>
      <w:r w:rsidR="00C12E1B">
        <w:rPr>
          <w:rFonts w:eastAsia="Times New Roman"/>
          <w:noProof/>
          <w:color w:val="000000"/>
          <w:lang w:val="en-GB" w:eastAsia="en-GB"/>
        </w:rPr>
        <w:t>(</w:t>
      </w:r>
      <w:hyperlink w:anchor="_ENREF_40" w:tooltip="Bunyavanich, 2020 #43" w:history="1">
        <w:r w:rsidR="00C12E1B">
          <w:rPr>
            <w:rFonts w:eastAsia="Times New Roman"/>
            <w:noProof/>
            <w:color w:val="000000"/>
            <w:lang w:val="en-GB" w:eastAsia="en-GB"/>
          </w:rPr>
          <w:t>40</w:t>
        </w:r>
      </w:hyperlink>
      <w:r w:rsidR="00C12E1B">
        <w:rPr>
          <w:rFonts w:eastAsia="Times New Roman"/>
          <w:noProof/>
          <w:color w:val="000000"/>
          <w:lang w:val="en-GB" w:eastAsia="en-GB"/>
        </w:rPr>
        <w:t>)</w:t>
      </w:r>
      <w:r w:rsidR="009A668B" w:rsidRPr="00111FD7">
        <w:rPr>
          <w:rFonts w:eastAsia="Times New Roman"/>
          <w:color w:val="000000"/>
          <w:lang w:val="en-GB" w:eastAsia="en-GB"/>
        </w:rPr>
        <w:fldChar w:fldCharType="end"/>
      </w:r>
      <w:r w:rsidR="00787143" w:rsidRPr="00111FD7">
        <w:rPr>
          <w:rFonts w:eastAsia="Times New Roman"/>
          <w:color w:val="000000"/>
          <w:lang w:val="en-GB" w:eastAsia="en-GB"/>
        </w:rPr>
        <w:t>)</w:t>
      </w:r>
      <w:r w:rsidR="008A45E0" w:rsidRPr="00111FD7">
        <w:rPr>
          <w:rFonts w:eastAsia="Times New Roman"/>
          <w:color w:val="000000"/>
          <w:lang w:val="en-GB" w:eastAsia="en-GB"/>
        </w:rPr>
        <w:t xml:space="preserve">, since age itself is a risk factor for </w:t>
      </w:r>
      <w:r w:rsidR="00FB32D2" w:rsidRPr="00111FD7">
        <w:rPr>
          <w:rFonts w:eastAsia="Times New Roman"/>
          <w:color w:val="000000"/>
          <w:lang w:val="en-GB" w:eastAsia="en-GB"/>
        </w:rPr>
        <w:t>Covid</w:t>
      </w:r>
      <w:r w:rsidR="00694176" w:rsidRPr="00111FD7">
        <w:rPr>
          <w:rFonts w:eastAsia="Times New Roman"/>
          <w:color w:val="000000"/>
          <w:lang w:val="en-GB" w:eastAsia="en-GB"/>
        </w:rPr>
        <w:t>-19</w:t>
      </w:r>
      <w:r w:rsidR="008A45E0" w:rsidRPr="00111FD7">
        <w:rPr>
          <w:rFonts w:eastAsia="Times New Roman"/>
          <w:color w:val="000000"/>
          <w:lang w:val="en-GB" w:eastAsia="en-GB"/>
        </w:rPr>
        <w:t xml:space="preserve"> death</w:t>
      </w:r>
      <w:r w:rsidR="002E7558" w:rsidRPr="00111FD7">
        <w:rPr>
          <w:rFonts w:eastAsia="Times New Roman"/>
          <w:color w:val="000000"/>
          <w:lang w:val="en-GB" w:eastAsia="en-GB"/>
        </w:rPr>
        <w:t>.</w:t>
      </w:r>
      <w:r w:rsidR="00B50893" w:rsidRPr="00111FD7">
        <w:rPr>
          <w:rFonts w:eastAsia="Times New Roman"/>
          <w:color w:val="000000"/>
          <w:lang w:val="en-GB" w:eastAsia="en-GB"/>
        </w:rPr>
        <w:t xml:space="preserve"> Collectively, these comorbidities, and age itself, appear to be markers of immune-related susceptibility, which makes the difference b</w:t>
      </w:r>
      <w:r w:rsidR="00B50893" w:rsidRPr="003E7F44">
        <w:rPr>
          <w:rFonts w:eastAsia="Times New Roman"/>
          <w:color w:val="000000"/>
          <w:lang w:val="en-GB" w:eastAsia="en-GB"/>
        </w:rPr>
        <w:t>etween experiencing a mild illness, or a severe illness possibly resulting in death.</w:t>
      </w:r>
      <w:r w:rsidR="00111FD7">
        <w:rPr>
          <w:rFonts w:eastAsia="Times New Roman"/>
          <w:color w:val="000000"/>
          <w:lang w:val="en-GB" w:eastAsia="en-GB"/>
        </w:rPr>
        <w:t xml:space="preserve"> </w:t>
      </w:r>
      <w:r w:rsidR="000921BE">
        <w:rPr>
          <w:rFonts w:eastAsia="Times New Roman"/>
          <w:color w:val="000000"/>
          <w:lang w:val="en-GB" w:eastAsia="en-GB"/>
        </w:rPr>
        <w:t>However</w:t>
      </w:r>
      <w:r w:rsidR="00111FD7">
        <w:rPr>
          <w:rFonts w:eastAsia="Times New Roman"/>
          <w:color w:val="000000"/>
          <w:lang w:val="en-GB" w:eastAsia="en-GB"/>
        </w:rPr>
        <w:t xml:space="preserve">, </w:t>
      </w:r>
      <w:r w:rsidR="00111FD7">
        <w:rPr>
          <w:rFonts w:eastAsia="Times New Roman"/>
          <w:color w:val="201F1E"/>
          <w:lang w:eastAsia="en-GB"/>
        </w:rPr>
        <w:t>w</w:t>
      </w:r>
      <w:r w:rsidR="00111FD7" w:rsidRPr="009A5F8A">
        <w:rPr>
          <w:rFonts w:eastAsia="Times New Roman"/>
          <w:color w:val="201F1E"/>
          <w:lang w:eastAsia="en-GB"/>
        </w:rPr>
        <w:t xml:space="preserve">e </w:t>
      </w:r>
      <w:r w:rsidR="00900C35">
        <w:rPr>
          <w:rFonts w:eastAsia="Times New Roman"/>
          <w:color w:val="201F1E"/>
          <w:lang w:eastAsia="en-GB"/>
        </w:rPr>
        <w:t xml:space="preserve">and </w:t>
      </w:r>
      <w:r w:rsidR="00900C35" w:rsidRPr="009A5F8A">
        <w:rPr>
          <w:rFonts w:eastAsia="Times New Roman"/>
          <w:color w:val="201F1E"/>
          <w:lang w:eastAsia="en-GB"/>
        </w:rPr>
        <w:t xml:space="preserve">others </w:t>
      </w:r>
      <w:r w:rsidR="00111FD7" w:rsidRPr="009A5F8A">
        <w:rPr>
          <w:rFonts w:eastAsia="Times New Roman"/>
          <w:color w:val="201F1E"/>
          <w:lang w:eastAsia="en-GB"/>
        </w:rPr>
        <w:t>would argue that age is not a process in and by itself, but rather that age is a surrogate variable for the accumulation of several ‘steps’ that leave permanent damage.</w:t>
      </w:r>
      <w:r w:rsidR="00111FD7">
        <w:rPr>
          <w:rFonts w:eastAsia="Times New Roman"/>
          <w:color w:val="201F1E"/>
          <w:lang w:eastAsia="en-GB"/>
        </w:rPr>
        <w:t xml:space="preserve"> </w:t>
      </w:r>
      <w:r w:rsidR="000921BE">
        <w:rPr>
          <w:rFonts w:eastAsia="Times New Roman"/>
          <w:color w:val="201F1E"/>
          <w:lang w:eastAsia="en-GB"/>
        </w:rPr>
        <w:t>What is involved in the specific steps in the model, and how they effectively ‘speed up’ the aging process, remains unclear.</w:t>
      </w:r>
      <w:r w:rsidR="00111FD7" w:rsidRPr="009A5F8A">
        <w:rPr>
          <w:rFonts w:eastAsia="Times New Roman"/>
          <w:color w:val="201F1E"/>
          <w:lang w:eastAsia="en-GB"/>
        </w:rPr>
        <w:t xml:space="preserve"> For example, why does a </w:t>
      </w:r>
      <w:r w:rsidR="00522B48" w:rsidRPr="009A5F8A">
        <w:rPr>
          <w:rFonts w:eastAsia="Times New Roman"/>
          <w:color w:val="201F1E"/>
          <w:lang w:eastAsia="en-GB"/>
        </w:rPr>
        <w:t>60-year-old</w:t>
      </w:r>
      <w:r w:rsidR="00111FD7" w:rsidRPr="009A5F8A">
        <w:rPr>
          <w:rFonts w:eastAsia="Times New Roman"/>
          <w:color w:val="201F1E"/>
          <w:lang w:eastAsia="en-GB"/>
        </w:rPr>
        <w:t xml:space="preserve"> with diabetes have a similar Covid-19 </w:t>
      </w:r>
      <w:r w:rsidR="000921BE">
        <w:rPr>
          <w:rFonts w:eastAsia="Times New Roman"/>
          <w:color w:val="201F1E"/>
          <w:lang w:eastAsia="en-GB"/>
        </w:rPr>
        <w:t>mortality risk (</w:t>
      </w:r>
      <w:r w:rsidR="00CE05C0">
        <w:rPr>
          <w:rFonts w:eastAsia="Times New Roman"/>
          <w:color w:val="201F1E"/>
          <w:lang w:eastAsia="en-GB"/>
        </w:rPr>
        <w:t>if</w:t>
      </w:r>
      <w:r w:rsidR="000921BE">
        <w:rPr>
          <w:rFonts w:eastAsia="Times New Roman"/>
          <w:color w:val="201F1E"/>
          <w:lang w:eastAsia="en-GB"/>
        </w:rPr>
        <w:t xml:space="preserve"> infected)</w:t>
      </w:r>
      <w:r w:rsidR="00111FD7" w:rsidRPr="009A5F8A">
        <w:rPr>
          <w:rFonts w:eastAsia="Times New Roman"/>
          <w:color w:val="201F1E"/>
          <w:lang w:eastAsia="en-GB"/>
        </w:rPr>
        <w:t xml:space="preserve"> as a 63 year old without diabetes</w:t>
      </w:r>
      <w:r w:rsidR="00CE05C0">
        <w:rPr>
          <w:rFonts w:eastAsia="Times New Roman"/>
          <w:color w:val="201F1E"/>
          <w:lang w:eastAsia="en-GB"/>
        </w:rPr>
        <w:t xml:space="preserve"> </w:t>
      </w:r>
      <w:r w:rsidR="00CE05C0">
        <w:rPr>
          <w:rFonts w:eastAsia="Times New Roman"/>
          <w:color w:val="201F1E"/>
          <w:lang w:eastAsia="en-GB"/>
        </w:rPr>
        <w:fldChar w:fldCharType="begin"/>
      </w:r>
      <w:r w:rsidR="00C12E1B">
        <w:rPr>
          <w:rFonts w:eastAsia="Times New Roman"/>
          <w:color w:val="201F1E"/>
          <w:lang w:eastAsia="en-GB"/>
        </w:rPr>
        <w:instrText xml:space="preserve"> ADDIN EN.CITE &lt;EndNote&gt;&lt;Cite&gt;&lt;RecNum&gt;47&lt;/RecNum&gt;&lt;DisplayText&gt;(41)&lt;/DisplayText&gt;&lt;record&gt;&lt;rec-number&gt;47&lt;/rec-number&gt;&lt;foreign-keys&gt;&lt;key app="EN" db-id="ea59e0v5rtvaw6etfrj50xto209sxp9f5zp9" timestamp="1605028777"&gt;47&lt;/key&gt;&lt;/foreign-keys&gt;&lt;ref-type name="Web Page"&gt;12&lt;/ref-type&gt;&lt;contributors&gt;&lt;/contributors&gt;&lt;titles&gt;&lt;/titles&gt;&lt;dates&gt;&lt;/dates&gt;&lt;urls&gt;&lt;related-urls&gt;&lt;url&gt;https://alama.org.uk/covid-19-medical-risk-assessment&lt;/url&gt;&lt;/related-urls&gt;&lt;/urls&gt;&lt;/record&gt;&lt;/Cite&gt;&lt;/EndNote&gt;</w:instrText>
      </w:r>
      <w:r w:rsidR="00CE05C0">
        <w:rPr>
          <w:rFonts w:eastAsia="Times New Roman"/>
          <w:color w:val="201F1E"/>
          <w:lang w:eastAsia="en-GB"/>
        </w:rPr>
        <w:fldChar w:fldCharType="separate"/>
      </w:r>
      <w:r w:rsidR="00C12E1B">
        <w:rPr>
          <w:rFonts w:eastAsia="Times New Roman"/>
          <w:noProof/>
          <w:color w:val="201F1E"/>
          <w:lang w:eastAsia="en-GB"/>
        </w:rPr>
        <w:t>(</w:t>
      </w:r>
      <w:hyperlink w:anchor="_ENREF_41" w:tooltip=",  #47" w:history="1">
        <w:r w:rsidR="00C12E1B">
          <w:rPr>
            <w:rFonts w:eastAsia="Times New Roman"/>
            <w:noProof/>
            <w:color w:val="201F1E"/>
            <w:lang w:eastAsia="en-GB"/>
          </w:rPr>
          <w:t>41</w:t>
        </w:r>
      </w:hyperlink>
      <w:r w:rsidR="00C12E1B">
        <w:rPr>
          <w:rFonts w:eastAsia="Times New Roman"/>
          <w:noProof/>
          <w:color w:val="201F1E"/>
          <w:lang w:eastAsia="en-GB"/>
        </w:rPr>
        <w:t>)</w:t>
      </w:r>
      <w:r w:rsidR="00CE05C0">
        <w:rPr>
          <w:rFonts w:eastAsia="Times New Roman"/>
          <w:color w:val="201F1E"/>
          <w:lang w:eastAsia="en-GB"/>
        </w:rPr>
        <w:fldChar w:fldCharType="end"/>
      </w:r>
      <w:r w:rsidR="00111FD7" w:rsidRPr="009A5F8A">
        <w:rPr>
          <w:rFonts w:eastAsia="Times New Roman"/>
          <w:color w:val="201F1E"/>
          <w:lang w:eastAsia="en-GB"/>
        </w:rPr>
        <w:t xml:space="preserve">? Perhaps having obesity involves ‘insults’ such as systemic inflammation, </w:t>
      </w:r>
      <w:r w:rsidR="000921BE">
        <w:rPr>
          <w:rFonts w:eastAsia="Times New Roman"/>
          <w:color w:val="201F1E"/>
          <w:lang w:eastAsia="en-GB"/>
        </w:rPr>
        <w:t xml:space="preserve">and </w:t>
      </w:r>
      <w:r w:rsidR="00111FD7" w:rsidRPr="009A5F8A">
        <w:rPr>
          <w:rFonts w:eastAsia="Times New Roman"/>
          <w:color w:val="201F1E"/>
          <w:lang w:eastAsia="en-GB"/>
        </w:rPr>
        <w:t>may prime someone to be more susceptible to the systemic inflammation and cytokine storms that can occur with Covid-19. If one is old enough, then this same ‘insult’ may occur for other ‘unknown’ reason</w:t>
      </w:r>
      <w:r w:rsidR="000921BE">
        <w:rPr>
          <w:rFonts w:eastAsia="Times New Roman"/>
          <w:color w:val="201F1E"/>
          <w:lang w:eastAsia="en-GB"/>
        </w:rPr>
        <w:t>s</w:t>
      </w:r>
      <w:r w:rsidR="00111FD7" w:rsidRPr="009A5F8A">
        <w:rPr>
          <w:rFonts w:eastAsia="Times New Roman"/>
          <w:color w:val="201F1E"/>
          <w:lang w:eastAsia="en-GB"/>
        </w:rPr>
        <w:t xml:space="preserve">, which is why such risks increase with age. </w:t>
      </w:r>
    </w:p>
    <w:p w14:paraId="5D9CF6E3" w14:textId="144FC73F" w:rsidR="008A45E0" w:rsidRDefault="007A7091" w:rsidP="00D16F00">
      <w:pPr>
        <w:spacing w:after="120" w:line="360" w:lineRule="auto"/>
        <w:rPr>
          <w:color w:val="201F1E"/>
        </w:rPr>
      </w:pPr>
      <w:r>
        <w:rPr>
          <w:color w:val="201F1E"/>
        </w:rPr>
        <w:t>Does having diabetes or a high BMI</w:t>
      </w:r>
      <w:r w:rsidR="00340CD9">
        <w:rPr>
          <w:color w:val="201F1E"/>
        </w:rPr>
        <w:t>, for example,</w:t>
      </w:r>
      <w:r>
        <w:rPr>
          <w:color w:val="201F1E"/>
        </w:rPr>
        <w:t xml:space="preserve"> involve a specific biological change</w:t>
      </w:r>
      <w:r w:rsidR="00BC7DF8">
        <w:rPr>
          <w:color w:val="201F1E"/>
        </w:rPr>
        <w:t xml:space="preserve"> (</w:t>
      </w:r>
      <w:r>
        <w:rPr>
          <w:color w:val="201F1E"/>
        </w:rPr>
        <w:t xml:space="preserve">analogous to those observed for cancer and ALS) which is an intrinsic part of the process leading to </w:t>
      </w:r>
      <w:r w:rsidR="00694176">
        <w:rPr>
          <w:color w:val="201F1E"/>
        </w:rPr>
        <w:t>Covid-19</w:t>
      </w:r>
      <w:r>
        <w:rPr>
          <w:color w:val="201F1E"/>
        </w:rPr>
        <w:t xml:space="preserve"> mortality? </w:t>
      </w:r>
      <w:r w:rsidR="00B50893">
        <w:rPr>
          <w:color w:val="201F1E"/>
        </w:rPr>
        <w:t xml:space="preserve">If </w:t>
      </w:r>
      <w:r w:rsidR="00340CD9">
        <w:rPr>
          <w:color w:val="201F1E"/>
        </w:rPr>
        <w:t>this is the case</w:t>
      </w:r>
      <w:r w:rsidR="00B50893">
        <w:rPr>
          <w:color w:val="201F1E"/>
        </w:rPr>
        <w:t xml:space="preserve">, are these </w:t>
      </w:r>
      <w:r w:rsidR="00340CD9">
        <w:rPr>
          <w:color w:val="201F1E"/>
        </w:rPr>
        <w:t xml:space="preserve">conditions </w:t>
      </w:r>
      <w:r w:rsidR="00B50893">
        <w:rPr>
          <w:color w:val="201F1E"/>
        </w:rPr>
        <w:t>clearly-defined ‘steps’ which can potentially be identified? If so, one would expect that people who have one of these conditions (e.g. diabetes), would have a higher CFR for Covid-19 death at each age-group, but a lower slope – this is a hypothesis that can be tested in future</w:t>
      </w:r>
      <w:r w:rsidR="00340CD9">
        <w:rPr>
          <w:color w:val="201F1E"/>
        </w:rPr>
        <w:t xml:space="preserve"> as more data with sufficient numbers of the underlying conditions emerge</w:t>
      </w:r>
      <w:r w:rsidR="00B50893">
        <w:rPr>
          <w:color w:val="201F1E"/>
        </w:rPr>
        <w:t xml:space="preserve">. On the other hand, are these conditions, like age, just markers of more general increases in immune-related susceptibility which accumulate across the life-course? </w:t>
      </w:r>
      <w:r w:rsidR="00340CD9">
        <w:rPr>
          <w:color w:val="201F1E"/>
        </w:rPr>
        <w:t xml:space="preserve">In which case there must be other steps that ‘prime’ someone for severe disease when they are infected. </w:t>
      </w:r>
    </w:p>
    <w:p w14:paraId="3699A7D0" w14:textId="5B5CD94E" w:rsidR="00F12442" w:rsidRDefault="00522B48" w:rsidP="00D16F00">
      <w:pPr>
        <w:spacing w:after="120" w:line="360" w:lineRule="auto"/>
        <w:rPr>
          <w:color w:val="201F1E"/>
        </w:rPr>
      </w:pPr>
      <w:r w:rsidRPr="00CD6E75">
        <w:rPr>
          <w:rFonts w:eastAsia="Times New Roman"/>
          <w:color w:val="000000"/>
          <w:lang w:val="en-GB" w:eastAsia="en-GB"/>
        </w:rPr>
        <w:t xml:space="preserve">The </w:t>
      </w:r>
      <w:r w:rsidR="004974E6">
        <w:rPr>
          <w:rFonts w:eastAsia="Times New Roman"/>
          <w:color w:val="000000"/>
          <w:lang w:val="en-GB" w:eastAsia="en-GB"/>
        </w:rPr>
        <w:t xml:space="preserve">differences between males and females are intriguing, and </w:t>
      </w:r>
      <w:r w:rsidRPr="00CD6E75">
        <w:rPr>
          <w:rFonts w:eastAsia="Times New Roman"/>
          <w:color w:val="000000"/>
          <w:lang w:val="en-GB" w:eastAsia="en-GB"/>
        </w:rPr>
        <w:t xml:space="preserve">mechanisms explaining excess </w:t>
      </w:r>
      <w:r>
        <w:rPr>
          <w:rFonts w:eastAsia="Times New Roman"/>
          <w:color w:val="000000"/>
          <w:lang w:val="en-GB" w:eastAsia="en-GB"/>
        </w:rPr>
        <w:t>Covid-19</w:t>
      </w:r>
      <w:r w:rsidRPr="00CD6E75">
        <w:rPr>
          <w:rFonts w:eastAsia="Times New Roman"/>
          <w:color w:val="000000"/>
          <w:lang w:val="en-GB" w:eastAsia="en-GB"/>
        </w:rPr>
        <w:t xml:space="preserve"> mortality in males are unknown</w:t>
      </w:r>
      <w:r>
        <w:rPr>
          <w:rFonts w:eastAsia="Times New Roman"/>
          <w:color w:val="000000"/>
          <w:lang w:val="en-GB" w:eastAsia="en-GB"/>
        </w:rPr>
        <w:t xml:space="preserve"> </w:t>
      </w:r>
      <w:r w:rsidRPr="00CD6E75">
        <w:rPr>
          <w:rFonts w:eastAsia="Times New Roman"/>
          <w:color w:val="000000"/>
          <w:lang w:val="en-GB" w:eastAsia="en-GB"/>
        </w:rPr>
        <w:fldChar w:fldCharType="begin"/>
      </w:r>
      <w:r>
        <w:rPr>
          <w:rFonts w:eastAsia="Times New Roman"/>
          <w:color w:val="000000"/>
          <w:lang w:val="en-GB" w:eastAsia="en-GB"/>
        </w:rPr>
        <w:instrText xml:space="preserve"> ADDIN EN.CITE &lt;EndNote&gt;&lt;Cite&gt;&lt;Author&gt;Wenham&lt;/Author&gt;&lt;Year&gt;2020&lt;/Year&gt;&lt;RecNum&gt;12&lt;/RecNum&gt;&lt;DisplayText&gt;(21)&lt;/DisplayText&gt;&lt;record&gt;&lt;rec-number&gt;12&lt;/rec-number&gt;&lt;foreign-keys&gt;&lt;key app="EN" db-id="ea59e0v5rtvaw6etfrj50xto209sxp9f5zp9" timestamp="1590488367"&gt;12&lt;/key&gt;&lt;/foreign-keys&gt;&lt;ref-type name="Journal Article"&gt;17&lt;/ref-type&gt;&lt;contributors&gt;&lt;authors&gt;&lt;author&gt;Wenham, C.&lt;/author&gt;&lt;author&gt;Smith, J.&lt;/author&gt;&lt;author&gt;Morgan, R.&lt;/author&gt;&lt;author&gt;Gender,&lt;/author&gt;&lt;author&gt;Covid- Working Group&lt;/author&gt;&lt;/authors&gt;&lt;/contributors&gt;&lt;auth-address&gt;Department of Health Policy, London School of Economics and Political Science, London WC2A 2AE, UK. Electronic address: c.wenham@lse.ac.uk.&amp;#xD;Faculty of Health Sciences, Simon Fraser University, Burnaby, BC, Canada.&amp;#xD;Johns Hopkins Bloomberg School of Public Health, Baltimore, MD, USA.&lt;/auth-address&gt;&lt;titles&gt;&lt;title&gt;COVID-19: the gendered impacts of the outbreak&lt;/title&gt;&lt;secondary-title&gt;Lancet&lt;/secondary-title&gt;&lt;/titles&gt;&lt;periodical&gt;&lt;full-title&gt;Lancet&lt;/full-title&gt;&lt;/periodical&gt;&lt;pages&gt;846-848&lt;/pages&gt;&lt;volume&gt;395&lt;/volume&gt;&lt;number&gt;10227&lt;/number&gt;&lt;edition&gt;2020/03/11&lt;/edition&gt;&lt;keywords&gt;&lt;keyword&gt;Caregivers&lt;/keyword&gt;&lt;keyword&gt;*Coronavirus Infections/epidemiology/prevention &amp;amp; control&lt;/keyword&gt;&lt;keyword&gt;*Disaster Planning&lt;/keyword&gt;&lt;keyword&gt;*Disease Outbreaks&lt;/keyword&gt;&lt;keyword&gt;Female&lt;/keyword&gt;&lt;keyword&gt;*Gender Identity&lt;/keyword&gt;&lt;keyword&gt;Health Personnel&lt;/keyword&gt;&lt;keyword&gt;Health Policy&lt;/keyword&gt;&lt;keyword&gt;Humans&lt;/keyword&gt;&lt;keyword&gt;Male&lt;/keyword&gt;&lt;keyword&gt;*Pneumonia, Viral/epidemiology/prevention &amp;amp; control&lt;/keyword&gt;&lt;keyword&gt;Policy Making&lt;/keyword&gt;&lt;keyword&gt;*Women&amp;apos;s Health&lt;/keyword&gt;&lt;/keywords&gt;&lt;dates&gt;&lt;year&gt;2020&lt;/year&gt;&lt;pub-dates&gt;&lt;date&gt;Mar 14&lt;/date&gt;&lt;/pub-dates&gt;&lt;/dates&gt;&lt;isbn&gt;1474-547X (Electronic)&amp;#xD;0140-6736 (Linking)&lt;/isbn&gt;&lt;accession-num&gt;32151325&lt;/accession-num&gt;&lt;urls&gt;&lt;related-urls&gt;&lt;url&gt;https://www.ncbi.nlm.nih.gov/pubmed/32151325&lt;/url&gt;&lt;/related-urls&gt;&lt;/urls&gt;&lt;custom2&gt;PMC7124625&lt;/custom2&gt;&lt;electronic-resource-num&gt;10.1016/S0140-6736(20)30526-2&lt;/electronic-resource-num&gt;&lt;/record&gt;&lt;/Cite&gt;&lt;/EndNote&gt;</w:instrText>
      </w:r>
      <w:r w:rsidRPr="00CD6E75">
        <w:rPr>
          <w:rFonts w:eastAsia="Times New Roman"/>
          <w:color w:val="000000"/>
          <w:lang w:val="en-GB" w:eastAsia="en-GB"/>
        </w:rPr>
        <w:fldChar w:fldCharType="separate"/>
      </w:r>
      <w:r>
        <w:rPr>
          <w:rFonts w:eastAsia="Times New Roman"/>
          <w:noProof/>
          <w:color w:val="000000"/>
          <w:lang w:val="en-GB" w:eastAsia="en-GB"/>
        </w:rPr>
        <w:t>(</w:t>
      </w:r>
      <w:hyperlink w:anchor="_ENREF_21" w:tooltip="Wenham, 2020 #12" w:history="1">
        <w:r w:rsidR="00C12E1B">
          <w:rPr>
            <w:rFonts w:eastAsia="Times New Roman"/>
            <w:noProof/>
            <w:color w:val="000000"/>
            <w:lang w:val="en-GB" w:eastAsia="en-GB"/>
          </w:rPr>
          <w:t>21</w:t>
        </w:r>
      </w:hyperlink>
      <w:r>
        <w:rPr>
          <w:rFonts w:eastAsia="Times New Roman"/>
          <w:noProof/>
          <w:color w:val="000000"/>
          <w:lang w:val="en-GB" w:eastAsia="en-GB"/>
        </w:rPr>
        <w:t>)</w:t>
      </w:r>
      <w:r w:rsidRPr="00CD6E75">
        <w:rPr>
          <w:rFonts w:eastAsia="Times New Roman"/>
          <w:color w:val="000000"/>
          <w:lang w:val="en-GB" w:eastAsia="en-GB"/>
        </w:rPr>
        <w:fldChar w:fldCharType="end"/>
      </w:r>
      <w:r w:rsidR="004974E6">
        <w:rPr>
          <w:rFonts w:eastAsia="Times New Roman"/>
          <w:color w:val="000000"/>
          <w:lang w:val="en-GB" w:eastAsia="en-GB"/>
        </w:rPr>
        <w:t>. I</w:t>
      </w:r>
      <w:r>
        <w:rPr>
          <w:rFonts w:eastAsia="Times New Roman"/>
          <w:color w:val="000000"/>
          <w:lang w:val="en-GB" w:eastAsia="en-GB"/>
        </w:rPr>
        <w:t xml:space="preserve">t has been suggested that this may be from an inherent characteristic of being male </w:t>
      </w:r>
      <w:r>
        <w:rPr>
          <w:rFonts w:eastAsia="Times New Roman"/>
          <w:color w:val="000000"/>
          <w:lang w:val="en-GB" w:eastAsia="en-GB"/>
        </w:rPr>
        <w:fldChar w:fldCharType="begin"/>
      </w:r>
      <w:r w:rsidR="00C12E1B">
        <w:rPr>
          <w:rFonts w:eastAsia="Times New Roman"/>
          <w:color w:val="000000"/>
          <w:lang w:val="en-GB" w:eastAsia="en-GB"/>
        </w:rPr>
        <w:instrText xml:space="preserve"> ADDIN EN.CITE &lt;EndNote&gt;&lt;Cite&gt;&lt;Author&gt;Sharma&lt;/Author&gt;&lt;Year&gt;2020&lt;/Year&gt;&lt;RecNum&gt;29&lt;/RecNum&gt;&lt;DisplayText&gt;(42)&lt;/DisplayText&gt;&lt;record&gt;&lt;rec-number&gt;29&lt;/rec-number&gt;&lt;foreign-keys&gt;&lt;key app="EN" db-id="ea59e0v5rtvaw6etfrj50xto209sxp9f5zp9" timestamp="1604950940"&gt;29&lt;/key&gt;&lt;/foreign-keys&gt;&lt;ref-type name="Journal Article"&gt;17&lt;/ref-type&gt;&lt;contributors&gt;&lt;authors&gt;&lt;author&gt;Sharma, G. &lt;/author&gt;&lt;author&gt;Santos Volgman, A. &lt;/author&gt;&lt;author&gt;Michos, E.D.&lt;/author&gt;&lt;/authors&gt;&lt;/contributors&gt;&lt;titles&gt;&lt;title&gt;Sex Differences in Mortality from COVID-19 Pandemic: Are Men Vulnerable and Women Protected?&lt;/title&gt;&lt;secondary-title&gt;JACC Case Reports&lt;/secondary-title&gt;&lt;/titles&gt;&lt;periodical&gt;&lt;full-title&gt;JACC Case Reports&lt;/full-title&gt;&lt;/periodical&gt;&lt;pages&gt;doi.org/10.1016/j.jaccas.2020.04.027&lt;/pages&gt;&lt;dates&gt;&lt;year&gt;2020&lt;/year&gt;&lt;/dates&gt;&lt;urls&gt;&lt;/urls&gt;&lt;/record&gt;&lt;/Cite&gt;&lt;/EndNote&gt;</w:instrText>
      </w:r>
      <w:r>
        <w:rPr>
          <w:rFonts w:eastAsia="Times New Roman"/>
          <w:color w:val="000000"/>
          <w:lang w:val="en-GB" w:eastAsia="en-GB"/>
        </w:rPr>
        <w:fldChar w:fldCharType="separate"/>
      </w:r>
      <w:r w:rsidR="00C12E1B">
        <w:rPr>
          <w:rFonts w:eastAsia="Times New Roman"/>
          <w:noProof/>
          <w:color w:val="000000"/>
          <w:lang w:val="en-GB" w:eastAsia="en-GB"/>
        </w:rPr>
        <w:t>(</w:t>
      </w:r>
      <w:hyperlink w:anchor="_ENREF_42" w:tooltip="Sharma, 2020 #29" w:history="1">
        <w:r w:rsidR="00C12E1B">
          <w:rPr>
            <w:rFonts w:eastAsia="Times New Roman"/>
            <w:noProof/>
            <w:color w:val="000000"/>
            <w:lang w:val="en-GB" w:eastAsia="en-GB"/>
          </w:rPr>
          <w:t>42</w:t>
        </w:r>
      </w:hyperlink>
      <w:r w:rsidR="00C12E1B">
        <w:rPr>
          <w:rFonts w:eastAsia="Times New Roman"/>
          <w:noProof/>
          <w:color w:val="000000"/>
          <w:lang w:val="en-GB" w:eastAsia="en-GB"/>
        </w:rPr>
        <w:t>)</w:t>
      </w:r>
      <w:r>
        <w:rPr>
          <w:rFonts w:eastAsia="Times New Roman"/>
          <w:color w:val="000000"/>
          <w:lang w:val="en-GB" w:eastAsia="en-GB"/>
        </w:rPr>
        <w:fldChar w:fldCharType="end"/>
      </w:r>
      <w:r>
        <w:rPr>
          <w:rFonts w:eastAsia="Times New Roman"/>
          <w:color w:val="000000"/>
          <w:lang w:val="en-GB" w:eastAsia="en-GB"/>
        </w:rPr>
        <w:t xml:space="preserve">. In </w:t>
      </w:r>
      <w:r w:rsidR="00622590">
        <w:rPr>
          <w:rFonts w:eastAsia="Times New Roman"/>
          <w:color w:val="000000"/>
          <w:lang w:val="en-GB" w:eastAsia="en-GB"/>
        </w:rPr>
        <w:t>multi-step</w:t>
      </w:r>
      <w:r>
        <w:rPr>
          <w:rFonts w:eastAsia="Times New Roman"/>
          <w:color w:val="000000"/>
          <w:lang w:val="en-GB" w:eastAsia="en-GB"/>
        </w:rPr>
        <w:t xml:space="preserve"> model terminology, this would mean that males were born with one step already in place, analogous to being born with a particular genetic mutation which accounts for one step of a </w:t>
      </w:r>
      <w:r w:rsidR="00622590">
        <w:rPr>
          <w:rFonts w:eastAsia="Times New Roman"/>
          <w:color w:val="000000"/>
          <w:lang w:val="en-GB" w:eastAsia="en-GB"/>
        </w:rPr>
        <w:t>multi-step</w:t>
      </w:r>
      <w:r>
        <w:rPr>
          <w:rFonts w:eastAsia="Times New Roman"/>
          <w:color w:val="000000"/>
          <w:lang w:val="en-GB" w:eastAsia="en-GB"/>
        </w:rPr>
        <w:t xml:space="preserve"> cancer process. In this scenario, males would have higher death rates at each age-group, but their overall age slope would be one lower, since one step had already been acquired at birth. </w:t>
      </w:r>
      <w:r w:rsidR="00B50893">
        <w:rPr>
          <w:color w:val="201F1E"/>
        </w:rPr>
        <w:t>We found that the male CFR was higher than that in females at each age-group, but that the slope of the regression was 0.7 lower in males</w:t>
      </w:r>
      <w:r w:rsidR="00340CD9">
        <w:rPr>
          <w:color w:val="201F1E"/>
        </w:rPr>
        <w:t>. This</w:t>
      </w:r>
      <w:r w:rsidR="00B50893">
        <w:rPr>
          <w:color w:val="201F1E"/>
        </w:rPr>
        <w:t xml:space="preserve"> is close to the difference of 1.0</w:t>
      </w:r>
      <w:r w:rsidR="004974E6">
        <w:rPr>
          <w:color w:val="201F1E"/>
        </w:rPr>
        <w:t xml:space="preserve">, </w:t>
      </w:r>
      <w:r w:rsidR="00B50893">
        <w:rPr>
          <w:color w:val="201F1E"/>
        </w:rPr>
        <w:t>which was the a priori hypothesis.</w:t>
      </w:r>
      <w:r w:rsidR="00DB05FF">
        <w:rPr>
          <w:color w:val="201F1E"/>
        </w:rPr>
        <w:t xml:space="preserve"> </w:t>
      </w:r>
      <w:r w:rsidR="00F14C7C" w:rsidRPr="00F14C7C">
        <w:rPr>
          <w:color w:val="201F1E"/>
          <w:lang w:val="en-GB"/>
        </w:rPr>
        <w:t xml:space="preserve">We </w:t>
      </w:r>
      <w:r w:rsidR="00F12442">
        <w:rPr>
          <w:color w:val="201F1E"/>
          <w:lang w:val="en-GB"/>
        </w:rPr>
        <w:t xml:space="preserve">propose that this step </w:t>
      </w:r>
      <w:r w:rsidR="00F14C7C" w:rsidRPr="00F14C7C">
        <w:rPr>
          <w:color w:val="201F1E"/>
          <w:lang w:val="en-GB"/>
        </w:rPr>
        <w:t xml:space="preserve">may be related to </w:t>
      </w:r>
      <w:r w:rsidR="00F45AA6">
        <w:rPr>
          <w:color w:val="201F1E"/>
          <w:lang w:val="en-GB"/>
        </w:rPr>
        <w:t xml:space="preserve">a </w:t>
      </w:r>
      <w:r w:rsidR="00F12442">
        <w:rPr>
          <w:color w:val="201F1E"/>
          <w:lang w:val="en-GB"/>
        </w:rPr>
        <w:t xml:space="preserve">relative </w:t>
      </w:r>
      <w:r w:rsidR="00F14C7C" w:rsidRPr="00F14C7C">
        <w:rPr>
          <w:color w:val="201F1E"/>
          <w:lang w:val="en-GB"/>
        </w:rPr>
        <w:t>deficien</w:t>
      </w:r>
      <w:r w:rsidR="00F12442">
        <w:rPr>
          <w:color w:val="201F1E"/>
          <w:lang w:val="en-GB"/>
        </w:rPr>
        <w:t>cy in</w:t>
      </w:r>
      <w:r w:rsidR="00F14C7C" w:rsidRPr="00F14C7C">
        <w:rPr>
          <w:color w:val="201F1E"/>
          <w:lang w:val="en-GB"/>
        </w:rPr>
        <w:t xml:space="preserve"> innate immune responses </w:t>
      </w:r>
      <w:r w:rsidR="00F12442">
        <w:rPr>
          <w:color w:val="201F1E"/>
          <w:lang w:val="en-GB"/>
        </w:rPr>
        <w:t xml:space="preserve">to viruses </w:t>
      </w:r>
      <w:r w:rsidR="00F14C7C" w:rsidRPr="00F14C7C">
        <w:rPr>
          <w:color w:val="201F1E"/>
          <w:lang w:val="en-GB"/>
        </w:rPr>
        <w:t xml:space="preserve">in males </w:t>
      </w:r>
      <w:r w:rsidR="00F12442">
        <w:rPr>
          <w:color w:val="201F1E"/>
          <w:lang w:val="en-GB"/>
        </w:rPr>
        <w:t xml:space="preserve">compared </w:t>
      </w:r>
      <w:r w:rsidR="00F14C7C" w:rsidRPr="00F14C7C">
        <w:rPr>
          <w:color w:val="201F1E"/>
          <w:lang w:val="en-GB"/>
        </w:rPr>
        <w:t>to females</w:t>
      </w:r>
      <w:r w:rsidR="00F12442">
        <w:rPr>
          <w:color w:val="201F1E"/>
          <w:lang w:val="en-GB"/>
        </w:rPr>
        <w:t>. Recent analysis in a population-based birth cohort has shown that</w:t>
      </w:r>
      <w:r w:rsidR="00F45AA6">
        <w:rPr>
          <w:color w:val="201F1E"/>
          <w:lang w:val="en-GB"/>
        </w:rPr>
        <w:t xml:space="preserve"> </w:t>
      </w:r>
      <w:r w:rsidR="00F45AA6" w:rsidRPr="00F45AA6">
        <w:rPr>
          <w:color w:val="201F1E"/>
        </w:rPr>
        <w:t>interferon</w:t>
      </w:r>
      <w:r w:rsidR="00BC7DF8">
        <w:rPr>
          <w:color w:val="201F1E"/>
          <w:lang w:val="en-GB"/>
        </w:rPr>
        <w:t xml:space="preserve"> (</w:t>
      </w:r>
      <w:r w:rsidR="00F12442" w:rsidRPr="00F12442">
        <w:rPr>
          <w:color w:val="201F1E"/>
          <w:lang w:val="en-GB"/>
        </w:rPr>
        <w:t>IFN</w:t>
      </w:r>
      <w:r w:rsidR="00F45AA6">
        <w:rPr>
          <w:color w:val="201F1E"/>
          <w:lang w:val="en-GB"/>
        </w:rPr>
        <w:t>)</w:t>
      </w:r>
      <w:r w:rsidR="00F12442" w:rsidRPr="00F12442">
        <w:rPr>
          <w:color w:val="201F1E"/>
          <w:lang w:val="en-GB"/>
        </w:rPr>
        <w:t>-α, -β and -γ responses to three common respiratory viruses and two viral mimics are deficient in males compared to females</w:t>
      </w:r>
      <w:r w:rsidR="00F12442">
        <w:rPr>
          <w:color w:val="201F1E"/>
          <w:lang w:val="en-GB"/>
        </w:rPr>
        <w:t>, indicating</w:t>
      </w:r>
      <w:r w:rsidR="00F12442" w:rsidRPr="00F12442">
        <w:rPr>
          <w:color w:val="201F1E"/>
          <w:lang w:val="en-GB"/>
        </w:rPr>
        <w:t xml:space="preserve"> that the </w:t>
      </w:r>
      <w:r w:rsidR="00F12442" w:rsidRPr="00F12442">
        <w:rPr>
          <w:color w:val="201F1E"/>
        </w:rPr>
        <w:t xml:space="preserve">excess </w:t>
      </w:r>
      <w:r w:rsidR="00FB32D2">
        <w:rPr>
          <w:color w:val="201F1E"/>
        </w:rPr>
        <w:t>Covid</w:t>
      </w:r>
      <w:r w:rsidR="00694176">
        <w:rPr>
          <w:color w:val="201F1E"/>
        </w:rPr>
        <w:t>-19</w:t>
      </w:r>
      <w:r w:rsidR="00F12442" w:rsidRPr="00F12442">
        <w:rPr>
          <w:color w:val="201F1E"/>
        </w:rPr>
        <w:t xml:space="preserve"> mortality in males is likely at least in part explained by impaired innate anti-viral immune responses in males compared to females</w:t>
      </w:r>
      <w:r w:rsidR="00BC7DF8">
        <w:rPr>
          <w:color w:val="201F1E"/>
        </w:rPr>
        <w:t xml:space="preserve"> (</w:t>
      </w:r>
      <w:r w:rsidR="00F12442">
        <w:rPr>
          <w:color w:val="201F1E"/>
        </w:rPr>
        <w:t>Prof S Johnston, personal communication).</w:t>
      </w:r>
      <w:r w:rsidR="00BC7DF8">
        <w:rPr>
          <w:color w:val="201F1E"/>
        </w:rPr>
        <w:t xml:space="preserve"> </w:t>
      </w:r>
      <w:r w:rsidR="00F12442">
        <w:rPr>
          <w:color w:val="201F1E"/>
        </w:rPr>
        <w:t>E</w:t>
      </w:r>
      <w:proofErr w:type="spellStart"/>
      <w:r w:rsidR="00F12442" w:rsidRPr="00F12442">
        <w:rPr>
          <w:color w:val="201F1E"/>
          <w:lang w:val="en-GB"/>
        </w:rPr>
        <w:t>ndosomal</w:t>
      </w:r>
      <w:proofErr w:type="spellEnd"/>
      <w:r w:rsidR="00F12442">
        <w:rPr>
          <w:color w:val="201F1E"/>
          <w:lang w:val="en-GB"/>
        </w:rPr>
        <w:t>-</w:t>
      </w:r>
      <w:r w:rsidR="00F12442" w:rsidRPr="00F12442">
        <w:rPr>
          <w:color w:val="201F1E"/>
          <w:lang w:val="en-GB"/>
        </w:rPr>
        <w:t xml:space="preserve">expressed </w:t>
      </w:r>
      <w:r w:rsidR="00F12442" w:rsidRPr="00F12442">
        <w:rPr>
          <w:color w:val="201F1E"/>
        </w:rPr>
        <w:t>Toll-like receptor</w:t>
      </w:r>
      <w:r w:rsidR="00F12442">
        <w:rPr>
          <w:color w:val="201F1E"/>
        </w:rPr>
        <w:t>s</w:t>
      </w:r>
      <w:r w:rsidR="00BC7DF8">
        <w:rPr>
          <w:color w:val="201F1E"/>
        </w:rPr>
        <w:t xml:space="preserve"> (</w:t>
      </w:r>
      <w:r w:rsidR="00F12442" w:rsidRPr="00F12442">
        <w:rPr>
          <w:color w:val="201F1E"/>
          <w:lang w:val="en-GB"/>
        </w:rPr>
        <w:t>TLRs</w:t>
      </w:r>
      <w:r w:rsidR="00F12442">
        <w:rPr>
          <w:color w:val="201F1E"/>
          <w:lang w:val="en-GB"/>
        </w:rPr>
        <w:t>)</w:t>
      </w:r>
      <w:r w:rsidR="00F12442" w:rsidRPr="00F12442">
        <w:rPr>
          <w:color w:val="201F1E"/>
          <w:lang w:val="en-GB"/>
        </w:rPr>
        <w:t xml:space="preserve"> 7/8/9 are engaged by positive strand RNA viruses such SARS-CoV-2, which require endosomal processing as part of viral entry into cells</w:t>
      </w:r>
      <w:r w:rsidR="004974E6">
        <w:rPr>
          <w:color w:val="201F1E"/>
          <w:lang w:val="en-GB"/>
        </w:rPr>
        <w:t xml:space="preserve"> </w:t>
      </w:r>
      <w:r w:rsidR="00F12442" w:rsidRPr="00F12442">
        <w:rPr>
          <w:color w:val="201F1E"/>
          <w:lang w:val="en-GB"/>
        </w:rPr>
        <w:fldChar w:fldCharType="begin"/>
      </w:r>
      <w:r w:rsidR="00C12E1B">
        <w:rPr>
          <w:color w:val="201F1E"/>
          <w:lang w:val="en-GB"/>
        </w:rPr>
        <w:instrText xml:space="preserve"> ADDIN EN.CITE &lt;EndNote&gt;&lt;Cite&gt;&lt;Author&gt;Yang&lt;/Author&gt;&lt;Year&gt;2020&lt;/Year&gt;&lt;RecNum&gt;44&lt;/RecNum&gt;&lt;DisplayText&gt;(43)&lt;/DisplayText&gt;&lt;record&gt;&lt;rec-number&gt;44&lt;/rec-number&gt;&lt;foreign-keys&gt;&lt;key app="EN" db-id="ea59e0v5rtvaw6etfrj50xto209sxp9f5zp9" timestamp="1604950947"&gt;44&lt;/key&gt;&lt;/foreign-keys&gt;&lt;ref-type name="Journal Article"&gt;17&lt;/ref-type&gt;&lt;contributors&gt;&lt;authors&gt;&lt;author&gt;Yang, N.&lt;/author&gt;&lt;author&gt;Shen, H. M.&lt;/author&gt;&lt;/authors&gt;&lt;/contributors&gt;&lt;auth-address&gt;Key Laboratory of Flexible Electronics (KLOFE) &amp;amp; Institute of Advanced Materials (IAM), Nanjing Tech University (NanjingTech), 30 South Puzhu Road, Nanjing, Jiangsu Province 211800, China.&amp;#xD;Faculty of Health Sciences, University of Macau, Macau SAR, China.&lt;/auth-address&gt;&lt;titles&gt;&lt;title&gt;Targeting the Endocytic Pathway and Autophagy Process as a Novel Therapeutic Strategy in COVID-19&lt;/title&gt;&lt;secondary-title&gt;Int J Biol Sci&lt;/secondary-title&gt;&lt;/titles&gt;&lt;periodical&gt;&lt;full-title&gt;Int J Biol Sci&lt;/full-title&gt;&lt;/periodical&gt;&lt;pages&gt;1724-1731&lt;/pages&gt;&lt;volume&gt;16&lt;/volume&gt;&lt;number&gt;10&lt;/number&gt;&lt;edition&gt;2020/04/01&lt;/edition&gt;&lt;keywords&gt;&lt;keyword&gt;Animals&lt;/keyword&gt;&lt;keyword&gt;*Autophagy&lt;/keyword&gt;&lt;keyword&gt;Betacoronavirus/*physiology&lt;/keyword&gt;&lt;keyword&gt;Cell Line&lt;/keyword&gt;&lt;keyword&gt;Coronavirus&lt;/keyword&gt;&lt;keyword&gt;Coronavirus Infections/drug therapy/*virology&lt;/keyword&gt;&lt;keyword&gt;*Endocytosis&lt;/keyword&gt;&lt;keyword&gt;Humans&lt;/keyword&gt;&lt;keyword&gt;Molecular Targeted Therapy&lt;/keyword&gt;&lt;keyword&gt;Pandemics&lt;/keyword&gt;&lt;keyword&gt;Pneumonia, Viral/drug therapy/*virology&lt;/keyword&gt;&lt;keyword&gt;SARS Virus&lt;/keyword&gt;&lt;keyword&gt;*Virus Internalization&lt;/keyword&gt;&lt;keyword&gt;*covid-19&lt;/keyword&gt;&lt;keyword&gt;*Coronaviruses&lt;/keyword&gt;&lt;keyword&gt;*SARS-CoV-2&lt;/keyword&gt;&lt;keyword&gt;*endocytic pathway&lt;/keyword&gt;&lt;/keywords&gt;&lt;dates&gt;&lt;year&gt;2020&lt;/year&gt;&lt;/dates&gt;&lt;isbn&gt;1449-2288 (Electronic)&amp;#xD;1449-2288 (Linking)&lt;/isbn&gt;&lt;accession-num&gt;32226290&lt;/accession-num&gt;&lt;urls&gt;&lt;related-urls&gt;&lt;url&gt;https://www.ncbi.nlm.nih.gov/pubmed/32226290&lt;/url&gt;&lt;/related-urls&gt;&lt;/urls&gt;&lt;custom2&gt;PMC7098027&lt;/custom2&gt;&lt;electronic-resource-num&gt;10.7150/ijbs.45498&lt;/electronic-resource-num&gt;&lt;/record&gt;&lt;/Cite&gt;&lt;/EndNote&gt;</w:instrText>
      </w:r>
      <w:r w:rsidR="00F12442" w:rsidRPr="00F12442">
        <w:rPr>
          <w:color w:val="201F1E"/>
          <w:lang w:val="en-GB"/>
        </w:rPr>
        <w:fldChar w:fldCharType="separate"/>
      </w:r>
      <w:r w:rsidR="00C12E1B">
        <w:rPr>
          <w:noProof/>
          <w:color w:val="201F1E"/>
          <w:lang w:val="en-GB"/>
        </w:rPr>
        <w:t>(</w:t>
      </w:r>
      <w:hyperlink w:anchor="_ENREF_43" w:tooltip="Yang, 2020 #44" w:history="1">
        <w:r w:rsidR="00C12E1B">
          <w:rPr>
            <w:noProof/>
            <w:color w:val="201F1E"/>
            <w:lang w:val="en-GB"/>
          </w:rPr>
          <w:t>43</w:t>
        </w:r>
      </w:hyperlink>
      <w:r w:rsidR="00C12E1B">
        <w:rPr>
          <w:noProof/>
          <w:color w:val="201F1E"/>
          <w:lang w:val="en-GB"/>
        </w:rPr>
        <w:t>)</w:t>
      </w:r>
      <w:r w:rsidR="00F12442" w:rsidRPr="00F12442">
        <w:rPr>
          <w:color w:val="201F1E"/>
        </w:rPr>
        <w:fldChar w:fldCharType="end"/>
      </w:r>
      <w:r w:rsidR="00F12442" w:rsidRPr="00F12442">
        <w:rPr>
          <w:color w:val="201F1E"/>
          <w:lang w:val="en-GB"/>
        </w:rPr>
        <w:t>.</w:t>
      </w:r>
      <w:r w:rsidR="00F45AA6" w:rsidRPr="00F45AA6">
        <w:rPr>
          <w:color w:val="201F1E"/>
        </w:rPr>
        <w:t xml:space="preserve"> Their activation result</w:t>
      </w:r>
      <w:r w:rsidR="00F45AA6">
        <w:rPr>
          <w:color w:val="201F1E"/>
        </w:rPr>
        <w:t>s</w:t>
      </w:r>
      <w:r w:rsidR="00F45AA6" w:rsidRPr="00F45AA6">
        <w:rPr>
          <w:color w:val="201F1E"/>
        </w:rPr>
        <w:t xml:space="preserve"> in production of type I </w:t>
      </w:r>
      <w:r w:rsidR="00F45AA6">
        <w:rPr>
          <w:color w:val="201F1E"/>
        </w:rPr>
        <w:t>IFNs, which is an</w:t>
      </w:r>
      <w:r w:rsidR="00F45AA6" w:rsidRPr="00F12442">
        <w:t xml:space="preserve"> </w:t>
      </w:r>
      <w:r w:rsidR="00F45AA6">
        <w:t>important step for</w:t>
      </w:r>
      <w:r w:rsidR="00F45AA6" w:rsidRPr="00F12442">
        <w:t xml:space="preserve"> the induction of antiviral immunity</w:t>
      </w:r>
      <w:r w:rsidR="00F45AA6">
        <w:t xml:space="preserve">. </w:t>
      </w:r>
      <w:r w:rsidR="00F12442">
        <w:t>TLRs 7 an</w:t>
      </w:r>
      <w:r w:rsidR="00F45AA6">
        <w:t>d</w:t>
      </w:r>
      <w:r w:rsidR="00F12442">
        <w:t xml:space="preserve"> 8 </w:t>
      </w:r>
      <w:r w:rsidR="00F45AA6">
        <w:t>are</w:t>
      </w:r>
      <w:r w:rsidR="00F12442">
        <w:t xml:space="preserve"> encoded by </w:t>
      </w:r>
      <w:r w:rsidR="00F45AA6">
        <w:t>loci o</w:t>
      </w:r>
      <w:r w:rsidR="00F12442">
        <w:t>n X chromosome locus</w:t>
      </w:r>
      <w:r w:rsidR="00F62BBF">
        <w:t>,</w:t>
      </w:r>
      <w:r w:rsidR="00F12442">
        <w:t xml:space="preserve"> and </w:t>
      </w:r>
      <w:bookmarkStart w:id="4" w:name="_Hlk41392140"/>
      <w:r w:rsidR="00F45AA6" w:rsidRPr="00F45AA6">
        <w:t>biallelic expression of X-linked</w:t>
      </w:r>
      <w:bookmarkEnd w:id="4"/>
      <w:r w:rsidR="00F45AA6" w:rsidRPr="00F45AA6">
        <w:t xml:space="preserve"> genes could </w:t>
      </w:r>
      <w:r w:rsidR="00F62BBF">
        <w:t>enhance TLR7-8 expression in female immune cells</w:t>
      </w:r>
      <w:r w:rsidR="00BB38C2">
        <w:t xml:space="preserve"> </w:t>
      </w:r>
      <w:r w:rsidR="00F62BBF">
        <w:fldChar w:fldCharType="begin">
          <w:fldData xml:space="preserve">PEVuZE5vdGU+PENpdGU+PEF1dGhvcj5Tb3V5cmlzPC9BdXRob3I+PFllYXI+MjAxODwvWWVhcj48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</w:fldData>
        </w:fldChar>
      </w:r>
      <w:r w:rsidR="00C12E1B">
        <w:instrText xml:space="preserve"> ADDIN EN.CITE </w:instrText>
      </w:r>
      <w:r w:rsidR="00C12E1B">
        <w:fldChar w:fldCharType="begin">
          <w:fldData xml:space="preserve">PEVuZE5vdGU+PENpdGU+PEF1dGhvcj5Tb3V5cmlzPC9BdXRob3I+PFllYXI+MjAxODwvWWVhcj48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</w:fldData>
        </w:fldChar>
      </w:r>
      <w:r w:rsidR="00C12E1B">
        <w:instrText xml:space="preserve"> ADDIN EN.CITE.DATA </w:instrText>
      </w:r>
      <w:r w:rsidR="00C12E1B">
        <w:fldChar w:fldCharType="end"/>
      </w:r>
      <w:r w:rsidR="00F62BBF">
        <w:fldChar w:fldCharType="separate"/>
      </w:r>
      <w:r w:rsidR="00C12E1B">
        <w:rPr>
          <w:noProof/>
        </w:rPr>
        <w:t>(</w:t>
      </w:r>
      <w:hyperlink w:anchor="_ENREF_44" w:tooltip="Souyris, 2018 #45" w:history="1">
        <w:r w:rsidR="00C12E1B">
          <w:rPr>
            <w:noProof/>
          </w:rPr>
          <w:t>44</w:t>
        </w:r>
      </w:hyperlink>
      <w:r w:rsidR="00C12E1B">
        <w:rPr>
          <w:noProof/>
        </w:rPr>
        <w:t>)</w:t>
      </w:r>
      <w:r w:rsidR="00F62BBF">
        <w:fldChar w:fldCharType="end"/>
      </w:r>
      <w:r w:rsidR="00F62BBF">
        <w:t xml:space="preserve">, thereby providing </w:t>
      </w:r>
      <w:r w:rsidR="00DD35BA">
        <w:t xml:space="preserve">a </w:t>
      </w:r>
      <w:r w:rsidR="00F62BBF">
        <w:t>mechanistic explanation for our observation.</w:t>
      </w:r>
      <w:r w:rsidR="00BB38C2">
        <w:t xml:space="preserve"> We propose that </w:t>
      </w:r>
      <w:r w:rsidR="00AB1C38">
        <w:t>the notion that</w:t>
      </w:r>
      <w:r w:rsidR="00BB38C2">
        <w:t xml:space="preserve"> </w:t>
      </w:r>
      <w:r w:rsidR="00BB38C2" w:rsidRPr="00BB38C2">
        <w:t xml:space="preserve">biallelic expression of X-linked TLR7-8 </w:t>
      </w:r>
      <w:r w:rsidR="00AB1C38">
        <w:t xml:space="preserve">is unlikely to </w:t>
      </w:r>
      <w:r w:rsidR="00BB38C2" w:rsidRPr="00BB38C2">
        <w:t>be strictly binary</w:t>
      </w:r>
      <w:r w:rsidR="00AB1C38">
        <w:t>,</w:t>
      </w:r>
      <w:r w:rsidR="00BB38C2" w:rsidRPr="00BB38C2">
        <w:t xml:space="preserve"> and will not occur in every female, could explain 0.7 (rather than 1) difference</w:t>
      </w:r>
      <w:r w:rsidR="00AB1C38">
        <w:t>.</w:t>
      </w:r>
      <w:r w:rsidR="00F62BBF">
        <w:t xml:space="preserve"> </w:t>
      </w:r>
    </w:p>
    <w:p w14:paraId="27E97060" w14:textId="7DD08FC0" w:rsidR="00AB1C38" w:rsidRDefault="00F62BBF" w:rsidP="00F34DDA">
      <w:pPr>
        <w:spacing w:after="120" w:line="360" w:lineRule="auto"/>
        <w:rPr>
          <w:rFonts w:eastAsia="Times New Roman"/>
          <w:b/>
          <w:color w:val="000000"/>
          <w:lang w:val="en-GB" w:eastAsia="en-GB"/>
        </w:rPr>
      </w:pPr>
      <w:r>
        <w:rPr>
          <w:color w:val="201F1E"/>
        </w:rPr>
        <w:t>Our</w:t>
      </w:r>
      <w:r w:rsidR="007A7091">
        <w:rPr>
          <w:color w:val="201F1E"/>
        </w:rPr>
        <w:t xml:space="preserve"> findings should be regarded as preliminary, and require further replication in other populations. Moreover, their etiological significance is not </w:t>
      </w:r>
      <w:r w:rsidR="000D16F8">
        <w:rPr>
          <w:color w:val="201F1E"/>
        </w:rPr>
        <w:t xml:space="preserve">yet </w:t>
      </w:r>
      <w:r w:rsidR="007A7091">
        <w:rPr>
          <w:color w:val="201F1E"/>
        </w:rPr>
        <w:t>clear</w:t>
      </w:r>
      <w:r w:rsidR="000D16F8">
        <w:rPr>
          <w:color w:val="201F1E"/>
        </w:rPr>
        <w:t>, though specific hypotheses</w:t>
      </w:r>
      <w:r w:rsidR="004974E6" w:rsidRPr="004974E6">
        <w:rPr>
          <w:color w:val="201F1E"/>
        </w:rPr>
        <w:t xml:space="preserve"> </w:t>
      </w:r>
      <w:r w:rsidR="004974E6">
        <w:rPr>
          <w:color w:val="201F1E"/>
        </w:rPr>
        <w:t>described above</w:t>
      </w:r>
      <w:r w:rsidR="000D16F8">
        <w:rPr>
          <w:color w:val="201F1E"/>
        </w:rPr>
        <w:t>, such as whether diabetes is likely one of the steps, can be tested as more data emerges</w:t>
      </w:r>
      <w:r w:rsidR="007A7091">
        <w:rPr>
          <w:color w:val="201F1E"/>
        </w:rPr>
        <w:t>. Nevertheless, the patterns are strikingly consistent across the countries studied.</w:t>
      </w:r>
      <w:r w:rsidR="00DD35BA" w:rsidRPr="00DD35BA">
        <w:rPr>
          <w:rFonts w:eastAsia="Times New Roman"/>
          <w:color w:val="000000"/>
          <w:lang w:val="en-GB" w:eastAsia="en-GB"/>
        </w:rPr>
        <w:t xml:space="preserve"> </w:t>
      </w:r>
      <w:r w:rsidR="00DD35BA">
        <w:rPr>
          <w:rFonts w:eastAsia="Times New Roman"/>
          <w:color w:val="000000"/>
          <w:lang w:val="en-GB" w:eastAsia="en-GB"/>
        </w:rPr>
        <w:t xml:space="preserve">These findings are consistent with a </w:t>
      </w:r>
      <w:r w:rsidR="00622590">
        <w:rPr>
          <w:rFonts w:eastAsia="Times New Roman"/>
          <w:color w:val="000000"/>
          <w:lang w:val="en-GB" w:eastAsia="en-GB"/>
        </w:rPr>
        <w:t>multi-step</w:t>
      </w:r>
      <w:r w:rsidR="00DD35BA">
        <w:rPr>
          <w:rFonts w:eastAsia="Times New Roman"/>
          <w:color w:val="000000"/>
          <w:lang w:val="en-GB" w:eastAsia="en-GB"/>
        </w:rPr>
        <w:t xml:space="preserve"> model of disease involving a six-step process that in the case of SARS-COV-2 is probably defined by comorbidities and age producing immune-related susceptibility. </w:t>
      </w:r>
      <w:r w:rsidR="00EA79FB">
        <w:rPr>
          <w:color w:val="201F1E"/>
        </w:rPr>
        <w:t xml:space="preserve">It is also striking that we see a similar pattern with SARS (another Coronavirus), perhaps indicating a similar mechanism for mortality, whereas we see different age-patterns for other severe respiratory infections, perhaps indicating that different mechanisms are operating. </w:t>
      </w:r>
      <w:r w:rsidR="007B5E60">
        <w:rPr>
          <w:rFonts w:eastAsia="Times New Roman"/>
          <w:color w:val="000000"/>
          <w:lang w:val="en-GB" w:eastAsia="en-GB"/>
        </w:rPr>
        <w:t>T</w:t>
      </w:r>
      <w:r w:rsidR="007B5E60">
        <w:rPr>
          <w:color w:val="201F1E"/>
        </w:rPr>
        <w:t xml:space="preserve">he clear log-log patterns of the CFR rate with age that we have identified indicate that there is a potential to identify population subgroups which are ‘primed’ for severe disease if they experience a SARS-CoV-2 infection. </w:t>
      </w:r>
      <w:r w:rsidR="00DD35BA">
        <w:rPr>
          <w:rFonts w:eastAsia="Times New Roman"/>
          <w:color w:val="000000"/>
          <w:lang w:val="en-GB" w:eastAsia="en-GB"/>
        </w:rPr>
        <w:t>Identification of these steps would be potentially important for prevention</w:t>
      </w:r>
      <w:r w:rsidR="00092B9D">
        <w:rPr>
          <w:rFonts w:eastAsia="Times New Roman"/>
          <w:color w:val="000000"/>
          <w:lang w:val="en-GB" w:eastAsia="en-GB"/>
        </w:rPr>
        <w:t>,</w:t>
      </w:r>
      <w:r w:rsidR="00DD35BA">
        <w:rPr>
          <w:rFonts w:eastAsia="Times New Roman"/>
          <w:color w:val="000000"/>
          <w:lang w:val="en-GB" w:eastAsia="en-GB"/>
        </w:rPr>
        <w:t xml:space="preserve"> therapy</w:t>
      </w:r>
      <w:r w:rsidR="00092B9D">
        <w:rPr>
          <w:rFonts w:eastAsia="Times New Roman"/>
          <w:color w:val="000000"/>
          <w:lang w:val="en-GB" w:eastAsia="en-GB"/>
        </w:rPr>
        <w:t>, and priority for vaccination</w:t>
      </w:r>
      <w:r w:rsidR="00DD35BA">
        <w:rPr>
          <w:rFonts w:eastAsia="Times New Roman"/>
          <w:color w:val="000000"/>
          <w:lang w:val="en-GB" w:eastAsia="en-GB"/>
        </w:rPr>
        <w:t xml:space="preserve"> for SARS-COV-2 infection.</w:t>
      </w:r>
      <w:r w:rsidR="004974E6">
        <w:rPr>
          <w:rFonts w:eastAsia="Times New Roman"/>
          <w:color w:val="000000"/>
          <w:lang w:val="en-GB" w:eastAsia="en-GB"/>
        </w:rPr>
        <w:t xml:space="preserve"> </w:t>
      </w:r>
    </w:p>
    <w:p w14:paraId="53FC6306" w14:textId="77777777" w:rsidR="004974E6" w:rsidRDefault="004974E6" w:rsidP="00F34DDA">
      <w:pPr>
        <w:spacing w:after="120" w:line="360" w:lineRule="auto"/>
        <w:rPr>
          <w:rFonts w:eastAsia="Times New Roman"/>
          <w:b/>
          <w:color w:val="000000"/>
          <w:lang w:val="en-GB" w:eastAsia="en-GB"/>
        </w:rPr>
      </w:pPr>
    </w:p>
    <w:p w14:paraId="4D802BD1" w14:textId="23DC42D3" w:rsidR="00F63CC7" w:rsidRPr="00B525C2" w:rsidRDefault="00F63CC7" w:rsidP="00F34DDA">
      <w:pPr>
        <w:spacing w:after="120" w:line="360" w:lineRule="auto"/>
        <w:rPr>
          <w:rFonts w:eastAsia="Times New Roman"/>
          <w:b/>
          <w:color w:val="000000"/>
          <w:lang w:val="en-GB" w:eastAsia="en-GB"/>
        </w:rPr>
      </w:pPr>
      <w:r w:rsidRPr="00B525C2">
        <w:rPr>
          <w:rFonts w:eastAsia="Times New Roman"/>
          <w:b/>
          <w:color w:val="000000"/>
          <w:lang w:val="en-GB" w:eastAsia="en-GB"/>
        </w:rPr>
        <w:t>Acknowledgements</w:t>
      </w:r>
    </w:p>
    <w:p w14:paraId="3F605E52" w14:textId="77777777" w:rsidR="00E82690" w:rsidRDefault="00D676B3" w:rsidP="0083182C">
      <w:pPr>
        <w:spacing w:after="120" w:line="360" w:lineRule="auto"/>
        <w:rPr>
          <w:rFonts w:eastAsia="Times New Roman"/>
          <w:color w:val="000000"/>
          <w:lang w:val="en-GB" w:eastAsia="en-GB"/>
        </w:rPr>
      </w:pPr>
      <w:r>
        <w:rPr>
          <w:rFonts w:eastAsia="Times New Roman"/>
          <w:color w:val="000000"/>
          <w:lang w:val="en-GB" w:eastAsia="en-GB"/>
        </w:rPr>
        <w:t xml:space="preserve">We thank </w:t>
      </w:r>
      <w:r w:rsidR="00066DC5">
        <w:rPr>
          <w:rFonts w:eastAsia="Times New Roman"/>
          <w:color w:val="000000"/>
          <w:lang w:val="en-GB" w:eastAsia="en-GB"/>
        </w:rPr>
        <w:t xml:space="preserve">Elizabeth Brickley, Stephen Evans, Matthew Fox </w:t>
      </w:r>
      <w:r w:rsidR="00041926">
        <w:rPr>
          <w:rFonts w:eastAsia="Times New Roman"/>
          <w:color w:val="000000"/>
          <w:lang w:val="en-GB" w:eastAsia="en-GB"/>
        </w:rPr>
        <w:t xml:space="preserve">and Judith Glynn </w:t>
      </w:r>
      <w:r w:rsidR="00066DC5">
        <w:rPr>
          <w:rFonts w:eastAsia="Times New Roman"/>
          <w:color w:val="000000"/>
          <w:lang w:val="en-GB" w:eastAsia="en-GB"/>
        </w:rPr>
        <w:t xml:space="preserve">for their comments on the draft manuscript. We also thank </w:t>
      </w:r>
      <w:proofErr w:type="spellStart"/>
      <w:r>
        <w:rPr>
          <w:rFonts w:eastAsia="Times New Roman"/>
          <w:color w:val="000000"/>
          <w:lang w:val="en-GB" w:eastAsia="en-GB"/>
        </w:rPr>
        <w:t>Yasuyuki</w:t>
      </w:r>
      <w:proofErr w:type="spellEnd"/>
      <w:r>
        <w:rPr>
          <w:rFonts w:eastAsia="Times New Roman"/>
          <w:color w:val="000000"/>
          <w:lang w:val="en-GB" w:eastAsia="en-GB"/>
        </w:rPr>
        <w:t xml:space="preserve"> </w:t>
      </w:r>
      <w:proofErr w:type="spellStart"/>
      <w:r>
        <w:rPr>
          <w:rFonts w:eastAsia="Times New Roman"/>
          <w:color w:val="000000"/>
          <w:lang w:val="en-GB" w:eastAsia="en-GB"/>
        </w:rPr>
        <w:t>Gondo</w:t>
      </w:r>
      <w:proofErr w:type="spellEnd"/>
      <w:r>
        <w:rPr>
          <w:rFonts w:eastAsia="Times New Roman"/>
          <w:color w:val="000000"/>
          <w:lang w:val="en-GB" w:eastAsia="en-GB"/>
        </w:rPr>
        <w:t xml:space="preserve"> for supplying the data from Japan.</w:t>
      </w:r>
    </w:p>
    <w:p w14:paraId="0731CB58" w14:textId="77777777" w:rsidR="00E7456C" w:rsidRDefault="00E7456C" w:rsidP="00E7456C">
      <w:pPr>
        <w:spacing w:after="120" w:line="360" w:lineRule="auto"/>
        <w:rPr>
          <w:rFonts w:eastAsia="Times New Roman"/>
          <w:b/>
          <w:bCs/>
          <w:color w:val="000000"/>
          <w:lang w:val="en-GB" w:eastAsia="en-GB"/>
        </w:rPr>
      </w:pPr>
      <w:r w:rsidRPr="00462EF1">
        <w:rPr>
          <w:rFonts w:eastAsia="Times New Roman"/>
          <w:b/>
          <w:bCs/>
          <w:color w:val="000000"/>
          <w:lang w:val="en-GB" w:eastAsia="en-GB"/>
        </w:rPr>
        <w:t>Funding</w:t>
      </w:r>
      <w:r>
        <w:rPr>
          <w:rFonts w:eastAsia="Times New Roman"/>
          <w:b/>
          <w:bCs/>
          <w:color w:val="000000"/>
          <w:lang w:val="en-GB" w:eastAsia="en-GB"/>
        </w:rPr>
        <w:t xml:space="preserve"> </w:t>
      </w:r>
    </w:p>
    <w:p w14:paraId="1C52ADFC" w14:textId="77777777" w:rsidR="00E7456C" w:rsidRPr="000D16F8" w:rsidRDefault="00E7456C" w:rsidP="00E7456C">
      <w:pPr>
        <w:spacing w:after="120" w:line="360" w:lineRule="auto"/>
        <w:rPr>
          <w:rFonts w:eastAsia="Times New Roman"/>
          <w:color w:val="000000"/>
          <w:lang w:val="en-GB" w:eastAsia="en-GB"/>
        </w:rPr>
      </w:pPr>
      <w:r>
        <w:rPr>
          <w:rFonts w:eastAsia="Times New Roman"/>
          <w:color w:val="000000"/>
          <w:lang w:val="en-GB" w:eastAsia="en-GB"/>
        </w:rPr>
        <w:t>D.A.L works in a unit that receives support from the University of Bristol and the UK Medical Research Council (</w:t>
      </w:r>
      <w:bookmarkStart w:id="5" w:name="_Hlk34062040"/>
      <w:r w:rsidRPr="00683C6D">
        <w:rPr>
          <w:rFonts w:asciiTheme="minorHAnsi" w:hAnsiTheme="minorHAnsi" w:cstheme="minorHAnsi"/>
        </w:rPr>
        <w:t>MC_UU_00011/</w:t>
      </w:r>
      <w:bookmarkEnd w:id="5"/>
      <w:r>
        <w:rPr>
          <w:rFonts w:asciiTheme="minorHAnsi" w:hAnsiTheme="minorHAnsi" w:cstheme="minorHAnsi"/>
        </w:rPr>
        <w:t>6</w:t>
      </w:r>
      <w:r>
        <w:rPr>
          <w:rFonts w:eastAsia="Times New Roman"/>
          <w:color w:val="000000"/>
          <w:lang w:val="en-GB" w:eastAsia="en-GB"/>
        </w:rPr>
        <w:t xml:space="preserve">). MK and XR acknowledge support from the Spanish State Research Agency and Ministry of Science and Innovation through the “Centro de </w:t>
      </w:r>
      <w:proofErr w:type="spellStart"/>
      <w:r>
        <w:rPr>
          <w:rFonts w:eastAsia="Times New Roman"/>
          <w:color w:val="000000"/>
          <w:lang w:val="en-GB" w:eastAsia="en-GB"/>
        </w:rPr>
        <w:t>Excelencia</w:t>
      </w:r>
      <w:proofErr w:type="spellEnd"/>
      <w:r>
        <w:rPr>
          <w:rFonts w:eastAsia="Times New Roman"/>
          <w:color w:val="000000"/>
          <w:lang w:val="en-GB" w:eastAsia="en-GB"/>
        </w:rPr>
        <w:t xml:space="preserve"> </w:t>
      </w:r>
      <w:proofErr w:type="spellStart"/>
      <w:r>
        <w:rPr>
          <w:rFonts w:eastAsia="Times New Roman"/>
          <w:color w:val="000000"/>
          <w:lang w:val="en-GB" w:eastAsia="en-GB"/>
        </w:rPr>
        <w:t>Severo</w:t>
      </w:r>
      <w:proofErr w:type="spellEnd"/>
      <w:r>
        <w:rPr>
          <w:rFonts w:eastAsia="Times New Roman"/>
          <w:color w:val="000000"/>
          <w:lang w:val="en-GB" w:eastAsia="en-GB"/>
        </w:rPr>
        <w:t xml:space="preserve"> Ochoa 2019-2023” Program (CEX2018-000806-S), and support from the </w:t>
      </w:r>
      <w:proofErr w:type="spellStart"/>
      <w:r>
        <w:rPr>
          <w:rFonts w:eastAsia="Times New Roman"/>
          <w:color w:val="000000"/>
          <w:lang w:val="en-GB" w:eastAsia="en-GB"/>
        </w:rPr>
        <w:t>Generalitat</w:t>
      </w:r>
      <w:proofErr w:type="spellEnd"/>
      <w:r>
        <w:rPr>
          <w:rFonts w:eastAsia="Times New Roman"/>
          <w:color w:val="000000"/>
          <w:lang w:val="en-GB" w:eastAsia="en-GB"/>
        </w:rPr>
        <w:t xml:space="preserve"> de Catalunya through the CERCA Program.</w:t>
      </w:r>
    </w:p>
    <w:p w14:paraId="2AE96D2C" w14:textId="77777777" w:rsidR="00E7456C" w:rsidRPr="00B525C2" w:rsidRDefault="00E7456C" w:rsidP="00E7456C">
      <w:pPr>
        <w:spacing w:after="120" w:line="360" w:lineRule="auto"/>
        <w:rPr>
          <w:rFonts w:eastAsia="Times New Roman"/>
          <w:b/>
          <w:color w:val="000000"/>
          <w:lang w:val="en-GB" w:eastAsia="en-GB"/>
        </w:rPr>
      </w:pPr>
      <w:r w:rsidRPr="00B525C2">
        <w:rPr>
          <w:rFonts w:eastAsia="Times New Roman"/>
          <w:b/>
          <w:color w:val="000000"/>
          <w:lang w:val="en-GB" w:eastAsia="en-GB"/>
        </w:rPr>
        <w:t>Conflicts of interest</w:t>
      </w:r>
    </w:p>
    <w:p w14:paraId="580DF58B" w14:textId="77777777" w:rsidR="00E7456C" w:rsidRDefault="00E7456C" w:rsidP="00E7456C">
      <w:pPr>
        <w:spacing w:after="120" w:line="360" w:lineRule="auto"/>
        <w:rPr>
          <w:rFonts w:eastAsia="Times New Roman"/>
          <w:color w:val="000000"/>
          <w:lang w:val="en-GB" w:eastAsia="en-GB"/>
        </w:rPr>
      </w:pPr>
      <w:r>
        <w:rPr>
          <w:rFonts w:eastAsia="Times New Roman"/>
          <w:color w:val="000000"/>
          <w:lang w:val="en-GB" w:eastAsia="en-GB"/>
        </w:rPr>
        <w:t xml:space="preserve">D.A.L reports support from Medtronic Ltd and Roche Diagnostics for biomarker research unrelated to this publication. </w:t>
      </w:r>
    </w:p>
    <w:p w14:paraId="2A91B70E" w14:textId="77777777" w:rsidR="00E7456C" w:rsidRDefault="00E7456C" w:rsidP="00E7456C">
      <w:pPr>
        <w:spacing w:after="120" w:line="360" w:lineRule="auto"/>
        <w:rPr>
          <w:rFonts w:eastAsia="Times New Roman"/>
          <w:color w:val="000000"/>
          <w:lang w:val="en-GB" w:eastAsia="en-GB"/>
        </w:rPr>
      </w:pPr>
      <w:r>
        <w:rPr>
          <w:rFonts w:eastAsia="Times New Roman"/>
          <w:color w:val="000000"/>
          <w:lang w:val="en-GB" w:eastAsia="en-GB"/>
        </w:rPr>
        <w:t xml:space="preserve">AC </w:t>
      </w:r>
      <w:r w:rsidRPr="00AB1C38">
        <w:rPr>
          <w:rFonts w:eastAsia="Times New Roman"/>
          <w:color w:val="000000"/>
          <w:lang w:val="en-GB" w:eastAsia="en-GB"/>
        </w:rPr>
        <w:t xml:space="preserve">reports personal fees from Novartis, personal fees from Thermo Fisher Scientific, personal fees from Philips, personal fees from Sanofi, personal fees from </w:t>
      </w:r>
      <w:proofErr w:type="spellStart"/>
      <w:r w:rsidRPr="00AB1C38">
        <w:rPr>
          <w:rFonts w:eastAsia="Times New Roman"/>
          <w:color w:val="000000"/>
          <w:lang w:val="en-GB" w:eastAsia="en-GB"/>
        </w:rPr>
        <w:t>Stallergenes</w:t>
      </w:r>
      <w:proofErr w:type="spellEnd"/>
      <w:r w:rsidRPr="00AB1C38">
        <w:rPr>
          <w:rFonts w:eastAsia="Times New Roman"/>
          <w:color w:val="000000"/>
          <w:lang w:val="en-GB" w:eastAsia="en-GB"/>
        </w:rPr>
        <w:t xml:space="preserve"> </w:t>
      </w:r>
      <w:proofErr w:type="gramStart"/>
      <w:r w:rsidRPr="00AB1C38">
        <w:rPr>
          <w:rFonts w:eastAsia="Times New Roman"/>
          <w:color w:val="000000"/>
          <w:lang w:val="en-GB" w:eastAsia="en-GB"/>
        </w:rPr>
        <w:t>Greer,  outside</w:t>
      </w:r>
      <w:proofErr w:type="gramEnd"/>
      <w:r w:rsidRPr="00AB1C38">
        <w:rPr>
          <w:rFonts w:eastAsia="Times New Roman"/>
          <w:color w:val="000000"/>
          <w:lang w:val="en-GB" w:eastAsia="en-GB"/>
        </w:rPr>
        <w:t xml:space="preserve"> the submitted work.</w:t>
      </w:r>
    </w:p>
    <w:p w14:paraId="259C7412" w14:textId="77777777" w:rsidR="006C2DA8" w:rsidRDefault="006C2DA8" w:rsidP="006C2DA8">
      <w:pPr>
        <w:shd w:val="clear" w:color="auto" w:fill="FCFCFC"/>
        <w:spacing w:after="360"/>
        <w:rPr>
          <w:rFonts w:eastAsia="Times New Roman"/>
          <w:color w:val="333333"/>
          <w:lang w:val="en-GB" w:eastAsia="en-GB"/>
        </w:rPr>
      </w:pPr>
      <w:r w:rsidRPr="0045470E">
        <w:rPr>
          <w:rFonts w:eastAsia="Times New Roman"/>
          <w:b/>
          <w:bCs/>
          <w:color w:val="333333"/>
          <w:lang w:val="en-GB" w:eastAsia="en-GB"/>
        </w:rPr>
        <w:t>Availability of data and material</w:t>
      </w:r>
      <w:r w:rsidRPr="0045470E">
        <w:rPr>
          <w:rFonts w:eastAsia="Times New Roman"/>
          <w:color w:val="333333"/>
          <w:lang w:val="en-GB" w:eastAsia="en-GB"/>
        </w:rPr>
        <w:t> (data transparency)</w:t>
      </w:r>
    </w:p>
    <w:p w14:paraId="7E1D8E35" w14:textId="77777777" w:rsidR="006C2DA8" w:rsidRPr="0045470E" w:rsidRDefault="006C2DA8" w:rsidP="006C2DA8">
      <w:pPr>
        <w:shd w:val="clear" w:color="auto" w:fill="FCFCFC"/>
        <w:spacing w:after="120" w:line="360" w:lineRule="auto"/>
        <w:rPr>
          <w:rFonts w:eastAsia="Times New Roman"/>
          <w:color w:val="333333"/>
          <w:lang w:val="en-GB" w:eastAsia="en-GB"/>
        </w:rPr>
      </w:pPr>
      <w:r>
        <w:rPr>
          <w:rFonts w:eastAsia="Times New Roman"/>
          <w:color w:val="333333"/>
          <w:lang w:val="en-GB" w:eastAsia="en-GB"/>
        </w:rPr>
        <w:t>This is publicly available data, and was analysed with Excel, so there is no code; original data is available from the authors.</w:t>
      </w:r>
    </w:p>
    <w:p w14:paraId="5C22D244" w14:textId="7644904A" w:rsidR="00E24996" w:rsidRPr="00D94909" w:rsidRDefault="00E24996" w:rsidP="0083182C">
      <w:pPr>
        <w:spacing w:after="120" w:line="360" w:lineRule="auto"/>
        <w:rPr>
          <w:rFonts w:eastAsia="Times New Roman"/>
          <w:color w:val="000000"/>
          <w:lang w:val="en-GB" w:eastAsia="en-GB"/>
        </w:rPr>
      </w:pPr>
      <w:r w:rsidRPr="00D94909">
        <w:rPr>
          <w:rFonts w:eastAsia="Times New Roman"/>
          <w:color w:val="000000"/>
          <w:lang w:val="en-GB" w:eastAsia="en-GB"/>
        </w:rPr>
        <w:br w:type="page"/>
      </w:r>
    </w:p>
    <w:p w14:paraId="691E5C75" w14:textId="380B5E2F" w:rsidR="00462D5C" w:rsidRPr="00462D5C" w:rsidRDefault="00462D5C" w:rsidP="009A30BF">
      <w:pPr>
        <w:spacing w:after="160" w:line="259" w:lineRule="auto"/>
        <w:rPr>
          <w:b/>
          <w:u w:val="single"/>
        </w:rPr>
      </w:pPr>
      <w:r w:rsidRPr="00462D5C">
        <w:rPr>
          <w:b/>
          <w:u w:val="single"/>
        </w:rPr>
        <w:t>References</w:t>
      </w:r>
    </w:p>
    <w:p w14:paraId="1134F7D4" w14:textId="77777777" w:rsidR="00462D5C" w:rsidRPr="00462D5C" w:rsidRDefault="00462D5C" w:rsidP="009A30BF">
      <w:pPr>
        <w:spacing w:after="160" w:line="259" w:lineRule="auto"/>
      </w:pPr>
    </w:p>
    <w:p w14:paraId="79504C3D" w14:textId="77777777" w:rsidR="00C12E1B" w:rsidRPr="00C12E1B" w:rsidRDefault="00462D5C" w:rsidP="00C12E1B">
      <w:pPr>
        <w:pStyle w:val="EndNoteBibliography"/>
        <w:spacing w:after="0"/>
      </w:pPr>
      <w:r w:rsidRPr="00462D5C">
        <w:rPr>
          <w:rFonts w:ascii="Times New Roman" w:hAnsi="Times New Roman" w:cs="Times New Roman"/>
          <w:sz w:val="24"/>
          <w:szCs w:val="24"/>
        </w:rPr>
        <w:fldChar w:fldCharType="begin"/>
      </w:r>
      <w:r w:rsidRPr="00462D5C">
        <w:rPr>
          <w:rFonts w:ascii="Times New Roman" w:hAnsi="Times New Roman" w:cs="Times New Roman"/>
          <w:sz w:val="24"/>
          <w:szCs w:val="24"/>
        </w:rPr>
        <w:instrText xml:space="preserve"> ADDIN EN.REFLIST </w:instrText>
      </w:r>
      <w:r w:rsidRPr="00462D5C">
        <w:rPr>
          <w:rFonts w:ascii="Times New Roman" w:hAnsi="Times New Roman" w:cs="Times New Roman"/>
          <w:sz w:val="24"/>
          <w:szCs w:val="24"/>
        </w:rPr>
        <w:fldChar w:fldCharType="separate"/>
      </w:r>
      <w:bookmarkStart w:id="6" w:name="_ENREF_1"/>
      <w:r w:rsidR="00C12E1B" w:rsidRPr="00C12E1B">
        <w:t>1.</w:t>
      </w:r>
      <w:r w:rsidR="00C12E1B" w:rsidRPr="00C12E1B">
        <w:tab/>
        <w:t>Mizgerd JP. Lung infection--a public health priority. PLoS Med. 2006;3(2):e76.</w:t>
      </w:r>
      <w:bookmarkEnd w:id="6"/>
    </w:p>
    <w:p w14:paraId="753B7D42" w14:textId="77777777" w:rsidR="00C12E1B" w:rsidRPr="00C12E1B" w:rsidRDefault="00C12E1B" w:rsidP="00C12E1B">
      <w:pPr>
        <w:pStyle w:val="EndNoteBibliography"/>
        <w:spacing w:after="0"/>
      </w:pPr>
      <w:bookmarkStart w:id="7" w:name="_ENREF_2"/>
      <w:r w:rsidRPr="00C12E1B">
        <w:t>2.</w:t>
      </w:r>
      <w:r w:rsidRPr="00C12E1B">
        <w:tab/>
        <w:t>Wu F, Zhao S, Yu B, Chen YM, Wang W, Song ZG, et al. A new coronavirus associated with human respiratory disease in China. Nature. 2020;579(7798):265-9.</w:t>
      </w:r>
      <w:bookmarkEnd w:id="7"/>
    </w:p>
    <w:p w14:paraId="7640A507" w14:textId="77777777" w:rsidR="00C12E1B" w:rsidRPr="00C12E1B" w:rsidRDefault="00C12E1B" w:rsidP="00C12E1B">
      <w:pPr>
        <w:pStyle w:val="EndNoteBibliography"/>
        <w:spacing w:after="0"/>
      </w:pPr>
      <w:bookmarkStart w:id="8" w:name="_ENREF_3"/>
      <w:r w:rsidRPr="00C12E1B">
        <w:t>3.</w:t>
      </w:r>
      <w:r w:rsidRPr="00C12E1B">
        <w:tab/>
        <w:t>Coperchini F, Chiovato L, Croce L, Magri F, Rotondi M. The cytokine storm in COVID-19: An overview of the involvement of the chemokine/chemokine-receptor system. Cytokine Growth Factor Rev. 2020.</w:t>
      </w:r>
      <w:bookmarkEnd w:id="8"/>
    </w:p>
    <w:p w14:paraId="7633FC2C" w14:textId="77777777" w:rsidR="00C12E1B" w:rsidRPr="00C12E1B" w:rsidRDefault="00C12E1B" w:rsidP="00C12E1B">
      <w:pPr>
        <w:pStyle w:val="EndNoteBibliography"/>
        <w:spacing w:after="0"/>
      </w:pPr>
      <w:bookmarkStart w:id="9" w:name="_ENREF_4"/>
      <w:r w:rsidRPr="00C12E1B">
        <w:t>4.</w:t>
      </w:r>
      <w:r w:rsidRPr="00C12E1B">
        <w:tab/>
        <w:t>Kunitz SJ. The health of populations: general theories and particular realities. New York: Oxford University press; 2007.</w:t>
      </w:r>
      <w:bookmarkEnd w:id="9"/>
    </w:p>
    <w:p w14:paraId="0E349076" w14:textId="77777777" w:rsidR="00C12E1B" w:rsidRPr="00C12E1B" w:rsidRDefault="00C12E1B" w:rsidP="00C12E1B">
      <w:pPr>
        <w:pStyle w:val="EndNoteBibliography"/>
        <w:spacing w:after="0"/>
      </w:pPr>
      <w:bookmarkStart w:id="10" w:name="_ENREF_5"/>
      <w:r w:rsidRPr="00C12E1B">
        <w:t>5.</w:t>
      </w:r>
      <w:r w:rsidRPr="00C12E1B">
        <w:tab/>
        <w:t>Pearce N, Davey Smith G. Is social capital the key to inequalities in health? American Journal of Public Health. 2003;93(1):122-9.</w:t>
      </w:r>
      <w:bookmarkEnd w:id="10"/>
    </w:p>
    <w:p w14:paraId="7AB73946" w14:textId="77777777" w:rsidR="00C12E1B" w:rsidRPr="00C12E1B" w:rsidRDefault="00C12E1B" w:rsidP="00C12E1B">
      <w:pPr>
        <w:pStyle w:val="EndNoteBibliography"/>
        <w:spacing w:after="0"/>
      </w:pPr>
      <w:bookmarkStart w:id="11" w:name="_ENREF_6"/>
      <w:r w:rsidRPr="00C12E1B">
        <w:t>6.</w:t>
      </w:r>
      <w:r w:rsidRPr="00C12E1B">
        <w:tab/>
        <w:t>Guan WJ, Ni ZY, Hu Y, Liang WH, Ou CQ, He JX, et al. Clinical Characteristics of Coronavirus Disease 2019 in China. N Engl J Med. 2020;382(18):1708-20.</w:t>
      </w:r>
      <w:bookmarkEnd w:id="11"/>
    </w:p>
    <w:p w14:paraId="701AB55E" w14:textId="77777777" w:rsidR="00C12E1B" w:rsidRPr="00C12E1B" w:rsidRDefault="00C12E1B" w:rsidP="00C12E1B">
      <w:pPr>
        <w:pStyle w:val="EndNoteBibliography"/>
        <w:spacing w:after="0"/>
      </w:pPr>
      <w:bookmarkStart w:id="12" w:name="_ENREF_7"/>
      <w:r w:rsidRPr="00C12E1B">
        <w:t>7.</w:t>
      </w:r>
      <w:r w:rsidRPr="00C12E1B">
        <w:tab/>
        <w:t>Wu JT, Leung K, Bushman M, Kishore N, Niehus R, de Salazar PM, et al. Estimating clinical severity of COVID-19 from the transmission dynamics in Wuhan, China. Nat Med. 2020;26(4):506-10.</w:t>
      </w:r>
      <w:bookmarkEnd w:id="12"/>
    </w:p>
    <w:p w14:paraId="3EF13EE9" w14:textId="77777777" w:rsidR="00C12E1B" w:rsidRPr="00C12E1B" w:rsidRDefault="00C12E1B" w:rsidP="00C12E1B">
      <w:pPr>
        <w:pStyle w:val="EndNoteBibliography"/>
        <w:spacing w:after="0"/>
      </w:pPr>
      <w:bookmarkStart w:id="13" w:name="_ENREF_8"/>
      <w:r w:rsidRPr="00C12E1B">
        <w:t>8.</w:t>
      </w:r>
      <w:r w:rsidRPr="00C12E1B">
        <w:tab/>
        <w:t>Chen N, Zhou M, Dong X, Qu J, Gong F, Han Y, et al. Epidemiological and clinical characteristics of 99 cases of 2019 novel coronavirus pneumonia in Wuhan, China: a descriptive study. Lancet. 2020;395(10223):507-13.</w:t>
      </w:r>
      <w:bookmarkEnd w:id="13"/>
    </w:p>
    <w:p w14:paraId="3255FE20" w14:textId="77777777" w:rsidR="00C12E1B" w:rsidRPr="00C12E1B" w:rsidRDefault="00C12E1B" w:rsidP="00C12E1B">
      <w:pPr>
        <w:pStyle w:val="EndNoteBibliography"/>
        <w:spacing w:after="0"/>
      </w:pPr>
      <w:bookmarkStart w:id="14" w:name="_ENREF_9"/>
      <w:r w:rsidRPr="00C12E1B">
        <w:t>9.</w:t>
      </w:r>
      <w:r w:rsidRPr="00C12E1B">
        <w:tab/>
        <w:t>Docherty AB, Harrison EM, Green CA, Hardwick HE, Pius R, Norman L, et al. Features of 20 133 UK patients in hospital with covid-19 using the ISARIC WHO Clinical Characterisation Protocol: prospective observational cohort study. BMJ. 2020;369:m1985.</w:t>
      </w:r>
      <w:bookmarkEnd w:id="14"/>
    </w:p>
    <w:p w14:paraId="1E8ECE83" w14:textId="77777777" w:rsidR="00C12E1B" w:rsidRPr="00C12E1B" w:rsidRDefault="00C12E1B" w:rsidP="00C12E1B">
      <w:pPr>
        <w:pStyle w:val="EndNoteBibliography"/>
        <w:spacing w:after="0"/>
      </w:pPr>
      <w:bookmarkStart w:id="15" w:name="_ENREF_10"/>
      <w:r w:rsidRPr="00C12E1B">
        <w:t>10.</w:t>
      </w:r>
      <w:r w:rsidRPr="00C12E1B">
        <w:tab/>
        <w:t>Garg S, Kim L, Whitaker M, O'Halloran A, Cummings C, Holstein R, et al. Hospitalization Rates and Characteristics of Patients Hospitalized with Laboratory-Confirmed Coronavirus Disease 2019 - COVID-NET, 14 States, March 1-30, 2020. MMWR Morb Mortal Wkly Rep. 2020;69(15):458-64.</w:t>
      </w:r>
      <w:bookmarkEnd w:id="15"/>
    </w:p>
    <w:p w14:paraId="62F22234" w14:textId="77777777" w:rsidR="00C12E1B" w:rsidRPr="00C12E1B" w:rsidRDefault="00C12E1B" w:rsidP="00C12E1B">
      <w:pPr>
        <w:pStyle w:val="EndNoteBibliography"/>
        <w:spacing w:after="0"/>
      </w:pPr>
      <w:bookmarkStart w:id="16" w:name="_ENREF_11"/>
      <w:r w:rsidRPr="00C12E1B">
        <w:t>11.</w:t>
      </w:r>
      <w:r w:rsidRPr="00C12E1B">
        <w:tab/>
        <w:t>Bi Q, Wu Y, Mei S, Ye C, Zou X, Zhang Z, et al. Epidemiology and Transmission of COVID-19 in Shenzhen China: Analysis of 391 cases and 1,286 of their close contacts. medRxiv. 2020:doi.org/10.1101/2020.03.03.20028423.</w:t>
      </w:r>
      <w:bookmarkEnd w:id="16"/>
    </w:p>
    <w:p w14:paraId="0D7D9CBE" w14:textId="77777777" w:rsidR="00C12E1B" w:rsidRPr="00C12E1B" w:rsidRDefault="00C12E1B" w:rsidP="00C12E1B">
      <w:pPr>
        <w:pStyle w:val="EndNoteBibliography"/>
        <w:spacing w:after="0"/>
      </w:pPr>
      <w:bookmarkStart w:id="17" w:name="_ENREF_12"/>
      <w:r w:rsidRPr="00C12E1B">
        <w:t>12.</w:t>
      </w:r>
      <w:r w:rsidRPr="00C12E1B">
        <w:tab/>
        <w:t>ONS. Coronavirus (COVID-19) Infection Survey pilot: England, 14 May 2020. London: Office of National Statistics; 2020 14 May 2020.</w:t>
      </w:r>
      <w:bookmarkEnd w:id="17"/>
    </w:p>
    <w:p w14:paraId="102CBB5E" w14:textId="77777777" w:rsidR="00C12E1B" w:rsidRPr="00C12E1B" w:rsidRDefault="00C12E1B" w:rsidP="00C12E1B">
      <w:pPr>
        <w:pStyle w:val="EndNoteBibliography"/>
        <w:spacing w:after="0"/>
      </w:pPr>
      <w:bookmarkStart w:id="18" w:name="_ENREF_13"/>
      <w:r w:rsidRPr="00C12E1B">
        <w:t>13.</w:t>
      </w:r>
      <w:r w:rsidRPr="00C12E1B">
        <w:tab/>
        <w:t>Castagnoli R, Votto M, Licari A, Brambilla I, Bruno R, Perlini S. Severe acute respiratory syndrome Coronavirus 2 (SARS-COV-2) infection in children and adolescents: a systematic review. JAMA Pediatrics. 2020:in press.</w:t>
      </w:r>
      <w:bookmarkEnd w:id="18"/>
    </w:p>
    <w:p w14:paraId="2B463763" w14:textId="77777777" w:rsidR="00C12E1B" w:rsidRPr="00C12E1B" w:rsidRDefault="00C12E1B" w:rsidP="00C12E1B">
      <w:pPr>
        <w:pStyle w:val="EndNoteBibliography"/>
        <w:spacing w:after="0"/>
      </w:pPr>
      <w:bookmarkStart w:id="19" w:name="_ENREF_14"/>
      <w:r w:rsidRPr="00C12E1B">
        <w:t>14.</w:t>
      </w:r>
      <w:r w:rsidRPr="00C12E1B">
        <w:tab/>
        <w:t>Shi T, McAllister DA, O’Brien KL, Simoes EAF, Madhi SA, Gessner BD, et al. Global, regional, and national disease burden estimates of acute lower respiratory infections due to respiratory syncytial virus in young children in 2015: a systematic review and modelling study. Lancet. 2017;390:946-58.</w:t>
      </w:r>
      <w:bookmarkEnd w:id="19"/>
    </w:p>
    <w:p w14:paraId="025931EE" w14:textId="77777777" w:rsidR="00C12E1B" w:rsidRPr="00C12E1B" w:rsidRDefault="00C12E1B" w:rsidP="00C12E1B">
      <w:pPr>
        <w:pStyle w:val="EndNoteBibliography"/>
        <w:spacing w:after="0"/>
      </w:pPr>
      <w:bookmarkStart w:id="20" w:name="_ENREF_15"/>
      <w:r w:rsidRPr="00C12E1B">
        <w:t>15.</w:t>
      </w:r>
      <w:r w:rsidRPr="00C12E1B">
        <w:tab/>
        <w:t>Chowell G, Bertozzi SM, Colchero MA, Lopez-Gatell H, Alpuche-Aranda C, Hernandez M, et al. Severe respiratory disease concurrent with the circulation of H1N1 influenza. New England Journal of Medicine. 2009;361:674-97.</w:t>
      </w:r>
      <w:bookmarkEnd w:id="20"/>
    </w:p>
    <w:p w14:paraId="648095E9" w14:textId="77777777" w:rsidR="00C12E1B" w:rsidRPr="00C12E1B" w:rsidRDefault="00C12E1B" w:rsidP="00C12E1B">
      <w:pPr>
        <w:pStyle w:val="EndNoteBibliography"/>
        <w:spacing w:after="0"/>
      </w:pPr>
      <w:bookmarkStart w:id="21" w:name="_ENREF_16"/>
      <w:r w:rsidRPr="00C12E1B">
        <w:t>16.</w:t>
      </w:r>
      <w:r w:rsidRPr="00C12E1B">
        <w:tab/>
        <w:t>Cromer D, van Hoek AJ, Jit M, Edmunds WJ, Fleming D, Miller E. The burden of influenza in England by age and clinical risk group: a statistical analysis to inform vaccine policy. Journal of Infection. 2014;68:363-71.</w:t>
      </w:r>
      <w:bookmarkEnd w:id="21"/>
    </w:p>
    <w:p w14:paraId="3BC12B30" w14:textId="77777777" w:rsidR="00C12E1B" w:rsidRPr="00C12E1B" w:rsidRDefault="00C12E1B" w:rsidP="00C12E1B">
      <w:pPr>
        <w:pStyle w:val="EndNoteBibliography"/>
        <w:spacing w:after="0"/>
      </w:pPr>
      <w:bookmarkStart w:id="22" w:name="_ENREF_17"/>
      <w:r w:rsidRPr="00C12E1B">
        <w:t>17.</w:t>
      </w:r>
      <w:r w:rsidRPr="00C12E1B">
        <w:tab/>
        <w:t>Gagnon A, Miller MS, Hallman SA, Bourbeau R, Herring DA, Earn DJD, et al. Age-specific mortality during the 1918 influenza pandemic: unreavelling the mystery of high young adult mortaloty. PLoS One. 2013;8:e69586.</w:t>
      </w:r>
      <w:bookmarkEnd w:id="22"/>
    </w:p>
    <w:p w14:paraId="09680094" w14:textId="77777777" w:rsidR="00C12E1B" w:rsidRPr="00C12E1B" w:rsidRDefault="00C12E1B" w:rsidP="00C12E1B">
      <w:pPr>
        <w:pStyle w:val="EndNoteBibliography"/>
        <w:spacing w:after="0"/>
      </w:pPr>
      <w:bookmarkStart w:id="23" w:name="_ENREF_18"/>
      <w:r w:rsidRPr="00C12E1B">
        <w:t>18.</w:t>
      </w:r>
      <w:r w:rsidRPr="00C12E1B">
        <w:tab/>
        <w:t>Reichert T, Chowell G, McCullers JA. The age distribution of mortality due to influenza: pandemic and perr-pandemic. BMC Medicine. 2012;10:162.</w:t>
      </w:r>
      <w:bookmarkEnd w:id="23"/>
    </w:p>
    <w:p w14:paraId="6B7F3603" w14:textId="77777777" w:rsidR="00C12E1B" w:rsidRPr="00C12E1B" w:rsidRDefault="00C12E1B" w:rsidP="00C12E1B">
      <w:pPr>
        <w:pStyle w:val="EndNoteBibliography"/>
        <w:spacing w:after="0"/>
      </w:pPr>
      <w:bookmarkStart w:id="24" w:name="_ENREF_19"/>
      <w:r w:rsidRPr="00C12E1B">
        <w:t>19.</w:t>
      </w:r>
      <w:r w:rsidRPr="00C12E1B">
        <w:tab/>
        <w:t>Woo G. Age-dependence of the 1918 pandemic. British Actuarial Journal. 2019;24:1-16.</w:t>
      </w:r>
      <w:bookmarkEnd w:id="24"/>
    </w:p>
    <w:p w14:paraId="0978DFD2" w14:textId="77777777" w:rsidR="00C12E1B" w:rsidRPr="00C12E1B" w:rsidRDefault="00C12E1B" w:rsidP="00C12E1B">
      <w:pPr>
        <w:pStyle w:val="EndNoteBibliography"/>
        <w:spacing w:after="0"/>
      </w:pPr>
      <w:bookmarkStart w:id="25" w:name="_ENREF_20"/>
      <w:r w:rsidRPr="00C12E1B">
        <w:t>20.</w:t>
      </w:r>
      <w:r w:rsidRPr="00C12E1B">
        <w:tab/>
        <w:t>Monsalvo AC, Batalle JP, Lopez MF, Krause JC, Klemenc J, Zea J, et al. Severe pandemic 2009 H1N1 influenza disease due to pathogenic immune complexes. Nature Medicine. 2011;17:195-9.</w:t>
      </w:r>
      <w:bookmarkEnd w:id="25"/>
    </w:p>
    <w:p w14:paraId="215FD4B6" w14:textId="77777777" w:rsidR="00C12E1B" w:rsidRPr="00C12E1B" w:rsidRDefault="00C12E1B" w:rsidP="00C12E1B">
      <w:pPr>
        <w:pStyle w:val="EndNoteBibliography"/>
        <w:spacing w:after="0"/>
      </w:pPr>
      <w:bookmarkStart w:id="26" w:name="_ENREF_21"/>
      <w:r w:rsidRPr="00C12E1B">
        <w:t>21.</w:t>
      </w:r>
      <w:r w:rsidRPr="00C12E1B">
        <w:tab/>
        <w:t>Wenham C, Smith J, Morgan R, Gender, Group C-W. COVID-19: the gendered impacts of the outbreak. Lancet. 2020;395(10227):846-8.</w:t>
      </w:r>
      <w:bookmarkEnd w:id="26"/>
    </w:p>
    <w:p w14:paraId="0899D3CC" w14:textId="77777777" w:rsidR="00C12E1B" w:rsidRPr="00C12E1B" w:rsidRDefault="00C12E1B" w:rsidP="00C12E1B">
      <w:pPr>
        <w:pStyle w:val="EndNoteBibliography"/>
        <w:spacing w:after="0"/>
      </w:pPr>
      <w:bookmarkStart w:id="27" w:name="_ENREF_22"/>
      <w:r w:rsidRPr="00C12E1B">
        <w:t>22.</w:t>
      </w:r>
      <w:r w:rsidRPr="00C12E1B">
        <w:tab/>
        <w:t>Peto R. Epidemiology, multistage models, and short-term mutagenicity tests. Int J Epidemiol. 2016;45(3):621-37.</w:t>
      </w:r>
      <w:bookmarkEnd w:id="27"/>
    </w:p>
    <w:p w14:paraId="3E8C9CE7" w14:textId="77777777" w:rsidR="00C12E1B" w:rsidRPr="00C12E1B" w:rsidRDefault="00C12E1B" w:rsidP="00C12E1B">
      <w:pPr>
        <w:pStyle w:val="EndNoteBibliography"/>
        <w:spacing w:after="0"/>
      </w:pPr>
      <w:bookmarkStart w:id="28" w:name="_ENREF_23"/>
      <w:r w:rsidRPr="00C12E1B">
        <w:t>23.</w:t>
      </w:r>
      <w:r w:rsidRPr="00C12E1B">
        <w:tab/>
        <w:t>Armitage P, Doll R. The age distribution of cancer and a multi-stage theory of carcinogenesis. British journal of cancer. 1954;8(1):1-12.</w:t>
      </w:r>
      <w:bookmarkEnd w:id="28"/>
    </w:p>
    <w:p w14:paraId="573CF44B" w14:textId="77777777" w:rsidR="00C12E1B" w:rsidRPr="00C12E1B" w:rsidRDefault="00C12E1B" w:rsidP="00C12E1B">
      <w:pPr>
        <w:pStyle w:val="EndNoteBibliography"/>
        <w:spacing w:after="0"/>
      </w:pPr>
      <w:bookmarkStart w:id="29" w:name="_ENREF_24"/>
      <w:r w:rsidRPr="00C12E1B">
        <w:t>24.</w:t>
      </w:r>
      <w:r w:rsidRPr="00C12E1B">
        <w:tab/>
        <w:t>Frank SA. Dynamics of cancer. Princeton, NJ: Princetone University Press; 2007.</w:t>
      </w:r>
      <w:bookmarkEnd w:id="29"/>
    </w:p>
    <w:p w14:paraId="068D24A4" w14:textId="4527B56E" w:rsidR="00C12E1B" w:rsidRPr="00C12E1B" w:rsidRDefault="00C12E1B" w:rsidP="00C12E1B">
      <w:pPr>
        <w:pStyle w:val="EndNoteBibliography"/>
        <w:spacing w:after="0"/>
      </w:pPr>
      <w:bookmarkStart w:id="30" w:name="_ENREF_25"/>
      <w:r w:rsidRPr="00C12E1B">
        <w:t>25.</w:t>
      </w:r>
      <w:r w:rsidRPr="00C12E1B">
        <w:tab/>
        <w:t xml:space="preserve">Al-Chalabi A, Calvo A, Chia A, Colville S, Ellis CM, Hardiman O, et al. Analysis of amyotrophic lateral sclerosis as a </w:t>
      </w:r>
      <w:r w:rsidR="00622590">
        <w:t>multi-step</w:t>
      </w:r>
      <w:r w:rsidRPr="00C12E1B">
        <w:t xml:space="preserve"> procss: a population-based modelling study. Lancet Neurology. 2014;13:1108-13.</w:t>
      </w:r>
      <w:bookmarkEnd w:id="30"/>
    </w:p>
    <w:p w14:paraId="6E16C764" w14:textId="77777777" w:rsidR="00C12E1B" w:rsidRPr="00C12E1B" w:rsidRDefault="00C12E1B" w:rsidP="00C12E1B">
      <w:pPr>
        <w:pStyle w:val="EndNoteBibliography"/>
        <w:spacing w:after="0"/>
      </w:pPr>
      <w:bookmarkStart w:id="31" w:name="_ENREF_26"/>
      <w:r w:rsidRPr="00C12E1B">
        <w:t>26.</w:t>
      </w:r>
      <w:r w:rsidRPr="00C12E1B">
        <w:tab/>
        <w:t>Jin J-M, Bai P, He W, Wu F, Liu X-F, Han D-M, et al. Gender Differences in Patients With COVID-19: Focus on Severity and Mortality. Public Health  2020:doi.org/10.3389/fpubh.2020.00152.</w:t>
      </w:r>
      <w:bookmarkEnd w:id="31"/>
    </w:p>
    <w:p w14:paraId="550B2388" w14:textId="77777777" w:rsidR="00C12E1B" w:rsidRPr="00C12E1B" w:rsidRDefault="00C12E1B" w:rsidP="00C12E1B">
      <w:pPr>
        <w:pStyle w:val="EndNoteBibliography"/>
        <w:spacing w:after="0"/>
      </w:pPr>
      <w:bookmarkStart w:id="32" w:name="_ENREF_27"/>
      <w:r w:rsidRPr="00C12E1B">
        <w:t>27.</w:t>
      </w:r>
      <w:r w:rsidRPr="00C12E1B">
        <w:tab/>
        <w:t>Pearce N, Vandenbroucke JP, VanderWeele T, Greenland S. Accurate statistics on Covid-19 are essential for policy guidance and decisions. American Journal of Public Health. 2020:in press.</w:t>
      </w:r>
      <w:bookmarkEnd w:id="32"/>
    </w:p>
    <w:p w14:paraId="661EF8E5" w14:textId="77777777" w:rsidR="00C12E1B" w:rsidRPr="00C12E1B" w:rsidRDefault="00C12E1B" w:rsidP="00C12E1B">
      <w:pPr>
        <w:pStyle w:val="EndNoteBibliography"/>
        <w:spacing w:after="0"/>
      </w:pPr>
      <w:bookmarkStart w:id="33" w:name="_ENREF_28"/>
      <w:r w:rsidRPr="00C12E1B">
        <w:t>28.</w:t>
      </w:r>
      <w:r w:rsidRPr="00C12E1B">
        <w:tab/>
        <w:t>Battegay M, Kuehl R, Tschudin-Sutter S, Hirsch HH, Widmer A, Neher RA. 2019-Novel Coronavirus (2019-nCoV): estimating the case fatality rate - a word of caution. Swiss Medical Weekly. 2020;150:w20203.</w:t>
      </w:r>
      <w:bookmarkEnd w:id="33"/>
    </w:p>
    <w:p w14:paraId="0CB87ED3" w14:textId="77777777" w:rsidR="00C12E1B" w:rsidRPr="00C12E1B" w:rsidRDefault="00C12E1B" w:rsidP="00C12E1B">
      <w:pPr>
        <w:pStyle w:val="EndNoteBibliography"/>
        <w:spacing w:after="0"/>
      </w:pPr>
      <w:bookmarkStart w:id="34" w:name="_ENREF_29"/>
      <w:r w:rsidRPr="00C12E1B">
        <w:t>29.</w:t>
      </w:r>
      <w:r w:rsidRPr="00C12E1B">
        <w:tab/>
        <w:t>Ruan S. Likelihood of survival of coronavirus disease 2019. Lancet Infectious Diseases. 2020.</w:t>
      </w:r>
      <w:bookmarkEnd w:id="34"/>
    </w:p>
    <w:p w14:paraId="4304927A" w14:textId="77777777" w:rsidR="00C12E1B" w:rsidRPr="00C12E1B" w:rsidRDefault="00C12E1B" w:rsidP="00C12E1B">
      <w:pPr>
        <w:pStyle w:val="EndNoteBibliography"/>
        <w:spacing w:after="0"/>
      </w:pPr>
      <w:bookmarkStart w:id="35" w:name="_ENREF_30"/>
      <w:r w:rsidRPr="00C12E1B">
        <w:t>30.</w:t>
      </w:r>
      <w:r w:rsidRPr="00C12E1B">
        <w:tab/>
        <w:t>Nishiura H. Case fatality rate of pandemic influenza. Lanet Infectious Diseases. 2010;10:443-4.</w:t>
      </w:r>
      <w:bookmarkEnd w:id="35"/>
    </w:p>
    <w:p w14:paraId="4F1F03D6" w14:textId="77777777" w:rsidR="00C12E1B" w:rsidRPr="00C12E1B" w:rsidRDefault="00C12E1B" w:rsidP="00C12E1B">
      <w:pPr>
        <w:pStyle w:val="EndNoteBibliography"/>
        <w:spacing w:after="0"/>
      </w:pPr>
      <w:bookmarkStart w:id="36" w:name="_ENREF_31"/>
      <w:r w:rsidRPr="00C12E1B">
        <w:t>31.</w:t>
      </w:r>
      <w:r w:rsidRPr="00C12E1B">
        <w:tab/>
        <w:t>Verity R, Okell LC, Dorigatti I, Winskill P, Whittaker C, Imai N, et al. Estimates of the severity of coronavirus disease 2019: a model-based analysis. Lancet Infectious Diseases. 2020:in press.</w:t>
      </w:r>
      <w:bookmarkEnd w:id="36"/>
    </w:p>
    <w:p w14:paraId="69CC956F" w14:textId="77777777" w:rsidR="00C12E1B" w:rsidRPr="00C12E1B" w:rsidRDefault="00C12E1B" w:rsidP="00C12E1B">
      <w:pPr>
        <w:pStyle w:val="EndNoteBibliography"/>
        <w:spacing w:after="0"/>
      </w:pPr>
      <w:bookmarkStart w:id="37" w:name="_ENREF_32"/>
      <w:r w:rsidRPr="00C12E1B">
        <w:t>32.</w:t>
      </w:r>
      <w:r w:rsidRPr="00C12E1B">
        <w:tab/>
        <w:t>WHO. Report of the WHO-China Joint Mission on coronavirus disaese 2019 (COVID-19). Feb 28, 2020. 2020.</w:t>
      </w:r>
      <w:bookmarkEnd w:id="37"/>
    </w:p>
    <w:p w14:paraId="38B702AF" w14:textId="77777777" w:rsidR="00C12E1B" w:rsidRPr="00C12E1B" w:rsidRDefault="00C12E1B" w:rsidP="00C12E1B">
      <w:pPr>
        <w:pStyle w:val="EndNoteBibliography"/>
        <w:spacing w:after="0"/>
      </w:pPr>
      <w:bookmarkStart w:id="38" w:name="_ENREF_33"/>
      <w:r w:rsidRPr="00C12E1B">
        <w:t>33.</w:t>
      </w:r>
      <w:r w:rsidRPr="00C12E1B">
        <w:tab/>
        <w:t>Korean Centre for Disease Control. Updates on COVID-19 in Republic of Korea,17 March 2020. Seoul, South Korea: Korean Centre for Disease Control; 2020.</w:t>
      </w:r>
      <w:bookmarkEnd w:id="38"/>
    </w:p>
    <w:p w14:paraId="18F0571E" w14:textId="77777777" w:rsidR="00C12E1B" w:rsidRPr="00C12E1B" w:rsidRDefault="00C12E1B" w:rsidP="00C12E1B">
      <w:pPr>
        <w:pStyle w:val="EndNoteBibliography"/>
        <w:spacing w:after="0"/>
      </w:pPr>
      <w:bookmarkStart w:id="39" w:name="_ENREF_34"/>
      <w:r w:rsidRPr="00C12E1B">
        <w:t>34.</w:t>
      </w:r>
      <w:r w:rsidRPr="00C12E1B">
        <w:tab/>
        <w:t>ISS TfC-dDMIeSdI, Istituto Superiore di Sanità. Epidemia COVID-19, Aggiornamento nazionale. Dipartimento Malattie Infettive e Servizio di Informatica, Istituto Superiore di Sanità; 2020 16 April 2020.</w:t>
      </w:r>
      <w:bookmarkEnd w:id="39"/>
    </w:p>
    <w:p w14:paraId="6CA162F1" w14:textId="77777777" w:rsidR="00C12E1B" w:rsidRPr="00C12E1B" w:rsidRDefault="00C12E1B" w:rsidP="00C12E1B">
      <w:pPr>
        <w:pStyle w:val="EndNoteBibliography"/>
        <w:spacing w:after="0"/>
      </w:pPr>
      <w:bookmarkStart w:id="40" w:name="_ENREF_35"/>
      <w:r w:rsidRPr="00C12E1B">
        <w:t>35.</w:t>
      </w:r>
      <w:r w:rsidRPr="00C12E1B">
        <w:tab/>
        <w:t>Sanitarias CdCdAyE. Actualización nº 109. Enfermedad por el coronavirus (COVID-19). 18.05.2020. Madrid: Centro de Coordinación de Alertas y Emergencias Sanitarias; 2020.</w:t>
      </w:r>
      <w:bookmarkEnd w:id="40"/>
    </w:p>
    <w:p w14:paraId="788F7633" w14:textId="77777777" w:rsidR="00C12E1B" w:rsidRPr="00C12E1B" w:rsidRDefault="00C12E1B" w:rsidP="00C12E1B">
      <w:pPr>
        <w:pStyle w:val="EndNoteBibliography"/>
        <w:spacing w:after="0"/>
      </w:pPr>
      <w:bookmarkStart w:id="41" w:name="_ENREF_36"/>
      <w:r w:rsidRPr="00C12E1B">
        <w:t>36.</w:t>
      </w:r>
      <w:r w:rsidRPr="00C12E1B">
        <w:tab/>
        <w:t>Banerjee A, Pasea L, Harris S, Gonzalez-Izquierdo A, Torralbo A, Shallcross L. Estimating excess 1- year mortality from COVID-19 according to underlying conditions and age in England: a rapid analysis using NHS health records in 3.8 million adult. MedRxiv. 2020:doi.org/10.1101/2020.03.22.20040287.</w:t>
      </w:r>
      <w:bookmarkEnd w:id="41"/>
    </w:p>
    <w:p w14:paraId="3A1CC137" w14:textId="77777777" w:rsidR="00C12E1B" w:rsidRPr="00C12E1B" w:rsidRDefault="00C12E1B" w:rsidP="00C12E1B">
      <w:pPr>
        <w:pStyle w:val="EndNoteBibliography"/>
        <w:spacing w:after="0"/>
      </w:pPr>
      <w:bookmarkStart w:id="42" w:name="_ENREF_37"/>
      <w:r w:rsidRPr="00C12E1B">
        <w:t>37.</w:t>
      </w:r>
      <w:r w:rsidRPr="00C12E1B">
        <w:tab/>
        <w:t>Mytton OT, Rutter D, Make M, Mak M, Stanton EAI, Sachedina N, et al. Mortality due to pandemic (H1N1) 2009 influenza in England: a comparison of the first and second waves. 140. 2012:1533-41.</w:t>
      </w:r>
      <w:bookmarkEnd w:id="42"/>
    </w:p>
    <w:p w14:paraId="1C66AE29" w14:textId="77777777" w:rsidR="00C12E1B" w:rsidRPr="00C12E1B" w:rsidRDefault="00C12E1B" w:rsidP="00C12E1B">
      <w:pPr>
        <w:pStyle w:val="EndNoteBibliography"/>
        <w:spacing w:after="0"/>
      </w:pPr>
      <w:bookmarkStart w:id="43" w:name="_ENREF_38"/>
      <w:r w:rsidRPr="00C12E1B">
        <w:t>38.</w:t>
      </w:r>
      <w:r w:rsidRPr="00C12E1B">
        <w:tab/>
        <w:t>Pearce N. Multistage modelling of lung cancer mortality in asbestos textile workers. International Journal of Epidemiology. 1988;17(4):747-52.</w:t>
      </w:r>
      <w:bookmarkEnd w:id="43"/>
    </w:p>
    <w:p w14:paraId="39FF4C38" w14:textId="1F682065" w:rsidR="00C12E1B" w:rsidRPr="00C12E1B" w:rsidRDefault="00C12E1B" w:rsidP="00C12E1B">
      <w:pPr>
        <w:pStyle w:val="EndNoteBibliography"/>
        <w:spacing w:after="0"/>
      </w:pPr>
      <w:bookmarkStart w:id="44" w:name="_ENREF_39"/>
      <w:r w:rsidRPr="00C12E1B">
        <w:t>39.</w:t>
      </w:r>
      <w:r w:rsidRPr="00C12E1B">
        <w:tab/>
        <w:t xml:space="preserve">Chio A, Mazzini L, D'Alfonso S, Corrado L, Canosa A, Moglia C, et al. The </w:t>
      </w:r>
      <w:r w:rsidR="00622590">
        <w:t>multi-step</w:t>
      </w:r>
      <w:r w:rsidRPr="00C12E1B">
        <w:t xml:space="preserve"> hypothesis of ALS revisited: the role of genetic mutations. Neurology. 2018;91:e635-e42.</w:t>
      </w:r>
      <w:bookmarkEnd w:id="44"/>
    </w:p>
    <w:p w14:paraId="505A7C95" w14:textId="77777777" w:rsidR="00C12E1B" w:rsidRPr="00C12E1B" w:rsidRDefault="00C12E1B" w:rsidP="00C12E1B">
      <w:pPr>
        <w:pStyle w:val="EndNoteBibliography"/>
        <w:spacing w:after="0"/>
      </w:pPr>
      <w:bookmarkStart w:id="45" w:name="_ENREF_40"/>
      <w:r w:rsidRPr="00C12E1B">
        <w:t>40.</w:t>
      </w:r>
      <w:r w:rsidRPr="00C12E1B">
        <w:tab/>
        <w:t>Bunyavanich S, Do A, Vicencio A. Nasal Gene Expression of Angiotensin-Converting Enzyme 2 in Children and Adults. Journal of the American Medical Association. 2020:doi:10.1001/jama.2020.8707/.</w:t>
      </w:r>
      <w:bookmarkEnd w:id="45"/>
    </w:p>
    <w:p w14:paraId="1E005397" w14:textId="1EB4E5D8" w:rsidR="00C12E1B" w:rsidRPr="00C12E1B" w:rsidRDefault="00C12E1B" w:rsidP="00C12E1B">
      <w:pPr>
        <w:pStyle w:val="EndNoteBibliography"/>
        <w:spacing w:after="0"/>
      </w:pPr>
      <w:bookmarkStart w:id="46" w:name="_ENREF_41"/>
      <w:r w:rsidRPr="00C12E1B">
        <w:t>41.</w:t>
      </w:r>
      <w:r w:rsidRPr="00C12E1B">
        <w:tab/>
        <w:t xml:space="preserve"> [Available from: </w:t>
      </w:r>
      <w:hyperlink r:id="rId14" w:history="1">
        <w:r w:rsidRPr="00C12E1B">
          <w:rPr>
            <w:rStyle w:val="Hyperlink"/>
          </w:rPr>
          <w:t>https://alama.org.uk/covid-19-medical-risk-assessment</w:t>
        </w:r>
      </w:hyperlink>
      <w:r w:rsidRPr="00C12E1B">
        <w:t>.</w:t>
      </w:r>
      <w:bookmarkEnd w:id="46"/>
    </w:p>
    <w:p w14:paraId="6E90364E" w14:textId="77777777" w:rsidR="00C12E1B" w:rsidRPr="00C12E1B" w:rsidRDefault="00C12E1B" w:rsidP="00C12E1B">
      <w:pPr>
        <w:pStyle w:val="EndNoteBibliography"/>
        <w:spacing w:after="0"/>
      </w:pPr>
      <w:bookmarkStart w:id="47" w:name="_ENREF_42"/>
      <w:r w:rsidRPr="00C12E1B">
        <w:t>42.</w:t>
      </w:r>
      <w:r w:rsidRPr="00C12E1B">
        <w:tab/>
        <w:t>Sharma G, Santos Volgman A, Michos ED. Sex Differences in Mortality from COVID-19 Pandemic: Are Men Vulnerable and Women Protected? JACC Case Reports. 2020:doi.org/10.1016/j.jaccas.2020.04.027.</w:t>
      </w:r>
      <w:bookmarkEnd w:id="47"/>
    </w:p>
    <w:p w14:paraId="0CAD2EA1" w14:textId="77777777" w:rsidR="00C12E1B" w:rsidRPr="00C12E1B" w:rsidRDefault="00C12E1B" w:rsidP="00C12E1B">
      <w:pPr>
        <w:pStyle w:val="EndNoteBibliography"/>
        <w:spacing w:after="0"/>
      </w:pPr>
      <w:bookmarkStart w:id="48" w:name="_ENREF_43"/>
      <w:r w:rsidRPr="00C12E1B">
        <w:t>43.</w:t>
      </w:r>
      <w:r w:rsidRPr="00C12E1B">
        <w:tab/>
        <w:t>Yang N, Shen HM. Targeting the Endocytic Pathway and Autophagy Process as a Novel Therapeutic Strategy in COVID-19. Int J Biol Sci. 2020;16(10):1724-31.</w:t>
      </w:r>
      <w:bookmarkEnd w:id="48"/>
    </w:p>
    <w:p w14:paraId="33A73198" w14:textId="77777777" w:rsidR="00C12E1B" w:rsidRPr="00C12E1B" w:rsidRDefault="00C12E1B" w:rsidP="00C12E1B">
      <w:pPr>
        <w:pStyle w:val="EndNoteBibliography"/>
      </w:pPr>
      <w:bookmarkStart w:id="49" w:name="_ENREF_44"/>
      <w:r w:rsidRPr="00C12E1B">
        <w:t>44.</w:t>
      </w:r>
      <w:r w:rsidRPr="00C12E1B">
        <w:tab/>
        <w:t>Souyris M, Cenac C, Azar P, Daviaud D, Canivet A, Grunenwald S, et al. TLR7 escapes X chromosome inactivation in immune cells. Sci Immunol. 2018;3(19).</w:t>
      </w:r>
      <w:bookmarkEnd w:id="49"/>
    </w:p>
    <w:p w14:paraId="7138D5B8" w14:textId="126E7C67" w:rsidR="00EE32FD" w:rsidRDefault="00462D5C">
      <w:pPr>
        <w:spacing w:after="160" w:line="259" w:lineRule="auto"/>
      </w:pPr>
      <w:r w:rsidRPr="00462D5C">
        <w:fldChar w:fldCharType="end"/>
      </w:r>
      <w:r w:rsidR="00EE32FD">
        <w:br w:type="page"/>
      </w:r>
    </w:p>
    <w:p w14:paraId="4AC3F239" w14:textId="77777777" w:rsidR="00CC1FFF" w:rsidRDefault="00CC1FFF" w:rsidP="009A30BF">
      <w:pPr>
        <w:spacing w:after="160" w:line="259" w:lineRule="auto"/>
        <w:rPr>
          <w:b/>
        </w:rPr>
        <w:sectPr w:rsidR="00CC1FFF" w:rsidSect="00E24996">
          <w:footerReference w:type="default" r:id="rId15"/>
          <w:pgSz w:w="11906" w:h="16838"/>
          <w:pgMar w:top="1440" w:right="1440" w:bottom="1440" w:left="1440" w:header="709" w:footer="709" w:gutter="0"/>
          <w:cols w:space="708"/>
          <w:docGrid w:linePitch="360"/>
        </w:sectPr>
      </w:pPr>
    </w:p>
    <w:p w14:paraId="74F6E8D7" w14:textId="3FA38982" w:rsidR="00462D5C" w:rsidRDefault="00EE32FD" w:rsidP="009A30BF">
      <w:pPr>
        <w:spacing w:after="160" w:line="259" w:lineRule="auto"/>
        <w:rPr>
          <w:b/>
        </w:rPr>
      </w:pPr>
      <w:r w:rsidRPr="00EE32FD">
        <w:rPr>
          <w:b/>
        </w:rPr>
        <w:t xml:space="preserve">Table 1: </w:t>
      </w:r>
      <w:r w:rsidR="007B1364">
        <w:rPr>
          <w:b/>
        </w:rPr>
        <w:t>S</w:t>
      </w:r>
      <w:r w:rsidR="00CD38DE">
        <w:rPr>
          <w:b/>
        </w:rPr>
        <w:t>lope of l</w:t>
      </w:r>
      <w:r w:rsidR="00EB7A69">
        <w:rPr>
          <w:b/>
        </w:rPr>
        <w:t>n</w:t>
      </w:r>
      <w:r w:rsidR="00BC7DF8">
        <w:rPr>
          <w:b/>
        </w:rPr>
        <w:t xml:space="preserve"> (</w:t>
      </w:r>
      <w:r w:rsidRPr="00EE32FD">
        <w:rPr>
          <w:b/>
        </w:rPr>
        <w:t xml:space="preserve">death rate) versus </w:t>
      </w:r>
      <w:r w:rsidR="00EB7A69">
        <w:rPr>
          <w:b/>
        </w:rPr>
        <w:t>ln</w:t>
      </w:r>
      <w:r w:rsidR="00BC7DF8">
        <w:rPr>
          <w:b/>
        </w:rPr>
        <w:t xml:space="preserve"> (</w:t>
      </w:r>
      <w:r w:rsidRPr="00EE32FD">
        <w:rPr>
          <w:b/>
        </w:rPr>
        <w:t xml:space="preserve">age) for the </w:t>
      </w:r>
      <w:r w:rsidR="007B1364">
        <w:rPr>
          <w:b/>
        </w:rPr>
        <w:t>five</w:t>
      </w:r>
      <w:r w:rsidR="007B1364" w:rsidRPr="00EE32FD">
        <w:rPr>
          <w:b/>
        </w:rPr>
        <w:t xml:space="preserve"> </w:t>
      </w:r>
      <w:r w:rsidRPr="00EE32FD">
        <w:rPr>
          <w:b/>
        </w:rPr>
        <w:t>countries, for CFR, for the total population and separately for females and males</w:t>
      </w:r>
      <w:r w:rsidR="007B1364">
        <w:rPr>
          <w:b/>
        </w:rPr>
        <w:t xml:space="preserve"> where available</w:t>
      </w:r>
    </w:p>
    <w:tbl>
      <w:tblPr>
        <w:tblW w:w="11340" w:type="dxa"/>
        <w:tblLook w:val="04A0" w:firstRow="1" w:lastRow="0" w:firstColumn="1" w:lastColumn="0" w:noHBand="0" w:noVBand="1"/>
      </w:tblPr>
      <w:tblGrid>
        <w:gridCol w:w="1701"/>
        <w:gridCol w:w="1260"/>
        <w:gridCol w:w="1391"/>
        <w:gridCol w:w="1611"/>
        <w:gridCol w:w="968"/>
        <w:gridCol w:w="1814"/>
        <w:gridCol w:w="992"/>
        <w:gridCol w:w="236"/>
        <w:gridCol w:w="1367"/>
      </w:tblGrid>
      <w:tr w:rsidR="007B1364" w:rsidRPr="00CF19A0" w14:paraId="2CF269D7" w14:textId="72FD7596" w:rsidTr="007B1364">
        <w:trPr>
          <w:trHeight w:val="288"/>
        </w:trPr>
        <w:tc>
          <w:tcPr>
            <w:tcW w:w="1701" w:type="dxa"/>
            <w:tcBorders>
              <w:top w:val="nil"/>
              <w:left w:val="nil"/>
              <w:bottom w:val="nil"/>
              <w:right w:val="nil"/>
            </w:tcBorders>
            <w:shd w:val="clear" w:color="auto" w:fill="auto"/>
            <w:noWrap/>
            <w:vAlign w:val="bottom"/>
            <w:hideMark/>
          </w:tcPr>
          <w:p w14:paraId="4118009E" w14:textId="77777777" w:rsidR="00CC1FFF" w:rsidRPr="00CF19A0" w:rsidRDefault="00CC1FFF" w:rsidP="00066DC5">
            <w:pPr>
              <w:spacing w:before="120" w:after="120" w:line="360" w:lineRule="auto"/>
              <w:rPr>
                <w:rFonts w:ascii="Calibri" w:eastAsia="Times New Roman" w:hAnsi="Calibri" w:cs="Calibri"/>
                <w:b/>
                <w:bCs/>
                <w:color w:val="000000"/>
                <w:sz w:val="22"/>
                <w:szCs w:val="22"/>
                <w:lang w:val="en-GB" w:eastAsia="en-GB"/>
              </w:rPr>
            </w:pPr>
            <w:r w:rsidRPr="00CF19A0">
              <w:rPr>
                <w:rFonts w:ascii="Calibri" w:eastAsia="Times New Roman" w:hAnsi="Calibri" w:cs="Calibri"/>
                <w:b/>
                <w:bCs/>
                <w:color w:val="000000"/>
                <w:sz w:val="22"/>
                <w:szCs w:val="22"/>
                <w:lang w:val="en-GB" w:eastAsia="en-GB"/>
              </w:rPr>
              <w:t>Country</w:t>
            </w:r>
          </w:p>
        </w:tc>
        <w:tc>
          <w:tcPr>
            <w:tcW w:w="1294" w:type="dxa"/>
            <w:tcBorders>
              <w:top w:val="nil"/>
              <w:left w:val="nil"/>
              <w:bottom w:val="nil"/>
              <w:right w:val="nil"/>
            </w:tcBorders>
          </w:tcPr>
          <w:p w14:paraId="1146D002" w14:textId="77777777" w:rsidR="007B1364" w:rsidRDefault="007B1364" w:rsidP="007B1364">
            <w:pPr>
              <w:spacing w:before="120" w:after="120" w:line="360" w:lineRule="auto"/>
              <w:jc w:val="center"/>
              <w:rPr>
                <w:rFonts w:ascii="Calibri" w:eastAsia="Times New Roman" w:hAnsi="Calibri" w:cs="Calibri"/>
                <w:b/>
                <w:bCs/>
                <w:color w:val="000000"/>
                <w:sz w:val="22"/>
                <w:szCs w:val="22"/>
                <w:lang w:val="en-GB" w:eastAsia="en-GB"/>
              </w:rPr>
            </w:pPr>
          </w:p>
          <w:p w14:paraId="49394E86" w14:textId="3B6AF507" w:rsidR="00CC1FFF" w:rsidRPr="00CF19A0" w:rsidRDefault="00CC1FFF" w:rsidP="00066DC5">
            <w:pPr>
              <w:spacing w:before="120" w:after="120" w:line="360" w:lineRule="auto"/>
              <w:jc w:val="center"/>
              <w:rPr>
                <w:rFonts w:ascii="Calibri" w:eastAsia="Times New Roman" w:hAnsi="Calibri" w:cs="Calibri"/>
                <w:b/>
                <w:bCs/>
                <w:color w:val="000000"/>
                <w:sz w:val="22"/>
                <w:szCs w:val="22"/>
                <w:lang w:val="en-GB" w:eastAsia="en-GB"/>
              </w:rPr>
            </w:pPr>
            <w:r>
              <w:rPr>
                <w:rFonts w:ascii="Calibri" w:eastAsia="Times New Roman" w:hAnsi="Calibri" w:cs="Calibri"/>
                <w:b/>
                <w:bCs/>
                <w:color w:val="000000"/>
                <w:sz w:val="22"/>
                <w:szCs w:val="22"/>
                <w:lang w:val="en-GB" w:eastAsia="en-GB"/>
              </w:rPr>
              <w:t>N of cases</w:t>
            </w:r>
          </w:p>
        </w:tc>
        <w:tc>
          <w:tcPr>
            <w:tcW w:w="1391" w:type="dxa"/>
            <w:tcBorders>
              <w:top w:val="nil"/>
              <w:left w:val="nil"/>
              <w:bottom w:val="nil"/>
              <w:right w:val="nil"/>
            </w:tcBorders>
            <w:shd w:val="clear" w:color="auto" w:fill="auto"/>
            <w:noWrap/>
            <w:vAlign w:val="bottom"/>
            <w:hideMark/>
          </w:tcPr>
          <w:p w14:paraId="50DC8DE8" w14:textId="60557368" w:rsidR="00CC1FFF" w:rsidRPr="00CF19A0" w:rsidRDefault="00CC1FFF" w:rsidP="00066DC5">
            <w:pPr>
              <w:spacing w:before="120" w:after="120" w:line="360" w:lineRule="auto"/>
              <w:jc w:val="center"/>
              <w:rPr>
                <w:rFonts w:ascii="Calibri" w:eastAsia="Times New Roman" w:hAnsi="Calibri" w:cs="Calibri"/>
                <w:b/>
                <w:bCs/>
                <w:color w:val="000000"/>
                <w:sz w:val="22"/>
                <w:szCs w:val="22"/>
                <w:lang w:val="en-GB" w:eastAsia="en-GB"/>
              </w:rPr>
            </w:pPr>
            <w:r w:rsidRPr="00CF19A0">
              <w:rPr>
                <w:rFonts w:ascii="Calibri" w:eastAsia="Times New Roman" w:hAnsi="Calibri" w:cs="Calibri"/>
                <w:b/>
                <w:bCs/>
                <w:color w:val="000000"/>
                <w:sz w:val="22"/>
                <w:szCs w:val="22"/>
                <w:lang w:val="en-GB" w:eastAsia="en-GB"/>
              </w:rPr>
              <w:t>Total</w:t>
            </w:r>
          </w:p>
        </w:tc>
        <w:tc>
          <w:tcPr>
            <w:tcW w:w="1710" w:type="dxa"/>
            <w:tcBorders>
              <w:top w:val="nil"/>
              <w:left w:val="nil"/>
              <w:bottom w:val="nil"/>
              <w:right w:val="nil"/>
            </w:tcBorders>
          </w:tcPr>
          <w:p w14:paraId="18EF2041" w14:textId="77777777" w:rsidR="00CC1FFF" w:rsidRDefault="00CC1FFF" w:rsidP="00066DC5">
            <w:pPr>
              <w:spacing w:before="120" w:after="120" w:line="360" w:lineRule="auto"/>
              <w:jc w:val="center"/>
              <w:rPr>
                <w:rFonts w:ascii="Calibri" w:eastAsia="Times New Roman" w:hAnsi="Calibri" w:cs="Calibri"/>
                <w:b/>
                <w:bCs/>
                <w:color w:val="000000"/>
                <w:sz w:val="22"/>
                <w:szCs w:val="22"/>
                <w:lang w:val="en-GB" w:eastAsia="en-GB"/>
              </w:rPr>
            </w:pPr>
          </w:p>
          <w:p w14:paraId="229A5312" w14:textId="52516DD3" w:rsidR="00CC1FFF" w:rsidRPr="00CF19A0" w:rsidRDefault="00CC1FFF" w:rsidP="00066DC5">
            <w:pPr>
              <w:spacing w:before="120" w:after="120" w:line="360" w:lineRule="auto"/>
              <w:jc w:val="center"/>
              <w:rPr>
                <w:rFonts w:ascii="Calibri" w:eastAsia="Times New Roman" w:hAnsi="Calibri" w:cs="Calibri"/>
                <w:b/>
                <w:bCs/>
                <w:color w:val="000000"/>
                <w:sz w:val="22"/>
                <w:szCs w:val="22"/>
                <w:lang w:val="en-GB" w:eastAsia="en-GB"/>
              </w:rPr>
            </w:pPr>
            <w:r>
              <w:rPr>
                <w:rFonts w:ascii="Calibri" w:eastAsia="Times New Roman" w:hAnsi="Calibri" w:cs="Calibri"/>
                <w:b/>
                <w:bCs/>
                <w:color w:val="000000"/>
                <w:sz w:val="22"/>
                <w:szCs w:val="22"/>
                <w:lang w:val="en-GB" w:eastAsia="en-GB"/>
              </w:rPr>
              <w:t>95% CI</w:t>
            </w:r>
          </w:p>
        </w:tc>
        <w:tc>
          <w:tcPr>
            <w:tcW w:w="616" w:type="dxa"/>
            <w:tcBorders>
              <w:top w:val="nil"/>
              <w:left w:val="nil"/>
              <w:bottom w:val="nil"/>
              <w:right w:val="nil"/>
            </w:tcBorders>
            <w:shd w:val="clear" w:color="auto" w:fill="auto"/>
            <w:noWrap/>
            <w:vAlign w:val="bottom"/>
            <w:hideMark/>
          </w:tcPr>
          <w:p w14:paraId="383CD553" w14:textId="7C429D52" w:rsidR="00CC1FFF" w:rsidRPr="00CF19A0" w:rsidRDefault="00CC1FFF" w:rsidP="00066DC5">
            <w:pPr>
              <w:spacing w:before="120" w:after="120" w:line="360" w:lineRule="auto"/>
              <w:jc w:val="center"/>
              <w:rPr>
                <w:rFonts w:ascii="Calibri" w:eastAsia="Times New Roman" w:hAnsi="Calibri" w:cs="Calibri"/>
                <w:b/>
                <w:bCs/>
                <w:color w:val="000000"/>
                <w:sz w:val="22"/>
                <w:szCs w:val="22"/>
                <w:lang w:val="en-GB" w:eastAsia="en-GB"/>
              </w:rPr>
            </w:pPr>
            <w:r w:rsidRPr="00CF19A0">
              <w:rPr>
                <w:rFonts w:ascii="Calibri" w:eastAsia="Times New Roman" w:hAnsi="Calibri" w:cs="Calibri"/>
                <w:b/>
                <w:bCs/>
                <w:color w:val="000000"/>
                <w:sz w:val="22"/>
                <w:szCs w:val="22"/>
                <w:lang w:val="en-GB" w:eastAsia="en-GB"/>
              </w:rPr>
              <w:t>Females</w:t>
            </w:r>
          </w:p>
        </w:tc>
        <w:tc>
          <w:tcPr>
            <w:tcW w:w="1935" w:type="dxa"/>
            <w:tcBorders>
              <w:top w:val="nil"/>
              <w:left w:val="nil"/>
              <w:bottom w:val="nil"/>
              <w:right w:val="nil"/>
            </w:tcBorders>
          </w:tcPr>
          <w:p w14:paraId="0187024B" w14:textId="77777777" w:rsidR="00CC1FFF" w:rsidRDefault="00CC1FFF" w:rsidP="00066DC5">
            <w:pPr>
              <w:spacing w:before="120" w:after="120" w:line="360" w:lineRule="auto"/>
              <w:jc w:val="center"/>
              <w:rPr>
                <w:rFonts w:ascii="Calibri" w:eastAsia="Times New Roman" w:hAnsi="Calibri" w:cs="Calibri"/>
                <w:b/>
                <w:bCs/>
                <w:color w:val="000000"/>
                <w:sz w:val="22"/>
                <w:szCs w:val="22"/>
                <w:lang w:val="en-GB" w:eastAsia="en-GB"/>
              </w:rPr>
            </w:pPr>
          </w:p>
          <w:p w14:paraId="0ECFFBFB" w14:textId="75F2DFF7" w:rsidR="00CC1FFF" w:rsidRPr="00CF19A0" w:rsidRDefault="00CC1FFF" w:rsidP="00066DC5">
            <w:pPr>
              <w:spacing w:before="120" w:after="120" w:line="360" w:lineRule="auto"/>
              <w:jc w:val="center"/>
              <w:rPr>
                <w:rFonts w:ascii="Calibri" w:eastAsia="Times New Roman" w:hAnsi="Calibri" w:cs="Calibri"/>
                <w:b/>
                <w:bCs/>
                <w:color w:val="000000"/>
                <w:sz w:val="22"/>
                <w:szCs w:val="22"/>
                <w:lang w:val="en-GB" w:eastAsia="en-GB"/>
              </w:rPr>
            </w:pPr>
            <w:r>
              <w:rPr>
                <w:rFonts w:ascii="Calibri" w:eastAsia="Times New Roman" w:hAnsi="Calibri" w:cs="Calibri"/>
                <w:b/>
                <w:bCs/>
                <w:color w:val="000000"/>
                <w:sz w:val="22"/>
                <w:szCs w:val="22"/>
                <w:lang w:val="en-GB" w:eastAsia="en-GB"/>
              </w:rPr>
              <w:t>95% CI</w:t>
            </w:r>
          </w:p>
        </w:tc>
        <w:tc>
          <w:tcPr>
            <w:tcW w:w="992" w:type="dxa"/>
            <w:tcBorders>
              <w:top w:val="nil"/>
              <w:left w:val="nil"/>
              <w:bottom w:val="nil"/>
              <w:right w:val="nil"/>
            </w:tcBorders>
            <w:shd w:val="clear" w:color="auto" w:fill="auto"/>
            <w:noWrap/>
            <w:vAlign w:val="bottom"/>
            <w:hideMark/>
          </w:tcPr>
          <w:p w14:paraId="10D0950A" w14:textId="1BDD2B39" w:rsidR="00CC1FFF" w:rsidRPr="00CF19A0" w:rsidRDefault="00CC1FFF" w:rsidP="00066DC5">
            <w:pPr>
              <w:spacing w:before="120" w:after="120" w:line="360" w:lineRule="auto"/>
              <w:jc w:val="center"/>
              <w:rPr>
                <w:rFonts w:ascii="Calibri" w:eastAsia="Times New Roman" w:hAnsi="Calibri" w:cs="Calibri"/>
                <w:b/>
                <w:bCs/>
                <w:color w:val="000000"/>
                <w:sz w:val="22"/>
                <w:szCs w:val="22"/>
                <w:lang w:val="en-GB" w:eastAsia="en-GB"/>
              </w:rPr>
            </w:pPr>
            <w:r w:rsidRPr="00CF19A0">
              <w:rPr>
                <w:rFonts w:ascii="Calibri" w:eastAsia="Times New Roman" w:hAnsi="Calibri" w:cs="Calibri"/>
                <w:b/>
                <w:bCs/>
                <w:color w:val="000000"/>
                <w:sz w:val="22"/>
                <w:szCs w:val="22"/>
                <w:lang w:val="en-GB" w:eastAsia="en-GB"/>
              </w:rPr>
              <w:t>Males</w:t>
            </w:r>
          </w:p>
        </w:tc>
        <w:tc>
          <w:tcPr>
            <w:tcW w:w="1701" w:type="dxa"/>
            <w:gridSpan w:val="2"/>
            <w:tcBorders>
              <w:top w:val="nil"/>
              <w:left w:val="nil"/>
              <w:bottom w:val="nil"/>
              <w:right w:val="nil"/>
            </w:tcBorders>
          </w:tcPr>
          <w:p w14:paraId="6EF30847" w14:textId="77777777" w:rsidR="00CC1FFF" w:rsidRDefault="00CC1FFF" w:rsidP="00066DC5">
            <w:pPr>
              <w:spacing w:before="120" w:after="120" w:line="360" w:lineRule="auto"/>
              <w:jc w:val="center"/>
              <w:rPr>
                <w:rFonts w:ascii="Calibri" w:eastAsia="Times New Roman" w:hAnsi="Calibri" w:cs="Calibri"/>
                <w:b/>
                <w:bCs/>
                <w:color w:val="000000"/>
                <w:sz w:val="22"/>
                <w:szCs w:val="22"/>
                <w:lang w:val="en-GB" w:eastAsia="en-GB"/>
              </w:rPr>
            </w:pPr>
          </w:p>
          <w:p w14:paraId="0094EAFD" w14:textId="4D346AD3" w:rsidR="00CC1FFF" w:rsidRPr="00CF19A0" w:rsidRDefault="00CC1FFF" w:rsidP="00066DC5">
            <w:pPr>
              <w:spacing w:before="120" w:after="120" w:line="360" w:lineRule="auto"/>
              <w:jc w:val="center"/>
              <w:rPr>
                <w:rFonts w:ascii="Calibri" w:eastAsia="Times New Roman" w:hAnsi="Calibri" w:cs="Calibri"/>
                <w:b/>
                <w:bCs/>
                <w:color w:val="000000"/>
                <w:sz w:val="22"/>
                <w:szCs w:val="22"/>
                <w:lang w:val="en-GB" w:eastAsia="en-GB"/>
              </w:rPr>
            </w:pPr>
            <w:r>
              <w:rPr>
                <w:rFonts w:ascii="Calibri" w:eastAsia="Times New Roman" w:hAnsi="Calibri" w:cs="Calibri"/>
                <w:b/>
                <w:bCs/>
                <w:color w:val="000000"/>
                <w:sz w:val="22"/>
                <w:szCs w:val="22"/>
                <w:lang w:val="en-GB" w:eastAsia="en-GB"/>
              </w:rPr>
              <w:t>95% CI</w:t>
            </w:r>
          </w:p>
        </w:tc>
      </w:tr>
      <w:tr w:rsidR="007B1364" w:rsidRPr="00CF19A0" w14:paraId="289E97B0" w14:textId="6C07AA2C" w:rsidTr="007B1364">
        <w:trPr>
          <w:trHeight w:val="288"/>
        </w:trPr>
        <w:tc>
          <w:tcPr>
            <w:tcW w:w="1701" w:type="dxa"/>
            <w:tcBorders>
              <w:top w:val="nil"/>
              <w:left w:val="nil"/>
              <w:bottom w:val="nil"/>
              <w:right w:val="nil"/>
            </w:tcBorders>
            <w:shd w:val="clear" w:color="auto" w:fill="auto"/>
            <w:noWrap/>
            <w:vAlign w:val="bottom"/>
            <w:hideMark/>
          </w:tcPr>
          <w:p w14:paraId="6AD32256" w14:textId="77AAE858" w:rsidR="00CC1FFF" w:rsidRPr="00CF19A0" w:rsidRDefault="00CC1FFF" w:rsidP="00066DC5">
            <w:pPr>
              <w:spacing w:before="120" w:after="120" w:line="360" w:lineRule="auto"/>
              <w:rPr>
                <w:rFonts w:ascii="Calibri" w:eastAsia="Times New Roman" w:hAnsi="Calibri" w:cs="Calibri"/>
                <w:color w:val="000000"/>
                <w:sz w:val="22"/>
                <w:szCs w:val="22"/>
                <w:lang w:val="en-GB" w:eastAsia="en-GB"/>
              </w:rPr>
            </w:pPr>
            <w:r w:rsidRPr="009E4345">
              <w:rPr>
                <w:rFonts w:ascii="Calibri" w:eastAsia="Times New Roman" w:hAnsi="Calibri" w:cs="Calibri"/>
                <w:color w:val="000000"/>
                <w:sz w:val="22"/>
                <w:szCs w:val="22"/>
                <w:lang w:val="en-GB" w:eastAsia="en-GB"/>
              </w:rPr>
              <w:t>China</w:t>
            </w:r>
          </w:p>
        </w:tc>
        <w:tc>
          <w:tcPr>
            <w:tcW w:w="1294" w:type="dxa"/>
            <w:tcBorders>
              <w:top w:val="nil"/>
              <w:left w:val="nil"/>
              <w:bottom w:val="nil"/>
              <w:right w:val="nil"/>
            </w:tcBorders>
          </w:tcPr>
          <w:p w14:paraId="5672C5D6" w14:textId="0FE820D7" w:rsidR="00CC1FFF" w:rsidRPr="009E4345" w:rsidRDefault="00CC1FFF" w:rsidP="00066DC5">
            <w:pPr>
              <w:spacing w:before="120" w:after="120" w:line="360" w:lineRule="auto"/>
              <w:jc w:val="center"/>
              <w:rPr>
                <w:rFonts w:ascii="Calibri" w:eastAsia="Times New Roman" w:hAnsi="Calibri" w:cs="Calibri"/>
                <w:color w:val="000000"/>
                <w:sz w:val="22"/>
                <w:szCs w:val="22"/>
                <w:lang w:val="en-GB" w:eastAsia="en-GB"/>
              </w:rPr>
            </w:pPr>
            <w:r>
              <w:rPr>
                <w:rFonts w:ascii="Calibri" w:eastAsia="Times New Roman" w:hAnsi="Calibri" w:cs="Calibri"/>
                <w:color w:val="000000"/>
                <w:sz w:val="22"/>
                <w:szCs w:val="22"/>
                <w:lang w:val="en-GB" w:eastAsia="en-GB"/>
              </w:rPr>
              <w:t>44,672</w:t>
            </w:r>
          </w:p>
        </w:tc>
        <w:tc>
          <w:tcPr>
            <w:tcW w:w="1391" w:type="dxa"/>
            <w:tcBorders>
              <w:top w:val="nil"/>
              <w:left w:val="nil"/>
              <w:bottom w:val="nil"/>
              <w:right w:val="nil"/>
            </w:tcBorders>
            <w:shd w:val="clear" w:color="auto" w:fill="auto"/>
            <w:noWrap/>
            <w:vAlign w:val="bottom"/>
            <w:hideMark/>
          </w:tcPr>
          <w:p w14:paraId="40D93727" w14:textId="36863A2E" w:rsidR="00CC1FFF" w:rsidRPr="00CF19A0" w:rsidRDefault="00CC1FFF" w:rsidP="00066DC5">
            <w:pPr>
              <w:spacing w:before="120" w:after="120" w:line="360" w:lineRule="auto"/>
              <w:jc w:val="center"/>
              <w:rPr>
                <w:rFonts w:ascii="Calibri" w:eastAsia="Times New Roman" w:hAnsi="Calibri" w:cs="Calibri"/>
                <w:color w:val="000000"/>
                <w:sz w:val="22"/>
                <w:szCs w:val="22"/>
                <w:lang w:val="en-GB" w:eastAsia="en-GB"/>
              </w:rPr>
            </w:pPr>
            <w:r w:rsidRPr="009E4345">
              <w:rPr>
                <w:rFonts w:ascii="Calibri" w:eastAsia="Times New Roman" w:hAnsi="Calibri" w:cs="Calibri"/>
                <w:color w:val="000000"/>
                <w:sz w:val="22"/>
                <w:szCs w:val="22"/>
                <w:lang w:val="en-GB" w:eastAsia="en-GB"/>
              </w:rPr>
              <w:t>4.</w:t>
            </w:r>
            <w:r>
              <w:rPr>
                <w:rFonts w:ascii="Calibri" w:eastAsia="Times New Roman" w:hAnsi="Calibri" w:cs="Calibri"/>
                <w:color w:val="000000"/>
                <w:sz w:val="22"/>
                <w:szCs w:val="22"/>
                <w:lang w:val="en-GB" w:eastAsia="en-GB"/>
              </w:rPr>
              <w:t>88</w:t>
            </w:r>
          </w:p>
        </w:tc>
        <w:tc>
          <w:tcPr>
            <w:tcW w:w="1710" w:type="dxa"/>
            <w:tcBorders>
              <w:top w:val="nil"/>
              <w:left w:val="nil"/>
              <w:bottom w:val="nil"/>
              <w:right w:val="nil"/>
            </w:tcBorders>
          </w:tcPr>
          <w:p w14:paraId="400DA632" w14:textId="42EE45E7" w:rsidR="00CC1FFF" w:rsidRPr="00CF19A0" w:rsidRDefault="00CC1FFF" w:rsidP="00066DC5">
            <w:pPr>
              <w:spacing w:before="120" w:after="120" w:line="360" w:lineRule="auto"/>
              <w:jc w:val="center"/>
              <w:rPr>
                <w:rFonts w:ascii="Calibri" w:eastAsia="Times New Roman" w:hAnsi="Calibri" w:cs="Calibri"/>
                <w:color w:val="000000"/>
                <w:sz w:val="22"/>
                <w:szCs w:val="22"/>
                <w:lang w:val="en-GB" w:eastAsia="en-GB"/>
              </w:rPr>
            </w:pPr>
            <w:r>
              <w:rPr>
                <w:rFonts w:ascii="Calibri" w:eastAsia="Times New Roman" w:hAnsi="Calibri" w:cs="Calibri"/>
                <w:color w:val="000000"/>
                <w:sz w:val="22"/>
                <w:szCs w:val="22"/>
                <w:lang w:val="en-GB" w:eastAsia="en-GB"/>
              </w:rPr>
              <w:t>3.96-5.80</w:t>
            </w:r>
          </w:p>
        </w:tc>
        <w:tc>
          <w:tcPr>
            <w:tcW w:w="616" w:type="dxa"/>
            <w:tcBorders>
              <w:top w:val="nil"/>
              <w:left w:val="nil"/>
              <w:bottom w:val="nil"/>
              <w:right w:val="nil"/>
            </w:tcBorders>
            <w:shd w:val="clear" w:color="auto" w:fill="auto"/>
            <w:noWrap/>
            <w:vAlign w:val="bottom"/>
            <w:hideMark/>
          </w:tcPr>
          <w:p w14:paraId="68259B06" w14:textId="15718BD2" w:rsidR="00CC1FFF" w:rsidRPr="00CF19A0" w:rsidRDefault="00CC1FFF" w:rsidP="00066DC5">
            <w:pPr>
              <w:spacing w:before="120" w:after="120" w:line="360" w:lineRule="auto"/>
              <w:jc w:val="center"/>
              <w:rPr>
                <w:rFonts w:ascii="Calibri" w:eastAsia="Times New Roman" w:hAnsi="Calibri" w:cs="Calibri"/>
                <w:color w:val="000000"/>
                <w:sz w:val="22"/>
                <w:szCs w:val="22"/>
                <w:lang w:val="en-GB" w:eastAsia="en-GB"/>
              </w:rPr>
            </w:pPr>
          </w:p>
        </w:tc>
        <w:tc>
          <w:tcPr>
            <w:tcW w:w="1935" w:type="dxa"/>
            <w:tcBorders>
              <w:top w:val="nil"/>
              <w:left w:val="nil"/>
              <w:bottom w:val="nil"/>
              <w:right w:val="nil"/>
            </w:tcBorders>
          </w:tcPr>
          <w:p w14:paraId="6971EAD6" w14:textId="77777777" w:rsidR="00CC1FFF" w:rsidRPr="00CF19A0" w:rsidRDefault="00CC1FFF" w:rsidP="00066DC5">
            <w:pPr>
              <w:spacing w:before="120" w:after="120" w:line="360" w:lineRule="auto"/>
              <w:jc w:val="center"/>
              <w:rPr>
                <w:rFonts w:eastAsia="Times New Roman"/>
                <w:sz w:val="20"/>
                <w:szCs w:val="20"/>
                <w:lang w:val="en-GB" w:eastAsia="en-GB"/>
              </w:rPr>
            </w:pPr>
          </w:p>
        </w:tc>
        <w:tc>
          <w:tcPr>
            <w:tcW w:w="992" w:type="dxa"/>
            <w:tcBorders>
              <w:top w:val="nil"/>
              <w:left w:val="nil"/>
              <w:bottom w:val="nil"/>
              <w:right w:val="nil"/>
            </w:tcBorders>
            <w:shd w:val="clear" w:color="auto" w:fill="auto"/>
            <w:noWrap/>
            <w:vAlign w:val="bottom"/>
            <w:hideMark/>
          </w:tcPr>
          <w:p w14:paraId="05B91671" w14:textId="5C029097" w:rsidR="00CC1FFF" w:rsidRPr="00CF19A0" w:rsidRDefault="00CC1FFF" w:rsidP="00066DC5">
            <w:pPr>
              <w:spacing w:before="120" w:after="120" w:line="360" w:lineRule="auto"/>
              <w:jc w:val="center"/>
              <w:rPr>
                <w:rFonts w:eastAsia="Times New Roman"/>
                <w:sz w:val="20"/>
                <w:szCs w:val="20"/>
                <w:lang w:val="en-GB" w:eastAsia="en-GB"/>
              </w:rPr>
            </w:pPr>
          </w:p>
        </w:tc>
        <w:tc>
          <w:tcPr>
            <w:tcW w:w="1701" w:type="dxa"/>
            <w:gridSpan w:val="2"/>
            <w:tcBorders>
              <w:top w:val="nil"/>
              <w:left w:val="nil"/>
              <w:bottom w:val="nil"/>
              <w:right w:val="nil"/>
            </w:tcBorders>
          </w:tcPr>
          <w:p w14:paraId="7D185803" w14:textId="77777777" w:rsidR="00CC1FFF" w:rsidRPr="00CF19A0" w:rsidRDefault="00CC1FFF" w:rsidP="00066DC5">
            <w:pPr>
              <w:spacing w:before="120" w:after="120" w:line="360" w:lineRule="auto"/>
              <w:jc w:val="center"/>
              <w:rPr>
                <w:rFonts w:eastAsia="Times New Roman"/>
                <w:sz w:val="20"/>
                <w:szCs w:val="20"/>
                <w:lang w:val="en-GB" w:eastAsia="en-GB"/>
              </w:rPr>
            </w:pPr>
          </w:p>
        </w:tc>
      </w:tr>
      <w:tr w:rsidR="007B1364" w:rsidRPr="00CF19A0" w14:paraId="79B8DF06" w14:textId="29F56467" w:rsidTr="007B1364">
        <w:trPr>
          <w:trHeight w:val="288"/>
        </w:trPr>
        <w:tc>
          <w:tcPr>
            <w:tcW w:w="1701" w:type="dxa"/>
            <w:tcBorders>
              <w:top w:val="nil"/>
              <w:left w:val="nil"/>
              <w:bottom w:val="nil"/>
              <w:right w:val="nil"/>
            </w:tcBorders>
            <w:shd w:val="clear" w:color="auto" w:fill="auto"/>
            <w:noWrap/>
            <w:vAlign w:val="bottom"/>
            <w:hideMark/>
          </w:tcPr>
          <w:p w14:paraId="672DFBF9" w14:textId="4976AFE3" w:rsidR="00CC1FFF" w:rsidRPr="00CF19A0" w:rsidRDefault="00CC1FFF" w:rsidP="00066DC5">
            <w:pPr>
              <w:spacing w:before="120" w:after="120" w:line="360" w:lineRule="auto"/>
              <w:rPr>
                <w:rFonts w:ascii="Calibri" w:eastAsia="Times New Roman" w:hAnsi="Calibri" w:cs="Calibri"/>
                <w:color w:val="000000"/>
                <w:sz w:val="22"/>
                <w:szCs w:val="22"/>
                <w:lang w:val="en-GB" w:eastAsia="en-GB"/>
              </w:rPr>
            </w:pPr>
            <w:r w:rsidRPr="009E4345">
              <w:rPr>
                <w:rFonts w:ascii="Calibri" w:eastAsia="Times New Roman" w:hAnsi="Calibri" w:cs="Calibri"/>
                <w:color w:val="000000"/>
                <w:sz w:val="22"/>
                <w:szCs w:val="22"/>
                <w:lang w:val="en-GB" w:eastAsia="en-GB"/>
              </w:rPr>
              <w:t>South Korea</w:t>
            </w:r>
          </w:p>
        </w:tc>
        <w:tc>
          <w:tcPr>
            <w:tcW w:w="1294" w:type="dxa"/>
            <w:tcBorders>
              <w:top w:val="nil"/>
              <w:left w:val="nil"/>
              <w:bottom w:val="nil"/>
              <w:right w:val="nil"/>
            </w:tcBorders>
          </w:tcPr>
          <w:p w14:paraId="3AD03E37" w14:textId="052F2E5E" w:rsidR="00CC1FFF" w:rsidRPr="009E4345" w:rsidRDefault="00CC1FFF" w:rsidP="00066DC5">
            <w:pPr>
              <w:spacing w:before="120" w:after="120" w:line="360" w:lineRule="auto"/>
              <w:jc w:val="center"/>
              <w:rPr>
                <w:rFonts w:ascii="Calibri" w:eastAsia="Times New Roman" w:hAnsi="Calibri" w:cs="Calibri"/>
                <w:color w:val="000000"/>
                <w:sz w:val="22"/>
                <w:szCs w:val="22"/>
                <w:lang w:val="en-GB" w:eastAsia="en-GB"/>
              </w:rPr>
            </w:pPr>
            <w:r>
              <w:rPr>
                <w:rFonts w:ascii="Calibri" w:eastAsia="Times New Roman" w:hAnsi="Calibri" w:cs="Calibri"/>
                <w:color w:val="000000"/>
                <w:sz w:val="22"/>
                <w:szCs w:val="22"/>
                <w:lang w:val="en-GB" w:eastAsia="en-GB"/>
              </w:rPr>
              <w:t>8,320</w:t>
            </w:r>
          </w:p>
        </w:tc>
        <w:tc>
          <w:tcPr>
            <w:tcW w:w="1391" w:type="dxa"/>
            <w:tcBorders>
              <w:top w:val="nil"/>
              <w:left w:val="nil"/>
              <w:bottom w:val="nil"/>
              <w:right w:val="nil"/>
            </w:tcBorders>
            <w:shd w:val="clear" w:color="auto" w:fill="auto"/>
            <w:noWrap/>
            <w:vAlign w:val="bottom"/>
            <w:hideMark/>
          </w:tcPr>
          <w:p w14:paraId="6A2872C5" w14:textId="0C1C7564" w:rsidR="00CC1FFF" w:rsidRPr="00CF19A0" w:rsidRDefault="00CC1FFF" w:rsidP="00066DC5">
            <w:pPr>
              <w:spacing w:before="120" w:after="120" w:line="360" w:lineRule="auto"/>
              <w:jc w:val="center"/>
              <w:rPr>
                <w:rFonts w:ascii="Calibri" w:eastAsia="Times New Roman" w:hAnsi="Calibri" w:cs="Calibri"/>
                <w:color w:val="000000"/>
                <w:sz w:val="22"/>
                <w:szCs w:val="22"/>
                <w:lang w:val="en-GB" w:eastAsia="en-GB"/>
              </w:rPr>
            </w:pPr>
            <w:r w:rsidRPr="009E4345">
              <w:rPr>
                <w:rFonts w:ascii="Calibri" w:eastAsia="Times New Roman" w:hAnsi="Calibri" w:cs="Calibri"/>
                <w:color w:val="000000"/>
                <w:sz w:val="22"/>
                <w:szCs w:val="22"/>
                <w:lang w:val="en-GB" w:eastAsia="en-GB"/>
              </w:rPr>
              <w:t>5.</w:t>
            </w:r>
            <w:r>
              <w:rPr>
                <w:rFonts w:ascii="Calibri" w:eastAsia="Times New Roman" w:hAnsi="Calibri" w:cs="Calibri"/>
                <w:color w:val="000000"/>
                <w:sz w:val="22"/>
                <w:szCs w:val="22"/>
                <w:lang w:val="en-GB" w:eastAsia="en-GB"/>
              </w:rPr>
              <w:t>66</w:t>
            </w:r>
          </w:p>
        </w:tc>
        <w:tc>
          <w:tcPr>
            <w:tcW w:w="1710" w:type="dxa"/>
            <w:tcBorders>
              <w:top w:val="nil"/>
              <w:left w:val="nil"/>
              <w:bottom w:val="nil"/>
              <w:right w:val="nil"/>
            </w:tcBorders>
          </w:tcPr>
          <w:p w14:paraId="2D17196F" w14:textId="6E988BF2" w:rsidR="00CC1FFF" w:rsidRPr="009E4345" w:rsidRDefault="00CC1FFF" w:rsidP="00066DC5">
            <w:pPr>
              <w:spacing w:before="120" w:after="120" w:line="360" w:lineRule="auto"/>
              <w:jc w:val="center"/>
              <w:rPr>
                <w:rFonts w:ascii="Calibri" w:eastAsia="Times New Roman" w:hAnsi="Calibri" w:cs="Calibri"/>
                <w:color w:val="000000"/>
                <w:sz w:val="22"/>
                <w:szCs w:val="22"/>
                <w:lang w:val="en-GB" w:eastAsia="en-GB"/>
              </w:rPr>
            </w:pPr>
            <w:r>
              <w:rPr>
                <w:rFonts w:ascii="Calibri" w:eastAsia="Times New Roman" w:hAnsi="Calibri" w:cs="Calibri"/>
                <w:color w:val="000000"/>
                <w:sz w:val="22"/>
                <w:szCs w:val="22"/>
                <w:lang w:val="en-GB" w:eastAsia="en-GB"/>
              </w:rPr>
              <w:t>3.01-8.31</w:t>
            </w:r>
          </w:p>
        </w:tc>
        <w:tc>
          <w:tcPr>
            <w:tcW w:w="616" w:type="dxa"/>
            <w:tcBorders>
              <w:top w:val="nil"/>
              <w:left w:val="nil"/>
              <w:bottom w:val="nil"/>
              <w:right w:val="nil"/>
            </w:tcBorders>
            <w:shd w:val="clear" w:color="auto" w:fill="auto"/>
            <w:noWrap/>
            <w:vAlign w:val="bottom"/>
            <w:hideMark/>
          </w:tcPr>
          <w:p w14:paraId="2CC7DE50" w14:textId="67BFFCE6" w:rsidR="00CC1FFF" w:rsidRPr="00CF19A0" w:rsidRDefault="00CC1FFF" w:rsidP="00066DC5">
            <w:pPr>
              <w:spacing w:before="120" w:after="120" w:line="360" w:lineRule="auto"/>
              <w:jc w:val="center"/>
              <w:rPr>
                <w:rFonts w:ascii="Calibri" w:eastAsia="Times New Roman" w:hAnsi="Calibri" w:cs="Calibri"/>
                <w:color w:val="000000"/>
                <w:sz w:val="22"/>
                <w:szCs w:val="22"/>
                <w:lang w:val="en-GB" w:eastAsia="en-GB"/>
              </w:rPr>
            </w:pPr>
          </w:p>
        </w:tc>
        <w:tc>
          <w:tcPr>
            <w:tcW w:w="1935" w:type="dxa"/>
            <w:tcBorders>
              <w:top w:val="nil"/>
              <w:left w:val="nil"/>
              <w:bottom w:val="nil"/>
              <w:right w:val="nil"/>
            </w:tcBorders>
          </w:tcPr>
          <w:p w14:paraId="239F8FBA" w14:textId="77777777" w:rsidR="00CC1FFF" w:rsidRPr="00CF19A0" w:rsidRDefault="00CC1FFF" w:rsidP="00066DC5">
            <w:pPr>
              <w:spacing w:before="120" w:after="120" w:line="360" w:lineRule="auto"/>
              <w:jc w:val="center"/>
              <w:rPr>
                <w:rFonts w:ascii="Calibri" w:eastAsia="Times New Roman" w:hAnsi="Calibri" w:cs="Calibri"/>
                <w:color w:val="000000"/>
                <w:sz w:val="22"/>
                <w:szCs w:val="22"/>
                <w:lang w:val="en-GB" w:eastAsia="en-GB"/>
              </w:rPr>
            </w:pPr>
          </w:p>
        </w:tc>
        <w:tc>
          <w:tcPr>
            <w:tcW w:w="992" w:type="dxa"/>
            <w:tcBorders>
              <w:top w:val="nil"/>
              <w:left w:val="nil"/>
              <w:bottom w:val="nil"/>
              <w:right w:val="nil"/>
            </w:tcBorders>
            <w:shd w:val="clear" w:color="auto" w:fill="auto"/>
            <w:noWrap/>
            <w:vAlign w:val="bottom"/>
            <w:hideMark/>
          </w:tcPr>
          <w:p w14:paraId="0AA86860" w14:textId="524B08DB" w:rsidR="00CC1FFF" w:rsidRPr="00CF19A0" w:rsidRDefault="00CC1FFF" w:rsidP="00066DC5">
            <w:pPr>
              <w:spacing w:before="120" w:after="120" w:line="360" w:lineRule="auto"/>
              <w:jc w:val="center"/>
              <w:rPr>
                <w:rFonts w:ascii="Calibri" w:eastAsia="Times New Roman" w:hAnsi="Calibri" w:cs="Calibri"/>
                <w:color w:val="000000"/>
                <w:sz w:val="22"/>
                <w:szCs w:val="22"/>
                <w:lang w:val="en-GB" w:eastAsia="en-GB"/>
              </w:rPr>
            </w:pPr>
          </w:p>
        </w:tc>
        <w:tc>
          <w:tcPr>
            <w:tcW w:w="1701" w:type="dxa"/>
            <w:gridSpan w:val="2"/>
            <w:tcBorders>
              <w:top w:val="nil"/>
              <w:left w:val="nil"/>
              <w:bottom w:val="nil"/>
              <w:right w:val="nil"/>
            </w:tcBorders>
          </w:tcPr>
          <w:p w14:paraId="461979E4" w14:textId="77777777" w:rsidR="00CC1FFF" w:rsidRPr="00CF19A0" w:rsidRDefault="00CC1FFF" w:rsidP="00066DC5">
            <w:pPr>
              <w:spacing w:before="120" w:after="120" w:line="360" w:lineRule="auto"/>
              <w:jc w:val="center"/>
              <w:rPr>
                <w:rFonts w:ascii="Calibri" w:eastAsia="Times New Roman" w:hAnsi="Calibri" w:cs="Calibri"/>
                <w:color w:val="000000"/>
                <w:sz w:val="22"/>
                <w:szCs w:val="22"/>
                <w:lang w:val="en-GB" w:eastAsia="en-GB"/>
              </w:rPr>
            </w:pPr>
          </w:p>
        </w:tc>
      </w:tr>
      <w:tr w:rsidR="007B1364" w:rsidRPr="00CF19A0" w14:paraId="686E20E3" w14:textId="77777777" w:rsidTr="007B1364">
        <w:trPr>
          <w:trHeight w:val="288"/>
        </w:trPr>
        <w:tc>
          <w:tcPr>
            <w:tcW w:w="1701" w:type="dxa"/>
            <w:tcBorders>
              <w:top w:val="nil"/>
              <w:left w:val="nil"/>
              <w:bottom w:val="nil"/>
              <w:right w:val="nil"/>
            </w:tcBorders>
            <w:shd w:val="clear" w:color="auto" w:fill="auto"/>
            <w:noWrap/>
            <w:vAlign w:val="bottom"/>
          </w:tcPr>
          <w:p w14:paraId="0A7D8DD8" w14:textId="71B9E08D" w:rsidR="009B54E7" w:rsidRPr="009E4345" w:rsidRDefault="009B54E7" w:rsidP="00066DC5">
            <w:pPr>
              <w:spacing w:before="120" w:after="120" w:line="360" w:lineRule="auto"/>
              <w:rPr>
                <w:rFonts w:ascii="Calibri" w:eastAsia="Times New Roman" w:hAnsi="Calibri" w:cs="Calibri"/>
                <w:color w:val="000000"/>
                <w:sz w:val="22"/>
                <w:szCs w:val="22"/>
                <w:lang w:val="en-GB" w:eastAsia="en-GB"/>
              </w:rPr>
            </w:pPr>
            <w:r>
              <w:rPr>
                <w:rFonts w:ascii="Calibri" w:eastAsia="Times New Roman" w:hAnsi="Calibri" w:cs="Calibri"/>
                <w:color w:val="000000"/>
                <w:sz w:val="22"/>
                <w:szCs w:val="22"/>
                <w:lang w:val="en-GB" w:eastAsia="en-GB"/>
              </w:rPr>
              <w:t>Japan</w:t>
            </w:r>
          </w:p>
        </w:tc>
        <w:tc>
          <w:tcPr>
            <w:tcW w:w="1294" w:type="dxa"/>
            <w:tcBorders>
              <w:top w:val="nil"/>
              <w:left w:val="nil"/>
              <w:bottom w:val="nil"/>
              <w:right w:val="nil"/>
            </w:tcBorders>
          </w:tcPr>
          <w:p w14:paraId="0DB74E52" w14:textId="5708ACA5" w:rsidR="009B54E7" w:rsidRDefault="009B54E7" w:rsidP="00066DC5">
            <w:pPr>
              <w:spacing w:before="120" w:after="120" w:line="360" w:lineRule="auto"/>
              <w:jc w:val="center"/>
              <w:rPr>
                <w:rFonts w:ascii="Calibri" w:eastAsia="Times New Roman" w:hAnsi="Calibri" w:cs="Calibri"/>
                <w:color w:val="000000"/>
                <w:sz w:val="22"/>
                <w:szCs w:val="22"/>
                <w:lang w:val="en-GB" w:eastAsia="en-GB"/>
              </w:rPr>
            </w:pPr>
            <w:r>
              <w:rPr>
                <w:rFonts w:ascii="Calibri" w:eastAsia="Times New Roman" w:hAnsi="Calibri" w:cs="Calibri"/>
                <w:color w:val="000000"/>
                <w:sz w:val="22"/>
                <w:szCs w:val="22"/>
                <w:lang w:val="en-GB" w:eastAsia="en-GB"/>
              </w:rPr>
              <w:t>15,300</w:t>
            </w:r>
          </w:p>
        </w:tc>
        <w:tc>
          <w:tcPr>
            <w:tcW w:w="1391" w:type="dxa"/>
            <w:tcBorders>
              <w:top w:val="nil"/>
              <w:left w:val="nil"/>
              <w:bottom w:val="nil"/>
              <w:right w:val="nil"/>
            </w:tcBorders>
            <w:shd w:val="clear" w:color="auto" w:fill="auto"/>
            <w:noWrap/>
            <w:vAlign w:val="bottom"/>
          </w:tcPr>
          <w:p w14:paraId="4C4451C4" w14:textId="5D1D1F26" w:rsidR="009B54E7" w:rsidRPr="009E4345" w:rsidRDefault="009B54E7" w:rsidP="00066DC5">
            <w:pPr>
              <w:spacing w:before="120" w:after="120" w:line="360" w:lineRule="auto"/>
              <w:jc w:val="center"/>
              <w:rPr>
                <w:rFonts w:ascii="Calibri" w:eastAsia="Times New Roman" w:hAnsi="Calibri" w:cs="Calibri"/>
                <w:color w:val="000000"/>
                <w:sz w:val="22"/>
                <w:szCs w:val="22"/>
                <w:lang w:val="en-GB" w:eastAsia="en-GB"/>
              </w:rPr>
            </w:pPr>
            <w:r>
              <w:rPr>
                <w:rFonts w:ascii="Calibri" w:eastAsia="Times New Roman" w:hAnsi="Calibri" w:cs="Calibri"/>
                <w:color w:val="000000"/>
                <w:sz w:val="22"/>
                <w:szCs w:val="22"/>
                <w:lang w:val="en-GB" w:eastAsia="en-GB"/>
              </w:rPr>
              <w:t>5.77</w:t>
            </w:r>
          </w:p>
        </w:tc>
        <w:tc>
          <w:tcPr>
            <w:tcW w:w="1710" w:type="dxa"/>
            <w:tcBorders>
              <w:top w:val="nil"/>
              <w:left w:val="nil"/>
              <w:bottom w:val="nil"/>
              <w:right w:val="nil"/>
            </w:tcBorders>
          </w:tcPr>
          <w:p w14:paraId="7401ABF5" w14:textId="379BF1E4" w:rsidR="009B54E7" w:rsidRDefault="00A24C55" w:rsidP="00066DC5">
            <w:pPr>
              <w:spacing w:before="120" w:after="120" w:line="360" w:lineRule="auto"/>
              <w:jc w:val="center"/>
              <w:rPr>
                <w:rFonts w:ascii="Calibri" w:eastAsia="Times New Roman" w:hAnsi="Calibri" w:cs="Calibri"/>
                <w:color w:val="000000"/>
                <w:sz w:val="22"/>
                <w:szCs w:val="22"/>
                <w:lang w:val="en-GB" w:eastAsia="en-GB"/>
              </w:rPr>
            </w:pPr>
            <w:r>
              <w:rPr>
                <w:rFonts w:ascii="Calibri" w:eastAsia="Times New Roman" w:hAnsi="Calibri" w:cs="Calibri"/>
                <w:color w:val="000000"/>
                <w:sz w:val="22"/>
                <w:szCs w:val="22"/>
                <w:lang w:val="en-GB" w:eastAsia="en-GB"/>
              </w:rPr>
              <w:t>4.75-6.79</w:t>
            </w:r>
          </w:p>
        </w:tc>
        <w:tc>
          <w:tcPr>
            <w:tcW w:w="616" w:type="dxa"/>
            <w:tcBorders>
              <w:top w:val="nil"/>
              <w:left w:val="nil"/>
              <w:bottom w:val="nil"/>
              <w:right w:val="nil"/>
            </w:tcBorders>
            <w:shd w:val="clear" w:color="auto" w:fill="auto"/>
            <w:noWrap/>
            <w:vAlign w:val="bottom"/>
          </w:tcPr>
          <w:p w14:paraId="7F2EDB73" w14:textId="77777777" w:rsidR="009B54E7" w:rsidRPr="009E4345" w:rsidRDefault="009B54E7" w:rsidP="00066DC5">
            <w:pPr>
              <w:spacing w:before="120" w:after="120" w:line="360" w:lineRule="auto"/>
              <w:jc w:val="center"/>
              <w:rPr>
                <w:rFonts w:ascii="Calibri" w:eastAsia="Times New Roman" w:hAnsi="Calibri" w:cs="Calibri"/>
                <w:color w:val="000000"/>
                <w:sz w:val="22"/>
                <w:szCs w:val="22"/>
                <w:lang w:val="en-GB" w:eastAsia="en-GB"/>
              </w:rPr>
            </w:pPr>
          </w:p>
        </w:tc>
        <w:tc>
          <w:tcPr>
            <w:tcW w:w="1935" w:type="dxa"/>
            <w:tcBorders>
              <w:top w:val="nil"/>
              <w:left w:val="nil"/>
              <w:bottom w:val="nil"/>
              <w:right w:val="nil"/>
            </w:tcBorders>
          </w:tcPr>
          <w:p w14:paraId="43A5B7F3" w14:textId="77777777" w:rsidR="009B54E7" w:rsidRPr="00CF19A0" w:rsidRDefault="009B54E7" w:rsidP="00066DC5">
            <w:pPr>
              <w:spacing w:before="120" w:after="120" w:line="360" w:lineRule="auto"/>
              <w:jc w:val="center"/>
              <w:rPr>
                <w:rFonts w:ascii="Calibri" w:eastAsia="Times New Roman" w:hAnsi="Calibri" w:cs="Calibri"/>
                <w:color w:val="000000"/>
                <w:sz w:val="22"/>
                <w:szCs w:val="22"/>
                <w:lang w:val="en-GB" w:eastAsia="en-GB"/>
              </w:rPr>
            </w:pPr>
          </w:p>
        </w:tc>
        <w:tc>
          <w:tcPr>
            <w:tcW w:w="992" w:type="dxa"/>
            <w:tcBorders>
              <w:top w:val="nil"/>
              <w:left w:val="nil"/>
              <w:bottom w:val="nil"/>
              <w:right w:val="nil"/>
            </w:tcBorders>
            <w:shd w:val="clear" w:color="auto" w:fill="auto"/>
            <w:noWrap/>
            <w:vAlign w:val="bottom"/>
          </w:tcPr>
          <w:p w14:paraId="478EB1C7" w14:textId="77777777" w:rsidR="009B54E7" w:rsidRPr="00CF19A0" w:rsidRDefault="009B54E7" w:rsidP="00066DC5">
            <w:pPr>
              <w:spacing w:before="120" w:after="120" w:line="360" w:lineRule="auto"/>
              <w:jc w:val="center"/>
              <w:rPr>
                <w:rFonts w:ascii="Calibri" w:eastAsia="Times New Roman" w:hAnsi="Calibri" w:cs="Calibri"/>
                <w:color w:val="000000"/>
                <w:sz w:val="22"/>
                <w:szCs w:val="22"/>
                <w:lang w:val="en-GB" w:eastAsia="en-GB"/>
              </w:rPr>
            </w:pPr>
          </w:p>
        </w:tc>
        <w:tc>
          <w:tcPr>
            <w:tcW w:w="1701" w:type="dxa"/>
            <w:gridSpan w:val="2"/>
            <w:tcBorders>
              <w:top w:val="nil"/>
              <w:left w:val="nil"/>
              <w:bottom w:val="nil"/>
              <w:right w:val="nil"/>
            </w:tcBorders>
          </w:tcPr>
          <w:p w14:paraId="48470A97" w14:textId="77777777" w:rsidR="009B54E7" w:rsidRPr="00CF19A0" w:rsidRDefault="009B54E7" w:rsidP="00066DC5">
            <w:pPr>
              <w:spacing w:before="120" w:after="120" w:line="360" w:lineRule="auto"/>
              <w:jc w:val="center"/>
              <w:rPr>
                <w:rFonts w:ascii="Calibri" w:eastAsia="Times New Roman" w:hAnsi="Calibri" w:cs="Calibri"/>
                <w:color w:val="000000"/>
                <w:sz w:val="22"/>
                <w:szCs w:val="22"/>
                <w:lang w:val="en-GB" w:eastAsia="en-GB"/>
              </w:rPr>
            </w:pPr>
          </w:p>
        </w:tc>
      </w:tr>
      <w:tr w:rsidR="007B1364" w:rsidRPr="00CF19A0" w14:paraId="5AE2506D" w14:textId="5A65FBB0" w:rsidTr="007B1364">
        <w:trPr>
          <w:trHeight w:val="288"/>
        </w:trPr>
        <w:tc>
          <w:tcPr>
            <w:tcW w:w="1701" w:type="dxa"/>
            <w:tcBorders>
              <w:top w:val="nil"/>
              <w:left w:val="nil"/>
              <w:bottom w:val="nil"/>
              <w:right w:val="nil"/>
            </w:tcBorders>
            <w:shd w:val="clear" w:color="auto" w:fill="auto"/>
            <w:noWrap/>
            <w:vAlign w:val="bottom"/>
            <w:hideMark/>
          </w:tcPr>
          <w:p w14:paraId="4450D334" w14:textId="4BB7562E" w:rsidR="00CC1FFF" w:rsidRPr="00CF19A0" w:rsidRDefault="00CC1FFF" w:rsidP="00066DC5">
            <w:pPr>
              <w:spacing w:before="120" w:after="120" w:line="360" w:lineRule="auto"/>
              <w:rPr>
                <w:rFonts w:ascii="Calibri" w:eastAsia="Times New Roman" w:hAnsi="Calibri" w:cs="Calibri"/>
                <w:color w:val="000000"/>
                <w:sz w:val="22"/>
                <w:szCs w:val="22"/>
                <w:lang w:val="en-GB" w:eastAsia="en-GB"/>
              </w:rPr>
            </w:pPr>
            <w:r w:rsidRPr="009E4345">
              <w:rPr>
                <w:rFonts w:ascii="Calibri" w:eastAsia="Times New Roman" w:hAnsi="Calibri" w:cs="Calibri"/>
                <w:color w:val="000000"/>
                <w:sz w:val="22"/>
                <w:szCs w:val="22"/>
                <w:lang w:val="en-GB" w:eastAsia="en-GB"/>
              </w:rPr>
              <w:t>Spain</w:t>
            </w:r>
          </w:p>
        </w:tc>
        <w:tc>
          <w:tcPr>
            <w:tcW w:w="1294" w:type="dxa"/>
            <w:tcBorders>
              <w:top w:val="nil"/>
              <w:left w:val="nil"/>
              <w:bottom w:val="nil"/>
              <w:right w:val="nil"/>
            </w:tcBorders>
          </w:tcPr>
          <w:p w14:paraId="4240FF0B" w14:textId="57DE6C05" w:rsidR="00CC1FFF" w:rsidRPr="009E4345" w:rsidRDefault="00CC1FFF" w:rsidP="00066DC5">
            <w:pPr>
              <w:spacing w:before="120" w:after="120" w:line="360" w:lineRule="auto"/>
              <w:jc w:val="center"/>
              <w:rPr>
                <w:rFonts w:ascii="Calibri" w:eastAsia="Times New Roman" w:hAnsi="Calibri" w:cs="Calibri"/>
                <w:color w:val="000000"/>
                <w:sz w:val="22"/>
                <w:szCs w:val="22"/>
                <w:lang w:val="en-GB" w:eastAsia="en-GB"/>
              </w:rPr>
            </w:pPr>
            <w:r>
              <w:rPr>
                <w:rFonts w:ascii="Calibri" w:eastAsia="Times New Roman" w:hAnsi="Calibri" w:cs="Calibri"/>
                <w:color w:val="000000"/>
                <w:sz w:val="22"/>
                <w:szCs w:val="22"/>
                <w:lang w:val="en-GB" w:eastAsia="en-GB"/>
              </w:rPr>
              <w:t>239,125</w:t>
            </w:r>
          </w:p>
        </w:tc>
        <w:tc>
          <w:tcPr>
            <w:tcW w:w="1391" w:type="dxa"/>
            <w:tcBorders>
              <w:top w:val="nil"/>
              <w:left w:val="nil"/>
              <w:bottom w:val="nil"/>
              <w:right w:val="nil"/>
            </w:tcBorders>
            <w:shd w:val="clear" w:color="auto" w:fill="auto"/>
            <w:noWrap/>
            <w:vAlign w:val="bottom"/>
            <w:hideMark/>
          </w:tcPr>
          <w:p w14:paraId="6BC34CA0" w14:textId="025865DE" w:rsidR="00CC1FFF" w:rsidRPr="00CF19A0" w:rsidRDefault="00CC1FFF" w:rsidP="00066DC5">
            <w:pPr>
              <w:spacing w:before="120" w:after="120" w:line="360" w:lineRule="auto"/>
              <w:jc w:val="center"/>
              <w:rPr>
                <w:rFonts w:ascii="Calibri" w:eastAsia="Times New Roman" w:hAnsi="Calibri" w:cs="Calibri"/>
                <w:color w:val="000000"/>
                <w:sz w:val="22"/>
                <w:szCs w:val="22"/>
                <w:lang w:val="en-GB" w:eastAsia="en-GB"/>
              </w:rPr>
            </w:pPr>
            <w:r w:rsidRPr="009E4345">
              <w:rPr>
                <w:rFonts w:ascii="Calibri" w:eastAsia="Times New Roman" w:hAnsi="Calibri" w:cs="Calibri"/>
                <w:color w:val="000000"/>
                <w:sz w:val="22"/>
                <w:szCs w:val="22"/>
                <w:lang w:val="en-GB" w:eastAsia="en-GB"/>
              </w:rPr>
              <w:t>4.</w:t>
            </w:r>
            <w:r>
              <w:rPr>
                <w:rFonts w:ascii="Calibri" w:eastAsia="Times New Roman" w:hAnsi="Calibri" w:cs="Calibri"/>
                <w:color w:val="000000"/>
                <w:sz w:val="22"/>
                <w:szCs w:val="22"/>
                <w:lang w:val="en-GB" w:eastAsia="en-GB"/>
              </w:rPr>
              <w:t>94</w:t>
            </w:r>
          </w:p>
        </w:tc>
        <w:tc>
          <w:tcPr>
            <w:tcW w:w="1710" w:type="dxa"/>
            <w:tcBorders>
              <w:top w:val="nil"/>
              <w:left w:val="nil"/>
              <w:bottom w:val="nil"/>
              <w:right w:val="nil"/>
            </w:tcBorders>
          </w:tcPr>
          <w:p w14:paraId="715E4334" w14:textId="37C36A3C" w:rsidR="00CC1FFF" w:rsidRPr="009E4345" w:rsidRDefault="00CC1FFF" w:rsidP="00066DC5">
            <w:pPr>
              <w:spacing w:before="120" w:after="120" w:line="360" w:lineRule="auto"/>
              <w:jc w:val="center"/>
              <w:rPr>
                <w:rFonts w:ascii="Calibri" w:eastAsia="Times New Roman" w:hAnsi="Calibri" w:cs="Calibri"/>
                <w:color w:val="000000"/>
                <w:sz w:val="22"/>
                <w:szCs w:val="22"/>
                <w:lang w:val="en-GB" w:eastAsia="en-GB"/>
              </w:rPr>
            </w:pPr>
            <w:r>
              <w:rPr>
                <w:rFonts w:ascii="Calibri" w:eastAsia="Times New Roman" w:hAnsi="Calibri" w:cs="Calibri"/>
                <w:color w:val="000000"/>
                <w:sz w:val="22"/>
                <w:szCs w:val="22"/>
                <w:lang w:val="en-GB" w:eastAsia="en-GB"/>
              </w:rPr>
              <w:t>3.95-5.93</w:t>
            </w:r>
          </w:p>
        </w:tc>
        <w:tc>
          <w:tcPr>
            <w:tcW w:w="616" w:type="dxa"/>
            <w:tcBorders>
              <w:top w:val="nil"/>
              <w:left w:val="nil"/>
              <w:bottom w:val="nil"/>
              <w:right w:val="nil"/>
            </w:tcBorders>
            <w:shd w:val="clear" w:color="auto" w:fill="auto"/>
            <w:noWrap/>
            <w:vAlign w:val="bottom"/>
            <w:hideMark/>
          </w:tcPr>
          <w:p w14:paraId="3E5F950E" w14:textId="6A37950F" w:rsidR="00CC1FFF" w:rsidRPr="00CF19A0" w:rsidRDefault="00CC1FFF" w:rsidP="00066DC5">
            <w:pPr>
              <w:spacing w:before="120" w:after="120" w:line="360" w:lineRule="auto"/>
              <w:jc w:val="center"/>
              <w:rPr>
                <w:rFonts w:ascii="Calibri" w:eastAsia="Times New Roman" w:hAnsi="Calibri" w:cs="Calibri"/>
                <w:color w:val="000000"/>
                <w:sz w:val="22"/>
                <w:szCs w:val="22"/>
                <w:lang w:val="en-GB" w:eastAsia="en-GB"/>
              </w:rPr>
            </w:pPr>
            <w:r w:rsidRPr="009E4345">
              <w:rPr>
                <w:rFonts w:ascii="Calibri" w:eastAsia="Times New Roman" w:hAnsi="Calibri" w:cs="Calibri"/>
                <w:color w:val="000000"/>
                <w:sz w:val="22"/>
                <w:szCs w:val="22"/>
                <w:lang w:val="en-GB" w:eastAsia="en-GB"/>
              </w:rPr>
              <w:t>5.</w:t>
            </w:r>
            <w:r>
              <w:rPr>
                <w:rFonts w:ascii="Calibri" w:eastAsia="Times New Roman" w:hAnsi="Calibri" w:cs="Calibri"/>
                <w:color w:val="000000"/>
                <w:sz w:val="22"/>
                <w:szCs w:val="22"/>
                <w:lang w:val="en-GB" w:eastAsia="en-GB"/>
              </w:rPr>
              <w:t>37</w:t>
            </w:r>
          </w:p>
        </w:tc>
        <w:tc>
          <w:tcPr>
            <w:tcW w:w="1935" w:type="dxa"/>
            <w:tcBorders>
              <w:top w:val="nil"/>
              <w:left w:val="nil"/>
              <w:bottom w:val="nil"/>
              <w:right w:val="nil"/>
            </w:tcBorders>
          </w:tcPr>
          <w:p w14:paraId="79915150" w14:textId="6D980DC6" w:rsidR="00CC1FFF" w:rsidRPr="009E4345" w:rsidRDefault="00CC1FFF" w:rsidP="00066DC5">
            <w:pPr>
              <w:spacing w:before="120" w:after="120" w:line="360" w:lineRule="auto"/>
              <w:jc w:val="center"/>
              <w:rPr>
                <w:rFonts w:ascii="Calibri" w:eastAsia="Times New Roman" w:hAnsi="Calibri" w:cs="Calibri"/>
                <w:color w:val="000000"/>
                <w:sz w:val="22"/>
                <w:szCs w:val="22"/>
                <w:lang w:val="en-GB" w:eastAsia="en-GB"/>
              </w:rPr>
            </w:pPr>
            <w:r>
              <w:rPr>
                <w:rFonts w:ascii="Calibri" w:eastAsia="Times New Roman" w:hAnsi="Calibri" w:cs="Calibri"/>
                <w:color w:val="000000"/>
                <w:sz w:val="22"/>
                <w:szCs w:val="22"/>
                <w:lang w:val="en-GB" w:eastAsia="en-GB"/>
              </w:rPr>
              <w:t>4.25-6.50</w:t>
            </w:r>
          </w:p>
        </w:tc>
        <w:tc>
          <w:tcPr>
            <w:tcW w:w="992" w:type="dxa"/>
            <w:tcBorders>
              <w:top w:val="nil"/>
              <w:left w:val="nil"/>
              <w:bottom w:val="nil"/>
              <w:right w:val="nil"/>
            </w:tcBorders>
            <w:shd w:val="clear" w:color="auto" w:fill="auto"/>
            <w:noWrap/>
            <w:vAlign w:val="bottom"/>
            <w:hideMark/>
          </w:tcPr>
          <w:p w14:paraId="73E60888" w14:textId="3B59A810" w:rsidR="00CC1FFF" w:rsidRPr="00CF19A0" w:rsidRDefault="00CC1FFF" w:rsidP="00066DC5">
            <w:pPr>
              <w:spacing w:before="120" w:after="120" w:line="360" w:lineRule="auto"/>
              <w:jc w:val="center"/>
              <w:rPr>
                <w:rFonts w:ascii="Calibri" w:eastAsia="Times New Roman" w:hAnsi="Calibri" w:cs="Calibri"/>
                <w:color w:val="000000"/>
                <w:sz w:val="22"/>
                <w:szCs w:val="22"/>
                <w:lang w:val="en-GB" w:eastAsia="en-GB"/>
              </w:rPr>
            </w:pPr>
            <w:r w:rsidRPr="009E4345">
              <w:rPr>
                <w:rFonts w:ascii="Calibri" w:eastAsia="Times New Roman" w:hAnsi="Calibri" w:cs="Calibri"/>
                <w:color w:val="000000"/>
                <w:sz w:val="22"/>
                <w:szCs w:val="22"/>
                <w:lang w:val="en-GB" w:eastAsia="en-GB"/>
              </w:rPr>
              <w:t>4.</w:t>
            </w:r>
            <w:r>
              <w:rPr>
                <w:rFonts w:ascii="Calibri" w:eastAsia="Times New Roman" w:hAnsi="Calibri" w:cs="Calibri"/>
                <w:color w:val="000000"/>
                <w:sz w:val="22"/>
                <w:szCs w:val="22"/>
                <w:lang w:val="en-GB" w:eastAsia="en-GB"/>
              </w:rPr>
              <w:t>63</w:t>
            </w:r>
          </w:p>
        </w:tc>
        <w:tc>
          <w:tcPr>
            <w:tcW w:w="1701" w:type="dxa"/>
            <w:gridSpan w:val="2"/>
            <w:tcBorders>
              <w:top w:val="nil"/>
              <w:left w:val="nil"/>
              <w:bottom w:val="nil"/>
              <w:right w:val="nil"/>
            </w:tcBorders>
          </w:tcPr>
          <w:p w14:paraId="1575834E" w14:textId="58F44330" w:rsidR="00CC1FFF" w:rsidRPr="009E4345" w:rsidRDefault="00CC1FFF" w:rsidP="00066DC5">
            <w:pPr>
              <w:spacing w:before="120" w:after="120" w:line="360" w:lineRule="auto"/>
              <w:jc w:val="center"/>
              <w:rPr>
                <w:rFonts w:ascii="Calibri" w:eastAsia="Times New Roman" w:hAnsi="Calibri" w:cs="Calibri"/>
                <w:color w:val="000000"/>
                <w:sz w:val="22"/>
                <w:szCs w:val="22"/>
                <w:lang w:val="en-GB" w:eastAsia="en-GB"/>
              </w:rPr>
            </w:pPr>
            <w:r>
              <w:rPr>
                <w:rFonts w:ascii="Calibri" w:eastAsia="Times New Roman" w:hAnsi="Calibri" w:cs="Calibri"/>
                <w:color w:val="000000"/>
                <w:sz w:val="22"/>
                <w:szCs w:val="22"/>
                <w:lang w:val="en-GB" w:eastAsia="en-GB"/>
              </w:rPr>
              <w:t>3.80-5.46</w:t>
            </w:r>
          </w:p>
        </w:tc>
      </w:tr>
      <w:tr w:rsidR="007B1364" w:rsidRPr="00CF19A0" w14:paraId="1C8F0186" w14:textId="583AFE2F" w:rsidTr="007B1364">
        <w:trPr>
          <w:trHeight w:val="288"/>
        </w:trPr>
        <w:tc>
          <w:tcPr>
            <w:tcW w:w="1701" w:type="dxa"/>
            <w:tcBorders>
              <w:top w:val="nil"/>
              <w:left w:val="nil"/>
              <w:bottom w:val="nil"/>
              <w:right w:val="nil"/>
            </w:tcBorders>
            <w:shd w:val="clear" w:color="auto" w:fill="auto"/>
            <w:noWrap/>
            <w:vAlign w:val="bottom"/>
            <w:hideMark/>
          </w:tcPr>
          <w:p w14:paraId="37344BBA" w14:textId="76A507FA" w:rsidR="00CC1FFF" w:rsidRPr="00CF19A0" w:rsidRDefault="00CC1FFF" w:rsidP="00066DC5">
            <w:pPr>
              <w:spacing w:before="120" w:after="120" w:line="360" w:lineRule="auto"/>
              <w:rPr>
                <w:rFonts w:ascii="Calibri" w:eastAsia="Times New Roman" w:hAnsi="Calibri" w:cs="Calibri"/>
                <w:color w:val="000000"/>
                <w:sz w:val="22"/>
                <w:szCs w:val="22"/>
                <w:lang w:val="en-GB" w:eastAsia="en-GB"/>
              </w:rPr>
            </w:pPr>
            <w:r w:rsidRPr="009E4345">
              <w:rPr>
                <w:rFonts w:ascii="Calibri" w:eastAsia="Times New Roman" w:hAnsi="Calibri" w:cs="Calibri"/>
                <w:color w:val="000000"/>
                <w:sz w:val="22"/>
                <w:szCs w:val="22"/>
                <w:lang w:val="en-GB" w:eastAsia="en-GB"/>
              </w:rPr>
              <w:t>Italy</w:t>
            </w:r>
          </w:p>
        </w:tc>
        <w:tc>
          <w:tcPr>
            <w:tcW w:w="1294" w:type="dxa"/>
            <w:tcBorders>
              <w:top w:val="nil"/>
              <w:left w:val="nil"/>
              <w:bottom w:val="nil"/>
              <w:right w:val="nil"/>
            </w:tcBorders>
          </w:tcPr>
          <w:p w14:paraId="5B259FED" w14:textId="0D06F0F8" w:rsidR="00CC1FFF" w:rsidRPr="009E4345" w:rsidRDefault="00CC1FFF" w:rsidP="00066DC5">
            <w:pPr>
              <w:spacing w:before="120" w:after="120" w:line="360" w:lineRule="auto"/>
              <w:jc w:val="center"/>
              <w:rPr>
                <w:rFonts w:ascii="Calibri" w:eastAsia="Times New Roman" w:hAnsi="Calibri" w:cs="Calibri"/>
                <w:color w:val="000000"/>
                <w:sz w:val="22"/>
                <w:szCs w:val="22"/>
                <w:lang w:val="en-GB" w:eastAsia="en-GB"/>
              </w:rPr>
            </w:pPr>
            <w:r>
              <w:rPr>
                <w:rFonts w:ascii="Calibri" w:eastAsia="Times New Roman" w:hAnsi="Calibri" w:cs="Calibri"/>
                <w:color w:val="000000"/>
                <w:sz w:val="22"/>
                <w:szCs w:val="22"/>
                <w:lang w:val="en-GB" w:eastAsia="en-GB"/>
              </w:rPr>
              <w:t>159,107</w:t>
            </w:r>
          </w:p>
        </w:tc>
        <w:tc>
          <w:tcPr>
            <w:tcW w:w="1391" w:type="dxa"/>
            <w:tcBorders>
              <w:top w:val="nil"/>
              <w:left w:val="nil"/>
              <w:bottom w:val="nil"/>
              <w:right w:val="nil"/>
            </w:tcBorders>
            <w:shd w:val="clear" w:color="auto" w:fill="auto"/>
            <w:noWrap/>
            <w:vAlign w:val="bottom"/>
            <w:hideMark/>
          </w:tcPr>
          <w:p w14:paraId="6C49E826" w14:textId="528533EB" w:rsidR="00CC1FFF" w:rsidRPr="00CF19A0" w:rsidRDefault="00CC1FFF" w:rsidP="00066DC5">
            <w:pPr>
              <w:spacing w:before="120" w:after="120" w:line="360" w:lineRule="auto"/>
              <w:jc w:val="center"/>
              <w:rPr>
                <w:rFonts w:ascii="Calibri" w:eastAsia="Times New Roman" w:hAnsi="Calibri" w:cs="Calibri"/>
                <w:color w:val="000000"/>
                <w:sz w:val="22"/>
                <w:szCs w:val="22"/>
                <w:lang w:val="en-GB" w:eastAsia="en-GB"/>
              </w:rPr>
            </w:pPr>
            <w:r w:rsidRPr="009E4345">
              <w:rPr>
                <w:rFonts w:ascii="Calibri" w:eastAsia="Times New Roman" w:hAnsi="Calibri" w:cs="Calibri"/>
                <w:color w:val="000000"/>
                <w:sz w:val="22"/>
                <w:szCs w:val="22"/>
                <w:lang w:val="en-GB" w:eastAsia="en-GB"/>
              </w:rPr>
              <w:t>4.9</w:t>
            </w:r>
            <w:r>
              <w:rPr>
                <w:rFonts w:ascii="Calibri" w:eastAsia="Times New Roman" w:hAnsi="Calibri" w:cs="Calibri"/>
                <w:color w:val="000000"/>
                <w:sz w:val="22"/>
                <w:szCs w:val="22"/>
                <w:lang w:val="en-GB" w:eastAsia="en-GB"/>
              </w:rPr>
              <w:t>3</w:t>
            </w:r>
          </w:p>
        </w:tc>
        <w:tc>
          <w:tcPr>
            <w:tcW w:w="1710" w:type="dxa"/>
            <w:tcBorders>
              <w:top w:val="nil"/>
              <w:left w:val="nil"/>
              <w:bottom w:val="nil"/>
              <w:right w:val="nil"/>
            </w:tcBorders>
          </w:tcPr>
          <w:p w14:paraId="1BCA2C0B" w14:textId="4CDA4ED9" w:rsidR="00CC1FFF" w:rsidRPr="009E4345" w:rsidRDefault="00CC1FFF" w:rsidP="00066DC5">
            <w:pPr>
              <w:spacing w:before="120" w:after="120" w:line="360" w:lineRule="auto"/>
              <w:jc w:val="center"/>
              <w:rPr>
                <w:rFonts w:ascii="Calibri" w:eastAsia="Times New Roman" w:hAnsi="Calibri" w:cs="Calibri"/>
                <w:color w:val="000000"/>
                <w:sz w:val="22"/>
                <w:szCs w:val="22"/>
                <w:lang w:val="en-GB" w:eastAsia="en-GB"/>
              </w:rPr>
            </w:pPr>
            <w:r>
              <w:rPr>
                <w:rFonts w:ascii="Calibri" w:eastAsia="Times New Roman" w:hAnsi="Calibri" w:cs="Calibri"/>
                <w:color w:val="000000"/>
                <w:sz w:val="22"/>
                <w:szCs w:val="22"/>
                <w:lang w:val="en-GB" w:eastAsia="en-GB"/>
              </w:rPr>
              <w:t>3.70-6.15</w:t>
            </w:r>
          </w:p>
        </w:tc>
        <w:tc>
          <w:tcPr>
            <w:tcW w:w="616" w:type="dxa"/>
            <w:tcBorders>
              <w:top w:val="nil"/>
              <w:left w:val="nil"/>
              <w:bottom w:val="nil"/>
              <w:right w:val="nil"/>
            </w:tcBorders>
            <w:shd w:val="clear" w:color="auto" w:fill="auto"/>
            <w:noWrap/>
            <w:vAlign w:val="bottom"/>
            <w:hideMark/>
          </w:tcPr>
          <w:p w14:paraId="6A5BE1E1" w14:textId="48450B2A" w:rsidR="00CC1FFF" w:rsidRPr="00CF19A0" w:rsidRDefault="00CC1FFF" w:rsidP="00066DC5">
            <w:pPr>
              <w:spacing w:before="120" w:after="120" w:line="360" w:lineRule="auto"/>
              <w:jc w:val="center"/>
              <w:rPr>
                <w:rFonts w:ascii="Calibri" w:eastAsia="Times New Roman" w:hAnsi="Calibri" w:cs="Calibri"/>
                <w:color w:val="000000"/>
                <w:sz w:val="22"/>
                <w:szCs w:val="22"/>
                <w:lang w:val="en-GB" w:eastAsia="en-GB"/>
              </w:rPr>
            </w:pPr>
            <w:r w:rsidRPr="009E4345">
              <w:rPr>
                <w:rFonts w:ascii="Calibri" w:eastAsia="Times New Roman" w:hAnsi="Calibri" w:cs="Calibri"/>
                <w:color w:val="000000"/>
                <w:sz w:val="22"/>
                <w:szCs w:val="22"/>
                <w:lang w:val="en-GB" w:eastAsia="en-GB"/>
              </w:rPr>
              <w:t>5.4</w:t>
            </w:r>
            <w:r>
              <w:rPr>
                <w:rFonts w:ascii="Calibri" w:eastAsia="Times New Roman" w:hAnsi="Calibri" w:cs="Calibri"/>
                <w:color w:val="000000"/>
                <w:sz w:val="22"/>
                <w:szCs w:val="22"/>
                <w:lang w:val="en-GB" w:eastAsia="en-GB"/>
              </w:rPr>
              <w:t>3</w:t>
            </w:r>
          </w:p>
        </w:tc>
        <w:tc>
          <w:tcPr>
            <w:tcW w:w="1935" w:type="dxa"/>
            <w:tcBorders>
              <w:top w:val="nil"/>
              <w:left w:val="nil"/>
              <w:bottom w:val="nil"/>
              <w:right w:val="nil"/>
            </w:tcBorders>
          </w:tcPr>
          <w:p w14:paraId="54E075F7" w14:textId="60196C07" w:rsidR="00CC1FFF" w:rsidRPr="009E4345" w:rsidRDefault="00CC1FFF" w:rsidP="00066DC5">
            <w:pPr>
              <w:spacing w:before="120" w:after="120" w:line="360" w:lineRule="auto"/>
              <w:jc w:val="center"/>
              <w:rPr>
                <w:rFonts w:ascii="Calibri" w:eastAsia="Times New Roman" w:hAnsi="Calibri" w:cs="Calibri"/>
                <w:color w:val="000000"/>
                <w:sz w:val="22"/>
                <w:szCs w:val="22"/>
                <w:lang w:val="en-GB" w:eastAsia="en-GB"/>
              </w:rPr>
            </w:pPr>
            <w:r>
              <w:rPr>
                <w:rFonts w:ascii="Calibri" w:eastAsia="Times New Roman" w:hAnsi="Calibri" w:cs="Calibri"/>
                <w:color w:val="000000"/>
                <w:sz w:val="22"/>
                <w:szCs w:val="22"/>
                <w:lang w:val="en-GB" w:eastAsia="en-GB"/>
              </w:rPr>
              <w:t>4.00-6.86</w:t>
            </w:r>
          </w:p>
        </w:tc>
        <w:tc>
          <w:tcPr>
            <w:tcW w:w="992" w:type="dxa"/>
            <w:tcBorders>
              <w:top w:val="nil"/>
              <w:left w:val="nil"/>
              <w:bottom w:val="nil"/>
              <w:right w:val="nil"/>
            </w:tcBorders>
            <w:shd w:val="clear" w:color="auto" w:fill="auto"/>
            <w:noWrap/>
            <w:vAlign w:val="bottom"/>
            <w:hideMark/>
          </w:tcPr>
          <w:p w14:paraId="61F55A1D" w14:textId="56E972A8" w:rsidR="00CC1FFF" w:rsidRPr="00CF19A0" w:rsidRDefault="00CC1FFF" w:rsidP="00066DC5">
            <w:pPr>
              <w:spacing w:before="120" w:after="120" w:line="360" w:lineRule="auto"/>
              <w:jc w:val="center"/>
              <w:rPr>
                <w:rFonts w:ascii="Calibri" w:eastAsia="Times New Roman" w:hAnsi="Calibri" w:cs="Calibri"/>
                <w:color w:val="000000"/>
                <w:sz w:val="22"/>
                <w:szCs w:val="22"/>
                <w:lang w:val="en-GB" w:eastAsia="en-GB"/>
              </w:rPr>
            </w:pPr>
            <w:r w:rsidRPr="009E4345">
              <w:rPr>
                <w:rFonts w:ascii="Calibri" w:eastAsia="Times New Roman" w:hAnsi="Calibri" w:cs="Calibri"/>
                <w:color w:val="000000"/>
                <w:sz w:val="22"/>
                <w:szCs w:val="22"/>
                <w:lang w:val="en-GB" w:eastAsia="en-GB"/>
              </w:rPr>
              <w:t>4.</w:t>
            </w:r>
            <w:r>
              <w:rPr>
                <w:rFonts w:ascii="Calibri" w:eastAsia="Times New Roman" w:hAnsi="Calibri" w:cs="Calibri"/>
                <w:color w:val="000000"/>
                <w:sz w:val="22"/>
                <w:szCs w:val="22"/>
                <w:lang w:val="en-GB" w:eastAsia="en-GB"/>
              </w:rPr>
              <w:t>76</w:t>
            </w:r>
          </w:p>
        </w:tc>
        <w:tc>
          <w:tcPr>
            <w:tcW w:w="1701" w:type="dxa"/>
            <w:gridSpan w:val="2"/>
            <w:tcBorders>
              <w:top w:val="nil"/>
              <w:left w:val="nil"/>
              <w:bottom w:val="nil"/>
              <w:right w:val="nil"/>
            </w:tcBorders>
          </w:tcPr>
          <w:p w14:paraId="6A36296A" w14:textId="4D2E8DCA" w:rsidR="00CC1FFF" w:rsidRPr="009E4345" w:rsidRDefault="00CC1FFF" w:rsidP="00066DC5">
            <w:pPr>
              <w:spacing w:before="120" w:after="120" w:line="360" w:lineRule="auto"/>
              <w:jc w:val="center"/>
              <w:rPr>
                <w:rFonts w:ascii="Calibri" w:eastAsia="Times New Roman" w:hAnsi="Calibri" w:cs="Calibri"/>
                <w:color w:val="000000"/>
                <w:sz w:val="22"/>
                <w:szCs w:val="22"/>
                <w:lang w:val="en-GB" w:eastAsia="en-GB"/>
              </w:rPr>
            </w:pPr>
            <w:r>
              <w:rPr>
                <w:rFonts w:ascii="Calibri" w:eastAsia="Times New Roman" w:hAnsi="Calibri" w:cs="Calibri"/>
                <w:color w:val="000000"/>
                <w:sz w:val="22"/>
                <w:szCs w:val="22"/>
                <w:lang w:val="en-GB" w:eastAsia="en-GB"/>
              </w:rPr>
              <w:t>3.90-5.61</w:t>
            </w:r>
          </w:p>
        </w:tc>
      </w:tr>
      <w:tr w:rsidR="007B1364" w:rsidRPr="009E4345" w14:paraId="7FDA78A9" w14:textId="3ADFA744" w:rsidTr="007B1364">
        <w:trPr>
          <w:trHeight w:val="288"/>
        </w:trPr>
        <w:tc>
          <w:tcPr>
            <w:tcW w:w="1701" w:type="dxa"/>
            <w:tcBorders>
              <w:top w:val="nil"/>
              <w:left w:val="nil"/>
              <w:bottom w:val="nil"/>
              <w:right w:val="nil"/>
            </w:tcBorders>
            <w:shd w:val="clear" w:color="auto" w:fill="auto"/>
            <w:noWrap/>
            <w:vAlign w:val="bottom"/>
            <w:hideMark/>
          </w:tcPr>
          <w:p w14:paraId="50938E51" w14:textId="2A0AF3AF" w:rsidR="00CC1FFF" w:rsidRPr="009E4345" w:rsidRDefault="00CC1FFF" w:rsidP="00066DC5">
            <w:pPr>
              <w:spacing w:before="120" w:after="120" w:line="360" w:lineRule="auto"/>
              <w:rPr>
                <w:rFonts w:ascii="Calibri" w:eastAsia="Times New Roman" w:hAnsi="Calibri" w:cs="Calibri"/>
                <w:b/>
                <w:color w:val="000000"/>
                <w:sz w:val="22"/>
                <w:szCs w:val="22"/>
                <w:lang w:val="en-GB" w:eastAsia="en-GB"/>
              </w:rPr>
            </w:pPr>
            <w:r w:rsidRPr="009E4345">
              <w:rPr>
                <w:rFonts w:ascii="Calibri" w:eastAsia="Times New Roman" w:hAnsi="Calibri" w:cs="Calibri"/>
                <w:b/>
                <w:color w:val="000000"/>
                <w:sz w:val="22"/>
                <w:szCs w:val="22"/>
                <w:lang w:val="en-GB" w:eastAsia="en-GB"/>
              </w:rPr>
              <w:t>Total</w:t>
            </w:r>
          </w:p>
        </w:tc>
        <w:tc>
          <w:tcPr>
            <w:tcW w:w="1294" w:type="dxa"/>
            <w:tcBorders>
              <w:top w:val="nil"/>
              <w:left w:val="nil"/>
              <w:bottom w:val="nil"/>
              <w:right w:val="nil"/>
            </w:tcBorders>
          </w:tcPr>
          <w:p w14:paraId="24578803" w14:textId="7999A0D6" w:rsidR="00CC1FFF" w:rsidRPr="009E4345" w:rsidRDefault="00CC1FFF" w:rsidP="00066DC5">
            <w:pPr>
              <w:spacing w:before="120" w:after="120" w:line="360" w:lineRule="auto"/>
              <w:jc w:val="center"/>
              <w:rPr>
                <w:rFonts w:ascii="Calibri" w:eastAsia="Times New Roman" w:hAnsi="Calibri" w:cs="Calibri"/>
                <w:b/>
                <w:color w:val="000000"/>
                <w:sz w:val="22"/>
                <w:szCs w:val="22"/>
                <w:lang w:val="en-GB" w:eastAsia="en-GB"/>
              </w:rPr>
            </w:pPr>
            <w:r>
              <w:rPr>
                <w:rFonts w:ascii="Calibri" w:eastAsia="Times New Roman" w:hAnsi="Calibri" w:cs="Calibri"/>
                <w:b/>
                <w:color w:val="000000"/>
                <w:sz w:val="22"/>
                <w:szCs w:val="22"/>
                <w:lang w:val="en-GB" w:eastAsia="en-GB"/>
              </w:rPr>
              <w:t>4</w:t>
            </w:r>
            <w:r w:rsidR="00A24C55">
              <w:rPr>
                <w:rFonts w:ascii="Calibri" w:eastAsia="Times New Roman" w:hAnsi="Calibri" w:cs="Calibri"/>
                <w:b/>
                <w:color w:val="000000"/>
                <w:sz w:val="22"/>
                <w:szCs w:val="22"/>
                <w:lang w:val="en-GB" w:eastAsia="en-GB"/>
              </w:rPr>
              <w:t>66</w:t>
            </w:r>
            <w:r>
              <w:rPr>
                <w:rFonts w:ascii="Calibri" w:eastAsia="Times New Roman" w:hAnsi="Calibri" w:cs="Calibri"/>
                <w:b/>
                <w:color w:val="000000"/>
                <w:sz w:val="22"/>
                <w:szCs w:val="22"/>
                <w:lang w:val="en-GB" w:eastAsia="en-GB"/>
              </w:rPr>
              <w:t>,</w:t>
            </w:r>
            <w:r w:rsidR="00A24C55">
              <w:rPr>
                <w:rFonts w:ascii="Calibri" w:eastAsia="Times New Roman" w:hAnsi="Calibri" w:cs="Calibri"/>
                <w:b/>
                <w:color w:val="000000"/>
                <w:sz w:val="22"/>
                <w:szCs w:val="22"/>
                <w:lang w:val="en-GB" w:eastAsia="en-GB"/>
              </w:rPr>
              <w:t>5</w:t>
            </w:r>
            <w:r>
              <w:rPr>
                <w:rFonts w:ascii="Calibri" w:eastAsia="Times New Roman" w:hAnsi="Calibri" w:cs="Calibri"/>
                <w:b/>
                <w:color w:val="000000"/>
                <w:sz w:val="22"/>
                <w:szCs w:val="22"/>
                <w:lang w:val="en-GB" w:eastAsia="en-GB"/>
              </w:rPr>
              <w:t>24</w:t>
            </w:r>
          </w:p>
        </w:tc>
        <w:tc>
          <w:tcPr>
            <w:tcW w:w="1391" w:type="dxa"/>
            <w:tcBorders>
              <w:top w:val="nil"/>
              <w:left w:val="nil"/>
              <w:bottom w:val="nil"/>
              <w:right w:val="nil"/>
            </w:tcBorders>
            <w:shd w:val="clear" w:color="auto" w:fill="auto"/>
            <w:noWrap/>
            <w:vAlign w:val="bottom"/>
            <w:hideMark/>
          </w:tcPr>
          <w:p w14:paraId="47C78C25" w14:textId="44657863" w:rsidR="00CC1FFF" w:rsidRPr="009E4345" w:rsidRDefault="00B15F8B" w:rsidP="00066DC5">
            <w:pPr>
              <w:spacing w:before="120" w:after="120" w:line="360" w:lineRule="auto"/>
              <w:jc w:val="center"/>
              <w:rPr>
                <w:rFonts w:ascii="Calibri" w:eastAsia="Times New Roman" w:hAnsi="Calibri" w:cs="Calibri"/>
                <w:b/>
                <w:color w:val="000000"/>
                <w:sz w:val="22"/>
                <w:szCs w:val="22"/>
                <w:lang w:val="en-GB" w:eastAsia="en-GB"/>
              </w:rPr>
            </w:pPr>
            <w:r>
              <w:rPr>
                <w:rFonts w:ascii="Calibri" w:eastAsia="Times New Roman" w:hAnsi="Calibri" w:cs="Calibri"/>
                <w:b/>
                <w:color w:val="000000"/>
                <w:sz w:val="22"/>
                <w:szCs w:val="22"/>
                <w:lang w:val="en-GB" w:eastAsia="en-GB"/>
              </w:rPr>
              <w:t>4.94</w:t>
            </w:r>
          </w:p>
        </w:tc>
        <w:tc>
          <w:tcPr>
            <w:tcW w:w="1710" w:type="dxa"/>
            <w:tcBorders>
              <w:top w:val="nil"/>
              <w:left w:val="nil"/>
              <w:bottom w:val="nil"/>
              <w:right w:val="nil"/>
            </w:tcBorders>
          </w:tcPr>
          <w:p w14:paraId="790031E9" w14:textId="2592C281" w:rsidR="00CC1FFF" w:rsidRPr="009E4345" w:rsidRDefault="00B15F8B" w:rsidP="00066DC5">
            <w:pPr>
              <w:spacing w:before="120" w:after="120" w:line="360" w:lineRule="auto"/>
              <w:jc w:val="center"/>
              <w:rPr>
                <w:rFonts w:ascii="Calibri" w:eastAsia="Times New Roman" w:hAnsi="Calibri" w:cs="Calibri"/>
                <w:b/>
                <w:color w:val="000000"/>
                <w:sz w:val="22"/>
                <w:szCs w:val="22"/>
                <w:lang w:val="en-GB" w:eastAsia="en-GB"/>
              </w:rPr>
            </w:pPr>
            <w:r>
              <w:rPr>
                <w:rFonts w:ascii="Calibri" w:eastAsia="Times New Roman" w:hAnsi="Calibri" w:cs="Calibri"/>
                <w:b/>
                <w:color w:val="000000"/>
                <w:sz w:val="22"/>
                <w:szCs w:val="22"/>
                <w:lang w:val="en-GB" w:eastAsia="en-GB"/>
              </w:rPr>
              <w:t>4.51</w:t>
            </w:r>
            <w:r w:rsidR="00333B89">
              <w:rPr>
                <w:rFonts w:ascii="Calibri" w:eastAsia="Times New Roman" w:hAnsi="Calibri" w:cs="Calibri"/>
                <w:b/>
                <w:color w:val="000000"/>
                <w:sz w:val="22"/>
                <w:szCs w:val="22"/>
                <w:lang w:val="en-GB" w:eastAsia="en-GB"/>
              </w:rPr>
              <w:t>-</w:t>
            </w:r>
            <w:r>
              <w:rPr>
                <w:rFonts w:ascii="Calibri" w:eastAsia="Times New Roman" w:hAnsi="Calibri" w:cs="Calibri"/>
                <w:b/>
                <w:color w:val="000000"/>
                <w:sz w:val="22"/>
                <w:szCs w:val="22"/>
                <w:lang w:val="en-GB" w:eastAsia="en-GB"/>
              </w:rPr>
              <w:t>5.37</w:t>
            </w:r>
          </w:p>
        </w:tc>
        <w:tc>
          <w:tcPr>
            <w:tcW w:w="616" w:type="dxa"/>
            <w:tcBorders>
              <w:top w:val="nil"/>
              <w:left w:val="nil"/>
              <w:bottom w:val="nil"/>
              <w:right w:val="nil"/>
            </w:tcBorders>
            <w:shd w:val="clear" w:color="auto" w:fill="auto"/>
            <w:noWrap/>
            <w:vAlign w:val="bottom"/>
            <w:hideMark/>
          </w:tcPr>
          <w:p w14:paraId="4D5855A9" w14:textId="3608570C" w:rsidR="00CC1FFF" w:rsidRPr="009E4345" w:rsidRDefault="00CC1FFF" w:rsidP="00066DC5">
            <w:pPr>
              <w:spacing w:before="120" w:after="120" w:line="360" w:lineRule="auto"/>
              <w:jc w:val="center"/>
              <w:rPr>
                <w:rFonts w:ascii="Calibri" w:eastAsia="Times New Roman" w:hAnsi="Calibri" w:cs="Calibri"/>
                <w:b/>
                <w:color w:val="000000"/>
                <w:sz w:val="22"/>
                <w:szCs w:val="22"/>
                <w:lang w:val="en-GB" w:eastAsia="en-GB"/>
              </w:rPr>
            </w:pPr>
            <w:r w:rsidRPr="009E4345">
              <w:rPr>
                <w:rFonts w:ascii="Calibri" w:eastAsia="Times New Roman" w:hAnsi="Calibri" w:cs="Calibri"/>
                <w:b/>
                <w:color w:val="000000"/>
                <w:sz w:val="22"/>
                <w:szCs w:val="22"/>
                <w:lang w:val="en-GB" w:eastAsia="en-GB"/>
              </w:rPr>
              <w:t>5.</w:t>
            </w:r>
            <w:r>
              <w:rPr>
                <w:rFonts w:ascii="Calibri" w:eastAsia="Times New Roman" w:hAnsi="Calibri" w:cs="Calibri"/>
                <w:b/>
                <w:color w:val="000000"/>
                <w:sz w:val="22"/>
                <w:szCs w:val="22"/>
                <w:lang w:val="en-GB" w:eastAsia="en-GB"/>
              </w:rPr>
              <w:t>40</w:t>
            </w:r>
          </w:p>
        </w:tc>
        <w:tc>
          <w:tcPr>
            <w:tcW w:w="1935" w:type="dxa"/>
            <w:tcBorders>
              <w:top w:val="nil"/>
              <w:left w:val="nil"/>
              <w:bottom w:val="nil"/>
              <w:right w:val="nil"/>
            </w:tcBorders>
          </w:tcPr>
          <w:p w14:paraId="0976EF88" w14:textId="790864D0" w:rsidR="00CC1FFF" w:rsidRPr="009E4345" w:rsidRDefault="00CC1FFF" w:rsidP="00066DC5">
            <w:pPr>
              <w:spacing w:before="120" w:after="120" w:line="360" w:lineRule="auto"/>
              <w:jc w:val="center"/>
              <w:rPr>
                <w:rFonts w:ascii="Calibri" w:eastAsia="Times New Roman" w:hAnsi="Calibri" w:cs="Calibri"/>
                <w:b/>
                <w:color w:val="000000"/>
                <w:sz w:val="22"/>
                <w:szCs w:val="22"/>
                <w:lang w:val="en-GB" w:eastAsia="en-GB"/>
              </w:rPr>
            </w:pPr>
            <w:r>
              <w:rPr>
                <w:rFonts w:ascii="Calibri" w:eastAsia="Times New Roman" w:hAnsi="Calibri" w:cs="Calibri"/>
                <w:b/>
                <w:color w:val="000000"/>
                <w:sz w:val="22"/>
                <w:szCs w:val="22"/>
                <w:lang w:val="en-GB" w:eastAsia="en-GB"/>
              </w:rPr>
              <w:t>4.6</w:t>
            </w:r>
            <w:r w:rsidR="001E126F">
              <w:rPr>
                <w:rFonts w:ascii="Calibri" w:eastAsia="Times New Roman" w:hAnsi="Calibri" w:cs="Calibri"/>
                <w:b/>
                <w:color w:val="000000"/>
                <w:sz w:val="22"/>
                <w:szCs w:val="22"/>
                <w:lang w:val="en-GB" w:eastAsia="en-GB"/>
              </w:rPr>
              <w:t>7</w:t>
            </w:r>
            <w:r>
              <w:rPr>
                <w:rFonts w:ascii="Calibri" w:eastAsia="Times New Roman" w:hAnsi="Calibri" w:cs="Calibri"/>
                <w:b/>
                <w:color w:val="000000"/>
                <w:sz w:val="22"/>
                <w:szCs w:val="22"/>
                <w:lang w:val="en-GB" w:eastAsia="en-GB"/>
              </w:rPr>
              <w:t>-6.1</w:t>
            </w:r>
            <w:r w:rsidR="001E126F">
              <w:rPr>
                <w:rFonts w:ascii="Calibri" w:eastAsia="Times New Roman" w:hAnsi="Calibri" w:cs="Calibri"/>
                <w:b/>
                <w:color w:val="000000"/>
                <w:sz w:val="22"/>
                <w:szCs w:val="22"/>
                <w:lang w:val="en-GB" w:eastAsia="en-GB"/>
              </w:rPr>
              <w:t>2</w:t>
            </w:r>
          </w:p>
        </w:tc>
        <w:tc>
          <w:tcPr>
            <w:tcW w:w="992" w:type="dxa"/>
            <w:tcBorders>
              <w:top w:val="nil"/>
              <w:left w:val="nil"/>
              <w:bottom w:val="nil"/>
              <w:right w:val="nil"/>
            </w:tcBorders>
            <w:shd w:val="clear" w:color="auto" w:fill="auto"/>
            <w:noWrap/>
            <w:vAlign w:val="bottom"/>
            <w:hideMark/>
          </w:tcPr>
          <w:p w14:paraId="50DB15A7" w14:textId="797D7423" w:rsidR="00CC1FFF" w:rsidRPr="009E4345" w:rsidRDefault="00CC1FFF" w:rsidP="00066DC5">
            <w:pPr>
              <w:spacing w:before="120" w:after="120" w:line="360" w:lineRule="auto"/>
              <w:jc w:val="center"/>
              <w:rPr>
                <w:rFonts w:ascii="Calibri" w:eastAsia="Times New Roman" w:hAnsi="Calibri" w:cs="Calibri"/>
                <w:b/>
                <w:color w:val="000000"/>
                <w:sz w:val="22"/>
                <w:szCs w:val="22"/>
                <w:lang w:val="en-GB" w:eastAsia="en-GB"/>
              </w:rPr>
            </w:pPr>
            <w:r w:rsidRPr="009E4345">
              <w:rPr>
                <w:rFonts w:ascii="Calibri" w:eastAsia="Times New Roman" w:hAnsi="Calibri" w:cs="Calibri"/>
                <w:b/>
                <w:color w:val="000000"/>
                <w:sz w:val="22"/>
                <w:szCs w:val="22"/>
                <w:lang w:val="en-GB" w:eastAsia="en-GB"/>
              </w:rPr>
              <w:t>4.</w:t>
            </w:r>
            <w:r w:rsidR="00265A26">
              <w:rPr>
                <w:rFonts w:ascii="Calibri" w:eastAsia="Times New Roman" w:hAnsi="Calibri" w:cs="Calibri"/>
                <w:b/>
                <w:color w:val="000000"/>
                <w:sz w:val="22"/>
                <w:szCs w:val="22"/>
                <w:lang w:val="en-GB" w:eastAsia="en-GB"/>
              </w:rPr>
              <w:t>68</w:t>
            </w:r>
          </w:p>
        </w:tc>
        <w:tc>
          <w:tcPr>
            <w:tcW w:w="1701" w:type="dxa"/>
            <w:gridSpan w:val="2"/>
            <w:tcBorders>
              <w:top w:val="nil"/>
              <w:left w:val="nil"/>
              <w:bottom w:val="nil"/>
              <w:right w:val="nil"/>
            </w:tcBorders>
          </w:tcPr>
          <w:p w14:paraId="3120BACA" w14:textId="07AB0D51" w:rsidR="00CC1FFF" w:rsidRPr="009E4345" w:rsidRDefault="00CC1FFF" w:rsidP="00066DC5">
            <w:pPr>
              <w:spacing w:before="120" w:after="120" w:line="360" w:lineRule="auto"/>
              <w:jc w:val="center"/>
              <w:rPr>
                <w:rFonts w:ascii="Calibri" w:eastAsia="Times New Roman" w:hAnsi="Calibri" w:cs="Calibri"/>
                <w:b/>
                <w:color w:val="000000"/>
                <w:sz w:val="22"/>
                <w:szCs w:val="22"/>
                <w:lang w:val="en-GB" w:eastAsia="en-GB"/>
              </w:rPr>
            </w:pPr>
            <w:r>
              <w:rPr>
                <w:rFonts w:ascii="Calibri" w:eastAsia="Times New Roman" w:hAnsi="Calibri" w:cs="Calibri"/>
                <w:b/>
                <w:color w:val="000000"/>
                <w:sz w:val="22"/>
                <w:szCs w:val="22"/>
                <w:lang w:val="en-GB" w:eastAsia="en-GB"/>
              </w:rPr>
              <w:t>4.</w:t>
            </w:r>
            <w:r w:rsidR="001E126F">
              <w:rPr>
                <w:rFonts w:ascii="Calibri" w:eastAsia="Times New Roman" w:hAnsi="Calibri" w:cs="Calibri"/>
                <w:b/>
                <w:color w:val="000000"/>
                <w:sz w:val="22"/>
                <w:szCs w:val="22"/>
                <w:lang w:val="en-GB" w:eastAsia="en-GB"/>
              </w:rPr>
              <w:t>19</w:t>
            </w:r>
            <w:r>
              <w:rPr>
                <w:rFonts w:ascii="Calibri" w:eastAsia="Times New Roman" w:hAnsi="Calibri" w:cs="Calibri"/>
                <w:b/>
                <w:color w:val="000000"/>
                <w:sz w:val="22"/>
                <w:szCs w:val="22"/>
                <w:lang w:val="en-GB" w:eastAsia="en-GB"/>
              </w:rPr>
              <w:t>-5.</w:t>
            </w:r>
            <w:r w:rsidR="001E126F">
              <w:rPr>
                <w:rFonts w:ascii="Calibri" w:eastAsia="Times New Roman" w:hAnsi="Calibri" w:cs="Calibri"/>
                <w:b/>
                <w:color w:val="000000"/>
                <w:sz w:val="22"/>
                <w:szCs w:val="22"/>
                <w:lang w:val="en-GB" w:eastAsia="en-GB"/>
              </w:rPr>
              <w:t>1</w:t>
            </w:r>
            <w:r>
              <w:rPr>
                <w:rFonts w:ascii="Calibri" w:eastAsia="Times New Roman" w:hAnsi="Calibri" w:cs="Calibri"/>
                <w:b/>
                <w:color w:val="000000"/>
                <w:sz w:val="22"/>
                <w:szCs w:val="22"/>
                <w:lang w:val="en-GB" w:eastAsia="en-GB"/>
              </w:rPr>
              <w:t>7</w:t>
            </w:r>
          </w:p>
        </w:tc>
      </w:tr>
      <w:tr w:rsidR="007B1364" w:rsidRPr="009E4345" w14:paraId="4940E549" w14:textId="4FAA9E1D" w:rsidTr="007B1364">
        <w:trPr>
          <w:gridAfter w:val="1"/>
          <w:wAfter w:w="1465" w:type="dxa"/>
          <w:trHeight w:val="288"/>
        </w:trPr>
        <w:tc>
          <w:tcPr>
            <w:tcW w:w="1701" w:type="dxa"/>
            <w:tcBorders>
              <w:top w:val="nil"/>
              <w:left w:val="nil"/>
              <w:bottom w:val="nil"/>
              <w:right w:val="nil"/>
            </w:tcBorders>
            <w:shd w:val="clear" w:color="auto" w:fill="auto"/>
            <w:noWrap/>
            <w:vAlign w:val="bottom"/>
          </w:tcPr>
          <w:p w14:paraId="7B53F928" w14:textId="19107565" w:rsidR="00CC1FFF" w:rsidRPr="009E4345" w:rsidRDefault="00CC1FFF" w:rsidP="00066DC5">
            <w:pPr>
              <w:spacing w:before="120" w:after="120" w:line="360" w:lineRule="auto"/>
              <w:rPr>
                <w:rFonts w:ascii="Calibri" w:eastAsia="Times New Roman" w:hAnsi="Calibri" w:cs="Calibri"/>
                <w:color w:val="000000"/>
                <w:sz w:val="22"/>
                <w:szCs w:val="22"/>
                <w:lang w:val="en-GB" w:eastAsia="en-GB"/>
              </w:rPr>
            </w:pPr>
          </w:p>
        </w:tc>
        <w:tc>
          <w:tcPr>
            <w:tcW w:w="1294" w:type="dxa"/>
            <w:tcBorders>
              <w:top w:val="nil"/>
              <w:left w:val="nil"/>
              <w:bottom w:val="nil"/>
              <w:right w:val="nil"/>
            </w:tcBorders>
          </w:tcPr>
          <w:p w14:paraId="06B9F3CB" w14:textId="77777777" w:rsidR="00CC1FFF" w:rsidRPr="009E4345" w:rsidRDefault="00CC1FFF" w:rsidP="00066DC5">
            <w:pPr>
              <w:spacing w:before="120" w:after="120" w:line="360" w:lineRule="auto"/>
              <w:rPr>
                <w:rFonts w:ascii="Calibri" w:eastAsia="Times New Roman" w:hAnsi="Calibri" w:cs="Calibri"/>
                <w:color w:val="000000"/>
                <w:sz w:val="22"/>
                <w:szCs w:val="22"/>
                <w:lang w:val="en-GB" w:eastAsia="en-GB"/>
              </w:rPr>
            </w:pPr>
          </w:p>
        </w:tc>
        <w:tc>
          <w:tcPr>
            <w:tcW w:w="1391" w:type="dxa"/>
            <w:tcBorders>
              <w:top w:val="nil"/>
              <w:left w:val="nil"/>
              <w:bottom w:val="nil"/>
              <w:right w:val="nil"/>
            </w:tcBorders>
            <w:shd w:val="clear" w:color="auto" w:fill="auto"/>
            <w:noWrap/>
            <w:vAlign w:val="bottom"/>
          </w:tcPr>
          <w:p w14:paraId="5F8A66D8" w14:textId="4D09A98A" w:rsidR="00CC1FFF" w:rsidRPr="009E4345" w:rsidRDefault="00CC1FFF" w:rsidP="00066DC5">
            <w:pPr>
              <w:spacing w:before="120" w:after="120" w:line="360" w:lineRule="auto"/>
              <w:rPr>
                <w:rFonts w:ascii="Calibri" w:eastAsia="Times New Roman" w:hAnsi="Calibri" w:cs="Calibri"/>
                <w:color w:val="000000"/>
                <w:sz w:val="22"/>
                <w:szCs w:val="22"/>
                <w:lang w:val="en-GB" w:eastAsia="en-GB"/>
              </w:rPr>
            </w:pPr>
          </w:p>
        </w:tc>
        <w:tc>
          <w:tcPr>
            <w:tcW w:w="1710" w:type="dxa"/>
            <w:tcBorders>
              <w:top w:val="nil"/>
              <w:left w:val="nil"/>
              <w:bottom w:val="nil"/>
              <w:right w:val="nil"/>
            </w:tcBorders>
          </w:tcPr>
          <w:p w14:paraId="4B1B035F" w14:textId="77777777" w:rsidR="00CC1FFF" w:rsidRPr="009E4345" w:rsidRDefault="00CC1FFF" w:rsidP="00066DC5">
            <w:pPr>
              <w:spacing w:before="120" w:after="120" w:line="360" w:lineRule="auto"/>
              <w:rPr>
                <w:rFonts w:ascii="Calibri" w:eastAsia="Times New Roman" w:hAnsi="Calibri" w:cs="Calibri"/>
                <w:color w:val="000000"/>
                <w:sz w:val="22"/>
                <w:szCs w:val="22"/>
                <w:lang w:val="en-GB" w:eastAsia="en-GB"/>
              </w:rPr>
            </w:pPr>
          </w:p>
        </w:tc>
        <w:tc>
          <w:tcPr>
            <w:tcW w:w="616" w:type="dxa"/>
            <w:tcBorders>
              <w:top w:val="nil"/>
              <w:left w:val="nil"/>
              <w:bottom w:val="nil"/>
              <w:right w:val="nil"/>
            </w:tcBorders>
            <w:shd w:val="clear" w:color="auto" w:fill="auto"/>
            <w:noWrap/>
            <w:vAlign w:val="bottom"/>
          </w:tcPr>
          <w:p w14:paraId="5B985B49" w14:textId="1787AD96" w:rsidR="00CC1FFF" w:rsidRPr="009E4345" w:rsidRDefault="00CC1FFF" w:rsidP="00066DC5">
            <w:pPr>
              <w:spacing w:before="120" w:after="120" w:line="360" w:lineRule="auto"/>
              <w:rPr>
                <w:rFonts w:ascii="Calibri" w:eastAsia="Times New Roman" w:hAnsi="Calibri" w:cs="Calibri"/>
                <w:color w:val="000000"/>
                <w:sz w:val="22"/>
                <w:szCs w:val="22"/>
                <w:lang w:val="en-GB" w:eastAsia="en-GB"/>
              </w:rPr>
            </w:pPr>
          </w:p>
        </w:tc>
        <w:tc>
          <w:tcPr>
            <w:tcW w:w="1935" w:type="dxa"/>
            <w:tcBorders>
              <w:top w:val="nil"/>
              <w:left w:val="nil"/>
              <w:bottom w:val="nil"/>
              <w:right w:val="nil"/>
            </w:tcBorders>
          </w:tcPr>
          <w:p w14:paraId="6F1362D8" w14:textId="77777777" w:rsidR="00CC1FFF" w:rsidRPr="009E4345" w:rsidRDefault="00CC1FFF" w:rsidP="00066DC5">
            <w:pPr>
              <w:spacing w:before="120" w:after="120" w:line="360" w:lineRule="auto"/>
              <w:rPr>
                <w:rFonts w:ascii="Calibri" w:eastAsia="Times New Roman" w:hAnsi="Calibri" w:cs="Calibri"/>
                <w:color w:val="000000"/>
                <w:sz w:val="22"/>
                <w:szCs w:val="22"/>
                <w:lang w:val="en-GB" w:eastAsia="en-GB"/>
              </w:rPr>
            </w:pPr>
          </w:p>
        </w:tc>
        <w:tc>
          <w:tcPr>
            <w:tcW w:w="992" w:type="dxa"/>
            <w:tcBorders>
              <w:top w:val="nil"/>
              <w:left w:val="nil"/>
              <w:bottom w:val="nil"/>
              <w:right w:val="nil"/>
            </w:tcBorders>
            <w:shd w:val="clear" w:color="auto" w:fill="auto"/>
            <w:noWrap/>
            <w:vAlign w:val="bottom"/>
          </w:tcPr>
          <w:p w14:paraId="7EF2F228" w14:textId="32CFF5BF" w:rsidR="00CC1FFF" w:rsidRPr="009E4345" w:rsidRDefault="00CC1FFF" w:rsidP="00066DC5">
            <w:pPr>
              <w:spacing w:before="120" w:after="120" w:line="360" w:lineRule="auto"/>
              <w:rPr>
                <w:rFonts w:ascii="Calibri" w:eastAsia="Times New Roman" w:hAnsi="Calibri" w:cs="Calibri"/>
                <w:color w:val="000000"/>
                <w:sz w:val="22"/>
                <w:szCs w:val="22"/>
                <w:lang w:val="en-GB" w:eastAsia="en-GB"/>
              </w:rPr>
            </w:pPr>
          </w:p>
        </w:tc>
        <w:tc>
          <w:tcPr>
            <w:tcW w:w="236" w:type="dxa"/>
            <w:tcBorders>
              <w:top w:val="nil"/>
              <w:left w:val="nil"/>
              <w:bottom w:val="nil"/>
              <w:right w:val="nil"/>
            </w:tcBorders>
          </w:tcPr>
          <w:p w14:paraId="5F80AA5B" w14:textId="77777777" w:rsidR="00CC1FFF" w:rsidRPr="009E4345" w:rsidRDefault="00CC1FFF" w:rsidP="00066DC5">
            <w:pPr>
              <w:spacing w:before="120" w:after="120" w:line="360" w:lineRule="auto"/>
              <w:rPr>
                <w:rFonts w:ascii="Calibri" w:eastAsia="Times New Roman" w:hAnsi="Calibri" w:cs="Calibri"/>
                <w:color w:val="000000"/>
                <w:sz w:val="22"/>
                <w:szCs w:val="22"/>
                <w:lang w:val="en-GB" w:eastAsia="en-GB"/>
              </w:rPr>
            </w:pPr>
          </w:p>
        </w:tc>
      </w:tr>
    </w:tbl>
    <w:p w14:paraId="659528F1" w14:textId="648FB1F7" w:rsidR="00EE32FD" w:rsidRDefault="00EE32FD" w:rsidP="009A30BF">
      <w:pPr>
        <w:spacing w:after="160" w:line="259" w:lineRule="auto"/>
      </w:pPr>
    </w:p>
    <w:p w14:paraId="0B21058B" w14:textId="0CDE530E" w:rsidR="00CA20E1" w:rsidRDefault="00CA20E1">
      <w:pPr>
        <w:spacing w:after="160" w:line="259" w:lineRule="auto"/>
      </w:pPr>
      <w:r>
        <w:br w:type="page"/>
      </w:r>
    </w:p>
    <w:p w14:paraId="0922AF78" w14:textId="77777777" w:rsidR="00CC1FFF" w:rsidRDefault="00CC1FFF" w:rsidP="00CA20E1">
      <w:pPr>
        <w:spacing w:after="160" w:line="259" w:lineRule="auto"/>
        <w:rPr>
          <w:b/>
        </w:rPr>
        <w:sectPr w:rsidR="00CC1FFF" w:rsidSect="00CC1FFF">
          <w:pgSz w:w="16838" w:h="11906" w:orient="landscape"/>
          <w:pgMar w:top="1440" w:right="1440" w:bottom="1440" w:left="1440" w:header="709" w:footer="709" w:gutter="0"/>
          <w:cols w:space="708"/>
          <w:docGrid w:linePitch="360"/>
        </w:sectPr>
      </w:pPr>
    </w:p>
    <w:p w14:paraId="4F249004" w14:textId="5A30470D" w:rsidR="00CA20E1" w:rsidRDefault="00CA20E1" w:rsidP="00CA20E1">
      <w:pPr>
        <w:spacing w:after="160" w:line="259" w:lineRule="auto"/>
        <w:rPr>
          <w:b/>
        </w:rPr>
      </w:pPr>
      <w:r>
        <w:rPr>
          <w:b/>
        </w:rPr>
        <w:t>Figure</w:t>
      </w:r>
      <w:r w:rsidRPr="00EE32FD">
        <w:rPr>
          <w:b/>
        </w:rPr>
        <w:t xml:space="preserve"> 1: </w:t>
      </w:r>
      <w:r>
        <w:rPr>
          <w:b/>
        </w:rPr>
        <w:t xml:space="preserve">CFR </w:t>
      </w:r>
      <w:r w:rsidR="00C867DC">
        <w:rPr>
          <w:b/>
        </w:rPr>
        <w:t xml:space="preserve">by age </w:t>
      </w:r>
      <w:r>
        <w:rPr>
          <w:b/>
        </w:rPr>
        <w:t xml:space="preserve">for </w:t>
      </w:r>
      <w:r w:rsidRPr="00EE32FD">
        <w:rPr>
          <w:b/>
        </w:rPr>
        <w:t xml:space="preserve">the </w:t>
      </w:r>
      <w:r w:rsidR="00CF19A0">
        <w:rPr>
          <w:b/>
        </w:rPr>
        <w:t>four</w:t>
      </w:r>
      <w:r w:rsidRPr="00EE32FD">
        <w:rPr>
          <w:b/>
        </w:rPr>
        <w:t xml:space="preserve"> countri</w:t>
      </w:r>
      <w:r>
        <w:rPr>
          <w:b/>
        </w:rPr>
        <w:t>es combined</w:t>
      </w:r>
    </w:p>
    <w:p w14:paraId="48250458" w14:textId="0F59358C" w:rsidR="00CA20E1" w:rsidRDefault="00567693" w:rsidP="009A30BF">
      <w:pPr>
        <w:spacing w:after="160" w:line="259" w:lineRule="auto"/>
      </w:pPr>
      <w:r>
        <w:rPr>
          <w:noProof/>
        </w:rPr>
        <w:drawing>
          <wp:inline distT="0" distB="0" distL="0" distR="0" wp14:anchorId="6C67FC38" wp14:editId="6C43F1AB">
            <wp:extent cx="4572000" cy="2712720"/>
            <wp:effectExtent l="0" t="0" r="0" b="11430"/>
            <wp:docPr id="10" name="Chart 10">
              <a:extLst xmlns:a="http://schemas.openxmlformats.org/drawingml/2006/main">
                <a:ext uri="{FF2B5EF4-FFF2-40B4-BE49-F238E27FC236}">
                  <a16:creationId xmlns:a16="http://schemas.microsoft.com/office/drawing/2014/main" id="{477F3335-1CC7-4E1F-A8CE-006004A5C2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D9C50C9" w14:textId="29968B42" w:rsidR="0031044A" w:rsidRDefault="0031044A">
      <w:pPr>
        <w:spacing w:after="160" w:line="259" w:lineRule="auto"/>
      </w:pPr>
    </w:p>
    <w:p w14:paraId="3B4B148E" w14:textId="77777777" w:rsidR="0031044A" w:rsidRDefault="0031044A">
      <w:pPr>
        <w:spacing w:after="160" w:line="259" w:lineRule="auto"/>
      </w:pPr>
    </w:p>
    <w:p w14:paraId="6F1458C9" w14:textId="1182881C" w:rsidR="0031044A" w:rsidRDefault="0031044A" w:rsidP="0031044A">
      <w:pPr>
        <w:spacing w:after="160" w:line="259" w:lineRule="auto"/>
        <w:rPr>
          <w:b/>
        </w:rPr>
      </w:pPr>
      <w:r>
        <w:rPr>
          <w:b/>
        </w:rPr>
        <w:t>Figure</w:t>
      </w:r>
      <w:r w:rsidRPr="00EE32FD">
        <w:rPr>
          <w:b/>
        </w:rPr>
        <w:t xml:space="preserve"> </w:t>
      </w:r>
      <w:r>
        <w:rPr>
          <w:b/>
        </w:rPr>
        <w:t>2</w:t>
      </w:r>
      <w:r w:rsidRPr="00EE32FD">
        <w:rPr>
          <w:b/>
        </w:rPr>
        <w:t xml:space="preserve">: </w:t>
      </w:r>
      <w:bookmarkStart w:id="50" w:name="_Hlk41387074"/>
      <w:r w:rsidR="00EB7A69">
        <w:rPr>
          <w:b/>
        </w:rPr>
        <w:t>Ln</w:t>
      </w:r>
      <w:r w:rsidR="00BC7DF8">
        <w:rPr>
          <w:b/>
        </w:rPr>
        <w:t xml:space="preserve"> (</w:t>
      </w:r>
      <w:r w:rsidR="00C867DC">
        <w:rPr>
          <w:b/>
        </w:rPr>
        <w:t>CFR</w:t>
      </w:r>
      <w:r w:rsidRPr="00EE32FD">
        <w:rPr>
          <w:b/>
        </w:rPr>
        <w:t xml:space="preserve">) versus </w:t>
      </w:r>
      <w:r w:rsidR="00EB7A69">
        <w:rPr>
          <w:b/>
        </w:rPr>
        <w:t>ln</w:t>
      </w:r>
      <w:r w:rsidR="00BC7DF8">
        <w:rPr>
          <w:b/>
        </w:rPr>
        <w:t xml:space="preserve"> (</w:t>
      </w:r>
      <w:r w:rsidRPr="00EE32FD">
        <w:rPr>
          <w:b/>
        </w:rPr>
        <w:t xml:space="preserve">age) </w:t>
      </w:r>
      <w:r>
        <w:rPr>
          <w:b/>
        </w:rPr>
        <w:t xml:space="preserve">for </w:t>
      </w:r>
      <w:bookmarkEnd w:id="50"/>
      <w:r w:rsidRPr="00EE32FD">
        <w:rPr>
          <w:b/>
        </w:rPr>
        <w:t xml:space="preserve">the </w:t>
      </w:r>
      <w:r w:rsidR="00CF19A0">
        <w:rPr>
          <w:b/>
        </w:rPr>
        <w:t>four</w:t>
      </w:r>
      <w:r w:rsidRPr="00EE32FD">
        <w:rPr>
          <w:b/>
        </w:rPr>
        <w:t xml:space="preserve"> countri</w:t>
      </w:r>
      <w:r>
        <w:rPr>
          <w:b/>
        </w:rPr>
        <w:t>es combined</w:t>
      </w:r>
    </w:p>
    <w:p w14:paraId="69A37214" w14:textId="4C541B79" w:rsidR="00567693" w:rsidRDefault="00567693" w:rsidP="00CF19A0">
      <w:pPr>
        <w:spacing w:after="160" w:line="259" w:lineRule="auto"/>
      </w:pPr>
    </w:p>
    <w:p w14:paraId="34592C2C" w14:textId="23BD9D22" w:rsidR="005972A8" w:rsidRPr="00C06D69" w:rsidRDefault="00567693" w:rsidP="00CF19A0">
      <w:pPr>
        <w:spacing w:after="160" w:line="259" w:lineRule="auto"/>
        <w:rPr>
          <w:highlight w:val="yellow"/>
        </w:rPr>
      </w:pPr>
      <w:r>
        <w:rPr>
          <w:noProof/>
        </w:rPr>
        <w:drawing>
          <wp:inline distT="0" distB="0" distL="0" distR="0" wp14:anchorId="3C41DDAB" wp14:editId="21519EF6">
            <wp:extent cx="4572000" cy="2743200"/>
            <wp:effectExtent l="0" t="0" r="0" b="0"/>
            <wp:docPr id="6" name="Chart 6">
              <a:extLst xmlns:a="http://schemas.openxmlformats.org/drawingml/2006/main">
                <a:ext uri="{FF2B5EF4-FFF2-40B4-BE49-F238E27FC236}">
                  <a16:creationId xmlns:a16="http://schemas.microsoft.com/office/drawing/2014/main" id="{3F7D1453-2C14-46D4-A00B-6ECAD85DDE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84567">
        <w:br w:type="page"/>
      </w:r>
    </w:p>
    <w:p w14:paraId="433933CE" w14:textId="12A529E1" w:rsidR="00536511" w:rsidRDefault="00536511" w:rsidP="00536511">
      <w:pPr>
        <w:spacing w:after="160" w:line="259" w:lineRule="auto"/>
        <w:rPr>
          <w:b/>
        </w:rPr>
      </w:pPr>
      <w:r>
        <w:rPr>
          <w:b/>
        </w:rPr>
        <w:t>Figure 3</w:t>
      </w:r>
      <w:r w:rsidRPr="00EE32FD">
        <w:rPr>
          <w:b/>
        </w:rPr>
        <w:t xml:space="preserve">: </w:t>
      </w:r>
      <w:r>
        <w:rPr>
          <w:b/>
        </w:rPr>
        <w:t xml:space="preserve">CFR by age for </w:t>
      </w:r>
      <w:r w:rsidRPr="00EE32FD">
        <w:rPr>
          <w:b/>
        </w:rPr>
        <w:t>t</w:t>
      </w:r>
      <w:r>
        <w:rPr>
          <w:b/>
        </w:rPr>
        <w:t>wo</w:t>
      </w:r>
      <w:r w:rsidRPr="00EE32FD">
        <w:rPr>
          <w:b/>
        </w:rPr>
        <w:t xml:space="preserve"> countri</w:t>
      </w:r>
      <w:r>
        <w:rPr>
          <w:b/>
        </w:rPr>
        <w:t>es combined</w:t>
      </w:r>
      <w:r w:rsidR="00BC7DF8">
        <w:rPr>
          <w:b/>
        </w:rPr>
        <w:t xml:space="preserve"> (</w:t>
      </w:r>
      <w:r>
        <w:rPr>
          <w:b/>
        </w:rPr>
        <w:t>Italy and Spain), by sex</w:t>
      </w:r>
    </w:p>
    <w:p w14:paraId="480DBFCA" w14:textId="77777777" w:rsidR="00536511" w:rsidRDefault="00536511" w:rsidP="00536511">
      <w:pPr>
        <w:spacing w:after="160" w:line="259" w:lineRule="auto"/>
        <w:rPr>
          <w:b/>
        </w:rPr>
      </w:pPr>
    </w:p>
    <w:p w14:paraId="04854706" w14:textId="77777777" w:rsidR="00536511" w:rsidRDefault="00536511" w:rsidP="00536511">
      <w:pPr>
        <w:spacing w:after="160" w:line="259" w:lineRule="auto"/>
        <w:rPr>
          <w:b/>
        </w:rPr>
      </w:pPr>
      <w:r>
        <w:rPr>
          <w:noProof/>
        </w:rPr>
        <w:drawing>
          <wp:inline distT="0" distB="0" distL="0" distR="0" wp14:anchorId="7B6E5818" wp14:editId="533690FF">
            <wp:extent cx="5731510" cy="2872740"/>
            <wp:effectExtent l="0" t="0" r="2540" b="3810"/>
            <wp:docPr id="3" name="Chart 3">
              <a:extLst xmlns:a="http://schemas.openxmlformats.org/drawingml/2006/main">
                <a:ext uri="{FF2B5EF4-FFF2-40B4-BE49-F238E27FC236}">
                  <a16:creationId xmlns:a16="http://schemas.microsoft.com/office/drawing/2014/main" id="{B9BB85AD-A884-4505-986F-5C6C2A8274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CF5E46C" w14:textId="77777777" w:rsidR="00536511" w:rsidRDefault="00536511" w:rsidP="00536511">
      <w:pPr>
        <w:spacing w:after="160" w:line="259" w:lineRule="auto"/>
        <w:rPr>
          <w:b/>
        </w:rPr>
      </w:pPr>
    </w:p>
    <w:p w14:paraId="080254D9" w14:textId="07EE895B" w:rsidR="00536511" w:rsidRPr="00B70EC0" w:rsidRDefault="00536511" w:rsidP="00536511">
      <w:pPr>
        <w:spacing w:after="160" w:line="259" w:lineRule="auto"/>
        <w:rPr>
          <w:b/>
        </w:rPr>
      </w:pPr>
      <w:r>
        <w:rPr>
          <w:b/>
        </w:rPr>
        <w:t>Figure 4. Ln</w:t>
      </w:r>
      <w:r w:rsidR="00BC7DF8">
        <w:rPr>
          <w:b/>
        </w:rPr>
        <w:t xml:space="preserve"> (</w:t>
      </w:r>
      <w:r>
        <w:rPr>
          <w:b/>
        </w:rPr>
        <w:t>CFR</w:t>
      </w:r>
      <w:r w:rsidRPr="00EE32FD">
        <w:rPr>
          <w:b/>
        </w:rPr>
        <w:t xml:space="preserve">) versus </w:t>
      </w:r>
      <w:r>
        <w:rPr>
          <w:b/>
        </w:rPr>
        <w:t>ln</w:t>
      </w:r>
      <w:r w:rsidR="00BC7DF8">
        <w:rPr>
          <w:b/>
        </w:rPr>
        <w:t xml:space="preserve"> (</w:t>
      </w:r>
      <w:r w:rsidRPr="00EE32FD">
        <w:rPr>
          <w:b/>
        </w:rPr>
        <w:t xml:space="preserve">age) </w:t>
      </w:r>
      <w:r>
        <w:rPr>
          <w:b/>
        </w:rPr>
        <w:t>for two</w:t>
      </w:r>
      <w:r w:rsidRPr="00EE32FD">
        <w:rPr>
          <w:b/>
        </w:rPr>
        <w:t xml:space="preserve"> countri</w:t>
      </w:r>
      <w:r>
        <w:rPr>
          <w:b/>
        </w:rPr>
        <w:t>es combined</w:t>
      </w:r>
      <w:r w:rsidR="00BC7DF8">
        <w:rPr>
          <w:b/>
        </w:rPr>
        <w:t xml:space="preserve"> (</w:t>
      </w:r>
      <w:r>
        <w:rPr>
          <w:b/>
        </w:rPr>
        <w:t>Italy and Spain), by sex</w:t>
      </w:r>
    </w:p>
    <w:p w14:paraId="5C7DCDFD" w14:textId="77777777" w:rsidR="00536511" w:rsidRDefault="00536511" w:rsidP="00536511">
      <w:pPr>
        <w:spacing w:after="160" w:line="259" w:lineRule="auto"/>
      </w:pPr>
      <w:r>
        <w:rPr>
          <w:noProof/>
        </w:rPr>
        <w:drawing>
          <wp:inline distT="0" distB="0" distL="0" distR="0" wp14:anchorId="6F655F46" wp14:editId="1F04FC10">
            <wp:extent cx="5731510" cy="3272790"/>
            <wp:effectExtent l="0" t="0" r="2540" b="3810"/>
            <wp:docPr id="13" name="Chart 13">
              <a:extLst xmlns:a="http://schemas.openxmlformats.org/drawingml/2006/main">
                <a:ext uri="{FF2B5EF4-FFF2-40B4-BE49-F238E27FC236}">
                  <a16:creationId xmlns:a16="http://schemas.microsoft.com/office/drawing/2014/main" id="{251FDE5A-2BC9-4A7F-8007-C3102D5E00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21D259F" w14:textId="3A6EE8B1" w:rsidR="00536511" w:rsidRDefault="00536511">
      <w:pPr>
        <w:spacing w:after="160" w:line="259" w:lineRule="auto"/>
        <w:rPr>
          <w:b/>
        </w:rPr>
      </w:pPr>
    </w:p>
    <w:p w14:paraId="42EC3DB2" w14:textId="4888D493" w:rsidR="00B70EC0" w:rsidRPr="000D2065" w:rsidRDefault="00C00C5E" w:rsidP="009A30BF">
      <w:pPr>
        <w:spacing w:after="160" w:line="259" w:lineRule="auto"/>
      </w:pPr>
      <w:r>
        <w:fldChar w:fldCharType="begin"/>
      </w:r>
      <w:r>
        <w:instrText xml:space="preserve"> ADDIN </w:instrText>
      </w:r>
      <w:r>
        <w:fldChar w:fldCharType="end"/>
      </w:r>
    </w:p>
    <w:sectPr w:rsidR="00B70EC0" w:rsidRPr="000D2065" w:rsidSect="00CC1FFF">
      <w:pgSz w:w="11906" w:h="16838"/>
      <w:pgMar w:top="1440" w:right="1440" w:bottom="1440" w:left="1440"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39E40" w16cex:dateUtc="2020-11-09T09:53:00Z"/>
  <w16cex:commentExtensible w16cex:durableId="2353A077" w16cex:dateUtc="2020-11-09T10:03:00Z"/>
  <w16cex:commentExtensible w16cex:durableId="2353A0A3" w16cex:dateUtc="2020-11-09T10:0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8D66EE" w14:textId="77777777" w:rsidR="009411F2" w:rsidRDefault="009411F2" w:rsidP="001E6D08">
      <w:r>
        <w:separator/>
      </w:r>
    </w:p>
  </w:endnote>
  <w:endnote w:type="continuationSeparator" w:id="0">
    <w:p w14:paraId="1713D7A0" w14:textId="77777777" w:rsidR="009411F2" w:rsidRDefault="009411F2" w:rsidP="001E6D08">
      <w:r>
        <w:continuationSeparator/>
      </w:r>
    </w:p>
  </w:endnote>
  <w:endnote w:type="continuationNotice" w:id="1">
    <w:p w14:paraId="160092CB" w14:textId="77777777" w:rsidR="009411F2" w:rsidRDefault="009411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Lucida Grande">
    <w:altName w:val="Segoe UI"/>
    <w:charset w:val="00"/>
    <w:family w:val="swiss"/>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7"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2208139"/>
      <w:docPartObj>
        <w:docPartGallery w:val="Page Numbers (Bottom of Page)"/>
        <w:docPartUnique/>
      </w:docPartObj>
    </w:sdtPr>
    <w:sdtEndPr>
      <w:rPr>
        <w:noProof/>
      </w:rPr>
    </w:sdtEndPr>
    <w:sdtContent>
      <w:p w14:paraId="513A0534" w14:textId="43D57136" w:rsidR="00A90B0F" w:rsidRDefault="00A90B0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E68A30" w14:textId="77777777" w:rsidR="00A90B0F" w:rsidRDefault="00A90B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51836A" w14:textId="77777777" w:rsidR="009411F2" w:rsidRDefault="009411F2" w:rsidP="001E6D08">
      <w:r>
        <w:separator/>
      </w:r>
    </w:p>
  </w:footnote>
  <w:footnote w:type="continuationSeparator" w:id="0">
    <w:p w14:paraId="5A609A96" w14:textId="77777777" w:rsidR="009411F2" w:rsidRDefault="009411F2" w:rsidP="001E6D08">
      <w:r>
        <w:continuationSeparator/>
      </w:r>
    </w:p>
  </w:footnote>
  <w:footnote w:type="continuationNotice" w:id="1">
    <w:p w14:paraId="6408D001" w14:textId="77777777" w:rsidR="009411F2" w:rsidRDefault="009411F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63631"/>
    <w:multiLevelType w:val="multilevel"/>
    <w:tmpl w:val="66A08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6F0403"/>
    <w:multiLevelType w:val="hybridMultilevel"/>
    <w:tmpl w:val="65F6E6D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EA1912"/>
    <w:multiLevelType w:val="hybridMultilevel"/>
    <w:tmpl w:val="E22E83B8"/>
    <w:lvl w:ilvl="0" w:tplc="CEA66E76">
      <w:start w:val="1"/>
      <w:numFmt w:val="bullet"/>
      <w:lvlText w:val="•"/>
      <w:lvlJc w:val="left"/>
      <w:pPr>
        <w:tabs>
          <w:tab w:val="num" w:pos="720"/>
        </w:tabs>
        <w:ind w:left="720" w:hanging="360"/>
      </w:pPr>
      <w:rPr>
        <w:rFonts w:ascii="Times New Roman" w:hAnsi="Times New Roman" w:hint="default"/>
      </w:rPr>
    </w:lvl>
    <w:lvl w:ilvl="1" w:tplc="414666F6" w:tentative="1">
      <w:start w:val="1"/>
      <w:numFmt w:val="bullet"/>
      <w:lvlText w:val="•"/>
      <w:lvlJc w:val="left"/>
      <w:pPr>
        <w:tabs>
          <w:tab w:val="num" w:pos="1440"/>
        </w:tabs>
        <w:ind w:left="1440" w:hanging="360"/>
      </w:pPr>
      <w:rPr>
        <w:rFonts w:ascii="Times New Roman" w:hAnsi="Times New Roman" w:hint="default"/>
      </w:rPr>
    </w:lvl>
    <w:lvl w:ilvl="2" w:tplc="6A500328" w:tentative="1">
      <w:start w:val="1"/>
      <w:numFmt w:val="bullet"/>
      <w:lvlText w:val="•"/>
      <w:lvlJc w:val="left"/>
      <w:pPr>
        <w:tabs>
          <w:tab w:val="num" w:pos="2160"/>
        </w:tabs>
        <w:ind w:left="2160" w:hanging="360"/>
      </w:pPr>
      <w:rPr>
        <w:rFonts w:ascii="Times New Roman" w:hAnsi="Times New Roman" w:hint="default"/>
      </w:rPr>
    </w:lvl>
    <w:lvl w:ilvl="3" w:tplc="594AE0D6" w:tentative="1">
      <w:start w:val="1"/>
      <w:numFmt w:val="bullet"/>
      <w:lvlText w:val="•"/>
      <w:lvlJc w:val="left"/>
      <w:pPr>
        <w:tabs>
          <w:tab w:val="num" w:pos="2880"/>
        </w:tabs>
        <w:ind w:left="2880" w:hanging="360"/>
      </w:pPr>
      <w:rPr>
        <w:rFonts w:ascii="Times New Roman" w:hAnsi="Times New Roman" w:hint="default"/>
      </w:rPr>
    </w:lvl>
    <w:lvl w:ilvl="4" w:tplc="13F284F8" w:tentative="1">
      <w:start w:val="1"/>
      <w:numFmt w:val="bullet"/>
      <w:lvlText w:val="•"/>
      <w:lvlJc w:val="left"/>
      <w:pPr>
        <w:tabs>
          <w:tab w:val="num" w:pos="3600"/>
        </w:tabs>
        <w:ind w:left="3600" w:hanging="360"/>
      </w:pPr>
      <w:rPr>
        <w:rFonts w:ascii="Times New Roman" w:hAnsi="Times New Roman" w:hint="default"/>
      </w:rPr>
    </w:lvl>
    <w:lvl w:ilvl="5" w:tplc="7C122938" w:tentative="1">
      <w:start w:val="1"/>
      <w:numFmt w:val="bullet"/>
      <w:lvlText w:val="•"/>
      <w:lvlJc w:val="left"/>
      <w:pPr>
        <w:tabs>
          <w:tab w:val="num" w:pos="4320"/>
        </w:tabs>
        <w:ind w:left="4320" w:hanging="360"/>
      </w:pPr>
      <w:rPr>
        <w:rFonts w:ascii="Times New Roman" w:hAnsi="Times New Roman" w:hint="default"/>
      </w:rPr>
    </w:lvl>
    <w:lvl w:ilvl="6" w:tplc="AB8CBD10" w:tentative="1">
      <w:start w:val="1"/>
      <w:numFmt w:val="bullet"/>
      <w:lvlText w:val="•"/>
      <w:lvlJc w:val="left"/>
      <w:pPr>
        <w:tabs>
          <w:tab w:val="num" w:pos="5040"/>
        </w:tabs>
        <w:ind w:left="5040" w:hanging="360"/>
      </w:pPr>
      <w:rPr>
        <w:rFonts w:ascii="Times New Roman" w:hAnsi="Times New Roman" w:hint="default"/>
      </w:rPr>
    </w:lvl>
    <w:lvl w:ilvl="7" w:tplc="A7DE8E40" w:tentative="1">
      <w:start w:val="1"/>
      <w:numFmt w:val="bullet"/>
      <w:lvlText w:val="•"/>
      <w:lvlJc w:val="left"/>
      <w:pPr>
        <w:tabs>
          <w:tab w:val="num" w:pos="5760"/>
        </w:tabs>
        <w:ind w:left="5760" w:hanging="360"/>
      </w:pPr>
      <w:rPr>
        <w:rFonts w:ascii="Times New Roman" w:hAnsi="Times New Roman" w:hint="default"/>
      </w:rPr>
    </w:lvl>
    <w:lvl w:ilvl="8" w:tplc="AAB8F20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8523DAD"/>
    <w:multiLevelType w:val="multilevel"/>
    <w:tmpl w:val="ADC4A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91651C"/>
    <w:multiLevelType w:val="multilevel"/>
    <w:tmpl w:val="8458A6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41A38DB"/>
    <w:multiLevelType w:val="multilevel"/>
    <w:tmpl w:val="DFEE4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3981B8F"/>
    <w:multiLevelType w:val="hybridMultilevel"/>
    <w:tmpl w:val="CEB4888C"/>
    <w:lvl w:ilvl="0" w:tplc="02AE3630">
      <w:start w:val="1"/>
      <w:numFmt w:val="bullet"/>
      <w:lvlText w:val="•"/>
      <w:lvlJc w:val="left"/>
      <w:pPr>
        <w:tabs>
          <w:tab w:val="num" w:pos="720"/>
        </w:tabs>
        <w:ind w:left="720" w:hanging="360"/>
      </w:pPr>
      <w:rPr>
        <w:rFonts w:ascii="Times New Roman" w:hAnsi="Times New Roman" w:hint="default"/>
      </w:rPr>
    </w:lvl>
    <w:lvl w:ilvl="1" w:tplc="4C7A6DB2">
      <w:start w:val="50"/>
      <w:numFmt w:val="bullet"/>
      <w:lvlText w:val="–"/>
      <w:lvlJc w:val="left"/>
      <w:pPr>
        <w:tabs>
          <w:tab w:val="num" w:pos="1440"/>
        </w:tabs>
        <w:ind w:left="1440" w:hanging="360"/>
      </w:pPr>
      <w:rPr>
        <w:rFonts w:ascii="Times New Roman" w:hAnsi="Times New Roman" w:hint="default"/>
      </w:rPr>
    </w:lvl>
    <w:lvl w:ilvl="2" w:tplc="D1D6899E" w:tentative="1">
      <w:start w:val="1"/>
      <w:numFmt w:val="bullet"/>
      <w:lvlText w:val="•"/>
      <w:lvlJc w:val="left"/>
      <w:pPr>
        <w:tabs>
          <w:tab w:val="num" w:pos="2160"/>
        </w:tabs>
        <w:ind w:left="2160" w:hanging="360"/>
      </w:pPr>
      <w:rPr>
        <w:rFonts w:ascii="Times New Roman" w:hAnsi="Times New Roman" w:hint="default"/>
      </w:rPr>
    </w:lvl>
    <w:lvl w:ilvl="3" w:tplc="D6BC8D86" w:tentative="1">
      <w:start w:val="1"/>
      <w:numFmt w:val="bullet"/>
      <w:lvlText w:val="•"/>
      <w:lvlJc w:val="left"/>
      <w:pPr>
        <w:tabs>
          <w:tab w:val="num" w:pos="2880"/>
        </w:tabs>
        <w:ind w:left="2880" w:hanging="360"/>
      </w:pPr>
      <w:rPr>
        <w:rFonts w:ascii="Times New Roman" w:hAnsi="Times New Roman" w:hint="default"/>
      </w:rPr>
    </w:lvl>
    <w:lvl w:ilvl="4" w:tplc="F45E76B2" w:tentative="1">
      <w:start w:val="1"/>
      <w:numFmt w:val="bullet"/>
      <w:lvlText w:val="•"/>
      <w:lvlJc w:val="left"/>
      <w:pPr>
        <w:tabs>
          <w:tab w:val="num" w:pos="3600"/>
        </w:tabs>
        <w:ind w:left="3600" w:hanging="360"/>
      </w:pPr>
      <w:rPr>
        <w:rFonts w:ascii="Times New Roman" w:hAnsi="Times New Roman" w:hint="default"/>
      </w:rPr>
    </w:lvl>
    <w:lvl w:ilvl="5" w:tplc="FBD26424" w:tentative="1">
      <w:start w:val="1"/>
      <w:numFmt w:val="bullet"/>
      <w:lvlText w:val="•"/>
      <w:lvlJc w:val="left"/>
      <w:pPr>
        <w:tabs>
          <w:tab w:val="num" w:pos="4320"/>
        </w:tabs>
        <w:ind w:left="4320" w:hanging="360"/>
      </w:pPr>
      <w:rPr>
        <w:rFonts w:ascii="Times New Roman" w:hAnsi="Times New Roman" w:hint="default"/>
      </w:rPr>
    </w:lvl>
    <w:lvl w:ilvl="6" w:tplc="2B3E6634" w:tentative="1">
      <w:start w:val="1"/>
      <w:numFmt w:val="bullet"/>
      <w:lvlText w:val="•"/>
      <w:lvlJc w:val="left"/>
      <w:pPr>
        <w:tabs>
          <w:tab w:val="num" w:pos="5040"/>
        </w:tabs>
        <w:ind w:left="5040" w:hanging="360"/>
      </w:pPr>
      <w:rPr>
        <w:rFonts w:ascii="Times New Roman" w:hAnsi="Times New Roman" w:hint="default"/>
      </w:rPr>
    </w:lvl>
    <w:lvl w:ilvl="7" w:tplc="6150CF9E" w:tentative="1">
      <w:start w:val="1"/>
      <w:numFmt w:val="bullet"/>
      <w:lvlText w:val="•"/>
      <w:lvlJc w:val="left"/>
      <w:pPr>
        <w:tabs>
          <w:tab w:val="num" w:pos="5760"/>
        </w:tabs>
        <w:ind w:left="5760" w:hanging="360"/>
      </w:pPr>
      <w:rPr>
        <w:rFonts w:ascii="Times New Roman" w:hAnsi="Times New Roman" w:hint="default"/>
      </w:rPr>
    </w:lvl>
    <w:lvl w:ilvl="8" w:tplc="5BC4DB72"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DC734E1"/>
    <w:multiLevelType w:val="hybridMultilevel"/>
    <w:tmpl w:val="EE54A51E"/>
    <w:lvl w:ilvl="0" w:tplc="5D8632B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6D14E9"/>
    <w:multiLevelType w:val="multilevel"/>
    <w:tmpl w:val="A1BAE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2F57E6"/>
    <w:multiLevelType w:val="hybridMultilevel"/>
    <w:tmpl w:val="F3F23022"/>
    <w:lvl w:ilvl="0" w:tplc="1652AB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637725"/>
    <w:multiLevelType w:val="hybridMultilevel"/>
    <w:tmpl w:val="B25C1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407E58"/>
    <w:multiLevelType w:val="multilevel"/>
    <w:tmpl w:val="8458A6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58AF0578"/>
    <w:multiLevelType w:val="hybridMultilevel"/>
    <w:tmpl w:val="09008A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B01EB4"/>
    <w:multiLevelType w:val="multilevel"/>
    <w:tmpl w:val="4A32E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6"/>
  </w:num>
  <w:num w:numId="4">
    <w:abstractNumId w:val="1"/>
  </w:num>
  <w:num w:numId="5">
    <w:abstractNumId w:val="12"/>
  </w:num>
  <w:num w:numId="6">
    <w:abstractNumId w:val="0"/>
  </w:num>
  <w:num w:numId="7">
    <w:abstractNumId w:val="9"/>
  </w:num>
  <w:num w:numId="8">
    <w:abstractNumId w:val="10"/>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3"/>
  </w:num>
  <w:num w:numId="12">
    <w:abstractNumId w:val="8"/>
  </w:num>
  <w:num w:numId="13">
    <w:abstractNumId w:val="13"/>
  </w:num>
  <w:num w:numId="14">
    <w:abstractNumId w:val="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proofState w:spelling="clean" w:grammar="clean"/>
  <w:defaultTabStop w:val="720"/>
  <w:hyphenationZone w:val="425"/>
  <w:characterSpacingControl w:val="doNotCompress"/>
  <w:savePreviewPicture/>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ea59e0v5rtvaw6etfrj50xto209sxp9f5zp9&quot;&gt;Covid-19 multistep&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7&lt;/item&gt;&lt;/record-ids&gt;&lt;/item&gt;&lt;/Libraries&gt;"/>
  </w:docVars>
  <w:rsids>
    <w:rsidRoot w:val="00A5523B"/>
    <w:rsid w:val="00002242"/>
    <w:rsid w:val="00003196"/>
    <w:rsid w:val="00004FD6"/>
    <w:rsid w:val="00007C87"/>
    <w:rsid w:val="00011841"/>
    <w:rsid w:val="00012289"/>
    <w:rsid w:val="000128D7"/>
    <w:rsid w:val="00013BB1"/>
    <w:rsid w:val="00014263"/>
    <w:rsid w:val="00015E71"/>
    <w:rsid w:val="00015E87"/>
    <w:rsid w:val="000160A0"/>
    <w:rsid w:val="00016B03"/>
    <w:rsid w:val="00016D7F"/>
    <w:rsid w:val="000172EC"/>
    <w:rsid w:val="00020538"/>
    <w:rsid w:val="00022AF0"/>
    <w:rsid w:val="00023A73"/>
    <w:rsid w:val="00024FD0"/>
    <w:rsid w:val="000253AC"/>
    <w:rsid w:val="000265B2"/>
    <w:rsid w:val="00026D35"/>
    <w:rsid w:val="000277A4"/>
    <w:rsid w:val="00027D9C"/>
    <w:rsid w:val="00035079"/>
    <w:rsid w:val="00036219"/>
    <w:rsid w:val="000407DF"/>
    <w:rsid w:val="00041926"/>
    <w:rsid w:val="00041A1E"/>
    <w:rsid w:val="00043982"/>
    <w:rsid w:val="00044BCE"/>
    <w:rsid w:val="000455DB"/>
    <w:rsid w:val="00047934"/>
    <w:rsid w:val="00047945"/>
    <w:rsid w:val="00047FD3"/>
    <w:rsid w:val="000506DA"/>
    <w:rsid w:val="00050831"/>
    <w:rsid w:val="0005154E"/>
    <w:rsid w:val="00052114"/>
    <w:rsid w:val="00053D47"/>
    <w:rsid w:val="0005667B"/>
    <w:rsid w:val="000570F8"/>
    <w:rsid w:val="00057795"/>
    <w:rsid w:val="00057898"/>
    <w:rsid w:val="00057937"/>
    <w:rsid w:val="00060C68"/>
    <w:rsid w:val="000615C6"/>
    <w:rsid w:val="00062833"/>
    <w:rsid w:val="00063D4E"/>
    <w:rsid w:val="00063E62"/>
    <w:rsid w:val="00066B45"/>
    <w:rsid w:val="00066D6B"/>
    <w:rsid w:val="00066DC5"/>
    <w:rsid w:val="00066DEC"/>
    <w:rsid w:val="00067ED0"/>
    <w:rsid w:val="00070840"/>
    <w:rsid w:val="00070B4C"/>
    <w:rsid w:val="00071627"/>
    <w:rsid w:val="000717B9"/>
    <w:rsid w:val="000720E6"/>
    <w:rsid w:val="000724FE"/>
    <w:rsid w:val="00072AB5"/>
    <w:rsid w:val="0007483D"/>
    <w:rsid w:val="00074A8E"/>
    <w:rsid w:val="00075B5E"/>
    <w:rsid w:val="00083A2E"/>
    <w:rsid w:val="00084158"/>
    <w:rsid w:val="00084567"/>
    <w:rsid w:val="000855E1"/>
    <w:rsid w:val="00090DFA"/>
    <w:rsid w:val="0009215E"/>
    <w:rsid w:val="000921BE"/>
    <w:rsid w:val="00092245"/>
    <w:rsid w:val="00092A84"/>
    <w:rsid w:val="00092B9D"/>
    <w:rsid w:val="00093AB3"/>
    <w:rsid w:val="00095378"/>
    <w:rsid w:val="00095F4F"/>
    <w:rsid w:val="00096D18"/>
    <w:rsid w:val="0009709E"/>
    <w:rsid w:val="000976F0"/>
    <w:rsid w:val="00097F51"/>
    <w:rsid w:val="000A0B89"/>
    <w:rsid w:val="000A2068"/>
    <w:rsid w:val="000A3B02"/>
    <w:rsid w:val="000A4080"/>
    <w:rsid w:val="000A4A86"/>
    <w:rsid w:val="000A599A"/>
    <w:rsid w:val="000A78E6"/>
    <w:rsid w:val="000B1F75"/>
    <w:rsid w:val="000B2A68"/>
    <w:rsid w:val="000B35EE"/>
    <w:rsid w:val="000B47B1"/>
    <w:rsid w:val="000B64A8"/>
    <w:rsid w:val="000B6E81"/>
    <w:rsid w:val="000B77D0"/>
    <w:rsid w:val="000B7B5B"/>
    <w:rsid w:val="000B7CAC"/>
    <w:rsid w:val="000B7CE8"/>
    <w:rsid w:val="000C0BBC"/>
    <w:rsid w:val="000C2394"/>
    <w:rsid w:val="000C2447"/>
    <w:rsid w:val="000C244F"/>
    <w:rsid w:val="000C2F10"/>
    <w:rsid w:val="000C4012"/>
    <w:rsid w:val="000C4A47"/>
    <w:rsid w:val="000C4E79"/>
    <w:rsid w:val="000C51ED"/>
    <w:rsid w:val="000C5640"/>
    <w:rsid w:val="000D0718"/>
    <w:rsid w:val="000D0956"/>
    <w:rsid w:val="000D16F8"/>
    <w:rsid w:val="000D2042"/>
    <w:rsid w:val="000D2065"/>
    <w:rsid w:val="000D20DA"/>
    <w:rsid w:val="000D2899"/>
    <w:rsid w:val="000D2B70"/>
    <w:rsid w:val="000D2E38"/>
    <w:rsid w:val="000D3EC8"/>
    <w:rsid w:val="000D468B"/>
    <w:rsid w:val="000D48A1"/>
    <w:rsid w:val="000D6E3B"/>
    <w:rsid w:val="000E073B"/>
    <w:rsid w:val="000E1104"/>
    <w:rsid w:val="000E146C"/>
    <w:rsid w:val="000E18F1"/>
    <w:rsid w:val="000E2E62"/>
    <w:rsid w:val="000E3472"/>
    <w:rsid w:val="000E3777"/>
    <w:rsid w:val="000E44BD"/>
    <w:rsid w:val="000E454E"/>
    <w:rsid w:val="000E4639"/>
    <w:rsid w:val="000E4E7A"/>
    <w:rsid w:val="000E5D84"/>
    <w:rsid w:val="000E618C"/>
    <w:rsid w:val="000E66FB"/>
    <w:rsid w:val="000E7DE4"/>
    <w:rsid w:val="000F0BB9"/>
    <w:rsid w:val="000F0BED"/>
    <w:rsid w:val="000F1429"/>
    <w:rsid w:val="000F36E4"/>
    <w:rsid w:val="000F3FD2"/>
    <w:rsid w:val="000F462A"/>
    <w:rsid w:val="000F68C2"/>
    <w:rsid w:val="000F6B0E"/>
    <w:rsid w:val="000F6E99"/>
    <w:rsid w:val="0010075F"/>
    <w:rsid w:val="0010085D"/>
    <w:rsid w:val="00100BB9"/>
    <w:rsid w:val="00100F85"/>
    <w:rsid w:val="001016E1"/>
    <w:rsid w:val="001042D0"/>
    <w:rsid w:val="00104614"/>
    <w:rsid w:val="001060C3"/>
    <w:rsid w:val="001065B3"/>
    <w:rsid w:val="001103DE"/>
    <w:rsid w:val="00110444"/>
    <w:rsid w:val="00110DA7"/>
    <w:rsid w:val="00111F92"/>
    <w:rsid w:val="00111FD7"/>
    <w:rsid w:val="001124A4"/>
    <w:rsid w:val="00112CE4"/>
    <w:rsid w:val="00112DB2"/>
    <w:rsid w:val="00113383"/>
    <w:rsid w:val="00114458"/>
    <w:rsid w:val="001165A5"/>
    <w:rsid w:val="001179D3"/>
    <w:rsid w:val="00120B71"/>
    <w:rsid w:val="00120FB8"/>
    <w:rsid w:val="00121053"/>
    <w:rsid w:val="00123F76"/>
    <w:rsid w:val="0012406E"/>
    <w:rsid w:val="0012504B"/>
    <w:rsid w:val="00125690"/>
    <w:rsid w:val="0012609B"/>
    <w:rsid w:val="00126317"/>
    <w:rsid w:val="00130D73"/>
    <w:rsid w:val="00131141"/>
    <w:rsid w:val="001311C0"/>
    <w:rsid w:val="00136361"/>
    <w:rsid w:val="00137EA2"/>
    <w:rsid w:val="0014226E"/>
    <w:rsid w:val="00143D6D"/>
    <w:rsid w:val="001463CB"/>
    <w:rsid w:val="001502EF"/>
    <w:rsid w:val="0015187C"/>
    <w:rsid w:val="0015300A"/>
    <w:rsid w:val="001531C4"/>
    <w:rsid w:val="001543AF"/>
    <w:rsid w:val="00154A17"/>
    <w:rsid w:val="00154FE9"/>
    <w:rsid w:val="0015536A"/>
    <w:rsid w:val="001558BD"/>
    <w:rsid w:val="001564DA"/>
    <w:rsid w:val="00157090"/>
    <w:rsid w:val="001600AB"/>
    <w:rsid w:val="00160233"/>
    <w:rsid w:val="0016053B"/>
    <w:rsid w:val="001610C0"/>
    <w:rsid w:val="001616FF"/>
    <w:rsid w:val="00161FF1"/>
    <w:rsid w:val="001634AA"/>
    <w:rsid w:val="00163A17"/>
    <w:rsid w:val="00163D3C"/>
    <w:rsid w:val="00163E74"/>
    <w:rsid w:val="00164901"/>
    <w:rsid w:val="001657A8"/>
    <w:rsid w:val="001668AE"/>
    <w:rsid w:val="00167440"/>
    <w:rsid w:val="001720F9"/>
    <w:rsid w:val="001726FE"/>
    <w:rsid w:val="001741A4"/>
    <w:rsid w:val="001750A1"/>
    <w:rsid w:val="00176902"/>
    <w:rsid w:val="001771C9"/>
    <w:rsid w:val="00180305"/>
    <w:rsid w:val="00180EFF"/>
    <w:rsid w:val="00181206"/>
    <w:rsid w:val="00182112"/>
    <w:rsid w:val="00183703"/>
    <w:rsid w:val="0018478A"/>
    <w:rsid w:val="00185CDA"/>
    <w:rsid w:val="001860A4"/>
    <w:rsid w:val="001867EF"/>
    <w:rsid w:val="00186A5B"/>
    <w:rsid w:val="00190C78"/>
    <w:rsid w:val="00190DF4"/>
    <w:rsid w:val="00190E90"/>
    <w:rsid w:val="00191507"/>
    <w:rsid w:val="001916C5"/>
    <w:rsid w:val="001918D2"/>
    <w:rsid w:val="00191941"/>
    <w:rsid w:val="0019293C"/>
    <w:rsid w:val="0019317C"/>
    <w:rsid w:val="0019370D"/>
    <w:rsid w:val="0019471E"/>
    <w:rsid w:val="001966A0"/>
    <w:rsid w:val="001974F1"/>
    <w:rsid w:val="001976DA"/>
    <w:rsid w:val="00197CCB"/>
    <w:rsid w:val="001A04DB"/>
    <w:rsid w:val="001A45AB"/>
    <w:rsid w:val="001A75E8"/>
    <w:rsid w:val="001A7663"/>
    <w:rsid w:val="001A767A"/>
    <w:rsid w:val="001B101F"/>
    <w:rsid w:val="001B4962"/>
    <w:rsid w:val="001B49E4"/>
    <w:rsid w:val="001B5B1B"/>
    <w:rsid w:val="001B5B27"/>
    <w:rsid w:val="001B6CBC"/>
    <w:rsid w:val="001C09EC"/>
    <w:rsid w:val="001C1C75"/>
    <w:rsid w:val="001C38B7"/>
    <w:rsid w:val="001C39C0"/>
    <w:rsid w:val="001C3B43"/>
    <w:rsid w:val="001C4585"/>
    <w:rsid w:val="001D0EA6"/>
    <w:rsid w:val="001D1738"/>
    <w:rsid w:val="001D1896"/>
    <w:rsid w:val="001D1EDF"/>
    <w:rsid w:val="001D2D0D"/>
    <w:rsid w:val="001D30F8"/>
    <w:rsid w:val="001D3916"/>
    <w:rsid w:val="001D4FF0"/>
    <w:rsid w:val="001D57A4"/>
    <w:rsid w:val="001D60B4"/>
    <w:rsid w:val="001D6F8F"/>
    <w:rsid w:val="001D7049"/>
    <w:rsid w:val="001E126F"/>
    <w:rsid w:val="001E2100"/>
    <w:rsid w:val="001E24B1"/>
    <w:rsid w:val="001E4487"/>
    <w:rsid w:val="001E45DF"/>
    <w:rsid w:val="001E6177"/>
    <w:rsid w:val="001E6D08"/>
    <w:rsid w:val="001E7AD2"/>
    <w:rsid w:val="001E7CD5"/>
    <w:rsid w:val="001F1DBB"/>
    <w:rsid w:val="001F4650"/>
    <w:rsid w:val="001F6CD1"/>
    <w:rsid w:val="001F7066"/>
    <w:rsid w:val="00201D06"/>
    <w:rsid w:val="0020404F"/>
    <w:rsid w:val="00204520"/>
    <w:rsid w:val="0020642D"/>
    <w:rsid w:val="0020710F"/>
    <w:rsid w:val="00207C6F"/>
    <w:rsid w:val="002109D4"/>
    <w:rsid w:val="00211CCE"/>
    <w:rsid w:val="00212D42"/>
    <w:rsid w:val="00213A55"/>
    <w:rsid w:val="00214319"/>
    <w:rsid w:val="00214E0E"/>
    <w:rsid w:val="00214EC8"/>
    <w:rsid w:val="00216268"/>
    <w:rsid w:val="00220983"/>
    <w:rsid w:val="0022182C"/>
    <w:rsid w:val="00222445"/>
    <w:rsid w:val="0022555C"/>
    <w:rsid w:val="00225A5C"/>
    <w:rsid w:val="00226ECC"/>
    <w:rsid w:val="00230638"/>
    <w:rsid w:val="0023291E"/>
    <w:rsid w:val="00232A85"/>
    <w:rsid w:val="00232DD0"/>
    <w:rsid w:val="00233073"/>
    <w:rsid w:val="002332E5"/>
    <w:rsid w:val="002338AE"/>
    <w:rsid w:val="00233BFD"/>
    <w:rsid w:val="00234482"/>
    <w:rsid w:val="00235E10"/>
    <w:rsid w:val="00236F45"/>
    <w:rsid w:val="00237BD4"/>
    <w:rsid w:val="00240993"/>
    <w:rsid w:val="00240FF8"/>
    <w:rsid w:val="00241B68"/>
    <w:rsid w:val="00242024"/>
    <w:rsid w:val="0024347B"/>
    <w:rsid w:val="002437CA"/>
    <w:rsid w:val="00244085"/>
    <w:rsid w:val="002444A9"/>
    <w:rsid w:val="002451BD"/>
    <w:rsid w:val="002460D6"/>
    <w:rsid w:val="00251751"/>
    <w:rsid w:val="00251F55"/>
    <w:rsid w:val="00251FC3"/>
    <w:rsid w:val="002529E4"/>
    <w:rsid w:val="00252B7B"/>
    <w:rsid w:val="002556E4"/>
    <w:rsid w:val="00257ED6"/>
    <w:rsid w:val="00260087"/>
    <w:rsid w:val="0026011C"/>
    <w:rsid w:val="00262B74"/>
    <w:rsid w:val="002644FD"/>
    <w:rsid w:val="00264615"/>
    <w:rsid w:val="002646BE"/>
    <w:rsid w:val="00264974"/>
    <w:rsid w:val="00265339"/>
    <w:rsid w:val="00265570"/>
    <w:rsid w:val="00265754"/>
    <w:rsid w:val="00265A26"/>
    <w:rsid w:val="002660A5"/>
    <w:rsid w:val="00266BE7"/>
    <w:rsid w:val="00267E63"/>
    <w:rsid w:val="002730C0"/>
    <w:rsid w:val="00280A00"/>
    <w:rsid w:val="00281058"/>
    <w:rsid w:val="00281B82"/>
    <w:rsid w:val="002823EF"/>
    <w:rsid w:val="002826DD"/>
    <w:rsid w:val="0028272D"/>
    <w:rsid w:val="00285B37"/>
    <w:rsid w:val="0029154C"/>
    <w:rsid w:val="00291ABB"/>
    <w:rsid w:val="0029230A"/>
    <w:rsid w:val="00292C9D"/>
    <w:rsid w:val="002930BF"/>
    <w:rsid w:val="00294161"/>
    <w:rsid w:val="002952AC"/>
    <w:rsid w:val="0029549B"/>
    <w:rsid w:val="00295824"/>
    <w:rsid w:val="00296686"/>
    <w:rsid w:val="00297B3B"/>
    <w:rsid w:val="00297B93"/>
    <w:rsid w:val="002A18A1"/>
    <w:rsid w:val="002A43B6"/>
    <w:rsid w:val="002A4674"/>
    <w:rsid w:val="002A48BF"/>
    <w:rsid w:val="002A492B"/>
    <w:rsid w:val="002A5D22"/>
    <w:rsid w:val="002B0C3E"/>
    <w:rsid w:val="002B1024"/>
    <w:rsid w:val="002B1F5C"/>
    <w:rsid w:val="002B2071"/>
    <w:rsid w:val="002B305A"/>
    <w:rsid w:val="002B30FF"/>
    <w:rsid w:val="002B4DC1"/>
    <w:rsid w:val="002B75C3"/>
    <w:rsid w:val="002B77F1"/>
    <w:rsid w:val="002C1A69"/>
    <w:rsid w:val="002C57B2"/>
    <w:rsid w:val="002C67B1"/>
    <w:rsid w:val="002C689C"/>
    <w:rsid w:val="002C7723"/>
    <w:rsid w:val="002D14D1"/>
    <w:rsid w:val="002D22D3"/>
    <w:rsid w:val="002D23B5"/>
    <w:rsid w:val="002D2573"/>
    <w:rsid w:val="002D456E"/>
    <w:rsid w:val="002D59D4"/>
    <w:rsid w:val="002D739E"/>
    <w:rsid w:val="002D7BAA"/>
    <w:rsid w:val="002E0915"/>
    <w:rsid w:val="002E2BED"/>
    <w:rsid w:val="002E347B"/>
    <w:rsid w:val="002E40AA"/>
    <w:rsid w:val="002E5300"/>
    <w:rsid w:val="002E7558"/>
    <w:rsid w:val="002F06CE"/>
    <w:rsid w:val="002F1949"/>
    <w:rsid w:val="002F2FC5"/>
    <w:rsid w:val="002F3723"/>
    <w:rsid w:val="002F3A11"/>
    <w:rsid w:val="002F6E1B"/>
    <w:rsid w:val="002F715D"/>
    <w:rsid w:val="002F76AF"/>
    <w:rsid w:val="0030109C"/>
    <w:rsid w:val="00301E16"/>
    <w:rsid w:val="00303C28"/>
    <w:rsid w:val="00305273"/>
    <w:rsid w:val="00305CA3"/>
    <w:rsid w:val="00306DF1"/>
    <w:rsid w:val="0031044A"/>
    <w:rsid w:val="00311A32"/>
    <w:rsid w:val="00313C9B"/>
    <w:rsid w:val="00315492"/>
    <w:rsid w:val="00315F4E"/>
    <w:rsid w:val="00316653"/>
    <w:rsid w:val="00317021"/>
    <w:rsid w:val="00317191"/>
    <w:rsid w:val="00317A75"/>
    <w:rsid w:val="003248F9"/>
    <w:rsid w:val="00325160"/>
    <w:rsid w:val="003251DD"/>
    <w:rsid w:val="00326427"/>
    <w:rsid w:val="00326651"/>
    <w:rsid w:val="00327AB7"/>
    <w:rsid w:val="00327FC0"/>
    <w:rsid w:val="003300F4"/>
    <w:rsid w:val="003314F2"/>
    <w:rsid w:val="00332A99"/>
    <w:rsid w:val="00333B89"/>
    <w:rsid w:val="00334FB0"/>
    <w:rsid w:val="0033552C"/>
    <w:rsid w:val="0033748A"/>
    <w:rsid w:val="00337860"/>
    <w:rsid w:val="00337D2E"/>
    <w:rsid w:val="00340CD9"/>
    <w:rsid w:val="00341AFF"/>
    <w:rsid w:val="00342977"/>
    <w:rsid w:val="003434FF"/>
    <w:rsid w:val="00344F29"/>
    <w:rsid w:val="0034564A"/>
    <w:rsid w:val="003457A8"/>
    <w:rsid w:val="003461AD"/>
    <w:rsid w:val="0035023B"/>
    <w:rsid w:val="00352B87"/>
    <w:rsid w:val="00353601"/>
    <w:rsid w:val="00353C7F"/>
    <w:rsid w:val="00355785"/>
    <w:rsid w:val="00356A0E"/>
    <w:rsid w:val="00357918"/>
    <w:rsid w:val="00357D76"/>
    <w:rsid w:val="0036072D"/>
    <w:rsid w:val="0036095F"/>
    <w:rsid w:val="00361ABB"/>
    <w:rsid w:val="00364011"/>
    <w:rsid w:val="0036468E"/>
    <w:rsid w:val="0036792A"/>
    <w:rsid w:val="00371E86"/>
    <w:rsid w:val="003721A9"/>
    <w:rsid w:val="00373636"/>
    <w:rsid w:val="00373E83"/>
    <w:rsid w:val="00374709"/>
    <w:rsid w:val="00375922"/>
    <w:rsid w:val="00376EF0"/>
    <w:rsid w:val="00380BA3"/>
    <w:rsid w:val="00381594"/>
    <w:rsid w:val="0038184C"/>
    <w:rsid w:val="00382CFD"/>
    <w:rsid w:val="00385133"/>
    <w:rsid w:val="00385821"/>
    <w:rsid w:val="00386023"/>
    <w:rsid w:val="00386F50"/>
    <w:rsid w:val="0038769A"/>
    <w:rsid w:val="00392082"/>
    <w:rsid w:val="00393617"/>
    <w:rsid w:val="003942E7"/>
    <w:rsid w:val="003947DA"/>
    <w:rsid w:val="0039486C"/>
    <w:rsid w:val="003959D5"/>
    <w:rsid w:val="003976C8"/>
    <w:rsid w:val="003A0063"/>
    <w:rsid w:val="003A065B"/>
    <w:rsid w:val="003A068F"/>
    <w:rsid w:val="003A160C"/>
    <w:rsid w:val="003A1958"/>
    <w:rsid w:val="003A46DB"/>
    <w:rsid w:val="003A5840"/>
    <w:rsid w:val="003A5A08"/>
    <w:rsid w:val="003A5F2B"/>
    <w:rsid w:val="003B3D01"/>
    <w:rsid w:val="003B4276"/>
    <w:rsid w:val="003B5869"/>
    <w:rsid w:val="003C04A7"/>
    <w:rsid w:val="003C0C47"/>
    <w:rsid w:val="003C1015"/>
    <w:rsid w:val="003C1035"/>
    <w:rsid w:val="003C2301"/>
    <w:rsid w:val="003C4204"/>
    <w:rsid w:val="003C5CBC"/>
    <w:rsid w:val="003C6A54"/>
    <w:rsid w:val="003D2E37"/>
    <w:rsid w:val="003E137D"/>
    <w:rsid w:val="003E18E9"/>
    <w:rsid w:val="003E27AE"/>
    <w:rsid w:val="003E3908"/>
    <w:rsid w:val="003E6B21"/>
    <w:rsid w:val="003E7114"/>
    <w:rsid w:val="003E73B3"/>
    <w:rsid w:val="003E75EB"/>
    <w:rsid w:val="003E7F44"/>
    <w:rsid w:val="003F0EFC"/>
    <w:rsid w:val="003F1C2A"/>
    <w:rsid w:val="003F1FF8"/>
    <w:rsid w:val="003F2E3D"/>
    <w:rsid w:val="003F2F06"/>
    <w:rsid w:val="003F2F48"/>
    <w:rsid w:val="003F4DAE"/>
    <w:rsid w:val="003F5272"/>
    <w:rsid w:val="003F529C"/>
    <w:rsid w:val="003F569C"/>
    <w:rsid w:val="003F5795"/>
    <w:rsid w:val="003F5FE8"/>
    <w:rsid w:val="003F64AA"/>
    <w:rsid w:val="003F725E"/>
    <w:rsid w:val="003F7628"/>
    <w:rsid w:val="0040144A"/>
    <w:rsid w:val="00402070"/>
    <w:rsid w:val="004027C0"/>
    <w:rsid w:val="00402EED"/>
    <w:rsid w:val="004039B8"/>
    <w:rsid w:val="00404489"/>
    <w:rsid w:val="004062AA"/>
    <w:rsid w:val="00406661"/>
    <w:rsid w:val="004072FF"/>
    <w:rsid w:val="004073E5"/>
    <w:rsid w:val="004101C1"/>
    <w:rsid w:val="004102FA"/>
    <w:rsid w:val="00411A99"/>
    <w:rsid w:val="00411AFD"/>
    <w:rsid w:val="00412B8F"/>
    <w:rsid w:val="00415EA1"/>
    <w:rsid w:val="00415F41"/>
    <w:rsid w:val="00416380"/>
    <w:rsid w:val="00417BC2"/>
    <w:rsid w:val="00420571"/>
    <w:rsid w:val="00420B22"/>
    <w:rsid w:val="00420EFD"/>
    <w:rsid w:val="00421061"/>
    <w:rsid w:val="0042185F"/>
    <w:rsid w:val="004234FD"/>
    <w:rsid w:val="004267ED"/>
    <w:rsid w:val="00426D7B"/>
    <w:rsid w:val="00426FF7"/>
    <w:rsid w:val="00427760"/>
    <w:rsid w:val="004301E9"/>
    <w:rsid w:val="004304AF"/>
    <w:rsid w:val="00430A63"/>
    <w:rsid w:val="00432D0D"/>
    <w:rsid w:val="004336A2"/>
    <w:rsid w:val="004343CD"/>
    <w:rsid w:val="00434A4E"/>
    <w:rsid w:val="00434FB0"/>
    <w:rsid w:val="004351A9"/>
    <w:rsid w:val="00435492"/>
    <w:rsid w:val="00436D52"/>
    <w:rsid w:val="00440084"/>
    <w:rsid w:val="0044042A"/>
    <w:rsid w:val="004415C6"/>
    <w:rsid w:val="0044249A"/>
    <w:rsid w:val="00443AA8"/>
    <w:rsid w:val="004456FE"/>
    <w:rsid w:val="0044600C"/>
    <w:rsid w:val="00446030"/>
    <w:rsid w:val="004461A3"/>
    <w:rsid w:val="00446507"/>
    <w:rsid w:val="0044707E"/>
    <w:rsid w:val="004474C1"/>
    <w:rsid w:val="00447C01"/>
    <w:rsid w:val="004514CF"/>
    <w:rsid w:val="00451D03"/>
    <w:rsid w:val="0045367E"/>
    <w:rsid w:val="004537B9"/>
    <w:rsid w:val="00456431"/>
    <w:rsid w:val="00460051"/>
    <w:rsid w:val="00460705"/>
    <w:rsid w:val="004611BD"/>
    <w:rsid w:val="00462B88"/>
    <w:rsid w:val="00462D5C"/>
    <w:rsid w:val="00462EF1"/>
    <w:rsid w:val="0046389C"/>
    <w:rsid w:val="00466CD6"/>
    <w:rsid w:val="00467253"/>
    <w:rsid w:val="0047121B"/>
    <w:rsid w:val="0047428C"/>
    <w:rsid w:val="00475E83"/>
    <w:rsid w:val="00477010"/>
    <w:rsid w:val="00477708"/>
    <w:rsid w:val="00480AB6"/>
    <w:rsid w:val="00482F35"/>
    <w:rsid w:val="00485D64"/>
    <w:rsid w:val="004866FA"/>
    <w:rsid w:val="0048685D"/>
    <w:rsid w:val="004872E2"/>
    <w:rsid w:val="00490C9C"/>
    <w:rsid w:val="00490E1F"/>
    <w:rsid w:val="0049109F"/>
    <w:rsid w:val="0049200D"/>
    <w:rsid w:val="0049281F"/>
    <w:rsid w:val="00493260"/>
    <w:rsid w:val="00493BF9"/>
    <w:rsid w:val="00495934"/>
    <w:rsid w:val="004972B1"/>
    <w:rsid w:val="004974E6"/>
    <w:rsid w:val="00497FE7"/>
    <w:rsid w:val="004A13B1"/>
    <w:rsid w:val="004A1D65"/>
    <w:rsid w:val="004A2282"/>
    <w:rsid w:val="004A381B"/>
    <w:rsid w:val="004A59A1"/>
    <w:rsid w:val="004A61F4"/>
    <w:rsid w:val="004A6223"/>
    <w:rsid w:val="004A6804"/>
    <w:rsid w:val="004A74C6"/>
    <w:rsid w:val="004B0E4D"/>
    <w:rsid w:val="004B14CC"/>
    <w:rsid w:val="004B19F4"/>
    <w:rsid w:val="004B1CA9"/>
    <w:rsid w:val="004B1FA5"/>
    <w:rsid w:val="004B2819"/>
    <w:rsid w:val="004B446D"/>
    <w:rsid w:val="004B4955"/>
    <w:rsid w:val="004B4D31"/>
    <w:rsid w:val="004B5506"/>
    <w:rsid w:val="004B750D"/>
    <w:rsid w:val="004C02CB"/>
    <w:rsid w:val="004C0B1A"/>
    <w:rsid w:val="004C1554"/>
    <w:rsid w:val="004C1B4E"/>
    <w:rsid w:val="004C4D14"/>
    <w:rsid w:val="004C60F3"/>
    <w:rsid w:val="004C683A"/>
    <w:rsid w:val="004C6F28"/>
    <w:rsid w:val="004C6F58"/>
    <w:rsid w:val="004C7314"/>
    <w:rsid w:val="004D150F"/>
    <w:rsid w:val="004D1848"/>
    <w:rsid w:val="004D1AF3"/>
    <w:rsid w:val="004D28DA"/>
    <w:rsid w:val="004D37D3"/>
    <w:rsid w:val="004D3C2D"/>
    <w:rsid w:val="004D4F5D"/>
    <w:rsid w:val="004D60B0"/>
    <w:rsid w:val="004D7136"/>
    <w:rsid w:val="004E08C8"/>
    <w:rsid w:val="004E1235"/>
    <w:rsid w:val="004E171C"/>
    <w:rsid w:val="004E26DA"/>
    <w:rsid w:val="004E34FC"/>
    <w:rsid w:val="004E44D0"/>
    <w:rsid w:val="004E4F9A"/>
    <w:rsid w:val="004E6515"/>
    <w:rsid w:val="004E65F9"/>
    <w:rsid w:val="004E7FFD"/>
    <w:rsid w:val="004F07DE"/>
    <w:rsid w:val="004F1AB7"/>
    <w:rsid w:val="004F1AB8"/>
    <w:rsid w:val="004F211B"/>
    <w:rsid w:val="004F4D47"/>
    <w:rsid w:val="004F4DA6"/>
    <w:rsid w:val="004F5188"/>
    <w:rsid w:val="004F5449"/>
    <w:rsid w:val="004F6821"/>
    <w:rsid w:val="004F75D3"/>
    <w:rsid w:val="0050001B"/>
    <w:rsid w:val="00501032"/>
    <w:rsid w:val="00501321"/>
    <w:rsid w:val="005025B8"/>
    <w:rsid w:val="00503357"/>
    <w:rsid w:val="0050604A"/>
    <w:rsid w:val="00506DB1"/>
    <w:rsid w:val="00506FBC"/>
    <w:rsid w:val="00510210"/>
    <w:rsid w:val="005154C9"/>
    <w:rsid w:val="00516684"/>
    <w:rsid w:val="00522B48"/>
    <w:rsid w:val="00522DAD"/>
    <w:rsid w:val="005269B9"/>
    <w:rsid w:val="00526D62"/>
    <w:rsid w:val="0053127A"/>
    <w:rsid w:val="005314B3"/>
    <w:rsid w:val="00532A8F"/>
    <w:rsid w:val="00532CF2"/>
    <w:rsid w:val="00534D37"/>
    <w:rsid w:val="00536511"/>
    <w:rsid w:val="0053714D"/>
    <w:rsid w:val="00537156"/>
    <w:rsid w:val="005376F2"/>
    <w:rsid w:val="00537B49"/>
    <w:rsid w:val="00540180"/>
    <w:rsid w:val="005404C1"/>
    <w:rsid w:val="005404E4"/>
    <w:rsid w:val="00541020"/>
    <w:rsid w:val="005411D1"/>
    <w:rsid w:val="00542764"/>
    <w:rsid w:val="00543667"/>
    <w:rsid w:val="005437A9"/>
    <w:rsid w:val="005438B6"/>
    <w:rsid w:val="00543ACA"/>
    <w:rsid w:val="00546724"/>
    <w:rsid w:val="00551654"/>
    <w:rsid w:val="0055240E"/>
    <w:rsid w:val="00552904"/>
    <w:rsid w:val="005530FC"/>
    <w:rsid w:val="0055318A"/>
    <w:rsid w:val="00555B42"/>
    <w:rsid w:val="00560503"/>
    <w:rsid w:val="00560519"/>
    <w:rsid w:val="00560E27"/>
    <w:rsid w:val="00567693"/>
    <w:rsid w:val="00567782"/>
    <w:rsid w:val="00567E25"/>
    <w:rsid w:val="00570AE0"/>
    <w:rsid w:val="00571C0C"/>
    <w:rsid w:val="00572CC3"/>
    <w:rsid w:val="00573DF0"/>
    <w:rsid w:val="00576807"/>
    <w:rsid w:val="00577FC7"/>
    <w:rsid w:val="0058061D"/>
    <w:rsid w:val="00580A19"/>
    <w:rsid w:val="00581BAB"/>
    <w:rsid w:val="00581E54"/>
    <w:rsid w:val="005824B9"/>
    <w:rsid w:val="005912DC"/>
    <w:rsid w:val="00591C05"/>
    <w:rsid w:val="00591D9E"/>
    <w:rsid w:val="00592476"/>
    <w:rsid w:val="00592B65"/>
    <w:rsid w:val="0059425C"/>
    <w:rsid w:val="00594FCB"/>
    <w:rsid w:val="005958FA"/>
    <w:rsid w:val="005972A8"/>
    <w:rsid w:val="005A0883"/>
    <w:rsid w:val="005A1C8C"/>
    <w:rsid w:val="005A2188"/>
    <w:rsid w:val="005A4CA5"/>
    <w:rsid w:val="005A642C"/>
    <w:rsid w:val="005A647F"/>
    <w:rsid w:val="005B17D2"/>
    <w:rsid w:val="005B1FF2"/>
    <w:rsid w:val="005B37A5"/>
    <w:rsid w:val="005B3AEB"/>
    <w:rsid w:val="005B3C62"/>
    <w:rsid w:val="005B3F29"/>
    <w:rsid w:val="005B41C0"/>
    <w:rsid w:val="005B515A"/>
    <w:rsid w:val="005B57C0"/>
    <w:rsid w:val="005B5BEF"/>
    <w:rsid w:val="005B687D"/>
    <w:rsid w:val="005B6AD6"/>
    <w:rsid w:val="005B77A2"/>
    <w:rsid w:val="005C2279"/>
    <w:rsid w:val="005C4252"/>
    <w:rsid w:val="005C7F29"/>
    <w:rsid w:val="005D10CE"/>
    <w:rsid w:val="005D1706"/>
    <w:rsid w:val="005D1EF4"/>
    <w:rsid w:val="005D3C28"/>
    <w:rsid w:val="005D5229"/>
    <w:rsid w:val="005D5B15"/>
    <w:rsid w:val="005D7EB9"/>
    <w:rsid w:val="005E06E1"/>
    <w:rsid w:val="005E24DE"/>
    <w:rsid w:val="005F0521"/>
    <w:rsid w:val="005F05D8"/>
    <w:rsid w:val="005F1537"/>
    <w:rsid w:val="005F2B01"/>
    <w:rsid w:val="005F6BD8"/>
    <w:rsid w:val="005F734A"/>
    <w:rsid w:val="005F7E1E"/>
    <w:rsid w:val="00601258"/>
    <w:rsid w:val="0060199F"/>
    <w:rsid w:val="00607454"/>
    <w:rsid w:val="00612C2D"/>
    <w:rsid w:val="00613835"/>
    <w:rsid w:val="006141AA"/>
    <w:rsid w:val="00614DAD"/>
    <w:rsid w:val="006155DF"/>
    <w:rsid w:val="00616558"/>
    <w:rsid w:val="00616D75"/>
    <w:rsid w:val="00617B84"/>
    <w:rsid w:val="00620759"/>
    <w:rsid w:val="00622590"/>
    <w:rsid w:val="0062413A"/>
    <w:rsid w:val="00626556"/>
    <w:rsid w:val="006276C3"/>
    <w:rsid w:val="00630A51"/>
    <w:rsid w:val="006311CE"/>
    <w:rsid w:val="006311DC"/>
    <w:rsid w:val="0063206F"/>
    <w:rsid w:val="00633B6B"/>
    <w:rsid w:val="006344FD"/>
    <w:rsid w:val="0063463F"/>
    <w:rsid w:val="00634F97"/>
    <w:rsid w:val="006365EE"/>
    <w:rsid w:val="00640DEC"/>
    <w:rsid w:val="00641303"/>
    <w:rsid w:val="006435B2"/>
    <w:rsid w:val="0064587E"/>
    <w:rsid w:val="006461EB"/>
    <w:rsid w:val="00647315"/>
    <w:rsid w:val="00651846"/>
    <w:rsid w:val="00652032"/>
    <w:rsid w:val="006520AE"/>
    <w:rsid w:val="00653927"/>
    <w:rsid w:val="00653B2D"/>
    <w:rsid w:val="0065507B"/>
    <w:rsid w:val="00655E3A"/>
    <w:rsid w:val="006561D7"/>
    <w:rsid w:val="0065650E"/>
    <w:rsid w:val="00660BEE"/>
    <w:rsid w:val="00663389"/>
    <w:rsid w:val="006633FC"/>
    <w:rsid w:val="0066557D"/>
    <w:rsid w:val="00666EDA"/>
    <w:rsid w:val="006673A4"/>
    <w:rsid w:val="00667729"/>
    <w:rsid w:val="0067308B"/>
    <w:rsid w:val="006735D3"/>
    <w:rsid w:val="00673D2E"/>
    <w:rsid w:val="006745FF"/>
    <w:rsid w:val="00674B4B"/>
    <w:rsid w:val="006755A1"/>
    <w:rsid w:val="006761F7"/>
    <w:rsid w:val="00676FCC"/>
    <w:rsid w:val="00677345"/>
    <w:rsid w:val="00680D0F"/>
    <w:rsid w:val="006812D4"/>
    <w:rsid w:val="00681679"/>
    <w:rsid w:val="00682AD9"/>
    <w:rsid w:val="006834D3"/>
    <w:rsid w:val="0068353B"/>
    <w:rsid w:val="00683C11"/>
    <w:rsid w:val="00683E5F"/>
    <w:rsid w:val="0068421A"/>
    <w:rsid w:val="00684250"/>
    <w:rsid w:val="0068791E"/>
    <w:rsid w:val="00687C05"/>
    <w:rsid w:val="00691D86"/>
    <w:rsid w:val="006932E2"/>
    <w:rsid w:val="006934E9"/>
    <w:rsid w:val="00693C33"/>
    <w:rsid w:val="00694176"/>
    <w:rsid w:val="006971F7"/>
    <w:rsid w:val="006977FA"/>
    <w:rsid w:val="006A039E"/>
    <w:rsid w:val="006A0991"/>
    <w:rsid w:val="006A13FF"/>
    <w:rsid w:val="006A2239"/>
    <w:rsid w:val="006A6460"/>
    <w:rsid w:val="006A688C"/>
    <w:rsid w:val="006B0F74"/>
    <w:rsid w:val="006B201E"/>
    <w:rsid w:val="006B2FFE"/>
    <w:rsid w:val="006B42B7"/>
    <w:rsid w:val="006B719B"/>
    <w:rsid w:val="006B775D"/>
    <w:rsid w:val="006B7F9B"/>
    <w:rsid w:val="006C0E77"/>
    <w:rsid w:val="006C1507"/>
    <w:rsid w:val="006C2DA8"/>
    <w:rsid w:val="006C34C3"/>
    <w:rsid w:val="006C481C"/>
    <w:rsid w:val="006C4852"/>
    <w:rsid w:val="006C65A9"/>
    <w:rsid w:val="006C6A32"/>
    <w:rsid w:val="006D06A4"/>
    <w:rsid w:val="006D08BD"/>
    <w:rsid w:val="006D2DC3"/>
    <w:rsid w:val="006D3523"/>
    <w:rsid w:val="006D3E33"/>
    <w:rsid w:val="006D44E1"/>
    <w:rsid w:val="006D6411"/>
    <w:rsid w:val="006D6877"/>
    <w:rsid w:val="006D77AE"/>
    <w:rsid w:val="006E1803"/>
    <w:rsid w:val="006E2891"/>
    <w:rsid w:val="006E3FC6"/>
    <w:rsid w:val="006E6DF3"/>
    <w:rsid w:val="006F092A"/>
    <w:rsid w:val="006F1326"/>
    <w:rsid w:val="006F199C"/>
    <w:rsid w:val="006F28C6"/>
    <w:rsid w:val="006F3214"/>
    <w:rsid w:val="006F348E"/>
    <w:rsid w:val="006F3CF7"/>
    <w:rsid w:val="006F40B8"/>
    <w:rsid w:val="006F4139"/>
    <w:rsid w:val="006F5B9B"/>
    <w:rsid w:val="006F5C0B"/>
    <w:rsid w:val="006F6319"/>
    <w:rsid w:val="006F6C47"/>
    <w:rsid w:val="0070159A"/>
    <w:rsid w:val="00701ED2"/>
    <w:rsid w:val="007027F9"/>
    <w:rsid w:val="00702BD2"/>
    <w:rsid w:val="00705FF4"/>
    <w:rsid w:val="00706BAD"/>
    <w:rsid w:val="0071022B"/>
    <w:rsid w:val="00710EE7"/>
    <w:rsid w:val="00711576"/>
    <w:rsid w:val="00714507"/>
    <w:rsid w:val="00715871"/>
    <w:rsid w:val="00715F16"/>
    <w:rsid w:val="00715F93"/>
    <w:rsid w:val="00717ED4"/>
    <w:rsid w:val="00717F3D"/>
    <w:rsid w:val="0072053D"/>
    <w:rsid w:val="0072141F"/>
    <w:rsid w:val="0072306C"/>
    <w:rsid w:val="00723E7C"/>
    <w:rsid w:val="00726477"/>
    <w:rsid w:val="00726A0E"/>
    <w:rsid w:val="007270C6"/>
    <w:rsid w:val="0072766F"/>
    <w:rsid w:val="00727675"/>
    <w:rsid w:val="00727D0A"/>
    <w:rsid w:val="00730534"/>
    <w:rsid w:val="00731220"/>
    <w:rsid w:val="007322B7"/>
    <w:rsid w:val="00732CD9"/>
    <w:rsid w:val="00735E72"/>
    <w:rsid w:val="00736E79"/>
    <w:rsid w:val="00737E6B"/>
    <w:rsid w:val="00740933"/>
    <w:rsid w:val="00741060"/>
    <w:rsid w:val="007411E7"/>
    <w:rsid w:val="00741C3D"/>
    <w:rsid w:val="00743949"/>
    <w:rsid w:val="00744B08"/>
    <w:rsid w:val="00745727"/>
    <w:rsid w:val="0074661C"/>
    <w:rsid w:val="007475DB"/>
    <w:rsid w:val="0075055D"/>
    <w:rsid w:val="00750F45"/>
    <w:rsid w:val="007520CB"/>
    <w:rsid w:val="0075402C"/>
    <w:rsid w:val="00754FE8"/>
    <w:rsid w:val="007553B7"/>
    <w:rsid w:val="00756331"/>
    <w:rsid w:val="007572E5"/>
    <w:rsid w:val="0075788C"/>
    <w:rsid w:val="007617E2"/>
    <w:rsid w:val="00761D7B"/>
    <w:rsid w:val="00763B9B"/>
    <w:rsid w:val="00766ECF"/>
    <w:rsid w:val="00767E15"/>
    <w:rsid w:val="0077408F"/>
    <w:rsid w:val="007757F6"/>
    <w:rsid w:val="007765F4"/>
    <w:rsid w:val="00777904"/>
    <w:rsid w:val="00777B03"/>
    <w:rsid w:val="00777EF4"/>
    <w:rsid w:val="0078062D"/>
    <w:rsid w:val="0078063F"/>
    <w:rsid w:val="00783045"/>
    <w:rsid w:val="007832A3"/>
    <w:rsid w:val="00783302"/>
    <w:rsid w:val="00783537"/>
    <w:rsid w:val="007838F9"/>
    <w:rsid w:val="00784693"/>
    <w:rsid w:val="007854F9"/>
    <w:rsid w:val="00785908"/>
    <w:rsid w:val="00787143"/>
    <w:rsid w:val="00787E3C"/>
    <w:rsid w:val="007900D0"/>
    <w:rsid w:val="00792ADA"/>
    <w:rsid w:val="00793AC1"/>
    <w:rsid w:val="00794C96"/>
    <w:rsid w:val="00796E0A"/>
    <w:rsid w:val="00797EA7"/>
    <w:rsid w:val="007A04B2"/>
    <w:rsid w:val="007A15C1"/>
    <w:rsid w:val="007A32A4"/>
    <w:rsid w:val="007A3600"/>
    <w:rsid w:val="007A5FA3"/>
    <w:rsid w:val="007A69D1"/>
    <w:rsid w:val="007A6F86"/>
    <w:rsid w:val="007A7091"/>
    <w:rsid w:val="007A75DB"/>
    <w:rsid w:val="007A763F"/>
    <w:rsid w:val="007B019A"/>
    <w:rsid w:val="007B1364"/>
    <w:rsid w:val="007B1982"/>
    <w:rsid w:val="007B3AB0"/>
    <w:rsid w:val="007B567A"/>
    <w:rsid w:val="007B5DE8"/>
    <w:rsid w:val="007B5E60"/>
    <w:rsid w:val="007C0AE2"/>
    <w:rsid w:val="007C3CE7"/>
    <w:rsid w:val="007C4116"/>
    <w:rsid w:val="007C4AC4"/>
    <w:rsid w:val="007C556F"/>
    <w:rsid w:val="007C6765"/>
    <w:rsid w:val="007D11C6"/>
    <w:rsid w:val="007D2B57"/>
    <w:rsid w:val="007D3F27"/>
    <w:rsid w:val="007D471F"/>
    <w:rsid w:val="007D51FC"/>
    <w:rsid w:val="007D6943"/>
    <w:rsid w:val="007D6A64"/>
    <w:rsid w:val="007D7017"/>
    <w:rsid w:val="007E0B9C"/>
    <w:rsid w:val="007E2EB4"/>
    <w:rsid w:val="007E564C"/>
    <w:rsid w:val="007E6ABE"/>
    <w:rsid w:val="007E6FAF"/>
    <w:rsid w:val="007E7E48"/>
    <w:rsid w:val="007E7EF3"/>
    <w:rsid w:val="007F070C"/>
    <w:rsid w:val="007F134F"/>
    <w:rsid w:val="007F1617"/>
    <w:rsid w:val="007F241B"/>
    <w:rsid w:val="007F3C4E"/>
    <w:rsid w:val="007F51B6"/>
    <w:rsid w:val="007F71E5"/>
    <w:rsid w:val="007F73CF"/>
    <w:rsid w:val="007F75B7"/>
    <w:rsid w:val="008101E2"/>
    <w:rsid w:val="0081282E"/>
    <w:rsid w:val="00812E50"/>
    <w:rsid w:val="00813204"/>
    <w:rsid w:val="00813240"/>
    <w:rsid w:val="00813D69"/>
    <w:rsid w:val="008144A2"/>
    <w:rsid w:val="00814D1C"/>
    <w:rsid w:val="008174E6"/>
    <w:rsid w:val="00817A60"/>
    <w:rsid w:val="00820B67"/>
    <w:rsid w:val="00822285"/>
    <w:rsid w:val="00823C95"/>
    <w:rsid w:val="0082466F"/>
    <w:rsid w:val="00830B38"/>
    <w:rsid w:val="0083182C"/>
    <w:rsid w:val="008335B6"/>
    <w:rsid w:val="00833F25"/>
    <w:rsid w:val="00834467"/>
    <w:rsid w:val="00835873"/>
    <w:rsid w:val="00837ADF"/>
    <w:rsid w:val="00840622"/>
    <w:rsid w:val="00843146"/>
    <w:rsid w:val="008438CC"/>
    <w:rsid w:val="00843C38"/>
    <w:rsid w:val="008440D9"/>
    <w:rsid w:val="008442A3"/>
    <w:rsid w:val="008447C2"/>
    <w:rsid w:val="00846A1D"/>
    <w:rsid w:val="0085132B"/>
    <w:rsid w:val="00851C37"/>
    <w:rsid w:val="00853B16"/>
    <w:rsid w:val="00853BC4"/>
    <w:rsid w:val="0085459F"/>
    <w:rsid w:val="00857442"/>
    <w:rsid w:val="00863A3C"/>
    <w:rsid w:val="00863AB4"/>
    <w:rsid w:val="00865FA4"/>
    <w:rsid w:val="008665F4"/>
    <w:rsid w:val="008700BB"/>
    <w:rsid w:val="00871688"/>
    <w:rsid w:val="00872A6D"/>
    <w:rsid w:val="00873CBF"/>
    <w:rsid w:val="008750F8"/>
    <w:rsid w:val="00875717"/>
    <w:rsid w:val="00875CF0"/>
    <w:rsid w:val="00875DCE"/>
    <w:rsid w:val="00882571"/>
    <w:rsid w:val="00883682"/>
    <w:rsid w:val="00887D98"/>
    <w:rsid w:val="008906FE"/>
    <w:rsid w:val="00890FE9"/>
    <w:rsid w:val="008920C1"/>
    <w:rsid w:val="0089241F"/>
    <w:rsid w:val="008939CE"/>
    <w:rsid w:val="00893C10"/>
    <w:rsid w:val="00894058"/>
    <w:rsid w:val="0089457F"/>
    <w:rsid w:val="008946B6"/>
    <w:rsid w:val="00894B71"/>
    <w:rsid w:val="00896D1A"/>
    <w:rsid w:val="00896F2A"/>
    <w:rsid w:val="008A2E0F"/>
    <w:rsid w:val="008A3504"/>
    <w:rsid w:val="008A3DC3"/>
    <w:rsid w:val="008A3E5E"/>
    <w:rsid w:val="008A45E0"/>
    <w:rsid w:val="008A5594"/>
    <w:rsid w:val="008A6458"/>
    <w:rsid w:val="008B00DE"/>
    <w:rsid w:val="008B0260"/>
    <w:rsid w:val="008B191A"/>
    <w:rsid w:val="008B2F7C"/>
    <w:rsid w:val="008B3EB5"/>
    <w:rsid w:val="008B44A9"/>
    <w:rsid w:val="008B79ED"/>
    <w:rsid w:val="008C10CD"/>
    <w:rsid w:val="008C1BD0"/>
    <w:rsid w:val="008C2477"/>
    <w:rsid w:val="008C31FB"/>
    <w:rsid w:val="008C46DA"/>
    <w:rsid w:val="008C47AA"/>
    <w:rsid w:val="008C6A77"/>
    <w:rsid w:val="008C7F9C"/>
    <w:rsid w:val="008D038F"/>
    <w:rsid w:val="008D043A"/>
    <w:rsid w:val="008D0692"/>
    <w:rsid w:val="008D0B3C"/>
    <w:rsid w:val="008D10F1"/>
    <w:rsid w:val="008D130F"/>
    <w:rsid w:val="008D17F0"/>
    <w:rsid w:val="008D4B5E"/>
    <w:rsid w:val="008D5888"/>
    <w:rsid w:val="008D58BD"/>
    <w:rsid w:val="008D6516"/>
    <w:rsid w:val="008D7A8D"/>
    <w:rsid w:val="008D7C0E"/>
    <w:rsid w:val="008E24AA"/>
    <w:rsid w:val="008E338F"/>
    <w:rsid w:val="008E3DC7"/>
    <w:rsid w:val="008E4418"/>
    <w:rsid w:val="008E4480"/>
    <w:rsid w:val="008E4635"/>
    <w:rsid w:val="008E466C"/>
    <w:rsid w:val="008E78D5"/>
    <w:rsid w:val="008E7B4C"/>
    <w:rsid w:val="008E7E5F"/>
    <w:rsid w:val="008F0D0E"/>
    <w:rsid w:val="008F1121"/>
    <w:rsid w:val="008F245C"/>
    <w:rsid w:val="008F2FC3"/>
    <w:rsid w:val="008F35B5"/>
    <w:rsid w:val="008F51A4"/>
    <w:rsid w:val="008F5582"/>
    <w:rsid w:val="008F5643"/>
    <w:rsid w:val="008F58CE"/>
    <w:rsid w:val="008F5C59"/>
    <w:rsid w:val="009002DB"/>
    <w:rsid w:val="00900C35"/>
    <w:rsid w:val="0090153E"/>
    <w:rsid w:val="0090185A"/>
    <w:rsid w:val="00903921"/>
    <w:rsid w:val="0091168D"/>
    <w:rsid w:val="00911FE5"/>
    <w:rsid w:val="00912058"/>
    <w:rsid w:val="0091300A"/>
    <w:rsid w:val="00914BAE"/>
    <w:rsid w:val="00914D2E"/>
    <w:rsid w:val="00915C6E"/>
    <w:rsid w:val="00917626"/>
    <w:rsid w:val="00917BBF"/>
    <w:rsid w:val="00917FBB"/>
    <w:rsid w:val="009212DB"/>
    <w:rsid w:val="00921BB9"/>
    <w:rsid w:val="009225C8"/>
    <w:rsid w:val="009242C6"/>
    <w:rsid w:val="009243F9"/>
    <w:rsid w:val="00924487"/>
    <w:rsid w:val="00924AAB"/>
    <w:rsid w:val="009251C3"/>
    <w:rsid w:val="009252FF"/>
    <w:rsid w:val="00925A78"/>
    <w:rsid w:val="00926254"/>
    <w:rsid w:val="00927069"/>
    <w:rsid w:val="009305C4"/>
    <w:rsid w:val="009322EE"/>
    <w:rsid w:val="009327B0"/>
    <w:rsid w:val="00932FAB"/>
    <w:rsid w:val="00934149"/>
    <w:rsid w:val="009351AC"/>
    <w:rsid w:val="00935887"/>
    <w:rsid w:val="00936845"/>
    <w:rsid w:val="00936A77"/>
    <w:rsid w:val="009411F2"/>
    <w:rsid w:val="00942578"/>
    <w:rsid w:val="00942A54"/>
    <w:rsid w:val="00942BB2"/>
    <w:rsid w:val="009434A3"/>
    <w:rsid w:val="00945AF5"/>
    <w:rsid w:val="009460AB"/>
    <w:rsid w:val="00946DBD"/>
    <w:rsid w:val="009479A1"/>
    <w:rsid w:val="0095043A"/>
    <w:rsid w:val="00950952"/>
    <w:rsid w:val="009522BF"/>
    <w:rsid w:val="009548FE"/>
    <w:rsid w:val="00955EEF"/>
    <w:rsid w:val="0095672C"/>
    <w:rsid w:val="00956976"/>
    <w:rsid w:val="009575A8"/>
    <w:rsid w:val="0096016B"/>
    <w:rsid w:val="0096235E"/>
    <w:rsid w:val="009629DF"/>
    <w:rsid w:val="00963D26"/>
    <w:rsid w:val="009641E4"/>
    <w:rsid w:val="00964438"/>
    <w:rsid w:val="0096577E"/>
    <w:rsid w:val="00966F09"/>
    <w:rsid w:val="0097015F"/>
    <w:rsid w:val="00974C31"/>
    <w:rsid w:val="00975F5E"/>
    <w:rsid w:val="00976123"/>
    <w:rsid w:val="00983837"/>
    <w:rsid w:val="009843B2"/>
    <w:rsid w:val="00984F2E"/>
    <w:rsid w:val="00985173"/>
    <w:rsid w:val="00985E5C"/>
    <w:rsid w:val="00986D07"/>
    <w:rsid w:val="00986DAE"/>
    <w:rsid w:val="0099012B"/>
    <w:rsid w:val="00990336"/>
    <w:rsid w:val="0099192B"/>
    <w:rsid w:val="00992344"/>
    <w:rsid w:val="009931E6"/>
    <w:rsid w:val="009950E3"/>
    <w:rsid w:val="00995A5D"/>
    <w:rsid w:val="00995EC2"/>
    <w:rsid w:val="009A17D5"/>
    <w:rsid w:val="009A1CEA"/>
    <w:rsid w:val="009A209F"/>
    <w:rsid w:val="009A30BF"/>
    <w:rsid w:val="009A5B60"/>
    <w:rsid w:val="009A5F8A"/>
    <w:rsid w:val="009A668B"/>
    <w:rsid w:val="009A78C4"/>
    <w:rsid w:val="009A7920"/>
    <w:rsid w:val="009B084B"/>
    <w:rsid w:val="009B1225"/>
    <w:rsid w:val="009B3770"/>
    <w:rsid w:val="009B52EF"/>
    <w:rsid w:val="009B54E7"/>
    <w:rsid w:val="009B66EE"/>
    <w:rsid w:val="009B6E19"/>
    <w:rsid w:val="009B7FE0"/>
    <w:rsid w:val="009C03BF"/>
    <w:rsid w:val="009C0DD7"/>
    <w:rsid w:val="009C263C"/>
    <w:rsid w:val="009C2E8A"/>
    <w:rsid w:val="009C2F64"/>
    <w:rsid w:val="009C46BC"/>
    <w:rsid w:val="009C5BEA"/>
    <w:rsid w:val="009C5BED"/>
    <w:rsid w:val="009C5E90"/>
    <w:rsid w:val="009C6F4B"/>
    <w:rsid w:val="009C7CDC"/>
    <w:rsid w:val="009D21CA"/>
    <w:rsid w:val="009D36E1"/>
    <w:rsid w:val="009D47B4"/>
    <w:rsid w:val="009D5D8D"/>
    <w:rsid w:val="009D6524"/>
    <w:rsid w:val="009D7F70"/>
    <w:rsid w:val="009E038B"/>
    <w:rsid w:val="009E0ACF"/>
    <w:rsid w:val="009E1C8F"/>
    <w:rsid w:val="009E2C5E"/>
    <w:rsid w:val="009E40C5"/>
    <w:rsid w:val="009E4345"/>
    <w:rsid w:val="009E50FC"/>
    <w:rsid w:val="009E5359"/>
    <w:rsid w:val="009E64E3"/>
    <w:rsid w:val="009E7DD5"/>
    <w:rsid w:val="009F0026"/>
    <w:rsid w:val="009F01A3"/>
    <w:rsid w:val="009F171E"/>
    <w:rsid w:val="009F342E"/>
    <w:rsid w:val="009F6751"/>
    <w:rsid w:val="00A0164B"/>
    <w:rsid w:val="00A03CE3"/>
    <w:rsid w:val="00A04AD5"/>
    <w:rsid w:val="00A0628C"/>
    <w:rsid w:val="00A11BEB"/>
    <w:rsid w:val="00A1465D"/>
    <w:rsid w:val="00A162C8"/>
    <w:rsid w:val="00A22D53"/>
    <w:rsid w:val="00A24C55"/>
    <w:rsid w:val="00A26630"/>
    <w:rsid w:val="00A26B97"/>
    <w:rsid w:val="00A33353"/>
    <w:rsid w:val="00A34677"/>
    <w:rsid w:val="00A347BD"/>
    <w:rsid w:val="00A348D9"/>
    <w:rsid w:val="00A35440"/>
    <w:rsid w:val="00A35869"/>
    <w:rsid w:val="00A36951"/>
    <w:rsid w:val="00A4059F"/>
    <w:rsid w:val="00A4111F"/>
    <w:rsid w:val="00A417E4"/>
    <w:rsid w:val="00A43279"/>
    <w:rsid w:val="00A43CA8"/>
    <w:rsid w:val="00A43EF4"/>
    <w:rsid w:val="00A45FBC"/>
    <w:rsid w:val="00A46BD7"/>
    <w:rsid w:val="00A47E66"/>
    <w:rsid w:val="00A527C0"/>
    <w:rsid w:val="00A52B35"/>
    <w:rsid w:val="00A5347E"/>
    <w:rsid w:val="00A5523B"/>
    <w:rsid w:val="00A562A5"/>
    <w:rsid w:val="00A570E2"/>
    <w:rsid w:val="00A57B2B"/>
    <w:rsid w:val="00A60DC4"/>
    <w:rsid w:val="00A62531"/>
    <w:rsid w:val="00A64EE7"/>
    <w:rsid w:val="00A65F90"/>
    <w:rsid w:val="00A66EF0"/>
    <w:rsid w:val="00A67008"/>
    <w:rsid w:val="00A67589"/>
    <w:rsid w:val="00A67600"/>
    <w:rsid w:val="00A70202"/>
    <w:rsid w:val="00A71D57"/>
    <w:rsid w:val="00A72007"/>
    <w:rsid w:val="00A736BC"/>
    <w:rsid w:val="00A803C1"/>
    <w:rsid w:val="00A804AB"/>
    <w:rsid w:val="00A80E2C"/>
    <w:rsid w:val="00A813B8"/>
    <w:rsid w:val="00A825D9"/>
    <w:rsid w:val="00A83E4C"/>
    <w:rsid w:val="00A86041"/>
    <w:rsid w:val="00A90B0F"/>
    <w:rsid w:val="00A91B9F"/>
    <w:rsid w:val="00A93D06"/>
    <w:rsid w:val="00A942A4"/>
    <w:rsid w:val="00A9594F"/>
    <w:rsid w:val="00A9613C"/>
    <w:rsid w:val="00AA12CF"/>
    <w:rsid w:val="00AA33D5"/>
    <w:rsid w:val="00AA548D"/>
    <w:rsid w:val="00AB086B"/>
    <w:rsid w:val="00AB1188"/>
    <w:rsid w:val="00AB145F"/>
    <w:rsid w:val="00AB1C38"/>
    <w:rsid w:val="00AB5C32"/>
    <w:rsid w:val="00AB68E2"/>
    <w:rsid w:val="00AB7223"/>
    <w:rsid w:val="00AC1118"/>
    <w:rsid w:val="00AC3322"/>
    <w:rsid w:val="00AC471D"/>
    <w:rsid w:val="00AC4B3D"/>
    <w:rsid w:val="00AC4F66"/>
    <w:rsid w:val="00AC5070"/>
    <w:rsid w:val="00AC6AFF"/>
    <w:rsid w:val="00AC6F40"/>
    <w:rsid w:val="00AC7F37"/>
    <w:rsid w:val="00AD0499"/>
    <w:rsid w:val="00AD078E"/>
    <w:rsid w:val="00AD18B3"/>
    <w:rsid w:val="00AD2979"/>
    <w:rsid w:val="00AD2BFA"/>
    <w:rsid w:val="00AD3940"/>
    <w:rsid w:val="00AD3E74"/>
    <w:rsid w:val="00AD3E81"/>
    <w:rsid w:val="00AD412B"/>
    <w:rsid w:val="00AD7994"/>
    <w:rsid w:val="00AE132C"/>
    <w:rsid w:val="00AE24E6"/>
    <w:rsid w:val="00AE3A5B"/>
    <w:rsid w:val="00AE49D5"/>
    <w:rsid w:val="00AE4D46"/>
    <w:rsid w:val="00AE51FD"/>
    <w:rsid w:val="00AE5C72"/>
    <w:rsid w:val="00AE7282"/>
    <w:rsid w:val="00AE769E"/>
    <w:rsid w:val="00AF1F12"/>
    <w:rsid w:val="00AF2F48"/>
    <w:rsid w:val="00AF5BDA"/>
    <w:rsid w:val="00AF6EA8"/>
    <w:rsid w:val="00B01CAB"/>
    <w:rsid w:val="00B041E0"/>
    <w:rsid w:val="00B045A6"/>
    <w:rsid w:val="00B0486C"/>
    <w:rsid w:val="00B04B0D"/>
    <w:rsid w:val="00B05404"/>
    <w:rsid w:val="00B0556F"/>
    <w:rsid w:val="00B061B7"/>
    <w:rsid w:val="00B06496"/>
    <w:rsid w:val="00B069C7"/>
    <w:rsid w:val="00B07222"/>
    <w:rsid w:val="00B07DB1"/>
    <w:rsid w:val="00B11258"/>
    <w:rsid w:val="00B120D3"/>
    <w:rsid w:val="00B129CC"/>
    <w:rsid w:val="00B1392A"/>
    <w:rsid w:val="00B141A1"/>
    <w:rsid w:val="00B15E24"/>
    <w:rsid w:val="00B15F8B"/>
    <w:rsid w:val="00B20CEA"/>
    <w:rsid w:val="00B22CE5"/>
    <w:rsid w:val="00B23491"/>
    <w:rsid w:val="00B23D20"/>
    <w:rsid w:val="00B24AD8"/>
    <w:rsid w:val="00B25AC3"/>
    <w:rsid w:val="00B26F35"/>
    <w:rsid w:val="00B31920"/>
    <w:rsid w:val="00B32BC9"/>
    <w:rsid w:val="00B32EDC"/>
    <w:rsid w:val="00B33C37"/>
    <w:rsid w:val="00B34380"/>
    <w:rsid w:val="00B34451"/>
    <w:rsid w:val="00B34D75"/>
    <w:rsid w:val="00B36783"/>
    <w:rsid w:val="00B36A0F"/>
    <w:rsid w:val="00B36D6A"/>
    <w:rsid w:val="00B37ADE"/>
    <w:rsid w:val="00B42DCB"/>
    <w:rsid w:val="00B42FDD"/>
    <w:rsid w:val="00B45A11"/>
    <w:rsid w:val="00B45D8A"/>
    <w:rsid w:val="00B464C7"/>
    <w:rsid w:val="00B46519"/>
    <w:rsid w:val="00B46797"/>
    <w:rsid w:val="00B46A7C"/>
    <w:rsid w:val="00B46C3D"/>
    <w:rsid w:val="00B50893"/>
    <w:rsid w:val="00B50EDB"/>
    <w:rsid w:val="00B51F6C"/>
    <w:rsid w:val="00B525C2"/>
    <w:rsid w:val="00B53AE3"/>
    <w:rsid w:val="00B5483B"/>
    <w:rsid w:val="00B5530F"/>
    <w:rsid w:val="00B56E76"/>
    <w:rsid w:val="00B57B40"/>
    <w:rsid w:val="00B601D3"/>
    <w:rsid w:val="00B60FDA"/>
    <w:rsid w:val="00B617F2"/>
    <w:rsid w:val="00B61F01"/>
    <w:rsid w:val="00B6488A"/>
    <w:rsid w:val="00B6780F"/>
    <w:rsid w:val="00B70093"/>
    <w:rsid w:val="00B70436"/>
    <w:rsid w:val="00B70EC0"/>
    <w:rsid w:val="00B7118A"/>
    <w:rsid w:val="00B72FDF"/>
    <w:rsid w:val="00B761A1"/>
    <w:rsid w:val="00B80768"/>
    <w:rsid w:val="00B81BAD"/>
    <w:rsid w:val="00B824A4"/>
    <w:rsid w:val="00B848B7"/>
    <w:rsid w:val="00B85BAC"/>
    <w:rsid w:val="00B863D5"/>
    <w:rsid w:val="00B86D81"/>
    <w:rsid w:val="00B870D6"/>
    <w:rsid w:val="00B87AD8"/>
    <w:rsid w:val="00B87FB0"/>
    <w:rsid w:val="00B903C9"/>
    <w:rsid w:val="00B90B69"/>
    <w:rsid w:val="00B90E05"/>
    <w:rsid w:val="00B91474"/>
    <w:rsid w:val="00B91498"/>
    <w:rsid w:val="00B92262"/>
    <w:rsid w:val="00B92475"/>
    <w:rsid w:val="00B92DDA"/>
    <w:rsid w:val="00B93A5C"/>
    <w:rsid w:val="00B96060"/>
    <w:rsid w:val="00B968EB"/>
    <w:rsid w:val="00B9794E"/>
    <w:rsid w:val="00BA0847"/>
    <w:rsid w:val="00BA0BCC"/>
    <w:rsid w:val="00BA4478"/>
    <w:rsid w:val="00BA5B00"/>
    <w:rsid w:val="00BA66B6"/>
    <w:rsid w:val="00BA673C"/>
    <w:rsid w:val="00BA78EC"/>
    <w:rsid w:val="00BB0D5B"/>
    <w:rsid w:val="00BB13DD"/>
    <w:rsid w:val="00BB329B"/>
    <w:rsid w:val="00BB37C1"/>
    <w:rsid w:val="00BB38C2"/>
    <w:rsid w:val="00BB43AE"/>
    <w:rsid w:val="00BB76D3"/>
    <w:rsid w:val="00BC00ED"/>
    <w:rsid w:val="00BC218B"/>
    <w:rsid w:val="00BC570B"/>
    <w:rsid w:val="00BC6E85"/>
    <w:rsid w:val="00BC70E4"/>
    <w:rsid w:val="00BC7DF8"/>
    <w:rsid w:val="00BD0287"/>
    <w:rsid w:val="00BD02F3"/>
    <w:rsid w:val="00BD1725"/>
    <w:rsid w:val="00BD1977"/>
    <w:rsid w:val="00BD2E62"/>
    <w:rsid w:val="00BD35C5"/>
    <w:rsid w:val="00BD3855"/>
    <w:rsid w:val="00BD3A22"/>
    <w:rsid w:val="00BD48A9"/>
    <w:rsid w:val="00BD49A0"/>
    <w:rsid w:val="00BD7427"/>
    <w:rsid w:val="00BE0193"/>
    <w:rsid w:val="00BE1170"/>
    <w:rsid w:val="00BE126D"/>
    <w:rsid w:val="00BE3CFA"/>
    <w:rsid w:val="00BE4D05"/>
    <w:rsid w:val="00BE52C1"/>
    <w:rsid w:val="00BE600C"/>
    <w:rsid w:val="00BE7493"/>
    <w:rsid w:val="00BF0152"/>
    <w:rsid w:val="00BF31CF"/>
    <w:rsid w:val="00BF35C2"/>
    <w:rsid w:val="00BF3618"/>
    <w:rsid w:val="00BF48A9"/>
    <w:rsid w:val="00BF4F51"/>
    <w:rsid w:val="00BF52DD"/>
    <w:rsid w:val="00BF67A7"/>
    <w:rsid w:val="00C00C5E"/>
    <w:rsid w:val="00C01C6E"/>
    <w:rsid w:val="00C027A2"/>
    <w:rsid w:val="00C038A0"/>
    <w:rsid w:val="00C03A0D"/>
    <w:rsid w:val="00C04157"/>
    <w:rsid w:val="00C0655B"/>
    <w:rsid w:val="00C066F8"/>
    <w:rsid w:val="00C06B5E"/>
    <w:rsid w:val="00C06BFC"/>
    <w:rsid w:val="00C06D39"/>
    <w:rsid w:val="00C06D69"/>
    <w:rsid w:val="00C06F5C"/>
    <w:rsid w:val="00C076C9"/>
    <w:rsid w:val="00C07F73"/>
    <w:rsid w:val="00C105A7"/>
    <w:rsid w:val="00C10C99"/>
    <w:rsid w:val="00C111CF"/>
    <w:rsid w:val="00C118C0"/>
    <w:rsid w:val="00C12E1B"/>
    <w:rsid w:val="00C14202"/>
    <w:rsid w:val="00C15C0E"/>
    <w:rsid w:val="00C16B60"/>
    <w:rsid w:val="00C20092"/>
    <w:rsid w:val="00C224E4"/>
    <w:rsid w:val="00C24100"/>
    <w:rsid w:val="00C25406"/>
    <w:rsid w:val="00C25E11"/>
    <w:rsid w:val="00C2637D"/>
    <w:rsid w:val="00C3030F"/>
    <w:rsid w:val="00C30444"/>
    <w:rsid w:val="00C304F4"/>
    <w:rsid w:val="00C341F4"/>
    <w:rsid w:val="00C36ED9"/>
    <w:rsid w:val="00C37340"/>
    <w:rsid w:val="00C4188C"/>
    <w:rsid w:val="00C43B6D"/>
    <w:rsid w:val="00C45BE9"/>
    <w:rsid w:val="00C46424"/>
    <w:rsid w:val="00C46E22"/>
    <w:rsid w:val="00C50507"/>
    <w:rsid w:val="00C5077C"/>
    <w:rsid w:val="00C534C4"/>
    <w:rsid w:val="00C53DC0"/>
    <w:rsid w:val="00C55937"/>
    <w:rsid w:val="00C56C48"/>
    <w:rsid w:val="00C57327"/>
    <w:rsid w:val="00C610B4"/>
    <w:rsid w:val="00C61C9B"/>
    <w:rsid w:val="00C62C4E"/>
    <w:rsid w:val="00C62FC7"/>
    <w:rsid w:val="00C641A8"/>
    <w:rsid w:val="00C64567"/>
    <w:rsid w:val="00C6544B"/>
    <w:rsid w:val="00C661D0"/>
    <w:rsid w:val="00C71A5B"/>
    <w:rsid w:val="00C73245"/>
    <w:rsid w:val="00C734A7"/>
    <w:rsid w:val="00C74A87"/>
    <w:rsid w:val="00C7529D"/>
    <w:rsid w:val="00C76730"/>
    <w:rsid w:val="00C77A24"/>
    <w:rsid w:val="00C82DEC"/>
    <w:rsid w:val="00C83DDA"/>
    <w:rsid w:val="00C84B5B"/>
    <w:rsid w:val="00C867DC"/>
    <w:rsid w:val="00C8698F"/>
    <w:rsid w:val="00C874FE"/>
    <w:rsid w:val="00C876B3"/>
    <w:rsid w:val="00C8785D"/>
    <w:rsid w:val="00C90290"/>
    <w:rsid w:val="00C9159D"/>
    <w:rsid w:val="00C93E27"/>
    <w:rsid w:val="00C94B47"/>
    <w:rsid w:val="00C96369"/>
    <w:rsid w:val="00C97FAD"/>
    <w:rsid w:val="00CA05D3"/>
    <w:rsid w:val="00CA1302"/>
    <w:rsid w:val="00CA1E8E"/>
    <w:rsid w:val="00CA20E1"/>
    <w:rsid w:val="00CA210E"/>
    <w:rsid w:val="00CA35FC"/>
    <w:rsid w:val="00CA5A86"/>
    <w:rsid w:val="00CA5C67"/>
    <w:rsid w:val="00CB0F3D"/>
    <w:rsid w:val="00CB29A6"/>
    <w:rsid w:val="00CB2F92"/>
    <w:rsid w:val="00CB3967"/>
    <w:rsid w:val="00CB3A30"/>
    <w:rsid w:val="00CB4744"/>
    <w:rsid w:val="00CB5930"/>
    <w:rsid w:val="00CB5B32"/>
    <w:rsid w:val="00CB6D00"/>
    <w:rsid w:val="00CB766A"/>
    <w:rsid w:val="00CB7760"/>
    <w:rsid w:val="00CC1B4A"/>
    <w:rsid w:val="00CC1FFF"/>
    <w:rsid w:val="00CC3946"/>
    <w:rsid w:val="00CC4D8B"/>
    <w:rsid w:val="00CC524B"/>
    <w:rsid w:val="00CC5A44"/>
    <w:rsid w:val="00CC636E"/>
    <w:rsid w:val="00CC6468"/>
    <w:rsid w:val="00CC6D72"/>
    <w:rsid w:val="00CC7E32"/>
    <w:rsid w:val="00CD1C50"/>
    <w:rsid w:val="00CD2563"/>
    <w:rsid w:val="00CD289E"/>
    <w:rsid w:val="00CD37A4"/>
    <w:rsid w:val="00CD38DE"/>
    <w:rsid w:val="00CD3C06"/>
    <w:rsid w:val="00CD3D5F"/>
    <w:rsid w:val="00CD5415"/>
    <w:rsid w:val="00CD5893"/>
    <w:rsid w:val="00CD6E75"/>
    <w:rsid w:val="00CD7085"/>
    <w:rsid w:val="00CE0077"/>
    <w:rsid w:val="00CE00D2"/>
    <w:rsid w:val="00CE05C0"/>
    <w:rsid w:val="00CE2BE7"/>
    <w:rsid w:val="00CE567A"/>
    <w:rsid w:val="00CE6D17"/>
    <w:rsid w:val="00CF02C5"/>
    <w:rsid w:val="00CF1829"/>
    <w:rsid w:val="00CF19A0"/>
    <w:rsid w:val="00CF2A98"/>
    <w:rsid w:val="00CF2D30"/>
    <w:rsid w:val="00CF339C"/>
    <w:rsid w:val="00CF37D4"/>
    <w:rsid w:val="00CF40BE"/>
    <w:rsid w:val="00CF47DE"/>
    <w:rsid w:val="00CF4D73"/>
    <w:rsid w:val="00CF5A17"/>
    <w:rsid w:val="00D0002A"/>
    <w:rsid w:val="00D04484"/>
    <w:rsid w:val="00D0473E"/>
    <w:rsid w:val="00D05DE1"/>
    <w:rsid w:val="00D05F30"/>
    <w:rsid w:val="00D07037"/>
    <w:rsid w:val="00D10593"/>
    <w:rsid w:val="00D1391F"/>
    <w:rsid w:val="00D13BD5"/>
    <w:rsid w:val="00D13FD2"/>
    <w:rsid w:val="00D15136"/>
    <w:rsid w:val="00D16990"/>
    <w:rsid w:val="00D16F00"/>
    <w:rsid w:val="00D17934"/>
    <w:rsid w:val="00D21434"/>
    <w:rsid w:val="00D21B39"/>
    <w:rsid w:val="00D222A8"/>
    <w:rsid w:val="00D243CF"/>
    <w:rsid w:val="00D2510A"/>
    <w:rsid w:val="00D2582A"/>
    <w:rsid w:val="00D30373"/>
    <w:rsid w:val="00D30523"/>
    <w:rsid w:val="00D30BB1"/>
    <w:rsid w:val="00D30FA8"/>
    <w:rsid w:val="00D32115"/>
    <w:rsid w:val="00D34C6C"/>
    <w:rsid w:val="00D34D09"/>
    <w:rsid w:val="00D37AB6"/>
    <w:rsid w:val="00D40668"/>
    <w:rsid w:val="00D41896"/>
    <w:rsid w:val="00D42639"/>
    <w:rsid w:val="00D43B27"/>
    <w:rsid w:val="00D44060"/>
    <w:rsid w:val="00D444E8"/>
    <w:rsid w:val="00D44EC1"/>
    <w:rsid w:val="00D4537F"/>
    <w:rsid w:val="00D47957"/>
    <w:rsid w:val="00D50044"/>
    <w:rsid w:val="00D5037E"/>
    <w:rsid w:val="00D5247C"/>
    <w:rsid w:val="00D53FB0"/>
    <w:rsid w:val="00D53FD0"/>
    <w:rsid w:val="00D5631E"/>
    <w:rsid w:val="00D56E29"/>
    <w:rsid w:val="00D56F86"/>
    <w:rsid w:val="00D57B2E"/>
    <w:rsid w:val="00D57D32"/>
    <w:rsid w:val="00D6195F"/>
    <w:rsid w:val="00D64146"/>
    <w:rsid w:val="00D66414"/>
    <w:rsid w:val="00D676B3"/>
    <w:rsid w:val="00D709C0"/>
    <w:rsid w:val="00D715F5"/>
    <w:rsid w:val="00D72820"/>
    <w:rsid w:val="00D74B9E"/>
    <w:rsid w:val="00D75EBF"/>
    <w:rsid w:val="00D80631"/>
    <w:rsid w:val="00D821F1"/>
    <w:rsid w:val="00D823BE"/>
    <w:rsid w:val="00D84423"/>
    <w:rsid w:val="00D84C4E"/>
    <w:rsid w:val="00D84FF8"/>
    <w:rsid w:val="00D87E15"/>
    <w:rsid w:val="00D90554"/>
    <w:rsid w:val="00D92223"/>
    <w:rsid w:val="00D92A5A"/>
    <w:rsid w:val="00D93F8B"/>
    <w:rsid w:val="00D94909"/>
    <w:rsid w:val="00D951F2"/>
    <w:rsid w:val="00D95680"/>
    <w:rsid w:val="00D97AA3"/>
    <w:rsid w:val="00DA267A"/>
    <w:rsid w:val="00DA41FE"/>
    <w:rsid w:val="00DA4472"/>
    <w:rsid w:val="00DA4942"/>
    <w:rsid w:val="00DA6634"/>
    <w:rsid w:val="00DA6972"/>
    <w:rsid w:val="00DA71B5"/>
    <w:rsid w:val="00DA79C2"/>
    <w:rsid w:val="00DA7C99"/>
    <w:rsid w:val="00DB05AE"/>
    <w:rsid w:val="00DB05FF"/>
    <w:rsid w:val="00DB2483"/>
    <w:rsid w:val="00DB288B"/>
    <w:rsid w:val="00DB5076"/>
    <w:rsid w:val="00DB5329"/>
    <w:rsid w:val="00DB5CA5"/>
    <w:rsid w:val="00DB611A"/>
    <w:rsid w:val="00DB7030"/>
    <w:rsid w:val="00DB7120"/>
    <w:rsid w:val="00DB7695"/>
    <w:rsid w:val="00DB776C"/>
    <w:rsid w:val="00DC0459"/>
    <w:rsid w:val="00DC1364"/>
    <w:rsid w:val="00DC2196"/>
    <w:rsid w:val="00DC2654"/>
    <w:rsid w:val="00DC26A8"/>
    <w:rsid w:val="00DC2F45"/>
    <w:rsid w:val="00DC3D72"/>
    <w:rsid w:val="00DC4E95"/>
    <w:rsid w:val="00DC508B"/>
    <w:rsid w:val="00DC5A8D"/>
    <w:rsid w:val="00DD009C"/>
    <w:rsid w:val="00DD034E"/>
    <w:rsid w:val="00DD21B9"/>
    <w:rsid w:val="00DD22CD"/>
    <w:rsid w:val="00DD35BA"/>
    <w:rsid w:val="00DD3CF2"/>
    <w:rsid w:val="00DD5E49"/>
    <w:rsid w:val="00DD7429"/>
    <w:rsid w:val="00DD77C5"/>
    <w:rsid w:val="00DE41BD"/>
    <w:rsid w:val="00DE4F8E"/>
    <w:rsid w:val="00DE5183"/>
    <w:rsid w:val="00DE57F2"/>
    <w:rsid w:val="00DE5EF0"/>
    <w:rsid w:val="00DE60C5"/>
    <w:rsid w:val="00DE70E6"/>
    <w:rsid w:val="00DE7138"/>
    <w:rsid w:val="00DF0A8D"/>
    <w:rsid w:val="00DF0B96"/>
    <w:rsid w:val="00DF0D90"/>
    <w:rsid w:val="00DF473C"/>
    <w:rsid w:val="00DF4870"/>
    <w:rsid w:val="00DF4B15"/>
    <w:rsid w:val="00DF6517"/>
    <w:rsid w:val="00DF7488"/>
    <w:rsid w:val="00E01F01"/>
    <w:rsid w:val="00E030D5"/>
    <w:rsid w:val="00E03117"/>
    <w:rsid w:val="00E068C6"/>
    <w:rsid w:val="00E06D4B"/>
    <w:rsid w:val="00E100FF"/>
    <w:rsid w:val="00E10CBE"/>
    <w:rsid w:val="00E12647"/>
    <w:rsid w:val="00E13E66"/>
    <w:rsid w:val="00E144CA"/>
    <w:rsid w:val="00E14A13"/>
    <w:rsid w:val="00E157AE"/>
    <w:rsid w:val="00E16C72"/>
    <w:rsid w:val="00E17996"/>
    <w:rsid w:val="00E24996"/>
    <w:rsid w:val="00E24CA7"/>
    <w:rsid w:val="00E25515"/>
    <w:rsid w:val="00E26313"/>
    <w:rsid w:val="00E30806"/>
    <w:rsid w:val="00E3087B"/>
    <w:rsid w:val="00E3267B"/>
    <w:rsid w:val="00E32D87"/>
    <w:rsid w:val="00E342B9"/>
    <w:rsid w:val="00E345A3"/>
    <w:rsid w:val="00E34C38"/>
    <w:rsid w:val="00E34DA0"/>
    <w:rsid w:val="00E36720"/>
    <w:rsid w:val="00E37EC8"/>
    <w:rsid w:val="00E40EBB"/>
    <w:rsid w:val="00E42915"/>
    <w:rsid w:val="00E441E9"/>
    <w:rsid w:val="00E44E37"/>
    <w:rsid w:val="00E46DAD"/>
    <w:rsid w:val="00E47EDF"/>
    <w:rsid w:val="00E503E5"/>
    <w:rsid w:val="00E52466"/>
    <w:rsid w:val="00E52F67"/>
    <w:rsid w:val="00E5431B"/>
    <w:rsid w:val="00E54598"/>
    <w:rsid w:val="00E549FA"/>
    <w:rsid w:val="00E56C36"/>
    <w:rsid w:val="00E572E1"/>
    <w:rsid w:val="00E57BC6"/>
    <w:rsid w:val="00E641B1"/>
    <w:rsid w:val="00E643E9"/>
    <w:rsid w:val="00E65445"/>
    <w:rsid w:val="00E66281"/>
    <w:rsid w:val="00E662FD"/>
    <w:rsid w:val="00E6699E"/>
    <w:rsid w:val="00E73286"/>
    <w:rsid w:val="00E73385"/>
    <w:rsid w:val="00E7456C"/>
    <w:rsid w:val="00E75081"/>
    <w:rsid w:val="00E77638"/>
    <w:rsid w:val="00E8001B"/>
    <w:rsid w:val="00E812E1"/>
    <w:rsid w:val="00E82071"/>
    <w:rsid w:val="00E823C5"/>
    <w:rsid w:val="00E82690"/>
    <w:rsid w:val="00E85167"/>
    <w:rsid w:val="00E85AFA"/>
    <w:rsid w:val="00E85CE4"/>
    <w:rsid w:val="00E86C4D"/>
    <w:rsid w:val="00E873DA"/>
    <w:rsid w:val="00E91A2E"/>
    <w:rsid w:val="00E91EF2"/>
    <w:rsid w:val="00E9244D"/>
    <w:rsid w:val="00E932D8"/>
    <w:rsid w:val="00E96080"/>
    <w:rsid w:val="00E96839"/>
    <w:rsid w:val="00E96986"/>
    <w:rsid w:val="00E96988"/>
    <w:rsid w:val="00E96B01"/>
    <w:rsid w:val="00EA0ACC"/>
    <w:rsid w:val="00EA200D"/>
    <w:rsid w:val="00EA22F0"/>
    <w:rsid w:val="00EA4D86"/>
    <w:rsid w:val="00EA5DE9"/>
    <w:rsid w:val="00EA6013"/>
    <w:rsid w:val="00EA6FA6"/>
    <w:rsid w:val="00EA79FB"/>
    <w:rsid w:val="00EA7B85"/>
    <w:rsid w:val="00EB08D7"/>
    <w:rsid w:val="00EB0D2D"/>
    <w:rsid w:val="00EB25EA"/>
    <w:rsid w:val="00EB2B96"/>
    <w:rsid w:val="00EB5989"/>
    <w:rsid w:val="00EB5E7D"/>
    <w:rsid w:val="00EB628A"/>
    <w:rsid w:val="00EB6D62"/>
    <w:rsid w:val="00EB7398"/>
    <w:rsid w:val="00EB7A69"/>
    <w:rsid w:val="00EC0EE6"/>
    <w:rsid w:val="00EC22C0"/>
    <w:rsid w:val="00EC2330"/>
    <w:rsid w:val="00EC57E4"/>
    <w:rsid w:val="00EC7060"/>
    <w:rsid w:val="00EC7BE9"/>
    <w:rsid w:val="00ED157C"/>
    <w:rsid w:val="00ED2B74"/>
    <w:rsid w:val="00ED2D62"/>
    <w:rsid w:val="00ED46E5"/>
    <w:rsid w:val="00ED59E4"/>
    <w:rsid w:val="00EE1B68"/>
    <w:rsid w:val="00EE30BA"/>
    <w:rsid w:val="00EE32FD"/>
    <w:rsid w:val="00EE5044"/>
    <w:rsid w:val="00EE5497"/>
    <w:rsid w:val="00EE6466"/>
    <w:rsid w:val="00EE7A5C"/>
    <w:rsid w:val="00EF278C"/>
    <w:rsid w:val="00EF3872"/>
    <w:rsid w:val="00EF38DD"/>
    <w:rsid w:val="00EF40DB"/>
    <w:rsid w:val="00EF421E"/>
    <w:rsid w:val="00EF5813"/>
    <w:rsid w:val="00EF6029"/>
    <w:rsid w:val="00F0113F"/>
    <w:rsid w:val="00F022BE"/>
    <w:rsid w:val="00F027D5"/>
    <w:rsid w:val="00F03DE4"/>
    <w:rsid w:val="00F044B0"/>
    <w:rsid w:val="00F065F5"/>
    <w:rsid w:val="00F06D18"/>
    <w:rsid w:val="00F07584"/>
    <w:rsid w:val="00F07800"/>
    <w:rsid w:val="00F104C4"/>
    <w:rsid w:val="00F10D17"/>
    <w:rsid w:val="00F12442"/>
    <w:rsid w:val="00F134E4"/>
    <w:rsid w:val="00F14C7C"/>
    <w:rsid w:val="00F14EC5"/>
    <w:rsid w:val="00F20114"/>
    <w:rsid w:val="00F224C2"/>
    <w:rsid w:val="00F23FE5"/>
    <w:rsid w:val="00F2535C"/>
    <w:rsid w:val="00F2729E"/>
    <w:rsid w:val="00F2757C"/>
    <w:rsid w:val="00F27957"/>
    <w:rsid w:val="00F31A56"/>
    <w:rsid w:val="00F328A5"/>
    <w:rsid w:val="00F34DDA"/>
    <w:rsid w:val="00F351CC"/>
    <w:rsid w:val="00F367EC"/>
    <w:rsid w:val="00F377EB"/>
    <w:rsid w:val="00F37873"/>
    <w:rsid w:val="00F4075B"/>
    <w:rsid w:val="00F40AEA"/>
    <w:rsid w:val="00F419E1"/>
    <w:rsid w:val="00F4262A"/>
    <w:rsid w:val="00F42916"/>
    <w:rsid w:val="00F42FDA"/>
    <w:rsid w:val="00F45768"/>
    <w:rsid w:val="00F45AA6"/>
    <w:rsid w:val="00F476DC"/>
    <w:rsid w:val="00F47849"/>
    <w:rsid w:val="00F47978"/>
    <w:rsid w:val="00F47C00"/>
    <w:rsid w:val="00F514A9"/>
    <w:rsid w:val="00F51560"/>
    <w:rsid w:val="00F52497"/>
    <w:rsid w:val="00F5294C"/>
    <w:rsid w:val="00F52CAE"/>
    <w:rsid w:val="00F532C4"/>
    <w:rsid w:val="00F53BD3"/>
    <w:rsid w:val="00F54E58"/>
    <w:rsid w:val="00F54FD6"/>
    <w:rsid w:val="00F551B9"/>
    <w:rsid w:val="00F55485"/>
    <w:rsid w:val="00F557A7"/>
    <w:rsid w:val="00F557E7"/>
    <w:rsid w:val="00F559DC"/>
    <w:rsid w:val="00F61058"/>
    <w:rsid w:val="00F62BBF"/>
    <w:rsid w:val="00F635BB"/>
    <w:rsid w:val="00F63CC7"/>
    <w:rsid w:val="00F64BCA"/>
    <w:rsid w:val="00F64E90"/>
    <w:rsid w:val="00F66C92"/>
    <w:rsid w:val="00F670BF"/>
    <w:rsid w:val="00F67851"/>
    <w:rsid w:val="00F707E2"/>
    <w:rsid w:val="00F72A4D"/>
    <w:rsid w:val="00F75805"/>
    <w:rsid w:val="00F776DE"/>
    <w:rsid w:val="00F77AE5"/>
    <w:rsid w:val="00F8212F"/>
    <w:rsid w:val="00F83A28"/>
    <w:rsid w:val="00F85409"/>
    <w:rsid w:val="00F8565F"/>
    <w:rsid w:val="00F864F4"/>
    <w:rsid w:val="00F87CAE"/>
    <w:rsid w:val="00F92458"/>
    <w:rsid w:val="00F92DE0"/>
    <w:rsid w:val="00F93118"/>
    <w:rsid w:val="00F95827"/>
    <w:rsid w:val="00F95BE6"/>
    <w:rsid w:val="00FA0F79"/>
    <w:rsid w:val="00FA33D2"/>
    <w:rsid w:val="00FA35B6"/>
    <w:rsid w:val="00FA4A9B"/>
    <w:rsid w:val="00FA6D9F"/>
    <w:rsid w:val="00FB32D2"/>
    <w:rsid w:val="00FB3AC0"/>
    <w:rsid w:val="00FB5241"/>
    <w:rsid w:val="00FB704F"/>
    <w:rsid w:val="00FB7616"/>
    <w:rsid w:val="00FC2454"/>
    <w:rsid w:val="00FC61D3"/>
    <w:rsid w:val="00FC759D"/>
    <w:rsid w:val="00FD0560"/>
    <w:rsid w:val="00FD05F7"/>
    <w:rsid w:val="00FD0769"/>
    <w:rsid w:val="00FD1BA3"/>
    <w:rsid w:val="00FD1BB9"/>
    <w:rsid w:val="00FD328C"/>
    <w:rsid w:val="00FD4F7B"/>
    <w:rsid w:val="00FD6601"/>
    <w:rsid w:val="00FD77E6"/>
    <w:rsid w:val="00FE0640"/>
    <w:rsid w:val="00FE0B16"/>
    <w:rsid w:val="00FE1114"/>
    <w:rsid w:val="00FE1903"/>
    <w:rsid w:val="00FE46B8"/>
    <w:rsid w:val="00FE4800"/>
    <w:rsid w:val="00FE6612"/>
    <w:rsid w:val="00FE7E53"/>
    <w:rsid w:val="00FF052D"/>
    <w:rsid w:val="00FF0DAC"/>
    <w:rsid w:val="00FF1EA7"/>
    <w:rsid w:val="00FF2B62"/>
    <w:rsid w:val="00FF3876"/>
    <w:rsid w:val="00FF4907"/>
    <w:rsid w:val="00FF592D"/>
    <w:rsid w:val="00FF5D23"/>
    <w:rsid w:val="00FF61EE"/>
    <w:rsid w:val="00FF7258"/>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74DEB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C57E4"/>
    <w:pPr>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6D08"/>
    <w:pPr>
      <w:tabs>
        <w:tab w:val="center" w:pos="4513"/>
        <w:tab w:val="right" w:pos="9026"/>
      </w:tabs>
    </w:pPr>
    <w:rPr>
      <w:rFonts w:asciiTheme="minorHAnsi" w:hAnsiTheme="minorHAnsi" w:cstheme="minorBidi"/>
      <w:sz w:val="22"/>
      <w:szCs w:val="22"/>
      <w:lang w:val="en-GB"/>
    </w:rPr>
  </w:style>
  <w:style w:type="character" w:customStyle="1" w:styleId="HeaderChar">
    <w:name w:val="Header Char"/>
    <w:basedOn w:val="DefaultParagraphFont"/>
    <w:link w:val="Header"/>
    <w:uiPriority w:val="99"/>
    <w:rsid w:val="001E6D08"/>
  </w:style>
  <w:style w:type="paragraph" w:styleId="Footer">
    <w:name w:val="footer"/>
    <w:basedOn w:val="Normal"/>
    <w:link w:val="FooterChar"/>
    <w:uiPriority w:val="99"/>
    <w:unhideWhenUsed/>
    <w:rsid w:val="001E6D08"/>
    <w:pPr>
      <w:tabs>
        <w:tab w:val="center" w:pos="4513"/>
        <w:tab w:val="right" w:pos="9026"/>
      </w:tabs>
    </w:pPr>
    <w:rPr>
      <w:rFonts w:asciiTheme="minorHAnsi" w:hAnsiTheme="minorHAnsi" w:cstheme="minorBidi"/>
      <w:sz w:val="22"/>
      <w:szCs w:val="22"/>
      <w:lang w:val="en-GB"/>
    </w:rPr>
  </w:style>
  <w:style w:type="character" w:customStyle="1" w:styleId="FooterChar">
    <w:name w:val="Footer Char"/>
    <w:basedOn w:val="DefaultParagraphFont"/>
    <w:link w:val="Footer"/>
    <w:uiPriority w:val="99"/>
    <w:rsid w:val="001E6D08"/>
  </w:style>
  <w:style w:type="paragraph" w:styleId="FootnoteText">
    <w:name w:val="footnote text"/>
    <w:basedOn w:val="Normal"/>
    <w:link w:val="FootnoteTextChar"/>
    <w:uiPriority w:val="99"/>
    <w:unhideWhenUsed/>
    <w:rsid w:val="00F47978"/>
    <w:pPr>
      <w:suppressAutoHyphens/>
    </w:pPr>
    <w:rPr>
      <w:rFonts w:eastAsia="Times New Roman"/>
      <w:kern w:val="1"/>
      <w:sz w:val="20"/>
      <w:szCs w:val="20"/>
      <w:lang w:eastAsia="ar-SA"/>
    </w:rPr>
  </w:style>
  <w:style w:type="character" w:customStyle="1" w:styleId="FootnoteTextChar">
    <w:name w:val="Footnote Text Char"/>
    <w:basedOn w:val="DefaultParagraphFont"/>
    <w:link w:val="FootnoteText"/>
    <w:uiPriority w:val="99"/>
    <w:rsid w:val="00F47978"/>
    <w:rPr>
      <w:rFonts w:ascii="Times New Roman" w:eastAsia="Times New Roman" w:hAnsi="Times New Roman" w:cs="Times New Roman"/>
      <w:kern w:val="1"/>
      <w:sz w:val="20"/>
      <w:szCs w:val="20"/>
      <w:lang w:val="en-US" w:eastAsia="ar-SA"/>
    </w:rPr>
  </w:style>
  <w:style w:type="character" w:styleId="FootnoteReference">
    <w:name w:val="footnote reference"/>
    <w:uiPriority w:val="99"/>
    <w:unhideWhenUsed/>
    <w:rsid w:val="00F47978"/>
    <w:rPr>
      <w:vertAlign w:val="superscript"/>
    </w:rPr>
  </w:style>
  <w:style w:type="paragraph" w:styleId="BalloonText">
    <w:name w:val="Balloon Text"/>
    <w:basedOn w:val="Normal"/>
    <w:link w:val="BalloonTextChar"/>
    <w:uiPriority w:val="99"/>
    <w:semiHidden/>
    <w:unhideWhenUsed/>
    <w:rsid w:val="00B15E24"/>
    <w:rPr>
      <w:rFonts w:ascii="Lucida Grande" w:hAnsi="Lucida Grande" w:cs="Lucida Grande"/>
      <w:sz w:val="18"/>
      <w:szCs w:val="18"/>
      <w:lang w:val="en-GB"/>
    </w:rPr>
  </w:style>
  <w:style w:type="character" w:customStyle="1" w:styleId="BalloonTextChar">
    <w:name w:val="Balloon Text Char"/>
    <w:basedOn w:val="DefaultParagraphFont"/>
    <w:link w:val="BalloonText"/>
    <w:uiPriority w:val="99"/>
    <w:semiHidden/>
    <w:rsid w:val="00B15E24"/>
    <w:rPr>
      <w:rFonts w:ascii="Lucida Grande" w:hAnsi="Lucida Grande" w:cs="Lucida Grande"/>
      <w:sz w:val="18"/>
      <w:szCs w:val="18"/>
    </w:rPr>
  </w:style>
  <w:style w:type="character" w:styleId="CommentReference">
    <w:name w:val="annotation reference"/>
    <w:basedOn w:val="DefaultParagraphFont"/>
    <w:uiPriority w:val="99"/>
    <w:semiHidden/>
    <w:unhideWhenUsed/>
    <w:rsid w:val="00B15E24"/>
    <w:rPr>
      <w:sz w:val="18"/>
      <w:szCs w:val="18"/>
    </w:rPr>
  </w:style>
  <w:style w:type="paragraph" w:styleId="CommentText">
    <w:name w:val="annotation text"/>
    <w:basedOn w:val="Normal"/>
    <w:link w:val="CommentTextChar"/>
    <w:uiPriority w:val="99"/>
    <w:unhideWhenUsed/>
    <w:rsid w:val="00B15E24"/>
    <w:pPr>
      <w:spacing w:after="160"/>
    </w:pPr>
    <w:rPr>
      <w:rFonts w:asciiTheme="minorHAnsi" w:hAnsiTheme="minorHAnsi" w:cstheme="minorBidi"/>
      <w:lang w:val="en-GB"/>
    </w:rPr>
  </w:style>
  <w:style w:type="character" w:customStyle="1" w:styleId="CommentTextChar">
    <w:name w:val="Comment Text Char"/>
    <w:basedOn w:val="DefaultParagraphFont"/>
    <w:link w:val="CommentText"/>
    <w:uiPriority w:val="99"/>
    <w:rsid w:val="00B15E24"/>
    <w:rPr>
      <w:sz w:val="24"/>
      <w:szCs w:val="24"/>
    </w:rPr>
  </w:style>
  <w:style w:type="paragraph" w:styleId="CommentSubject">
    <w:name w:val="annotation subject"/>
    <w:basedOn w:val="CommentText"/>
    <w:next w:val="CommentText"/>
    <w:link w:val="CommentSubjectChar"/>
    <w:uiPriority w:val="99"/>
    <w:semiHidden/>
    <w:unhideWhenUsed/>
    <w:rsid w:val="00B15E24"/>
    <w:rPr>
      <w:b/>
      <w:bCs/>
      <w:sz w:val="20"/>
      <w:szCs w:val="20"/>
    </w:rPr>
  </w:style>
  <w:style w:type="character" w:customStyle="1" w:styleId="CommentSubjectChar">
    <w:name w:val="Comment Subject Char"/>
    <w:basedOn w:val="CommentTextChar"/>
    <w:link w:val="CommentSubject"/>
    <w:uiPriority w:val="99"/>
    <w:semiHidden/>
    <w:rsid w:val="00B15E24"/>
    <w:rPr>
      <w:b/>
      <w:bCs/>
      <w:sz w:val="20"/>
      <w:szCs w:val="20"/>
    </w:rPr>
  </w:style>
  <w:style w:type="paragraph" w:customStyle="1" w:styleId="font8">
    <w:name w:val="font_8"/>
    <w:basedOn w:val="Normal"/>
    <w:rsid w:val="00B0486C"/>
    <w:pPr>
      <w:spacing w:before="100" w:beforeAutospacing="1" w:after="100" w:afterAutospacing="1"/>
    </w:pPr>
    <w:rPr>
      <w:rFonts w:ascii="Times" w:hAnsi="Times" w:cstheme="minorBidi"/>
      <w:sz w:val="20"/>
      <w:szCs w:val="20"/>
    </w:rPr>
  </w:style>
  <w:style w:type="character" w:customStyle="1" w:styleId="color15">
    <w:name w:val="color_15"/>
    <w:basedOn w:val="DefaultParagraphFont"/>
    <w:rsid w:val="00B0486C"/>
  </w:style>
  <w:style w:type="paragraph" w:customStyle="1" w:styleId="EndNoteBibliographyTitle">
    <w:name w:val="EndNote Bibliography Title"/>
    <w:basedOn w:val="Normal"/>
    <w:link w:val="EndNoteBibliographyTitleChar"/>
    <w:rsid w:val="00A35869"/>
    <w:pPr>
      <w:spacing w:line="259" w:lineRule="auto"/>
      <w:jc w:val="center"/>
    </w:pPr>
    <w:rPr>
      <w:rFonts w:ascii="Calibri" w:hAnsi="Calibri" w:cs="Calibri"/>
      <w:noProof/>
      <w:sz w:val="22"/>
      <w:szCs w:val="22"/>
    </w:rPr>
  </w:style>
  <w:style w:type="character" w:customStyle="1" w:styleId="EndNoteBibliographyTitleChar">
    <w:name w:val="EndNote Bibliography Title Char"/>
    <w:basedOn w:val="DefaultParagraphFont"/>
    <w:link w:val="EndNoteBibliographyTitle"/>
    <w:rsid w:val="00A35869"/>
    <w:rPr>
      <w:rFonts w:ascii="Calibri" w:hAnsi="Calibri" w:cs="Calibri"/>
      <w:noProof/>
      <w:lang w:val="en-US"/>
    </w:rPr>
  </w:style>
  <w:style w:type="paragraph" w:customStyle="1" w:styleId="EndNoteBibliography">
    <w:name w:val="EndNote Bibliography"/>
    <w:basedOn w:val="Normal"/>
    <w:link w:val="EndNoteBibliographyChar"/>
    <w:rsid w:val="00A35869"/>
    <w:pPr>
      <w:spacing w:after="160"/>
    </w:pPr>
    <w:rPr>
      <w:rFonts w:ascii="Calibri" w:hAnsi="Calibri" w:cs="Calibri"/>
      <w:noProof/>
      <w:sz w:val="22"/>
      <w:szCs w:val="22"/>
    </w:rPr>
  </w:style>
  <w:style w:type="character" w:customStyle="1" w:styleId="EndNoteBibliographyChar">
    <w:name w:val="EndNote Bibliography Char"/>
    <w:basedOn w:val="DefaultParagraphFont"/>
    <w:link w:val="EndNoteBibliography"/>
    <w:rsid w:val="00A35869"/>
    <w:rPr>
      <w:rFonts w:ascii="Calibri" w:hAnsi="Calibri" w:cs="Calibri"/>
      <w:noProof/>
      <w:lang w:val="en-US"/>
    </w:rPr>
  </w:style>
  <w:style w:type="character" w:styleId="Hyperlink">
    <w:name w:val="Hyperlink"/>
    <w:basedOn w:val="DefaultParagraphFont"/>
    <w:uiPriority w:val="99"/>
    <w:unhideWhenUsed/>
    <w:rsid w:val="00A35869"/>
    <w:rPr>
      <w:color w:val="0563C1" w:themeColor="hyperlink"/>
      <w:u w:val="single"/>
    </w:rPr>
  </w:style>
  <w:style w:type="paragraph" w:styleId="PlainText">
    <w:name w:val="Plain Text"/>
    <w:basedOn w:val="Normal"/>
    <w:link w:val="PlainTextChar"/>
    <w:unhideWhenUsed/>
    <w:rsid w:val="005D1EF4"/>
    <w:rPr>
      <w:rFonts w:ascii="Consolas" w:hAnsi="Consolas" w:cs="Consolas"/>
      <w:sz w:val="21"/>
      <w:szCs w:val="21"/>
      <w:lang w:val="en-GB"/>
    </w:rPr>
  </w:style>
  <w:style w:type="character" w:customStyle="1" w:styleId="PlainTextChar">
    <w:name w:val="Plain Text Char"/>
    <w:basedOn w:val="DefaultParagraphFont"/>
    <w:link w:val="PlainText"/>
    <w:rsid w:val="005D1EF4"/>
    <w:rPr>
      <w:rFonts w:ascii="Consolas" w:hAnsi="Consolas" w:cs="Consolas"/>
      <w:sz w:val="21"/>
      <w:szCs w:val="21"/>
    </w:rPr>
  </w:style>
  <w:style w:type="paragraph" w:styleId="Revision">
    <w:name w:val="Revision"/>
    <w:hidden/>
    <w:uiPriority w:val="99"/>
    <w:semiHidden/>
    <w:rsid w:val="00232DD0"/>
    <w:pPr>
      <w:spacing w:after="0" w:line="240" w:lineRule="auto"/>
    </w:pPr>
  </w:style>
  <w:style w:type="table" w:styleId="TableGrid">
    <w:name w:val="Table Grid"/>
    <w:basedOn w:val="TableNormal"/>
    <w:uiPriority w:val="39"/>
    <w:rsid w:val="00BD48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uiPriority w:val="99"/>
    <w:semiHidden/>
    <w:rsid w:val="004972B1"/>
    <w:rPr>
      <w:kern w:val="1"/>
      <w:lang w:val="en-US" w:eastAsia="ar-SA"/>
    </w:rPr>
  </w:style>
  <w:style w:type="paragraph" w:styleId="ListParagraph">
    <w:name w:val="List Paragraph"/>
    <w:basedOn w:val="Normal"/>
    <w:uiPriority w:val="34"/>
    <w:qFormat/>
    <w:rsid w:val="009C7CDC"/>
    <w:pPr>
      <w:ind w:left="720"/>
      <w:contextualSpacing/>
    </w:pPr>
    <w:rPr>
      <w:rFonts w:eastAsia="Times New Roman"/>
      <w:lang w:val="en-GB" w:eastAsia="en-GB"/>
    </w:rPr>
  </w:style>
  <w:style w:type="character" w:styleId="Emphasis">
    <w:name w:val="Emphasis"/>
    <w:basedOn w:val="DefaultParagraphFont"/>
    <w:uiPriority w:val="20"/>
    <w:qFormat/>
    <w:rsid w:val="00B04B0D"/>
    <w:rPr>
      <w:i/>
      <w:iCs/>
    </w:rPr>
  </w:style>
  <w:style w:type="paragraph" w:styleId="Quote">
    <w:name w:val="Quote"/>
    <w:basedOn w:val="Normal"/>
    <w:next w:val="Normal"/>
    <w:link w:val="QuoteChar"/>
    <w:uiPriority w:val="29"/>
    <w:qFormat/>
    <w:rsid w:val="009F01A3"/>
    <w:pPr>
      <w:spacing w:after="200"/>
    </w:pPr>
    <w:rPr>
      <w:rFonts w:asciiTheme="minorHAnsi" w:eastAsiaTheme="minorEastAsia" w:hAnsiTheme="minorHAnsi" w:cstheme="minorBidi"/>
      <w:i/>
      <w:iCs/>
      <w:color w:val="000000" w:themeColor="text1"/>
      <w:lang w:eastAsia="ja-JP"/>
    </w:rPr>
  </w:style>
  <w:style w:type="character" w:customStyle="1" w:styleId="QuoteChar">
    <w:name w:val="Quote Char"/>
    <w:basedOn w:val="DefaultParagraphFont"/>
    <w:link w:val="Quote"/>
    <w:uiPriority w:val="29"/>
    <w:rsid w:val="009F01A3"/>
    <w:rPr>
      <w:rFonts w:eastAsiaTheme="minorEastAsia"/>
      <w:i/>
      <w:iCs/>
      <w:color w:val="000000" w:themeColor="text1"/>
      <w:sz w:val="24"/>
      <w:szCs w:val="24"/>
      <w:lang w:val="en-US" w:eastAsia="ja-JP"/>
    </w:rPr>
  </w:style>
  <w:style w:type="character" w:customStyle="1" w:styleId="UnresolvedMention1">
    <w:name w:val="Unresolved Mention1"/>
    <w:basedOn w:val="DefaultParagraphFont"/>
    <w:uiPriority w:val="99"/>
    <w:semiHidden/>
    <w:unhideWhenUsed/>
    <w:rsid w:val="00265570"/>
    <w:rPr>
      <w:color w:val="605E5C"/>
      <w:shd w:val="clear" w:color="auto" w:fill="E1DFDD"/>
    </w:rPr>
  </w:style>
  <w:style w:type="paragraph" w:customStyle="1" w:styleId="mts">
    <w:name w:val="mts"/>
    <w:basedOn w:val="Normal"/>
    <w:rsid w:val="00AC5070"/>
    <w:pPr>
      <w:spacing w:before="100" w:beforeAutospacing="1" w:after="100" w:afterAutospacing="1"/>
    </w:pPr>
    <w:rPr>
      <w:rFonts w:eastAsia="Times New Roman"/>
      <w:lang w:val="en-GB" w:eastAsia="en-GB"/>
    </w:rPr>
  </w:style>
  <w:style w:type="character" w:styleId="Strong">
    <w:name w:val="Strong"/>
    <w:uiPriority w:val="22"/>
    <w:qFormat/>
    <w:rsid w:val="00705FF4"/>
    <w:rPr>
      <w:b/>
      <w:bCs/>
    </w:rPr>
  </w:style>
  <w:style w:type="character" w:styleId="FollowedHyperlink">
    <w:name w:val="FollowedHyperlink"/>
    <w:basedOn w:val="DefaultParagraphFont"/>
    <w:uiPriority w:val="99"/>
    <w:semiHidden/>
    <w:unhideWhenUsed/>
    <w:rsid w:val="00914BAE"/>
    <w:rPr>
      <w:color w:val="954F72" w:themeColor="followedHyperlink"/>
      <w:u w:val="single"/>
    </w:rPr>
  </w:style>
  <w:style w:type="paragraph" w:styleId="NormalWeb">
    <w:name w:val="Normal (Web)"/>
    <w:basedOn w:val="Normal"/>
    <w:link w:val="NormalWebChar"/>
    <w:uiPriority w:val="99"/>
    <w:unhideWhenUsed/>
    <w:rsid w:val="00311A32"/>
    <w:pPr>
      <w:spacing w:before="100" w:beforeAutospacing="1" w:after="100" w:afterAutospacing="1"/>
    </w:pPr>
    <w:rPr>
      <w:rFonts w:eastAsia="Times New Roman"/>
    </w:rPr>
  </w:style>
  <w:style w:type="character" w:customStyle="1" w:styleId="NormalWebChar">
    <w:name w:val="Normal (Web) Char"/>
    <w:basedOn w:val="DefaultParagraphFont"/>
    <w:link w:val="NormalWeb"/>
    <w:uiPriority w:val="99"/>
    <w:rsid w:val="00311A32"/>
    <w:rPr>
      <w:rFonts w:ascii="Times New Roman" w:eastAsia="Times New Roman" w:hAnsi="Times New Roman" w:cs="Times New Roman"/>
      <w:sz w:val="24"/>
      <w:szCs w:val="24"/>
      <w:lang w:val="en-US"/>
    </w:rPr>
  </w:style>
  <w:style w:type="character" w:customStyle="1" w:styleId="UnresolvedMention2">
    <w:name w:val="Unresolved Mention2"/>
    <w:basedOn w:val="DefaultParagraphFont"/>
    <w:uiPriority w:val="99"/>
    <w:semiHidden/>
    <w:unhideWhenUsed/>
    <w:rsid w:val="000E44BD"/>
    <w:rPr>
      <w:color w:val="605E5C"/>
      <w:shd w:val="clear" w:color="auto" w:fill="E1DFDD"/>
    </w:rPr>
  </w:style>
  <w:style w:type="paragraph" w:customStyle="1" w:styleId="Title1">
    <w:name w:val="Title1"/>
    <w:basedOn w:val="Normal"/>
    <w:rsid w:val="002952AC"/>
    <w:pPr>
      <w:spacing w:before="100" w:beforeAutospacing="1" w:after="100" w:afterAutospacing="1"/>
    </w:pPr>
    <w:rPr>
      <w:rFonts w:eastAsia="Times New Roman"/>
      <w:lang w:val="nl-NL" w:eastAsia="nl-NL"/>
    </w:rPr>
  </w:style>
  <w:style w:type="paragraph" w:styleId="EndnoteText">
    <w:name w:val="endnote text"/>
    <w:basedOn w:val="Normal"/>
    <w:link w:val="EndnoteTextChar"/>
    <w:uiPriority w:val="99"/>
    <w:semiHidden/>
    <w:unhideWhenUsed/>
    <w:rsid w:val="00CA5C67"/>
    <w:rPr>
      <w:sz w:val="20"/>
      <w:szCs w:val="20"/>
    </w:rPr>
  </w:style>
  <w:style w:type="character" w:customStyle="1" w:styleId="EndnoteTextChar">
    <w:name w:val="Endnote Text Char"/>
    <w:basedOn w:val="DefaultParagraphFont"/>
    <w:link w:val="EndnoteText"/>
    <w:uiPriority w:val="99"/>
    <w:semiHidden/>
    <w:rsid w:val="00CA5C67"/>
    <w:rPr>
      <w:rFonts w:ascii="Times New Roman" w:hAnsi="Times New Roman" w:cs="Times New Roman"/>
      <w:sz w:val="20"/>
      <w:szCs w:val="20"/>
      <w:lang w:val="en-US"/>
    </w:rPr>
  </w:style>
  <w:style w:type="character" w:styleId="EndnoteReference">
    <w:name w:val="endnote reference"/>
    <w:basedOn w:val="DefaultParagraphFont"/>
    <w:uiPriority w:val="99"/>
    <w:semiHidden/>
    <w:unhideWhenUsed/>
    <w:rsid w:val="00CA5C67"/>
    <w:rPr>
      <w:vertAlign w:val="superscript"/>
    </w:rPr>
  </w:style>
  <w:style w:type="character" w:customStyle="1" w:styleId="UnresolvedMention3">
    <w:name w:val="Unresolved Mention3"/>
    <w:basedOn w:val="DefaultParagraphFont"/>
    <w:uiPriority w:val="99"/>
    <w:semiHidden/>
    <w:unhideWhenUsed/>
    <w:rsid w:val="009A7920"/>
    <w:rPr>
      <w:color w:val="605E5C"/>
      <w:shd w:val="clear" w:color="auto" w:fill="E1DFDD"/>
    </w:rPr>
  </w:style>
  <w:style w:type="character" w:customStyle="1" w:styleId="UnresolvedMention4">
    <w:name w:val="Unresolved Mention4"/>
    <w:basedOn w:val="DefaultParagraphFont"/>
    <w:uiPriority w:val="99"/>
    <w:rsid w:val="007F1617"/>
    <w:rPr>
      <w:color w:val="605E5C"/>
      <w:shd w:val="clear" w:color="auto" w:fill="E1DFDD"/>
    </w:rPr>
  </w:style>
  <w:style w:type="character" w:customStyle="1" w:styleId="UnresolvedMention5">
    <w:name w:val="Unresolved Mention5"/>
    <w:basedOn w:val="DefaultParagraphFont"/>
    <w:uiPriority w:val="99"/>
    <w:rsid w:val="000C2394"/>
    <w:rPr>
      <w:color w:val="605E5C"/>
      <w:shd w:val="clear" w:color="auto" w:fill="E1DFDD"/>
    </w:rPr>
  </w:style>
  <w:style w:type="character" w:styleId="UnresolvedMention">
    <w:name w:val="Unresolved Mention"/>
    <w:basedOn w:val="DefaultParagraphFont"/>
    <w:uiPriority w:val="99"/>
    <w:rsid w:val="00D74B9E"/>
    <w:rPr>
      <w:color w:val="605E5C"/>
      <w:shd w:val="clear" w:color="auto" w:fill="E1DFDD"/>
    </w:rPr>
  </w:style>
  <w:style w:type="paragraph" w:customStyle="1" w:styleId="xmsonormal">
    <w:name w:val="x_msonormal"/>
    <w:basedOn w:val="Normal"/>
    <w:rsid w:val="001634AA"/>
    <w:pPr>
      <w:spacing w:before="100" w:beforeAutospacing="1" w:after="100" w:afterAutospacing="1"/>
    </w:pPr>
    <w:rPr>
      <w:rFonts w:eastAsia="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77299">
      <w:bodyDiv w:val="1"/>
      <w:marLeft w:val="0"/>
      <w:marRight w:val="0"/>
      <w:marTop w:val="0"/>
      <w:marBottom w:val="0"/>
      <w:divBdr>
        <w:top w:val="none" w:sz="0" w:space="0" w:color="auto"/>
        <w:left w:val="none" w:sz="0" w:space="0" w:color="auto"/>
        <w:bottom w:val="none" w:sz="0" w:space="0" w:color="auto"/>
        <w:right w:val="none" w:sz="0" w:space="0" w:color="auto"/>
      </w:divBdr>
    </w:div>
    <w:div w:id="26414491">
      <w:bodyDiv w:val="1"/>
      <w:marLeft w:val="0"/>
      <w:marRight w:val="0"/>
      <w:marTop w:val="0"/>
      <w:marBottom w:val="0"/>
      <w:divBdr>
        <w:top w:val="none" w:sz="0" w:space="0" w:color="auto"/>
        <w:left w:val="none" w:sz="0" w:space="0" w:color="auto"/>
        <w:bottom w:val="none" w:sz="0" w:space="0" w:color="auto"/>
        <w:right w:val="none" w:sz="0" w:space="0" w:color="auto"/>
      </w:divBdr>
      <w:divsChild>
        <w:div w:id="1635797137">
          <w:marLeft w:val="0"/>
          <w:marRight w:val="0"/>
          <w:marTop w:val="0"/>
          <w:marBottom w:val="0"/>
          <w:divBdr>
            <w:top w:val="none" w:sz="0" w:space="0" w:color="auto"/>
            <w:left w:val="none" w:sz="0" w:space="0" w:color="auto"/>
            <w:bottom w:val="none" w:sz="0" w:space="0" w:color="auto"/>
            <w:right w:val="none" w:sz="0" w:space="0" w:color="auto"/>
          </w:divBdr>
        </w:div>
      </w:divsChild>
    </w:div>
    <w:div w:id="35551250">
      <w:bodyDiv w:val="1"/>
      <w:marLeft w:val="0"/>
      <w:marRight w:val="0"/>
      <w:marTop w:val="0"/>
      <w:marBottom w:val="0"/>
      <w:divBdr>
        <w:top w:val="none" w:sz="0" w:space="0" w:color="auto"/>
        <w:left w:val="none" w:sz="0" w:space="0" w:color="auto"/>
        <w:bottom w:val="none" w:sz="0" w:space="0" w:color="auto"/>
        <w:right w:val="none" w:sz="0" w:space="0" w:color="auto"/>
      </w:divBdr>
    </w:div>
    <w:div w:id="48381005">
      <w:bodyDiv w:val="1"/>
      <w:marLeft w:val="0"/>
      <w:marRight w:val="0"/>
      <w:marTop w:val="0"/>
      <w:marBottom w:val="0"/>
      <w:divBdr>
        <w:top w:val="none" w:sz="0" w:space="0" w:color="auto"/>
        <w:left w:val="none" w:sz="0" w:space="0" w:color="auto"/>
        <w:bottom w:val="none" w:sz="0" w:space="0" w:color="auto"/>
        <w:right w:val="none" w:sz="0" w:space="0" w:color="auto"/>
      </w:divBdr>
      <w:divsChild>
        <w:div w:id="926695016">
          <w:marLeft w:val="0"/>
          <w:marRight w:val="0"/>
          <w:marTop w:val="0"/>
          <w:marBottom w:val="0"/>
          <w:divBdr>
            <w:top w:val="none" w:sz="0" w:space="0" w:color="auto"/>
            <w:left w:val="none" w:sz="0" w:space="0" w:color="auto"/>
            <w:bottom w:val="none" w:sz="0" w:space="0" w:color="auto"/>
            <w:right w:val="none" w:sz="0" w:space="0" w:color="auto"/>
          </w:divBdr>
        </w:div>
        <w:div w:id="891423550">
          <w:marLeft w:val="0"/>
          <w:marRight w:val="0"/>
          <w:marTop w:val="0"/>
          <w:marBottom w:val="0"/>
          <w:divBdr>
            <w:top w:val="none" w:sz="0" w:space="0" w:color="auto"/>
            <w:left w:val="none" w:sz="0" w:space="0" w:color="auto"/>
            <w:bottom w:val="none" w:sz="0" w:space="0" w:color="auto"/>
            <w:right w:val="none" w:sz="0" w:space="0" w:color="auto"/>
          </w:divBdr>
        </w:div>
        <w:div w:id="1136021018">
          <w:marLeft w:val="0"/>
          <w:marRight w:val="0"/>
          <w:marTop w:val="0"/>
          <w:marBottom w:val="0"/>
          <w:divBdr>
            <w:top w:val="none" w:sz="0" w:space="0" w:color="auto"/>
            <w:left w:val="none" w:sz="0" w:space="0" w:color="auto"/>
            <w:bottom w:val="none" w:sz="0" w:space="0" w:color="auto"/>
            <w:right w:val="none" w:sz="0" w:space="0" w:color="auto"/>
          </w:divBdr>
        </w:div>
        <w:div w:id="1402604510">
          <w:marLeft w:val="0"/>
          <w:marRight w:val="0"/>
          <w:marTop w:val="0"/>
          <w:marBottom w:val="0"/>
          <w:divBdr>
            <w:top w:val="none" w:sz="0" w:space="0" w:color="auto"/>
            <w:left w:val="none" w:sz="0" w:space="0" w:color="auto"/>
            <w:bottom w:val="none" w:sz="0" w:space="0" w:color="auto"/>
            <w:right w:val="none" w:sz="0" w:space="0" w:color="auto"/>
          </w:divBdr>
        </w:div>
        <w:div w:id="1203714057">
          <w:marLeft w:val="0"/>
          <w:marRight w:val="0"/>
          <w:marTop w:val="0"/>
          <w:marBottom w:val="0"/>
          <w:divBdr>
            <w:top w:val="none" w:sz="0" w:space="0" w:color="auto"/>
            <w:left w:val="none" w:sz="0" w:space="0" w:color="auto"/>
            <w:bottom w:val="none" w:sz="0" w:space="0" w:color="auto"/>
            <w:right w:val="none" w:sz="0" w:space="0" w:color="auto"/>
          </w:divBdr>
        </w:div>
        <w:div w:id="1463765650">
          <w:marLeft w:val="0"/>
          <w:marRight w:val="0"/>
          <w:marTop w:val="0"/>
          <w:marBottom w:val="0"/>
          <w:divBdr>
            <w:top w:val="none" w:sz="0" w:space="0" w:color="auto"/>
            <w:left w:val="none" w:sz="0" w:space="0" w:color="auto"/>
            <w:bottom w:val="none" w:sz="0" w:space="0" w:color="auto"/>
            <w:right w:val="none" w:sz="0" w:space="0" w:color="auto"/>
          </w:divBdr>
        </w:div>
        <w:div w:id="1675569929">
          <w:marLeft w:val="0"/>
          <w:marRight w:val="0"/>
          <w:marTop w:val="0"/>
          <w:marBottom w:val="0"/>
          <w:divBdr>
            <w:top w:val="none" w:sz="0" w:space="0" w:color="auto"/>
            <w:left w:val="none" w:sz="0" w:space="0" w:color="auto"/>
            <w:bottom w:val="none" w:sz="0" w:space="0" w:color="auto"/>
            <w:right w:val="none" w:sz="0" w:space="0" w:color="auto"/>
          </w:divBdr>
        </w:div>
      </w:divsChild>
    </w:div>
    <w:div w:id="166796977">
      <w:bodyDiv w:val="1"/>
      <w:marLeft w:val="0"/>
      <w:marRight w:val="0"/>
      <w:marTop w:val="0"/>
      <w:marBottom w:val="0"/>
      <w:divBdr>
        <w:top w:val="none" w:sz="0" w:space="0" w:color="auto"/>
        <w:left w:val="none" w:sz="0" w:space="0" w:color="auto"/>
        <w:bottom w:val="none" w:sz="0" w:space="0" w:color="auto"/>
        <w:right w:val="none" w:sz="0" w:space="0" w:color="auto"/>
      </w:divBdr>
      <w:divsChild>
        <w:div w:id="767890744">
          <w:marLeft w:val="0"/>
          <w:marRight w:val="0"/>
          <w:marTop w:val="0"/>
          <w:marBottom w:val="0"/>
          <w:divBdr>
            <w:top w:val="none" w:sz="0" w:space="0" w:color="auto"/>
            <w:left w:val="none" w:sz="0" w:space="0" w:color="auto"/>
            <w:bottom w:val="none" w:sz="0" w:space="0" w:color="auto"/>
            <w:right w:val="none" w:sz="0" w:space="0" w:color="auto"/>
          </w:divBdr>
        </w:div>
        <w:div w:id="57632996">
          <w:marLeft w:val="0"/>
          <w:marRight w:val="0"/>
          <w:marTop w:val="0"/>
          <w:marBottom w:val="0"/>
          <w:divBdr>
            <w:top w:val="none" w:sz="0" w:space="0" w:color="auto"/>
            <w:left w:val="none" w:sz="0" w:space="0" w:color="auto"/>
            <w:bottom w:val="none" w:sz="0" w:space="0" w:color="auto"/>
            <w:right w:val="none" w:sz="0" w:space="0" w:color="auto"/>
          </w:divBdr>
          <w:divsChild>
            <w:div w:id="80756299">
              <w:marLeft w:val="0"/>
              <w:marRight w:val="0"/>
              <w:marTop w:val="0"/>
              <w:marBottom w:val="0"/>
              <w:divBdr>
                <w:top w:val="none" w:sz="0" w:space="0" w:color="auto"/>
                <w:left w:val="none" w:sz="0" w:space="0" w:color="auto"/>
                <w:bottom w:val="none" w:sz="0" w:space="0" w:color="auto"/>
                <w:right w:val="none" w:sz="0" w:space="0" w:color="auto"/>
              </w:divBdr>
            </w:div>
            <w:div w:id="1244603341">
              <w:marLeft w:val="0"/>
              <w:marRight w:val="0"/>
              <w:marTop w:val="0"/>
              <w:marBottom w:val="0"/>
              <w:divBdr>
                <w:top w:val="none" w:sz="0" w:space="0" w:color="auto"/>
                <w:left w:val="none" w:sz="0" w:space="0" w:color="auto"/>
                <w:bottom w:val="none" w:sz="0" w:space="0" w:color="auto"/>
                <w:right w:val="none" w:sz="0" w:space="0" w:color="auto"/>
              </w:divBdr>
              <w:divsChild>
                <w:div w:id="1549956950">
                  <w:marLeft w:val="0"/>
                  <w:marRight w:val="0"/>
                  <w:marTop w:val="0"/>
                  <w:marBottom w:val="0"/>
                  <w:divBdr>
                    <w:top w:val="none" w:sz="0" w:space="0" w:color="auto"/>
                    <w:left w:val="none" w:sz="0" w:space="0" w:color="auto"/>
                    <w:bottom w:val="none" w:sz="0" w:space="0" w:color="auto"/>
                    <w:right w:val="none" w:sz="0" w:space="0" w:color="auto"/>
                  </w:divBdr>
                </w:div>
              </w:divsChild>
            </w:div>
            <w:div w:id="1538202266">
              <w:marLeft w:val="0"/>
              <w:marRight w:val="0"/>
              <w:marTop w:val="0"/>
              <w:marBottom w:val="0"/>
              <w:divBdr>
                <w:top w:val="none" w:sz="0" w:space="0" w:color="auto"/>
                <w:left w:val="none" w:sz="0" w:space="0" w:color="auto"/>
                <w:bottom w:val="none" w:sz="0" w:space="0" w:color="auto"/>
                <w:right w:val="none" w:sz="0" w:space="0" w:color="auto"/>
              </w:divBdr>
              <w:divsChild>
                <w:div w:id="2100052432">
                  <w:marLeft w:val="0"/>
                  <w:marRight w:val="0"/>
                  <w:marTop w:val="0"/>
                  <w:marBottom w:val="0"/>
                  <w:divBdr>
                    <w:top w:val="none" w:sz="0" w:space="0" w:color="auto"/>
                    <w:left w:val="none" w:sz="0" w:space="0" w:color="auto"/>
                    <w:bottom w:val="none" w:sz="0" w:space="0" w:color="auto"/>
                    <w:right w:val="none" w:sz="0" w:space="0" w:color="auto"/>
                  </w:divBdr>
                  <w:divsChild>
                    <w:div w:id="121385129">
                      <w:marLeft w:val="0"/>
                      <w:marRight w:val="0"/>
                      <w:marTop w:val="0"/>
                      <w:marBottom w:val="0"/>
                      <w:divBdr>
                        <w:top w:val="none" w:sz="0" w:space="0" w:color="auto"/>
                        <w:left w:val="none" w:sz="0" w:space="0" w:color="auto"/>
                        <w:bottom w:val="none" w:sz="0" w:space="0" w:color="auto"/>
                        <w:right w:val="none" w:sz="0" w:space="0" w:color="auto"/>
                      </w:divBdr>
                    </w:div>
                    <w:div w:id="1712875593">
                      <w:marLeft w:val="0"/>
                      <w:marRight w:val="0"/>
                      <w:marTop w:val="0"/>
                      <w:marBottom w:val="0"/>
                      <w:divBdr>
                        <w:top w:val="none" w:sz="0" w:space="0" w:color="auto"/>
                        <w:left w:val="none" w:sz="0" w:space="0" w:color="auto"/>
                        <w:bottom w:val="none" w:sz="0" w:space="0" w:color="auto"/>
                        <w:right w:val="none" w:sz="0" w:space="0" w:color="auto"/>
                      </w:divBdr>
                    </w:div>
                    <w:div w:id="1406027961">
                      <w:marLeft w:val="0"/>
                      <w:marRight w:val="0"/>
                      <w:marTop w:val="0"/>
                      <w:marBottom w:val="0"/>
                      <w:divBdr>
                        <w:top w:val="none" w:sz="0" w:space="0" w:color="auto"/>
                        <w:left w:val="none" w:sz="0" w:space="0" w:color="auto"/>
                        <w:bottom w:val="none" w:sz="0" w:space="0" w:color="auto"/>
                        <w:right w:val="none" w:sz="0" w:space="0" w:color="auto"/>
                      </w:divBdr>
                    </w:div>
                    <w:div w:id="1850363870">
                      <w:marLeft w:val="0"/>
                      <w:marRight w:val="0"/>
                      <w:marTop w:val="0"/>
                      <w:marBottom w:val="0"/>
                      <w:divBdr>
                        <w:top w:val="none" w:sz="0" w:space="0" w:color="auto"/>
                        <w:left w:val="none" w:sz="0" w:space="0" w:color="auto"/>
                        <w:bottom w:val="none" w:sz="0" w:space="0" w:color="auto"/>
                        <w:right w:val="none" w:sz="0" w:space="0" w:color="auto"/>
                      </w:divBdr>
                    </w:div>
                    <w:div w:id="378362492">
                      <w:marLeft w:val="0"/>
                      <w:marRight w:val="0"/>
                      <w:marTop w:val="0"/>
                      <w:marBottom w:val="0"/>
                      <w:divBdr>
                        <w:top w:val="none" w:sz="0" w:space="0" w:color="auto"/>
                        <w:left w:val="none" w:sz="0" w:space="0" w:color="auto"/>
                        <w:bottom w:val="none" w:sz="0" w:space="0" w:color="auto"/>
                        <w:right w:val="none" w:sz="0" w:space="0" w:color="auto"/>
                      </w:divBdr>
                    </w:div>
                    <w:div w:id="1698698427">
                      <w:marLeft w:val="0"/>
                      <w:marRight w:val="0"/>
                      <w:marTop w:val="0"/>
                      <w:marBottom w:val="0"/>
                      <w:divBdr>
                        <w:top w:val="none" w:sz="0" w:space="0" w:color="auto"/>
                        <w:left w:val="none" w:sz="0" w:space="0" w:color="auto"/>
                        <w:bottom w:val="none" w:sz="0" w:space="0" w:color="auto"/>
                        <w:right w:val="none" w:sz="0" w:space="0" w:color="auto"/>
                      </w:divBdr>
                    </w:div>
                    <w:div w:id="1701123105">
                      <w:marLeft w:val="0"/>
                      <w:marRight w:val="0"/>
                      <w:marTop w:val="0"/>
                      <w:marBottom w:val="0"/>
                      <w:divBdr>
                        <w:top w:val="none" w:sz="0" w:space="0" w:color="auto"/>
                        <w:left w:val="none" w:sz="0" w:space="0" w:color="auto"/>
                        <w:bottom w:val="none" w:sz="0" w:space="0" w:color="auto"/>
                        <w:right w:val="none" w:sz="0" w:space="0" w:color="auto"/>
                      </w:divBdr>
                    </w:div>
                    <w:div w:id="1328244927">
                      <w:marLeft w:val="0"/>
                      <w:marRight w:val="0"/>
                      <w:marTop w:val="0"/>
                      <w:marBottom w:val="0"/>
                      <w:divBdr>
                        <w:top w:val="none" w:sz="0" w:space="0" w:color="auto"/>
                        <w:left w:val="none" w:sz="0" w:space="0" w:color="auto"/>
                        <w:bottom w:val="none" w:sz="0" w:space="0" w:color="auto"/>
                        <w:right w:val="none" w:sz="0" w:space="0" w:color="auto"/>
                      </w:divBdr>
                    </w:div>
                    <w:div w:id="373385742">
                      <w:marLeft w:val="0"/>
                      <w:marRight w:val="0"/>
                      <w:marTop w:val="0"/>
                      <w:marBottom w:val="0"/>
                      <w:divBdr>
                        <w:top w:val="none" w:sz="0" w:space="0" w:color="auto"/>
                        <w:left w:val="none" w:sz="0" w:space="0" w:color="auto"/>
                        <w:bottom w:val="none" w:sz="0" w:space="0" w:color="auto"/>
                        <w:right w:val="none" w:sz="0" w:space="0" w:color="auto"/>
                      </w:divBdr>
                    </w:div>
                    <w:div w:id="1240408338">
                      <w:marLeft w:val="0"/>
                      <w:marRight w:val="0"/>
                      <w:marTop w:val="0"/>
                      <w:marBottom w:val="0"/>
                      <w:divBdr>
                        <w:top w:val="none" w:sz="0" w:space="0" w:color="auto"/>
                        <w:left w:val="none" w:sz="0" w:space="0" w:color="auto"/>
                        <w:bottom w:val="none" w:sz="0" w:space="0" w:color="auto"/>
                        <w:right w:val="none" w:sz="0" w:space="0" w:color="auto"/>
                      </w:divBdr>
                    </w:div>
                    <w:div w:id="994144708">
                      <w:marLeft w:val="0"/>
                      <w:marRight w:val="0"/>
                      <w:marTop w:val="0"/>
                      <w:marBottom w:val="0"/>
                      <w:divBdr>
                        <w:top w:val="none" w:sz="0" w:space="0" w:color="auto"/>
                        <w:left w:val="none" w:sz="0" w:space="0" w:color="auto"/>
                        <w:bottom w:val="none" w:sz="0" w:space="0" w:color="auto"/>
                        <w:right w:val="none" w:sz="0" w:space="0" w:color="auto"/>
                      </w:divBdr>
                    </w:div>
                    <w:div w:id="267348773">
                      <w:marLeft w:val="0"/>
                      <w:marRight w:val="0"/>
                      <w:marTop w:val="0"/>
                      <w:marBottom w:val="0"/>
                      <w:divBdr>
                        <w:top w:val="none" w:sz="0" w:space="0" w:color="auto"/>
                        <w:left w:val="none" w:sz="0" w:space="0" w:color="auto"/>
                        <w:bottom w:val="none" w:sz="0" w:space="0" w:color="auto"/>
                        <w:right w:val="none" w:sz="0" w:space="0" w:color="auto"/>
                      </w:divBdr>
                    </w:div>
                    <w:div w:id="27461922">
                      <w:marLeft w:val="0"/>
                      <w:marRight w:val="0"/>
                      <w:marTop w:val="0"/>
                      <w:marBottom w:val="0"/>
                      <w:divBdr>
                        <w:top w:val="none" w:sz="0" w:space="0" w:color="auto"/>
                        <w:left w:val="none" w:sz="0" w:space="0" w:color="auto"/>
                        <w:bottom w:val="none" w:sz="0" w:space="0" w:color="auto"/>
                        <w:right w:val="none" w:sz="0" w:space="0" w:color="auto"/>
                      </w:divBdr>
                    </w:div>
                    <w:div w:id="1815441778">
                      <w:marLeft w:val="0"/>
                      <w:marRight w:val="0"/>
                      <w:marTop w:val="0"/>
                      <w:marBottom w:val="0"/>
                      <w:divBdr>
                        <w:top w:val="none" w:sz="0" w:space="0" w:color="auto"/>
                        <w:left w:val="none" w:sz="0" w:space="0" w:color="auto"/>
                        <w:bottom w:val="none" w:sz="0" w:space="0" w:color="auto"/>
                        <w:right w:val="none" w:sz="0" w:space="0" w:color="auto"/>
                      </w:divBdr>
                    </w:div>
                    <w:div w:id="1024281191">
                      <w:marLeft w:val="0"/>
                      <w:marRight w:val="0"/>
                      <w:marTop w:val="0"/>
                      <w:marBottom w:val="0"/>
                      <w:divBdr>
                        <w:top w:val="none" w:sz="0" w:space="0" w:color="auto"/>
                        <w:left w:val="none" w:sz="0" w:space="0" w:color="auto"/>
                        <w:bottom w:val="none" w:sz="0" w:space="0" w:color="auto"/>
                        <w:right w:val="none" w:sz="0" w:space="0" w:color="auto"/>
                      </w:divBdr>
                    </w:div>
                  </w:divsChild>
                </w:div>
                <w:div w:id="1229071135">
                  <w:marLeft w:val="0"/>
                  <w:marRight w:val="0"/>
                  <w:marTop w:val="0"/>
                  <w:marBottom w:val="0"/>
                  <w:divBdr>
                    <w:top w:val="none" w:sz="0" w:space="0" w:color="auto"/>
                    <w:left w:val="none" w:sz="0" w:space="0" w:color="auto"/>
                    <w:bottom w:val="none" w:sz="0" w:space="0" w:color="auto"/>
                    <w:right w:val="none" w:sz="0" w:space="0" w:color="auto"/>
                  </w:divBdr>
                  <w:divsChild>
                    <w:div w:id="1949316162">
                      <w:marLeft w:val="0"/>
                      <w:marRight w:val="0"/>
                      <w:marTop w:val="0"/>
                      <w:marBottom w:val="0"/>
                      <w:divBdr>
                        <w:top w:val="none" w:sz="0" w:space="0" w:color="auto"/>
                        <w:left w:val="none" w:sz="0" w:space="0" w:color="auto"/>
                        <w:bottom w:val="none" w:sz="0" w:space="0" w:color="auto"/>
                        <w:right w:val="none" w:sz="0" w:space="0" w:color="auto"/>
                      </w:divBdr>
                    </w:div>
                    <w:div w:id="1456561284">
                      <w:marLeft w:val="0"/>
                      <w:marRight w:val="0"/>
                      <w:marTop w:val="0"/>
                      <w:marBottom w:val="0"/>
                      <w:divBdr>
                        <w:top w:val="none" w:sz="0" w:space="0" w:color="auto"/>
                        <w:left w:val="none" w:sz="0" w:space="0" w:color="auto"/>
                        <w:bottom w:val="none" w:sz="0" w:space="0" w:color="auto"/>
                        <w:right w:val="none" w:sz="0" w:space="0" w:color="auto"/>
                      </w:divBdr>
                      <w:divsChild>
                        <w:div w:id="1446267691">
                          <w:marLeft w:val="0"/>
                          <w:marRight w:val="0"/>
                          <w:marTop w:val="0"/>
                          <w:marBottom w:val="0"/>
                          <w:divBdr>
                            <w:top w:val="none" w:sz="0" w:space="0" w:color="auto"/>
                            <w:left w:val="none" w:sz="0" w:space="0" w:color="auto"/>
                            <w:bottom w:val="none" w:sz="0" w:space="0" w:color="auto"/>
                            <w:right w:val="none" w:sz="0" w:space="0" w:color="auto"/>
                          </w:divBdr>
                        </w:div>
                      </w:divsChild>
                    </w:div>
                    <w:div w:id="1282296659">
                      <w:marLeft w:val="0"/>
                      <w:marRight w:val="0"/>
                      <w:marTop w:val="0"/>
                      <w:marBottom w:val="0"/>
                      <w:divBdr>
                        <w:top w:val="none" w:sz="0" w:space="0" w:color="auto"/>
                        <w:left w:val="none" w:sz="0" w:space="0" w:color="auto"/>
                        <w:bottom w:val="none" w:sz="0" w:space="0" w:color="auto"/>
                        <w:right w:val="none" w:sz="0" w:space="0" w:color="auto"/>
                      </w:divBdr>
                      <w:divsChild>
                        <w:div w:id="1241406484">
                          <w:marLeft w:val="0"/>
                          <w:marRight w:val="0"/>
                          <w:marTop w:val="0"/>
                          <w:marBottom w:val="0"/>
                          <w:divBdr>
                            <w:top w:val="none" w:sz="0" w:space="0" w:color="auto"/>
                            <w:left w:val="none" w:sz="0" w:space="0" w:color="auto"/>
                            <w:bottom w:val="none" w:sz="0" w:space="0" w:color="auto"/>
                            <w:right w:val="none" w:sz="0" w:space="0" w:color="auto"/>
                          </w:divBdr>
                        </w:div>
                        <w:div w:id="876357840">
                          <w:marLeft w:val="0"/>
                          <w:marRight w:val="0"/>
                          <w:marTop w:val="0"/>
                          <w:marBottom w:val="0"/>
                          <w:divBdr>
                            <w:top w:val="none" w:sz="0" w:space="0" w:color="auto"/>
                            <w:left w:val="none" w:sz="0" w:space="0" w:color="auto"/>
                            <w:bottom w:val="none" w:sz="0" w:space="0" w:color="auto"/>
                            <w:right w:val="none" w:sz="0" w:space="0" w:color="auto"/>
                          </w:divBdr>
                          <w:divsChild>
                            <w:div w:id="489715079">
                              <w:marLeft w:val="0"/>
                              <w:marRight w:val="0"/>
                              <w:marTop w:val="0"/>
                              <w:marBottom w:val="0"/>
                              <w:divBdr>
                                <w:top w:val="none" w:sz="0" w:space="0" w:color="auto"/>
                                <w:left w:val="none" w:sz="0" w:space="0" w:color="auto"/>
                                <w:bottom w:val="none" w:sz="0" w:space="0" w:color="auto"/>
                                <w:right w:val="none" w:sz="0" w:space="0" w:color="auto"/>
                              </w:divBdr>
                            </w:div>
                            <w:div w:id="744183536">
                              <w:marLeft w:val="0"/>
                              <w:marRight w:val="0"/>
                              <w:marTop w:val="0"/>
                              <w:marBottom w:val="0"/>
                              <w:divBdr>
                                <w:top w:val="none" w:sz="0" w:space="0" w:color="auto"/>
                                <w:left w:val="none" w:sz="0" w:space="0" w:color="auto"/>
                                <w:bottom w:val="none" w:sz="0" w:space="0" w:color="auto"/>
                                <w:right w:val="none" w:sz="0" w:space="0" w:color="auto"/>
                              </w:divBdr>
                              <w:divsChild>
                                <w:div w:id="1923684128">
                                  <w:marLeft w:val="0"/>
                                  <w:marRight w:val="0"/>
                                  <w:marTop w:val="0"/>
                                  <w:marBottom w:val="0"/>
                                  <w:divBdr>
                                    <w:top w:val="none" w:sz="0" w:space="0" w:color="auto"/>
                                    <w:left w:val="none" w:sz="0" w:space="0" w:color="auto"/>
                                    <w:bottom w:val="none" w:sz="0" w:space="0" w:color="auto"/>
                                    <w:right w:val="none" w:sz="0" w:space="0" w:color="auto"/>
                                  </w:divBdr>
                                </w:div>
                              </w:divsChild>
                            </w:div>
                            <w:div w:id="1007712633">
                              <w:marLeft w:val="0"/>
                              <w:marRight w:val="0"/>
                              <w:marTop w:val="0"/>
                              <w:marBottom w:val="0"/>
                              <w:divBdr>
                                <w:top w:val="none" w:sz="0" w:space="0" w:color="auto"/>
                                <w:left w:val="none" w:sz="0" w:space="0" w:color="auto"/>
                                <w:bottom w:val="none" w:sz="0" w:space="0" w:color="auto"/>
                                <w:right w:val="none" w:sz="0" w:space="0" w:color="auto"/>
                              </w:divBdr>
                              <w:divsChild>
                                <w:div w:id="1646933224">
                                  <w:marLeft w:val="0"/>
                                  <w:marRight w:val="0"/>
                                  <w:marTop w:val="0"/>
                                  <w:marBottom w:val="0"/>
                                  <w:divBdr>
                                    <w:top w:val="none" w:sz="0" w:space="0" w:color="auto"/>
                                    <w:left w:val="none" w:sz="0" w:space="0" w:color="auto"/>
                                    <w:bottom w:val="none" w:sz="0" w:space="0" w:color="auto"/>
                                    <w:right w:val="none" w:sz="0" w:space="0" w:color="auto"/>
                                  </w:divBdr>
                                  <w:divsChild>
                                    <w:div w:id="366612497">
                                      <w:marLeft w:val="0"/>
                                      <w:marRight w:val="0"/>
                                      <w:marTop w:val="0"/>
                                      <w:marBottom w:val="0"/>
                                      <w:divBdr>
                                        <w:top w:val="none" w:sz="0" w:space="0" w:color="auto"/>
                                        <w:left w:val="none" w:sz="0" w:space="0" w:color="auto"/>
                                        <w:bottom w:val="none" w:sz="0" w:space="0" w:color="auto"/>
                                        <w:right w:val="none" w:sz="0" w:space="0" w:color="auto"/>
                                      </w:divBdr>
                                      <w:divsChild>
                                        <w:div w:id="1216351734">
                                          <w:marLeft w:val="0"/>
                                          <w:marRight w:val="0"/>
                                          <w:marTop w:val="0"/>
                                          <w:marBottom w:val="0"/>
                                          <w:divBdr>
                                            <w:top w:val="single" w:sz="8" w:space="3" w:color="E1E1E1"/>
                                            <w:left w:val="none" w:sz="0" w:space="0" w:color="auto"/>
                                            <w:bottom w:val="none" w:sz="0" w:space="0" w:color="auto"/>
                                            <w:right w:val="none" w:sz="0" w:space="0" w:color="auto"/>
                                          </w:divBdr>
                                        </w:div>
                                      </w:divsChild>
                                    </w:div>
                                    <w:div w:id="1759062626">
                                      <w:marLeft w:val="0"/>
                                      <w:marRight w:val="0"/>
                                      <w:marTop w:val="0"/>
                                      <w:marBottom w:val="0"/>
                                      <w:divBdr>
                                        <w:top w:val="none" w:sz="0" w:space="0" w:color="auto"/>
                                        <w:left w:val="none" w:sz="0" w:space="0" w:color="auto"/>
                                        <w:bottom w:val="none" w:sz="0" w:space="0" w:color="auto"/>
                                        <w:right w:val="none" w:sz="0" w:space="0" w:color="auto"/>
                                      </w:divBdr>
                                    </w:div>
                                    <w:div w:id="379402947">
                                      <w:marLeft w:val="0"/>
                                      <w:marRight w:val="0"/>
                                      <w:marTop w:val="0"/>
                                      <w:marBottom w:val="0"/>
                                      <w:divBdr>
                                        <w:top w:val="none" w:sz="0" w:space="0" w:color="auto"/>
                                        <w:left w:val="none" w:sz="0" w:space="0" w:color="auto"/>
                                        <w:bottom w:val="none" w:sz="0" w:space="0" w:color="auto"/>
                                        <w:right w:val="none" w:sz="0" w:space="0" w:color="auto"/>
                                      </w:divBdr>
                                    </w:div>
                                    <w:div w:id="1789619004">
                                      <w:marLeft w:val="0"/>
                                      <w:marRight w:val="0"/>
                                      <w:marTop w:val="0"/>
                                      <w:marBottom w:val="0"/>
                                      <w:divBdr>
                                        <w:top w:val="none" w:sz="0" w:space="0" w:color="auto"/>
                                        <w:left w:val="none" w:sz="0" w:space="0" w:color="auto"/>
                                        <w:bottom w:val="none" w:sz="0" w:space="0" w:color="auto"/>
                                        <w:right w:val="none" w:sz="0" w:space="0" w:color="auto"/>
                                      </w:divBdr>
                                    </w:div>
                                    <w:div w:id="119494982">
                                      <w:marLeft w:val="0"/>
                                      <w:marRight w:val="0"/>
                                      <w:marTop w:val="0"/>
                                      <w:marBottom w:val="0"/>
                                      <w:divBdr>
                                        <w:top w:val="none" w:sz="0" w:space="0" w:color="auto"/>
                                        <w:left w:val="none" w:sz="0" w:space="0" w:color="auto"/>
                                        <w:bottom w:val="none" w:sz="0" w:space="0" w:color="auto"/>
                                        <w:right w:val="none" w:sz="0" w:space="0" w:color="auto"/>
                                      </w:divBdr>
                                    </w:div>
                                    <w:div w:id="1735929538">
                                      <w:marLeft w:val="0"/>
                                      <w:marRight w:val="0"/>
                                      <w:marTop w:val="0"/>
                                      <w:marBottom w:val="0"/>
                                      <w:divBdr>
                                        <w:top w:val="none" w:sz="0" w:space="0" w:color="auto"/>
                                        <w:left w:val="none" w:sz="0" w:space="0" w:color="auto"/>
                                        <w:bottom w:val="none" w:sz="0" w:space="0" w:color="auto"/>
                                        <w:right w:val="none" w:sz="0" w:space="0" w:color="auto"/>
                                      </w:divBdr>
                                    </w:div>
                                    <w:div w:id="1357652703">
                                      <w:marLeft w:val="0"/>
                                      <w:marRight w:val="0"/>
                                      <w:marTop w:val="0"/>
                                      <w:marBottom w:val="0"/>
                                      <w:divBdr>
                                        <w:top w:val="none" w:sz="0" w:space="0" w:color="auto"/>
                                        <w:left w:val="none" w:sz="0" w:space="0" w:color="auto"/>
                                        <w:bottom w:val="none" w:sz="0" w:space="0" w:color="auto"/>
                                        <w:right w:val="none" w:sz="0" w:space="0" w:color="auto"/>
                                      </w:divBdr>
                                    </w:div>
                                    <w:div w:id="1437795355">
                                      <w:marLeft w:val="0"/>
                                      <w:marRight w:val="0"/>
                                      <w:marTop w:val="0"/>
                                      <w:marBottom w:val="0"/>
                                      <w:divBdr>
                                        <w:top w:val="none" w:sz="0" w:space="0" w:color="auto"/>
                                        <w:left w:val="none" w:sz="0" w:space="0" w:color="auto"/>
                                        <w:bottom w:val="none" w:sz="0" w:space="0" w:color="auto"/>
                                        <w:right w:val="none" w:sz="0" w:space="0" w:color="auto"/>
                                      </w:divBdr>
                                    </w:div>
                                    <w:div w:id="752363282">
                                      <w:marLeft w:val="0"/>
                                      <w:marRight w:val="0"/>
                                      <w:marTop w:val="0"/>
                                      <w:marBottom w:val="0"/>
                                      <w:divBdr>
                                        <w:top w:val="none" w:sz="0" w:space="0" w:color="auto"/>
                                        <w:left w:val="none" w:sz="0" w:space="0" w:color="auto"/>
                                        <w:bottom w:val="none" w:sz="0" w:space="0" w:color="auto"/>
                                        <w:right w:val="none" w:sz="0" w:space="0" w:color="auto"/>
                                      </w:divBdr>
                                      <w:divsChild>
                                        <w:div w:id="1536237204">
                                          <w:marLeft w:val="0"/>
                                          <w:marRight w:val="0"/>
                                          <w:marTop w:val="0"/>
                                          <w:marBottom w:val="0"/>
                                          <w:divBdr>
                                            <w:top w:val="none" w:sz="0" w:space="0" w:color="auto"/>
                                            <w:left w:val="none" w:sz="0" w:space="0" w:color="auto"/>
                                            <w:bottom w:val="none" w:sz="0" w:space="0" w:color="auto"/>
                                            <w:right w:val="none" w:sz="0" w:space="0" w:color="auto"/>
                                          </w:divBdr>
                                        </w:div>
                                        <w:div w:id="84482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8555238">
      <w:bodyDiv w:val="1"/>
      <w:marLeft w:val="0"/>
      <w:marRight w:val="0"/>
      <w:marTop w:val="0"/>
      <w:marBottom w:val="0"/>
      <w:divBdr>
        <w:top w:val="none" w:sz="0" w:space="0" w:color="auto"/>
        <w:left w:val="none" w:sz="0" w:space="0" w:color="auto"/>
        <w:bottom w:val="none" w:sz="0" w:space="0" w:color="auto"/>
        <w:right w:val="none" w:sz="0" w:space="0" w:color="auto"/>
      </w:divBdr>
      <w:divsChild>
        <w:div w:id="1856579971">
          <w:marLeft w:val="0"/>
          <w:marRight w:val="0"/>
          <w:marTop w:val="0"/>
          <w:marBottom w:val="0"/>
          <w:divBdr>
            <w:top w:val="none" w:sz="0" w:space="0" w:color="auto"/>
            <w:left w:val="none" w:sz="0" w:space="0" w:color="auto"/>
            <w:bottom w:val="none" w:sz="0" w:space="0" w:color="auto"/>
            <w:right w:val="none" w:sz="0" w:space="0" w:color="auto"/>
          </w:divBdr>
        </w:div>
      </w:divsChild>
    </w:div>
    <w:div w:id="354158655">
      <w:bodyDiv w:val="1"/>
      <w:marLeft w:val="0"/>
      <w:marRight w:val="0"/>
      <w:marTop w:val="0"/>
      <w:marBottom w:val="0"/>
      <w:divBdr>
        <w:top w:val="none" w:sz="0" w:space="0" w:color="auto"/>
        <w:left w:val="none" w:sz="0" w:space="0" w:color="auto"/>
        <w:bottom w:val="none" w:sz="0" w:space="0" w:color="auto"/>
        <w:right w:val="none" w:sz="0" w:space="0" w:color="auto"/>
      </w:divBdr>
    </w:div>
    <w:div w:id="365446165">
      <w:bodyDiv w:val="1"/>
      <w:marLeft w:val="0"/>
      <w:marRight w:val="0"/>
      <w:marTop w:val="0"/>
      <w:marBottom w:val="0"/>
      <w:divBdr>
        <w:top w:val="none" w:sz="0" w:space="0" w:color="auto"/>
        <w:left w:val="none" w:sz="0" w:space="0" w:color="auto"/>
        <w:bottom w:val="none" w:sz="0" w:space="0" w:color="auto"/>
        <w:right w:val="none" w:sz="0" w:space="0" w:color="auto"/>
      </w:divBdr>
    </w:div>
    <w:div w:id="591358169">
      <w:bodyDiv w:val="1"/>
      <w:marLeft w:val="0"/>
      <w:marRight w:val="0"/>
      <w:marTop w:val="0"/>
      <w:marBottom w:val="0"/>
      <w:divBdr>
        <w:top w:val="none" w:sz="0" w:space="0" w:color="auto"/>
        <w:left w:val="none" w:sz="0" w:space="0" w:color="auto"/>
        <w:bottom w:val="none" w:sz="0" w:space="0" w:color="auto"/>
        <w:right w:val="none" w:sz="0" w:space="0" w:color="auto"/>
      </w:divBdr>
    </w:div>
    <w:div w:id="594021494">
      <w:bodyDiv w:val="1"/>
      <w:marLeft w:val="0"/>
      <w:marRight w:val="0"/>
      <w:marTop w:val="0"/>
      <w:marBottom w:val="0"/>
      <w:divBdr>
        <w:top w:val="none" w:sz="0" w:space="0" w:color="auto"/>
        <w:left w:val="none" w:sz="0" w:space="0" w:color="auto"/>
        <w:bottom w:val="none" w:sz="0" w:space="0" w:color="auto"/>
        <w:right w:val="none" w:sz="0" w:space="0" w:color="auto"/>
      </w:divBdr>
    </w:div>
    <w:div w:id="718477232">
      <w:bodyDiv w:val="1"/>
      <w:marLeft w:val="0"/>
      <w:marRight w:val="0"/>
      <w:marTop w:val="0"/>
      <w:marBottom w:val="0"/>
      <w:divBdr>
        <w:top w:val="none" w:sz="0" w:space="0" w:color="auto"/>
        <w:left w:val="none" w:sz="0" w:space="0" w:color="auto"/>
        <w:bottom w:val="none" w:sz="0" w:space="0" w:color="auto"/>
        <w:right w:val="none" w:sz="0" w:space="0" w:color="auto"/>
      </w:divBdr>
    </w:div>
    <w:div w:id="1065375149">
      <w:bodyDiv w:val="1"/>
      <w:marLeft w:val="0"/>
      <w:marRight w:val="0"/>
      <w:marTop w:val="0"/>
      <w:marBottom w:val="0"/>
      <w:divBdr>
        <w:top w:val="none" w:sz="0" w:space="0" w:color="auto"/>
        <w:left w:val="none" w:sz="0" w:space="0" w:color="auto"/>
        <w:bottom w:val="none" w:sz="0" w:space="0" w:color="auto"/>
        <w:right w:val="none" w:sz="0" w:space="0" w:color="auto"/>
      </w:divBdr>
    </w:div>
    <w:div w:id="1341203766">
      <w:bodyDiv w:val="1"/>
      <w:marLeft w:val="0"/>
      <w:marRight w:val="0"/>
      <w:marTop w:val="0"/>
      <w:marBottom w:val="0"/>
      <w:divBdr>
        <w:top w:val="none" w:sz="0" w:space="0" w:color="auto"/>
        <w:left w:val="none" w:sz="0" w:space="0" w:color="auto"/>
        <w:bottom w:val="none" w:sz="0" w:space="0" w:color="auto"/>
        <w:right w:val="none" w:sz="0" w:space="0" w:color="auto"/>
      </w:divBdr>
      <w:divsChild>
        <w:div w:id="1362509319">
          <w:marLeft w:val="0"/>
          <w:marRight w:val="0"/>
          <w:marTop w:val="0"/>
          <w:marBottom w:val="0"/>
          <w:divBdr>
            <w:top w:val="none" w:sz="0" w:space="0" w:color="auto"/>
            <w:left w:val="none" w:sz="0" w:space="0" w:color="auto"/>
            <w:bottom w:val="none" w:sz="0" w:space="0" w:color="auto"/>
            <w:right w:val="none" w:sz="0" w:space="0" w:color="auto"/>
          </w:divBdr>
          <w:divsChild>
            <w:div w:id="967508547">
              <w:marLeft w:val="0"/>
              <w:marRight w:val="0"/>
              <w:marTop w:val="0"/>
              <w:marBottom w:val="0"/>
              <w:divBdr>
                <w:top w:val="none" w:sz="0" w:space="0" w:color="auto"/>
                <w:left w:val="none" w:sz="0" w:space="0" w:color="auto"/>
                <w:bottom w:val="none" w:sz="0" w:space="0" w:color="auto"/>
                <w:right w:val="none" w:sz="0" w:space="0" w:color="auto"/>
              </w:divBdr>
            </w:div>
          </w:divsChild>
        </w:div>
        <w:div w:id="996571717">
          <w:marLeft w:val="0"/>
          <w:marRight w:val="0"/>
          <w:marTop w:val="0"/>
          <w:marBottom w:val="0"/>
          <w:divBdr>
            <w:top w:val="none" w:sz="0" w:space="0" w:color="auto"/>
            <w:left w:val="none" w:sz="0" w:space="0" w:color="auto"/>
            <w:bottom w:val="none" w:sz="0" w:space="0" w:color="auto"/>
            <w:right w:val="none" w:sz="0" w:space="0" w:color="auto"/>
          </w:divBdr>
        </w:div>
      </w:divsChild>
    </w:div>
    <w:div w:id="1382286952">
      <w:bodyDiv w:val="1"/>
      <w:marLeft w:val="0"/>
      <w:marRight w:val="0"/>
      <w:marTop w:val="0"/>
      <w:marBottom w:val="0"/>
      <w:divBdr>
        <w:top w:val="none" w:sz="0" w:space="0" w:color="auto"/>
        <w:left w:val="none" w:sz="0" w:space="0" w:color="auto"/>
        <w:bottom w:val="none" w:sz="0" w:space="0" w:color="auto"/>
        <w:right w:val="none" w:sz="0" w:space="0" w:color="auto"/>
      </w:divBdr>
    </w:div>
    <w:div w:id="1411274808">
      <w:bodyDiv w:val="1"/>
      <w:marLeft w:val="0"/>
      <w:marRight w:val="0"/>
      <w:marTop w:val="0"/>
      <w:marBottom w:val="0"/>
      <w:divBdr>
        <w:top w:val="none" w:sz="0" w:space="0" w:color="auto"/>
        <w:left w:val="none" w:sz="0" w:space="0" w:color="auto"/>
        <w:bottom w:val="none" w:sz="0" w:space="0" w:color="auto"/>
        <w:right w:val="none" w:sz="0" w:space="0" w:color="auto"/>
      </w:divBdr>
    </w:div>
    <w:div w:id="1467702155">
      <w:bodyDiv w:val="1"/>
      <w:marLeft w:val="0"/>
      <w:marRight w:val="0"/>
      <w:marTop w:val="0"/>
      <w:marBottom w:val="0"/>
      <w:divBdr>
        <w:top w:val="none" w:sz="0" w:space="0" w:color="auto"/>
        <w:left w:val="none" w:sz="0" w:space="0" w:color="auto"/>
        <w:bottom w:val="none" w:sz="0" w:space="0" w:color="auto"/>
        <w:right w:val="none" w:sz="0" w:space="0" w:color="auto"/>
      </w:divBdr>
    </w:div>
    <w:div w:id="1472095349">
      <w:bodyDiv w:val="1"/>
      <w:marLeft w:val="0"/>
      <w:marRight w:val="0"/>
      <w:marTop w:val="0"/>
      <w:marBottom w:val="0"/>
      <w:divBdr>
        <w:top w:val="none" w:sz="0" w:space="0" w:color="auto"/>
        <w:left w:val="none" w:sz="0" w:space="0" w:color="auto"/>
        <w:bottom w:val="none" w:sz="0" w:space="0" w:color="auto"/>
        <w:right w:val="none" w:sz="0" w:space="0" w:color="auto"/>
      </w:divBdr>
      <w:divsChild>
        <w:div w:id="347409017">
          <w:marLeft w:val="0"/>
          <w:marRight w:val="0"/>
          <w:marTop w:val="0"/>
          <w:marBottom w:val="0"/>
          <w:divBdr>
            <w:top w:val="none" w:sz="0" w:space="0" w:color="auto"/>
            <w:left w:val="none" w:sz="0" w:space="0" w:color="auto"/>
            <w:bottom w:val="none" w:sz="0" w:space="0" w:color="auto"/>
            <w:right w:val="none" w:sz="0" w:space="0" w:color="auto"/>
          </w:divBdr>
        </w:div>
      </w:divsChild>
    </w:div>
    <w:div w:id="1537962889">
      <w:bodyDiv w:val="1"/>
      <w:marLeft w:val="0"/>
      <w:marRight w:val="0"/>
      <w:marTop w:val="0"/>
      <w:marBottom w:val="0"/>
      <w:divBdr>
        <w:top w:val="none" w:sz="0" w:space="0" w:color="auto"/>
        <w:left w:val="none" w:sz="0" w:space="0" w:color="auto"/>
        <w:bottom w:val="none" w:sz="0" w:space="0" w:color="auto"/>
        <w:right w:val="none" w:sz="0" w:space="0" w:color="auto"/>
      </w:divBdr>
      <w:divsChild>
        <w:div w:id="12586323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1888007">
              <w:marLeft w:val="0"/>
              <w:marRight w:val="0"/>
              <w:marTop w:val="0"/>
              <w:marBottom w:val="0"/>
              <w:divBdr>
                <w:top w:val="none" w:sz="0" w:space="0" w:color="auto"/>
                <w:left w:val="none" w:sz="0" w:space="0" w:color="auto"/>
                <w:bottom w:val="none" w:sz="0" w:space="0" w:color="auto"/>
                <w:right w:val="none" w:sz="0" w:space="0" w:color="auto"/>
              </w:divBdr>
              <w:divsChild>
                <w:div w:id="955213472">
                  <w:marLeft w:val="0"/>
                  <w:marRight w:val="0"/>
                  <w:marTop w:val="0"/>
                  <w:marBottom w:val="0"/>
                  <w:divBdr>
                    <w:top w:val="none" w:sz="0" w:space="0" w:color="auto"/>
                    <w:left w:val="none" w:sz="0" w:space="0" w:color="auto"/>
                    <w:bottom w:val="none" w:sz="0" w:space="0" w:color="auto"/>
                    <w:right w:val="none" w:sz="0" w:space="0" w:color="auto"/>
                  </w:divBdr>
                  <w:divsChild>
                    <w:div w:id="30652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031036">
      <w:bodyDiv w:val="1"/>
      <w:marLeft w:val="0"/>
      <w:marRight w:val="0"/>
      <w:marTop w:val="0"/>
      <w:marBottom w:val="0"/>
      <w:divBdr>
        <w:top w:val="none" w:sz="0" w:space="0" w:color="auto"/>
        <w:left w:val="none" w:sz="0" w:space="0" w:color="auto"/>
        <w:bottom w:val="none" w:sz="0" w:space="0" w:color="auto"/>
        <w:right w:val="none" w:sz="0" w:space="0" w:color="auto"/>
      </w:divBdr>
    </w:div>
    <w:div w:id="1628319960">
      <w:bodyDiv w:val="1"/>
      <w:marLeft w:val="0"/>
      <w:marRight w:val="0"/>
      <w:marTop w:val="0"/>
      <w:marBottom w:val="0"/>
      <w:divBdr>
        <w:top w:val="none" w:sz="0" w:space="0" w:color="auto"/>
        <w:left w:val="none" w:sz="0" w:space="0" w:color="auto"/>
        <w:bottom w:val="none" w:sz="0" w:space="0" w:color="auto"/>
        <w:right w:val="none" w:sz="0" w:space="0" w:color="auto"/>
      </w:divBdr>
    </w:div>
    <w:div w:id="1752117124">
      <w:bodyDiv w:val="1"/>
      <w:marLeft w:val="0"/>
      <w:marRight w:val="0"/>
      <w:marTop w:val="0"/>
      <w:marBottom w:val="0"/>
      <w:divBdr>
        <w:top w:val="none" w:sz="0" w:space="0" w:color="auto"/>
        <w:left w:val="none" w:sz="0" w:space="0" w:color="auto"/>
        <w:bottom w:val="none" w:sz="0" w:space="0" w:color="auto"/>
        <w:right w:val="none" w:sz="0" w:space="0" w:color="auto"/>
      </w:divBdr>
    </w:div>
    <w:div w:id="1760591563">
      <w:bodyDiv w:val="1"/>
      <w:marLeft w:val="0"/>
      <w:marRight w:val="0"/>
      <w:marTop w:val="0"/>
      <w:marBottom w:val="0"/>
      <w:divBdr>
        <w:top w:val="none" w:sz="0" w:space="0" w:color="auto"/>
        <w:left w:val="none" w:sz="0" w:space="0" w:color="auto"/>
        <w:bottom w:val="none" w:sz="0" w:space="0" w:color="auto"/>
        <w:right w:val="none" w:sz="0" w:space="0" w:color="auto"/>
      </w:divBdr>
    </w:div>
    <w:div w:id="1819111292">
      <w:bodyDiv w:val="1"/>
      <w:marLeft w:val="0"/>
      <w:marRight w:val="0"/>
      <w:marTop w:val="0"/>
      <w:marBottom w:val="0"/>
      <w:divBdr>
        <w:top w:val="none" w:sz="0" w:space="0" w:color="auto"/>
        <w:left w:val="none" w:sz="0" w:space="0" w:color="auto"/>
        <w:bottom w:val="none" w:sz="0" w:space="0" w:color="auto"/>
        <w:right w:val="none" w:sz="0" w:space="0" w:color="auto"/>
      </w:divBdr>
      <w:divsChild>
        <w:div w:id="636569861">
          <w:marLeft w:val="605"/>
          <w:marRight w:val="0"/>
          <w:marTop w:val="106"/>
          <w:marBottom w:val="0"/>
          <w:divBdr>
            <w:top w:val="none" w:sz="0" w:space="0" w:color="auto"/>
            <w:left w:val="none" w:sz="0" w:space="0" w:color="auto"/>
            <w:bottom w:val="none" w:sz="0" w:space="0" w:color="auto"/>
            <w:right w:val="none" w:sz="0" w:space="0" w:color="auto"/>
          </w:divBdr>
        </w:div>
      </w:divsChild>
    </w:div>
    <w:div w:id="1981423130">
      <w:bodyDiv w:val="1"/>
      <w:marLeft w:val="0"/>
      <w:marRight w:val="0"/>
      <w:marTop w:val="0"/>
      <w:marBottom w:val="0"/>
      <w:divBdr>
        <w:top w:val="none" w:sz="0" w:space="0" w:color="auto"/>
        <w:left w:val="none" w:sz="0" w:space="0" w:color="auto"/>
        <w:bottom w:val="none" w:sz="0" w:space="0" w:color="auto"/>
        <w:right w:val="none" w:sz="0" w:space="0" w:color="auto"/>
      </w:divBdr>
    </w:div>
    <w:div w:id="2004621496">
      <w:bodyDiv w:val="1"/>
      <w:marLeft w:val="0"/>
      <w:marRight w:val="0"/>
      <w:marTop w:val="0"/>
      <w:marBottom w:val="0"/>
      <w:divBdr>
        <w:top w:val="none" w:sz="0" w:space="0" w:color="auto"/>
        <w:left w:val="none" w:sz="0" w:space="0" w:color="auto"/>
        <w:bottom w:val="none" w:sz="0" w:space="0" w:color="auto"/>
        <w:right w:val="none" w:sz="0" w:space="0" w:color="auto"/>
      </w:divBdr>
    </w:div>
    <w:div w:id="2032606306">
      <w:bodyDiv w:val="1"/>
      <w:marLeft w:val="0"/>
      <w:marRight w:val="0"/>
      <w:marTop w:val="0"/>
      <w:marBottom w:val="0"/>
      <w:divBdr>
        <w:top w:val="none" w:sz="0" w:space="0" w:color="auto"/>
        <w:left w:val="none" w:sz="0" w:space="0" w:color="auto"/>
        <w:bottom w:val="none" w:sz="0" w:space="0" w:color="auto"/>
        <w:right w:val="none" w:sz="0" w:space="0" w:color="auto"/>
      </w:divBdr>
    </w:div>
    <w:div w:id="2095278964">
      <w:bodyDiv w:val="1"/>
      <w:marLeft w:val="0"/>
      <w:marRight w:val="0"/>
      <w:marTop w:val="0"/>
      <w:marBottom w:val="0"/>
      <w:divBdr>
        <w:top w:val="none" w:sz="0" w:space="0" w:color="auto"/>
        <w:left w:val="none" w:sz="0" w:space="0" w:color="auto"/>
        <w:bottom w:val="none" w:sz="0" w:space="0" w:color="auto"/>
        <w:right w:val="none" w:sz="0" w:space="0" w:color="auto"/>
      </w:divBdr>
      <w:divsChild>
        <w:div w:id="1665432639">
          <w:marLeft w:val="605"/>
          <w:marRight w:val="0"/>
          <w:marTop w:val="115"/>
          <w:marBottom w:val="0"/>
          <w:divBdr>
            <w:top w:val="none" w:sz="0" w:space="0" w:color="auto"/>
            <w:left w:val="none" w:sz="0" w:space="0" w:color="auto"/>
            <w:bottom w:val="none" w:sz="0" w:space="0" w:color="auto"/>
            <w:right w:val="none" w:sz="0" w:space="0" w:color="auto"/>
          </w:divBdr>
        </w:div>
        <w:div w:id="680938062">
          <w:marLeft w:val="1354"/>
          <w:marRight w:val="0"/>
          <w:marTop w:val="96"/>
          <w:marBottom w:val="0"/>
          <w:divBdr>
            <w:top w:val="none" w:sz="0" w:space="0" w:color="auto"/>
            <w:left w:val="none" w:sz="0" w:space="0" w:color="auto"/>
            <w:bottom w:val="none" w:sz="0" w:space="0" w:color="auto"/>
            <w:right w:val="none" w:sz="0" w:space="0" w:color="auto"/>
          </w:divBdr>
        </w:div>
        <w:div w:id="482309335">
          <w:marLeft w:val="1354"/>
          <w:marRight w:val="0"/>
          <w:marTop w:val="96"/>
          <w:marBottom w:val="0"/>
          <w:divBdr>
            <w:top w:val="none" w:sz="0" w:space="0" w:color="auto"/>
            <w:left w:val="none" w:sz="0" w:space="0" w:color="auto"/>
            <w:bottom w:val="none" w:sz="0" w:space="0" w:color="auto"/>
            <w:right w:val="none" w:sz="0" w:space="0" w:color="auto"/>
          </w:divBdr>
        </w:div>
        <w:div w:id="1381780464">
          <w:marLeft w:val="605"/>
          <w:marRight w:val="0"/>
          <w:marTop w:val="115"/>
          <w:marBottom w:val="0"/>
          <w:divBdr>
            <w:top w:val="none" w:sz="0" w:space="0" w:color="auto"/>
            <w:left w:val="none" w:sz="0" w:space="0" w:color="auto"/>
            <w:bottom w:val="none" w:sz="0" w:space="0" w:color="auto"/>
            <w:right w:val="none" w:sz="0" w:space="0" w:color="auto"/>
          </w:divBdr>
        </w:div>
        <w:div w:id="1944919558">
          <w:marLeft w:val="1354"/>
          <w:marRight w:val="0"/>
          <w:marTop w:val="96"/>
          <w:marBottom w:val="0"/>
          <w:divBdr>
            <w:top w:val="none" w:sz="0" w:space="0" w:color="auto"/>
            <w:left w:val="none" w:sz="0" w:space="0" w:color="auto"/>
            <w:bottom w:val="none" w:sz="0" w:space="0" w:color="auto"/>
            <w:right w:val="none" w:sz="0" w:space="0" w:color="auto"/>
          </w:divBdr>
        </w:div>
        <w:div w:id="804472473">
          <w:marLeft w:val="1354"/>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alama.org.uk/covid-19-medical-risk-assessment" TargetMode="External"/><Relationship Id="rId22" Type="http://schemas.microsoft.com/office/2018/08/relationships/commentsExtensible" Target="commentsExtensi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emsunpea\Dropbox\h\communicable\covid-19\multistep\data\figures%20combined.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emsunpea\Dropbox\h\communicable\covid-19\multistep\data\figures%20combined.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emsunpea\Dropbox\h\communicable\covid-19\multistep\data\figures%20combined.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emsunpea\Dropbox\h\communicable\covid-19\multistep\data\figures%20combined.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803149606299209E-2"/>
          <c:y val="4.6816479400749067E-2"/>
          <c:w val="0.88386351706036748"/>
          <c:h val="0.83989575039075171"/>
        </c:manualLayout>
      </c:layout>
      <c:scatterChart>
        <c:scatterStyle val="lineMarker"/>
        <c:varyColors val="0"/>
        <c:ser>
          <c:idx val="0"/>
          <c:order val="0"/>
          <c:tx>
            <c:strRef>
              <c:f>'Epidemiology calculations AAC'!$G$16</c:f>
              <c:strCache>
                <c:ptCount val="1"/>
                <c:pt idx="0">
                  <c:v>Combined</c:v>
                </c:pt>
              </c:strCache>
            </c:strRef>
          </c:tx>
          <c:spPr>
            <a:ln w="25400" cap="rnd">
              <a:solidFill>
                <a:schemeClr val="tx1"/>
              </a:solidFill>
              <a:round/>
            </a:ln>
            <a:effectLst/>
          </c:spPr>
          <c:marker>
            <c:symbol val="circle"/>
            <c:size val="5"/>
            <c:spPr>
              <a:solidFill>
                <a:schemeClr val="accent1"/>
              </a:solidFill>
              <a:ln w="9525">
                <a:solidFill>
                  <a:schemeClr val="accent1"/>
                </a:solidFill>
              </a:ln>
              <a:effectLst/>
            </c:spPr>
          </c:marker>
          <c:xVal>
            <c:numRef>
              <c:f>'Epidemiology calculations AAC'!$F$17:$F$26</c:f>
              <c:numCache>
                <c:formatCode>General</c:formatCode>
                <c:ptCount val="10"/>
                <c:pt idx="0">
                  <c:v>5</c:v>
                </c:pt>
                <c:pt idx="1">
                  <c:v>15</c:v>
                </c:pt>
                <c:pt idx="2">
                  <c:v>25</c:v>
                </c:pt>
                <c:pt idx="3">
                  <c:v>35</c:v>
                </c:pt>
                <c:pt idx="4">
                  <c:v>45</c:v>
                </c:pt>
                <c:pt idx="5">
                  <c:v>55</c:v>
                </c:pt>
                <c:pt idx="6">
                  <c:v>65</c:v>
                </c:pt>
                <c:pt idx="7">
                  <c:v>75</c:v>
                </c:pt>
                <c:pt idx="8">
                  <c:v>85</c:v>
                </c:pt>
                <c:pt idx="9">
                  <c:v>95</c:v>
                </c:pt>
              </c:numCache>
            </c:numRef>
          </c:xVal>
          <c:yVal>
            <c:numRef>
              <c:f>'Epidemiology calculations AAC'!$G$17:$G$26</c:f>
              <c:numCache>
                <c:formatCode>General</c:formatCode>
                <c:ptCount val="10"/>
                <c:pt idx="0">
                  <c:v>0.16215389519698215</c:v>
                </c:pt>
                <c:pt idx="1">
                  <c:v>0.17968576299858674</c:v>
                </c:pt>
                <c:pt idx="2">
                  <c:v>0.14126161299082646</c:v>
                </c:pt>
                <c:pt idx="3">
                  <c:v>0.29414283984164036</c:v>
                </c:pt>
                <c:pt idx="4">
                  <c:v>0.65427907213100578</c:v>
                </c:pt>
                <c:pt idx="5">
                  <c:v>1.7849760976024036</c:v>
                </c:pt>
                <c:pt idx="6">
                  <c:v>6.3493574089175207</c:v>
                </c:pt>
                <c:pt idx="7">
                  <c:v>16.958582135469918</c:v>
                </c:pt>
                <c:pt idx="8">
                  <c:v>23.444518981125562</c:v>
                </c:pt>
                <c:pt idx="9">
                  <c:v>23.37777433471512</c:v>
                </c:pt>
              </c:numCache>
            </c:numRef>
          </c:yVal>
          <c:smooth val="0"/>
          <c:extLst>
            <c:ext xmlns:c16="http://schemas.microsoft.com/office/drawing/2014/chart" uri="{C3380CC4-5D6E-409C-BE32-E72D297353CC}">
              <c16:uniqueId val="{00000000-C5AC-47AA-B16B-86A93C335F89}"/>
            </c:ext>
          </c:extLst>
        </c:ser>
        <c:dLbls>
          <c:showLegendKey val="0"/>
          <c:showVal val="0"/>
          <c:showCatName val="0"/>
          <c:showSerName val="0"/>
          <c:showPercent val="0"/>
          <c:showBubbleSize val="0"/>
        </c:dLbls>
        <c:axId val="1161764624"/>
        <c:axId val="1"/>
      </c:scatterChart>
      <c:valAx>
        <c:axId val="11617646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en-US"/>
          </a:p>
        </c:txPr>
        <c:crossAx val="1"/>
        <c:crosses val="autoZero"/>
        <c:crossBetween val="midCat"/>
      </c:val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1764624"/>
        <c:crosses val="autoZero"/>
        <c:crossBetween val="midCat"/>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'Epidemiology calculations AAC'!$G$30</c:f>
              <c:strCache>
                <c:ptCount val="1"/>
                <c:pt idx="0">
                  <c:v>Combined</c:v>
                </c:pt>
              </c:strCache>
            </c:strRef>
          </c:tx>
          <c:spPr>
            <a:ln w="28575">
              <a:noFill/>
            </a:ln>
          </c:spPr>
          <c:marker>
            <c:symbol val="circle"/>
            <c:size val="5"/>
            <c:spPr>
              <a:solidFill>
                <a:schemeClr val="accent1"/>
              </a:solidFill>
              <a:ln w="9525">
                <a:solidFill>
                  <a:schemeClr val="accent1"/>
                </a:solidFill>
              </a:ln>
              <a:effectLst/>
            </c:spPr>
          </c:marker>
          <c:trendline>
            <c:spPr>
              <a:ln w="25400" cap="rnd">
                <a:solidFill>
                  <a:schemeClr val="tx2">
                    <a:lumMod val="60000"/>
                    <a:lumOff val="40000"/>
                  </a:schemeClr>
                </a:solidFill>
                <a:prstDash val="solid"/>
              </a:ln>
              <a:effectLst/>
            </c:spPr>
            <c:trendlineType val="linear"/>
            <c:dispRSqr val="0"/>
            <c:dispEq val="0"/>
          </c:trendline>
          <c:trendline>
            <c:spPr>
              <a:ln w="25400" cap="rnd">
                <a:solidFill>
                  <a:schemeClr val="tx1"/>
                </a:solidFill>
                <a:prstDash val="solid"/>
              </a:ln>
              <a:effectLst/>
            </c:spPr>
            <c:trendlineType val="linear"/>
            <c:dispRSqr val="0"/>
            <c:dispEq val="0"/>
          </c:trendline>
          <c:trendline>
            <c:trendlineType val="linear"/>
            <c:dispRSqr val="0"/>
            <c:dispEq val="0"/>
          </c:trendline>
          <c:trendline>
            <c:trendlineType val="linear"/>
            <c:dispRSqr val="0"/>
            <c:dispEq val="1"/>
            <c:trendlineLbl>
              <c:layout>
                <c:manualLayout>
                  <c:x val="-0.25076881014873148"/>
                  <c:y val="0.16690944881889763"/>
                </c:manualLayout>
              </c:layout>
              <c:tx>
                <c:rich>
                  <a:bodyPr/>
                  <a:lstStyle/>
                  <a:p>
                    <a:pPr>
                      <a:defRPr/>
                    </a:pPr>
                    <a:r>
                      <a:rPr lang="en-US" sz="1100" b="1" baseline="0"/>
                      <a:t>y = 4.94x - 19.33</a:t>
                    </a:r>
                    <a:endParaRPr lang="en-US" sz="1100" b="1"/>
                  </a:p>
                </c:rich>
              </c:tx>
              <c:numFmt formatCode="General" sourceLinked="0"/>
            </c:trendlineLbl>
          </c:trendline>
          <c:xVal>
            <c:numRef>
              <c:f>'Epidemiology calculations AAC'!$F$34:$F$40</c:f>
              <c:numCache>
                <c:formatCode>General</c:formatCode>
                <c:ptCount val="7"/>
                <c:pt idx="0">
                  <c:v>3.5553480614894135</c:v>
                </c:pt>
                <c:pt idx="1">
                  <c:v>3.8066624897703196</c:v>
                </c:pt>
                <c:pt idx="2">
                  <c:v>4.0073331852324712</c:v>
                </c:pt>
                <c:pt idx="3">
                  <c:v>4.1743872698956368</c:v>
                </c:pt>
                <c:pt idx="4">
                  <c:v>4.3174881135363101</c:v>
                </c:pt>
                <c:pt idx="5">
                  <c:v>4.4426512564903167</c:v>
                </c:pt>
                <c:pt idx="6">
                  <c:v>4.5538768916005408</c:v>
                </c:pt>
              </c:numCache>
            </c:numRef>
          </c:xVal>
          <c:yVal>
            <c:numRef>
              <c:f>'Epidemiology calculations AAC'!$G$34:$G$40</c:f>
              <c:numCache>
                <c:formatCode>General</c:formatCode>
                <c:ptCount val="7"/>
                <c:pt idx="0">
                  <c:v>-1.223689779828758</c:v>
                </c:pt>
                <c:pt idx="1">
                  <c:v>-0.42422130274558756</c:v>
                </c:pt>
                <c:pt idx="2">
                  <c:v>0.57940502444301267</c:v>
                </c:pt>
                <c:pt idx="3">
                  <c:v>1.8483536123379358</c:v>
                </c:pt>
                <c:pt idx="4">
                  <c:v>2.8307740263660874</c:v>
                </c:pt>
                <c:pt idx="5">
                  <c:v>3.1546367354245093</c:v>
                </c:pt>
                <c:pt idx="6">
                  <c:v>3.1517857562480285</c:v>
                </c:pt>
              </c:numCache>
            </c:numRef>
          </c:yVal>
          <c:smooth val="0"/>
          <c:extLst>
            <c:ext xmlns:c16="http://schemas.microsoft.com/office/drawing/2014/chart" uri="{C3380CC4-5D6E-409C-BE32-E72D297353CC}">
              <c16:uniqueId val="{00000004-B01E-412B-BB99-724D420FCC5D}"/>
            </c:ext>
          </c:extLst>
        </c:ser>
        <c:dLbls>
          <c:showLegendKey val="0"/>
          <c:showVal val="0"/>
          <c:showCatName val="0"/>
          <c:showSerName val="0"/>
          <c:showPercent val="0"/>
          <c:showBubbleSize val="0"/>
        </c:dLbls>
        <c:axId val="1161760464"/>
        <c:axId val="1"/>
      </c:scatterChart>
      <c:valAx>
        <c:axId val="1161760464"/>
        <c:scaling>
          <c:orientation val="minMax"/>
          <c:max val="4.5999999999999996"/>
          <c:min val="3.4"/>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en-US"/>
          </a:p>
        </c:txPr>
        <c:crossAx val="1"/>
        <c:crosses val="autoZero"/>
        <c:crossBetween val="midCat"/>
      </c:val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1760464"/>
        <c:crosses val="autoZero"/>
        <c:crossBetween val="midCat"/>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'Epidemiology calculations AAC'!$C$132</c:f>
              <c:strCache>
                <c:ptCount val="1"/>
                <c:pt idx="0">
                  <c:v>Females</c:v>
                </c:pt>
              </c:strCache>
            </c:strRef>
          </c:tx>
          <c:spPr>
            <a:ln w="25400" cap="rnd">
              <a:solidFill>
                <a:schemeClr val="tx1"/>
              </a:solidFill>
              <a:prstDash val="sysDash"/>
              <a:round/>
            </a:ln>
            <a:effectLst/>
          </c:spPr>
          <c:marker>
            <c:symbol val="circle"/>
            <c:size val="5"/>
            <c:spPr>
              <a:solidFill>
                <a:schemeClr val="accent1"/>
              </a:solidFill>
              <a:ln w="9525">
                <a:solidFill>
                  <a:schemeClr val="accent1"/>
                </a:solidFill>
              </a:ln>
              <a:effectLst/>
            </c:spPr>
          </c:marker>
          <c:cat>
            <c:numRef>
              <c:f>'Epidemiology calculations AAC'!$A$133:$A$142</c:f>
              <c:numCache>
                <c:formatCode>General</c:formatCode>
                <c:ptCount val="10"/>
                <c:pt idx="0">
                  <c:v>5</c:v>
                </c:pt>
                <c:pt idx="1">
                  <c:v>15</c:v>
                </c:pt>
                <c:pt idx="2">
                  <c:v>25</c:v>
                </c:pt>
                <c:pt idx="3">
                  <c:v>35</c:v>
                </c:pt>
                <c:pt idx="4">
                  <c:v>45</c:v>
                </c:pt>
                <c:pt idx="5">
                  <c:v>55</c:v>
                </c:pt>
                <c:pt idx="6">
                  <c:v>65</c:v>
                </c:pt>
                <c:pt idx="7">
                  <c:v>75</c:v>
                </c:pt>
                <c:pt idx="8">
                  <c:v>85</c:v>
                </c:pt>
                <c:pt idx="9">
                  <c:v>95</c:v>
                </c:pt>
              </c:numCache>
            </c:numRef>
          </c:cat>
          <c:val>
            <c:numRef>
              <c:f>'Epidemiology calculations AAC'!$C$133:$C$142</c:f>
              <c:numCache>
                <c:formatCode>General</c:formatCode>
                <c:ptCount val="10"/>
                <c:pt idx="0">
                  <c:v>0.22539532690118375</c:v>
                </c:pt>
                <c:pt idx="1">
                  <c:v>0.21210092955231125</c:v>
                </c:pt>
                <c:pt idx="2">
                  <c:v>7.9817408336373921E-2</c:v>
                </c:pt>
                <c:pt idx="3">
                  <c:v>0.16738120788366651</c:v>
                </c:pt>
                <c:pt idx="4">
                  <c:v>0.35787510706869302</c:v>
                </c:pt>
                <c:pt idx="5">
                  <c:v>0.82479013593961303</c:v>
                </c:pt>
                <c:pt idx="6">
                  <c:v>3.9599512219910551</c:v>
                </c:pt>
                <c:pt idx="7">
                  <c:v>12.452741036075553</c:v>
                </c:pt>
                <c:pt idx="8">
                  <c:v>18.03493785796741</c:v>
                </c:pt>
                <c:pt idx="9">
                  <c:v>19.383866306768162</c:v>
                </c:pt>
              </c:numCache>
            </c:numRef>
          </c:val>
          <c:smooth val="0"/>
          <c:extLst>
            <c:ext xmlns:c16="http://schemas.microsoft.com/office/drawing/2014/chart" uri="{C3380CC4-5D6E-409C-BE32-E72D297353CC}">
              <c16:uniqueId val="{00000000-85FE-4408-8934-7B116A70FB7F}"/>
            </c:ext>
          </c:extLst>
        </c:ser>
        <c:ser>
          <c:idx val="1"/>
          <c:order val="1"/>
          <c:tx>
            <c:strRef>
              <c:f>'Epidemiology calculations AAC'!$D$132</c:f>
              <c:strCache>
                <c:ptCount val="1"/>
                <c:pt idx="0">
                  <c:v>Males</c:v>
                </c:pt>
              </c:strCache>
            </c:strRef>
          </c:tx>
          <c:spPr>
            <a:ln w="25400" cap="rnd">
              <a:solidFill>
                <a:schemeClr val="tx1"/>
              </a:solidFill>
              <a:prstDash val="dash"/>
              <a:round/>
            </a:ln>
            <a:effectLst/>
          </c:spPr>
          <c:marker>
            <c:symbol val="circle"/>
            <c:size val="5"/>
            <c:spPr>
              <a:solidFill>
                <a:schemeClr val="accent2"/>
              </a:solidFill>
              <a:ln w="9525">
                <a:solidFill>
                  <a:schemeClr val="accent2"/>
                </a:solidFill>
              </a:ln>
              <a:effectLst/>
            </c:spPr>
          </c:marker>
          <c:cat>
            <c:numRef>
              <c:f>'Epidemiology calculations AAC'!$A$133:$A$142</c:f>
              <c:numCache>
                <c:formatCode>General</c:formatCode>
                <c:ptCount val="10"/>
                <c:pt idx="0">
                  <c:v>5</c:v>
                </c:pt>
                <c:pt idx="1">
                  <c:v>15</c:v>
                </c:pt>
                <c:pt idx="2">
                  <c:v>25</c:v>
                </c:pt>
                <c:pt idx="3">
                  <c:v>35</c:v>
                </c:pt>
                <c:pt idx="4">
                  <c:v>45</c:v>
                </c:pt>
                <c:pt idx="5">
                  <c:v>55</c:v>
                </c:pt>
                <c:pt idx="6">
                  <c:v>65</c:v>
                </c:pt>
                <c:pt idx="7">
                  <c:v>75</c:v>
                </c:pt>
                <c:pt idx="8">
                  <c:v>85</c:v>
                </c:pt>
                <c:pt idx="9">
                  <c:v>95</c:v>
                </c:pt>
              </c:numCache>
            </c:numRef>
          </c:cat>
          <c:val>
            <c:numRef>
              <c:f>'Epidemiology calculations AAC'!$D$133:$D$142</c:f>
              <c:numCache>
                <c:formatCode>General</c:formatCode>
                <c:ptCount val="10"/>
                <c:pt idx="0">
                  <c:v>9.9544174704354366E-2</c:v>
                </c:pt>
                <c:pt idx="1">
                  <c:v>0.12524171980466323</c:v>
                </c:pt>
                <c:pt idx="2">
                  <c:v>0.22727775122587016</c:v>
                </c:pt>
                <c:pt idx="3">
                  <c:v>0.50988978084581382</c:v>
                </c:pt>
                <c:pt idx="4">
                  <c:v>1.216573309900042</c:v>
                </c:pt>
                <c:pt idx="5">
                  <c:v>3.3047500313463578</c:v>
                </c:pt>
                <c:pt idx="6">
                  <c:v>9.495921902262328</c:v>
                </c:pt>
                <c:pt idx="7">
                  <c:v>23.83665806494529</c:v>
                </c:pt>
                <c:pt idx="8">
                  <c:v>34.719277579095582</c:v>
                </c:pt>
                <c:pt idx="9">
                  <c:v>35.517352092284462</c:v>
                </c:pt>
              </c:numCache>
            </c:numRef>
          </c:val>
          <c:smooth val="0"/>
          <c:extLst>
            <c:ext xmlns:c16="http://schemas.microsoft.com/office/drawing/2014/chart" uri="{C3380CC4-5D6E-409C-BE32-E72D297353CC}">
              <c16:uniqueId val="{00000001-85FE-4408-8934-7B116A70FB7F}"/>
            </c:ext>
          </c:extLst>
        </c:ser>
        <c:dLbls>
          <c:showLegendKey val="0"/>
          <c:showVal val="0"/>
          <c:showCatName val="0"/>
          <c:showSerName val="0"/>
          <c:showPercent val="0"/>
          <c:showBubbleSize val="0"/>
        </c:dLbls>
        <c:marker val="1"/>
        <c:smooth val="0"/>
        <c:axId val="1437404464"/>
        <c:axId val="1"/>
      </c:lineChart>
      <c:catAx>
        <c:axId val="1437404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7404464"/>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684411958465351E-2"/>
          <c:y val="3.875968992248062E-2"/>
          <c:w val="0.91399040757355532"/>
          <c:h val="0.76647195263382772"/>
        </c:manualLayout>
      </c:layout>
      <c:scatterChart>
        <c:scatterStyle val="lineMarker"/>
        <c:varyColors val="0"/>
        <c:ser>
          <c:idx val="0"/>
          <c:order val="0"/>
          <c:tx>
            <c:strRef>
              <c:f>'Epidemiology calculations AAC'!$C$151</c:f>
              <c:strCache>
                <c:ptCount val="1"/>
                <c:pt idx="0">
                  <c:v>Females</c:v>
                </c:pt>
              </c:strCache>
            </c:strRef>
          </c:tx>
          <c:spPr>
            <a:ln w="28575">
              <a:noFill/>
            </a:ln>
          </c:spPr>
          <c:marker>
            <c:symbol val="circle"/>
            <c:size val="5"/>
            <c:spPr>
              <a:solidFill>
                <a:schemeClr val="accent1"/>
              </a:solidFill>
              <a:ln w="9525">
                <a:solidFill>
                  <a:schemeClr val="accent1"/>
                </a:solidFill>
              </a:ln>
              <a:effectLst/>
            </c:spPr>
          </c:marker>
          <c:trendline>
            <c:spPr>
              <a:ln w="25400" cap="rnd">
                <a:solidFill>
                  <a:schemeClr val="tx1"/>
                </a:solidFill>
                <a:prstDash val="sysDash"/>
              </a:ln>
              <a:effectLst/>
            </c:spPr>
            <c:trendlineType val="linear"/>
            <c:dispRSqr val="0"/>
            <c:dispEq val="0"/>
          </c:trendline>
          <c:trendline>
            <c:trendlineType val="linear"/>
            <c:dispRSqr val="0"/>
            <c:dispEq val="0"/>
          </c:trendline>
          <c:trendline>
            <c:trendlineType val="linear"/>
            <c:dispRSqr val="0"/>
            <c:dispEq val="1"/>
            <c:trendlineLbl>
              <c:layout>
                <c:manualLayout>
                  <c:x val="3.3403394296828433E-2"/>
                  <c:y val="0.24830098272599646"/>
                </c:manualLayout>
              </c:layout>
              <c:tx>
                <c:rich>
                  <a:bodyPr/>
                  <a:lstStyle/>
                  <a:p>
                    <a:pPr>
                      <a:defRPr/>
                    </a:pPr>
                    <a:r>
                      <a:rPr lang="en-US" sz="1100" b="1" baseline="0"/>
                      <a:t>y = 5.40x - 21.31 (females)</a:t>
                    </a:r>
                    <a:endParaRPr lang="en-US" sz="1100" b="1"/>
                  </a:p>
                </c:rich>
              </c:tx>
              <c:numFmt formatCode="General" sourceLinked="0"/>
            </c:trendlineLbl>
          </c:trendline>
          <c:xVal>
            <c:numRef>
              <c:f>'Epidemiology calculations AAC'!$A$155:$A$161</c:f>
              <c:numCache>
                <c:formatCode>General</c:formatCode>
                <c:ptCount val="7"/>
                <c:pt idx="0">
                  <c:v>3.5553480614894135</c:v>
                </c:pt>
                <c:pt idx="1">
                  <c:v>3.8066624897703196</c:v>
                </c:pt>
                <c:pt idx="2">
                  <c:v>4.0073331852324712</c:v>
                </c:pt>
                <c:pt idx="3">
                  <c:v>4.1743872698956368</c:v>
                </c:pt>
                <c:pt idx="4">
                  <c:v>4.3174881135363101</c:v>
                </c:pt>
                <c:pt idx="5">
                  <c:v>4.4426512564903167</c:v>
                </c:pt>
                <c:pt idx="6">
                  <c:v>4.5538768916005408</c:v>
                </c:pt>
              </c:numCache>
            </c:numRef>
          </c:xVal>
          <c:yVal>
            <c:numRef>
              <c:f>'Epidemiology calculations AAC'!$C$155:$C$161</c:f>
              <c:numCache>
                <c:formatCode>General</c:formatCode>
                <c:ptCount val="7"/>
                <c:pt idx="0">
                  <c:v>-1.7874813859877077</c:v>
                </c:pt>
                <c:pt idx="1">
                  <c:v>-1.0275712163848791</c:v>
                </c:pt>
                <c:pt idx="2">
                  <c:v>-0.19262630568696598</c:v>
                </c:pt>
                <c:pt idx="3">
                  <c:v>1.3762317075114994</c:v>
                </c:pt>
                <c:pt idx="4">
                  <c:v>2.521940762218486</c:v>
                </c:pt>
                <c:pt idx="5">
                  <c:v>2.8923108687142687</c:v>
                </c:pt>
                <c:pt idx="6">
                  <c:v>2.9644410863984132</c:v>
                </c:pt>
              </c:numCache>
            </c:numRef>
          </c:yVal>
          <c:smooth val="0"/>
          <c:extLst>
            <c:ext xmlns:c16="http://schemas.microsoft.com/office/drawing/2014/chart" uri="{C3380CC4-5D6E-409C-BE32-E72D297353CC}">
              <c16:uniqueId val="{00000003-9909-4436-B0BF-A1CE39D41883}"/>
            </c:ext>
          </c:extLst>
        </c:ser>
        <c:ser>
          <c:idx val="1"/>
          <c:order val="1"/>
          <c:tx>
            <c:strRef>
              <c:f>'Epidemiology calculations AAC'!$D$151</c:f>
              <c:strCache>
                <c:ptCount val="1"/>
                <c:pt idx="0">
                  <c:v>Males</c:v>
                </c:pt>
              </c:strCache>
            </c:strRef>
          </c:tx>
          <c:spPr>
            <a:ln w="28575">
              <a:noFill/>
            </a:ln>
          </c:spPr>
          <c:marker>
            <c:symbol val="circle"/>
            <c:size val="5"/>
            <c:spPr>
              <a:solidFill>
                <a:schemeClr val="accent2"/>
              </a:solidFill>
              <a:ln w="9525">
                <a:solidFill>
                  <a:schemeClr val="accent2"/>
                </a:solidFill>
              </a:ln>
              <a:effectLst/>
            </c:spPr>
          </c:marker>
          <c:trendline>
            <c:spPr>
              <a:ln w="25400" cap="rnd">
                <a:solidFill>
                  <a:schemeClr val="tx1"/>
                </a:solidFill>
                <a:prstDash val="dash"/>
              </a:ln>
              <a:effectLst/>
            </c:spPr>
            <c:trendlineType val="linear"/>
            <c:dispRSqr val="0"/>
            <c:dispEq val="0"/>
          </c:trendline>
          <c:trendline>
            <c:trendlineType val="linear"/>
            <c:dispRSqr val="0"/>
            <c:dispEq val="0"/>
          </c:trendline>
          <c:trendline>
            <c:trendlineType val="linear"/>
            <c:dispRSqr val="0"/>
            <c:dispEq val="1"/>
            <c:trendlineLbl>
              <c:layout>
                <c:manualLayout>
                  <c:x val="-0.3632653985980836"/>
                  <c:y val="0.11851919672831594"/>
                </c:manualLayout>
              </c:layout>
              <c:tx>
                <c:rich>
                  <a:bodyPr/>
                  <a:lstStyle/>
                  <a:p>
                    <a:pPr>
                      <a:defRPr/>
                    </a:pPr>
                    <a:r>
                      <a:rPr lang="en-US" sz="1100" b="1" baseline="0"/>
                      <a:t>y = 4.70x - 17.49 (males)</a:t>
                    </a:r>
                    <a:endParaRPr lang="en-US" sz="1100" b="1"/>
                  </a:p>
                </c:rich>
              </c:tx>
              <c:numFmt formatCode="General" sourceLinked="0"/>
            </c:trendlineLbl>
          </c:trendline>
          <c:xVal>
            <c:numRef>
              <c:f>'Epidemiology calculations AAC'!$A$155:$A$161</c:f>
              <c:numCache>
                <c:formatCode>General</c:formatCode>
                <c:ptCount val="7"/>
                <c:pt idx="0">
                  <c:v>3.5553480614894135</c:v>
                </c:pt>
                <c:pt idx="1">
                  <c:v>3.8066624897703196</c:v>
                </c:pt>
                <c:pt idx="2">
                  <c:v>4.0073331852324712</c:v>
                </c:pt>
                <c:pt idx="3">
                  <c:v>4.1743872698956368</c:v>
                </c:pt>
                <c:pt idx="4">
                  <c:v>4.3174881135363101</c:v>
                </c:pt>
                <c:pt idx="5">
                  <c:v>4.4426512564903167</c:v>
                </c:pt>
                <c:pt idx="6">
                  <c:v>4.5538768916005408</c:v>
                </c:pt>
              </c:numCache>
            </c:numRef>
          </c:xVal>
          <c:yVal>
            <c:numRef>
              <c:f>'Epidemiology calculations AAC'!$D$155:$D$161</c:f>
              <c:numCache>
                <c:formatCode>General</c:formatCode>
                <c:ptCount val="7"/>
                <c:pt idx="0">
                  <c:v>-0.67356069260879137</c:v>
                </c:pt>
                <c:pt idx="1">
                  <c:v>0.19603814439326486</c:v>
                </c:pt>
                <c:pt idx="2">
                  <c:v>1.1953608369626152</c:v>
                </c:pt>
                <c:pt idx="3">
                  <c:v>2.2508624329962021</c:v>
                </c:pt>
                <c:pt idx="4">
                  <c:v>3.1712246505312134</c:v>
                </c:pt>
                <c:pt idx="5">
                  <c:v>3.5472950825219809</c:v>
                </c:pt>
                <c:pt idx="6">
                  <c:v>3.5700213683937561</c:v>
                </c:pt>
              </c:numCache>
            </c:numRef>
          </c:yVal>
          <c:smooth val="0"/>
          <c:extLst>
            <c:ext xmlns:c16="http://schemas.microsoft.com/office/drawing/2014/chart" uri="{C3380CC4-5D6E-409C-BE32-E72D297353CC}">
              <c16:uniqueId val="{00000007-9909-4436-B0BF-A1CE39D41883}"/>
            </c:ext>
          </c:extLst>
        </c:ser>
        <c:dLbls>
          <c:showLegendKey val="0"/>
          <c:showVal val="0"/>
          <c:showCatName val="0"/>
          <c:showSerName val="0"/>
          <c:showPercent val="0"/>
          <c:showBubbleSize val="0"/>
        </c:dLbls>
        <c:axId val="1018637104"/>
        <c:axId val="1"/>
      </c:scatterChart>
      <c:valAx>
        <c:axId val="1018637104"/>
        <c:scaling>
          <c:orientation val="minMax"/>
          <c:max val="4.5999999999999996"/>
          <c:min val="3.4"/>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en-US"/>
          </a:p>
        </c:txPr>
        <c:crossAx val="1"/>
        <c:crosses val="autoZero"/>
        <c:crossBetween val="midCat"/>
      </c:val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8637104"/>
        <c:crosses val="autoZero"/>
        <c:crossBetween val="midCat"/>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BC425-A7E6-45F5-9A9C-BF9449F00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12472</Words>
  <Characters>71092</Characters>
  <Application>Microsoft Office Word</Application>
  <DocSecurity>0</DocSecurity>
  <Lines>592</Lines>
  <Paragraphs>166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
  <LinksUpToDate>false</LinksUpToDate>
  <CharactersWithSpaces>83398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2020-01-28T08:10:00Z</cp:lastPrinted>
  <dcterms:created xsi:type="dcterms:W3CDTF">2020-11-12T08:32:00Z</dcterms:created>
  <dcterms:modified xsi:type="dcterms:W3CDTF">2020-11-12T08:32:00Z</dcterms:modified>
</cp:coreProperties>
</file>