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2D092" w14:textId="32D26B65" w:rsidR="004142BA" w:rsidRPr="004142BA" w:rsidRDefault="004142BA" w:rsidP="004142BA">
      <w:pPr>
        <w:spacing w:line="360" w:lineRule="auto"/>
        <w:rPr>
          <w:b/>
          <w:bCs/>
        </w:rPr>
      </w:pPr>
      <w:r w:rsidRPr="004142BA">
        <w:rPr>
          <w:b/>
          <w:bCs/>
        </w:rPr>
        <w:t>Secondary prevention must include treating tobacco dependence.</w:t>
      </w:r>
    </w:p>
    <w:p w14:paraId="187F12F3" w14:textId="3EBF728B" w:rsidR="00C536A1" w:rsidRDefault="00097583" w:rsidP="004142BA">
      <w:pPr>
        <w:spacing w:after="0" w:line="480" w:lineRule="auto"/>
      </w:pPr>
      <w:r>
        <w:t xml:space="preserve">The call to ensure a comprehensive approach to secondary prevention, defined by Chris Whitty and colleagues as “evidence based, preventive measures to help stop or delay disease, taken during an interaction between an individual patient and a clinician”, is welcome. </w:t>
      </w:r>
    </w:p>
    <w:p w14:paraId="02CDA47A" w14:textId="2A3F5533" w:rsidR="00C536A1" w:rsidRDefault="00097583" w:rsidP="004142BA">
      <w:pPr>
        <w:spacing w:after="0" w:line="480" w:lineRule="auto"/>
      </w:pPr>
      <w:r>
        <w:t xml:space="preserve">It was surprising </w:t>
      </w:r>
      <w:r w:rsidR="000224EF">
        <w:t xml:space="preserve">though, </w:t>
      </w:r>
      <w:r>
        <w:t xml:space="preserve">to see no explicit mention of smoking. </w:t>
      </w:r>
      <w:r w:rsidR="000224EF">
        <w:t xml:space="preserve">Across a wide range of long-term conditions, smoking increases the risk both of progressive deterioration in organ damage and of acute events. </w:t>
      </w:r>
      <w:r>
        <w:t xml:space="preserve">Treating tobacco dependence is </w:t>
      </w:r>
      <w:r w:rsidR="00C536A1">
        <w:t>arguably</w:t>
      </w:r>
      <w:r>
        <w:t xml:space="preserve"> the </w:t>
      </w:r>
      <w:r w:rsidR="00C536A1">
        <w:t xml:space="preserve">single </w:t>
      </w:r>
      <w:r>
        <w:t>most effective secondary prevention approach</w:t>
      </w:r>
      <w:r w:rsidR="00C536A1">
        <w:t xml:space="preserve"> available to clinicians. </w:t>
      </w:r>
    </w:p>
    <w:p w14:paraId="60D78D40" w14:textId="77777777" w:rsidR="000224EF" w:rsidRDefault="00C536A1" w:rsidP="004142BA">
      <w:pPr>
        <w:spacing w:after="0" w:line="480" w:lineRule="auto"/>
      </w:pPr>
      <w:r>
        <w:t>Moreover</w:t>
      </w:r>
      <w:r w:rsidR="00097583">
        <w:t xml:space="preserve">, as set out in the 2018 report by The Royal College of Physicians: </w:t>
      </w:r>
      <w:r>
        <w:t>“</w:t>
      </w:r>
      <w:r w:rsidR="00097583">
        <w:t>H</w:t>
      </w:r>
      <w:r w:rsidR="00097583" w:rsidRPr="00097583">
        <w:t>iding in plain sight: Treating tobacco dependency in the NHS</w:t>
      </w:r>
      <w:r>
        <w:t>”</w:t>
      </w:r>
      <w:r>
        <w:fldChar w:fldCharType="begin"/>
      </w:r>
      <w:r>
        <w:instrText xml:space="preserve"> ADDIN EN.CITE &lt;EndNote&gt;&lt;Cite&gt;&lt;Author&gt;Royal College of Physicians&lt;/Author&gt;&lt;Year&gt;2018&lt;/Year&gt;&lt;RecNum&gt;6889&lt;/RecNum&gt;&lt;DisplayText&gt;(1)&lt;/DisplayText&gt;&lt;record&gt;&lt;rec-number&gt;6889&lt;/rec-number&gt;&lt;foreign-keys&gt;&lt;key app="EN" db-id="asffwtzt1sdva8es5p2xvaz1vwwpt0p50fvp" timestamp="1538406240" guid="96d9836c-c2f5-4f19-a08d-ad2562d8930c"&gt;6889&lt;/key&gt;&lt;/foreign-keys&gt;&lt;ref-type name="Report"&gt;27&lt;/ref-type&gt;&lt;contributors&gt;&lt;authors&gt;&lt;author&gt;Royal College of Physicians,&lt;/author&gt;&lt;/authors&gt;&lt;/contributors&gt;&lt;titles&gt;&lt;title&gt;&lt;style face="normal" font="default" size="100%"&gt;Hiding in plain sight: Treating tobacco dependency in the NHS &lt;/style&gt;&lt;style face="underline" font="default" size="100%"&gt;https://www.rcplondon.ac.uk/projects/outputs/hiding-plain-sight-treating-tobacco-dependency-nhs&lt;/style&gt;&lt;/title&gt;&lt;/titles&gt;&lt;dates&gt;&lt;year&gt;2018&lt;/year&gt;&lt;/dates&gt;&lt;urls&gt;&lt;related-urls&gt;&lt;url&gt;&lt;style face="underline" font="default" size="100%"&gt;https://www.rcplondon.ac.uk/projects/outputs/hiding-plain-sight-treating-tobacco-dependency-nhs&lt;/style&gt;&lt;/url&gt;&lt;/related-urls&gt;&lt;/urls&gt;&lt;/record&gt;&lt;/Cite&gt;&lt;/EndNote&gt;</w:instrText>
      </w:r>
      <w:r>
        <w:fldChar w:fldCharType="separate"/>
      </w:r>
      <w:r>
        <w:rPr>
          <w:noProof/>
        </w:rPr>
        <w:t>(1)</w:t>
      </w:r>
      <w:r>
        <w:fldChar w:fldCharType="end"/>
      </w:r>
      <w:r w:rsidR="00097583">
        <w:t>, the</w:t>
      </w:r>
      <w:r>
        <w:t xml:space="preserve"> health</w:t>
      </w:r>
      <w:r w:rsidR="00097583">
        <w:t xml:space="preserve"> benefits </w:t>
      </w:r>
      <w:r>
        <w:t>of quitting smoking accrue rapidly and</w:t>
      </w:r>
      <w:r w:rsidR="000224EF">
        <w:t xml:space="preserve"> unlike most interventions,</w:t>
      </w:r>
      <w:r>
        <w:t xml:space="preserve"> investment in this area is associated with</w:t>
      </w:r>
      <w:r w:rsidR="000224EF">
        <w:t xml:space="preserve"> substantial </w:t>
      </w:r>
      <w:r>
        <w:t>in</w:t>
      </w:r>
      <w:r w:rsidR="000224EF">
        <w:t>-</w:t>
      </w:r>
      <w:r>
        <w:t xml:space="preserve">year savings. </w:t>
      </w:r>
    </w:p>
    <w:p w14:paraId="010CF24E" w14:textId="2B280E6B" w:rsidR="000224EF" w:rsidRDefault="000224EF" w:rsidP="004142BA">
      <w:pPr>
        <w:spacing w:after="0" w:line="480" w:lineRule="auto"/>
      </w:pPr>
      <w:r>
        <w:t>The RCP report also notes the inadequacy of current responses to support the millions of adult smokers in the UK to quit. Addressing this will require focussed attention; what goes unsaid will go undone.</w:t>
      </w:r>
    </w:p>
    <w:p w14:paraId="5733A927" w14:textId="3EF46D9B" w:rsidR="00C536A1" w:rsidRPr="00C536A1" w:rsidRDefault="00C536A1" w:rsidP="004142BA">
      <w:pPr>
        <w:pStyle w:val="EndNoteBibliography"/>
        <w:spacing w:after="0" w:line="480" w:lineRule="auto"/>
      </w:pPr>
      <w:r>
        <w:fldChar w:fldCharType="begin"/>
      </w:r>
      <w:r>
        <w:instrText xml:space="preserve"> ADDIN EN.REFLIST </w:instrText>
      </w:r>
      <w:r>
        <w:fldChar w:fldCharType="separate"/>
      </w:r>
      <w:r w:rsidRPr="00C536A1">
        <w:t>1.</w:t>
      </w:r>
      <w:r w:rsidRPr="00C536A1">
        <w:tab/>
        <w:t xml:space="preserve">Royal College of Physicians. Hiding in plain sight: Treating tobacco dependency in the NHS </w:t>
      </w:r>
      <w:hyperlink r:id="rId6" w:history="1">
        <w:r w:rsidRPr="00C536A1">
          <w:rPr>
            <w:rStyle w:val="Hyperlink"/>
          </w:rPr>
          <w:t>https://www.rcplondon.ac.uk/projects/outputs/hiding-plain-sight-treating-tobacco-dependency-nhs</w:t>
        </w:r>
      </w:hyperlink>
      <w:r w:rsidRPr="00C536A1">
        <w:t>. 2018.</w:t>
      </w:r>
    </w:p>
    <w:p w14:paraId="0AFC2A29" w14:textId="77777777" w:rsidR="004142BA" w:rsidRDefault="00C536A1" w:rsidP="004142BA">
      <w:pPr>
        <w:spacing w:after="0" w:line="480" w:lineRule="auto"/>
      </w:pPr>
      <w:r>
        <w:fldChar w:fldCharType="end"/>
      </w:r>
    </w:p>
    <w:p w14:paraId="06EA1C9F" w14:textId="77777777" w:rsidR="004142BA" w:rsidRDefault="004142BA" w:rsidP="004142BA">
      <w:pPr>
        <w:spacing w:after="0" w:line="480" w:lineRule="auto"/>
      </w:pPr>
      <w:r>
        <w:t>Nicholas Hopkinson MA FRCP PhD</w:t>
      </w:r>
    </w:p>
    <w:p w14:paraId="5E58BC4D" w14:textId="77777777" w:rsidR="004142BA" w:rsidRDefault="004142BA" w:rsidP="004142BA">
      <w:pPr>
        <w:spacing w:after="0" w:line="480" w:lineRule="auto"/>
      </w:pPr>
      <w:r>
        <w:t>Professor of Respiratory Medicine and Hon Consultant Physician</w:t>
      </w:r>
    </w:p>
    <w:p w14:paraId="0D3CCD30" w14:textId="77777777" w:rsidR="004142BA" w:rsidRDefault="004142BA" w:rsidP="004142BA">
      <w:pPr>
        <w:spacing w:after="0" w:line="480" w:lineRule="auto"/>
      </w:pPr>
      <w:r>
        <w:t>National Heart and Lung Institute, Imperial College</w:t>
      </w:r>
    </w:p>
    <w:p w14:paraId="70985D89" w14:textId="77777777" w:rsidR="004142BA" w:rsidRDefault="004142BA" w:rsidP="004142BA">
      <w:pPr>
        <w:spacing w:after="0" w:line="480" w:lineRule="auto"/>
      </w:pPr>
      <w:r>
        <w:t>Royal Brompton Hospital Campus</w:t>
      </w:r>
    </w:p>
    <w:p w14:paraId="20494C54" w14:textId="77777777" w:rsidR="004142BA" w:rsidRDefault="004142BA" w:rsidP="004142BA">
      <w:pPr>
        <w:spacing w:after="0" w:line="480" w:lineRule="auto"/>
      </w:pPr>
      <w:r>
        <w:t>Fulham Rd                            n.hopkinson@ic.ac.uk     @COPDdoc</w:t>
      </w:r>
    </w:p>
    <w:p w14:paraId="0DF81052" w14:textId="643678EE" w:rsidR="004142BA" w:rsidRDefault="004142BA" w:rsidP="004142BA">
      <w:pPr>
        <w:spacing w:after="0" w:line="480" w:lineRule="auto"/>
      </w:pPr>
      <w:r>
        <w:t xml:space="preserve">London SW3 6NP             </w:t>
      </w:r>
    </w:p>
    <w:sectPr w:rsidR="004142BA" w:rsidSect="00097583">
      <w:pgSz w:w="11906" w:h="16838" w:code="9"/>
      <w:pgMar w:top="1440" w:right="1797" w:bottom="1440" w:left="1797" w:header="709" w:footer="709" w:gutter="0"/>
      <w:paperSrc w:first="267" w:other="2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F28F9" w14:textId="77777777" w:rsidR="004142BA" w:rsidRDefault="004142BA" w:rsidP="004142BA">
      <w:pPr>
        <w:spacing w:after="0" w:line="240" w:lineRule="auto"/>
      </w:pPr>
      <w:r>
        <w:separator/>
      </w:r>
    </w:p>
  </w:endnote>
  <w:endnote w:type="continuationSeparator" w:id="0">
    <w:p w14:paraId="2DC0C225" w14:textId="77777777" w:rsidR="004142BA" w:rsidRDefault="004142BA" w:rsidP="0041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C54DD" w14:textId="77777777" w:rsidR="004142BA" w:rsidRDefault="004142BA" w:rsidP="004142BA">
      <w:pPr>
        <w:spacing w:after="0" w:line="240" w:lineRule="auto"/>
      </w:pPr>
      <w:r>
        <w:separator/>
      </w:r>
    </w:p>
  </w:footnote>
  <w:footnote w:type="continuationSeparator" w:id="0">
    <w:p w14:paraId="6167E1DD" w14:textId="77777777" w:rsidR="004142BA" w:rsidRDefault="004142BA" w:rsidP="00414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ffwtzt1sdva8es5p2xvaz1vwwpt0p50fvp&quot;&gt;old library-Saved-Converted&lt;record-ids&gt;&lt;item&gt;6889&lt;/item&gt;&lt;/record-ids&gt;&lt;/item&gt;&lt;/Libraries&gt;"/>
  </w:docVars>
  <w:rsids>
    <w:rsidRoot w:val="00FF0F11"/>
    <w:rsid w:val="000224EF"/>
    <w:rsid w:val="00097583"/>
    <w:rsid w:val="004142BA"/>
    <w:rsid w:val="00743086"/>
    <w:rsid w:val="0093228E"/>
    <w:rsid w:val="009C0D2F"/>
    <w:rsid w:val="009F1F0C"/>
    <w:rsid w:val="00A003A7"/>
    <w:rsid w:val="00AB187E"/>
    <w:rsid w:val="00C536A1"/>
    <w:rsid w:val="00CF6208"/>
    <w:rsid w:val="00FF0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35E8B"/>
  <w15:chartTrackingRefBased/>
  <w15:docId w15:val="{22009E05-EF22-4BD3-BD38-FFD77752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536A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536A1"/>
    <w:rPr>
      <w:rFonts w:ascii="Calibri" w:hAnsi="Calibri" w:cs="Calibri"/>
      <w:noProof/>
      <w:lang w:val="en-US"/>
    </w:rPr>
  </w:style>
  <w:style w:type="paragraph" w:customStyle="1" w:styleId="EndNoteBibliography">
    <w:name w:val="EndNote Bibliography"/>
    <w:basedOn w:val="Normal"/>
    <w:link w:val="EndNoteBibliographyChar"/>
    <w:rsid w:val="00C536A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536A1"/>
    <w:rPr>
      <w:rFonts w:ascii="Calibri" w:hAnsi="Calibri" w:cs="Calibri"/>
      <w:noProof/>
      <w:lang w:val="en-US"/>
    </w:rPr>
  </w:style>
  <w:style w:type="character" w:styleId="Hyperlink">
    <w:name w:val="Hyperlink"/>
    <w:basedOn w:val="DefaultParagraphFont"/>
    <w:uiPriority w:val="99"/>
    <w:unhideWhenUsed/>
    <w:rsid w:val="00C536A1"/>
    <w:rPr>
      <w:color w:val="0563C1" w:themeColor="hyperlink"/>
      <w:u w:val="single"/>
    </w:rPr>
  </w:style>
  <w:style w:type="character" w:styleId="UnresolvedMention">
    <w:name w:val="Unresolved Mention"/>
    <w:basedOn w:val="DefaultParagraphFont"/>
    <w:uiPriority w:val="99"/>
    <w:semiHidden/>
    <w:unhideWhenUsed/>
    <w:rsid w:val="00C536A1"/>
    <w:rPr>
      <w:color w:val="605E5C"/>
      <w:shd w:val="clear" w:color="auto" w:fill="E1DFDD"/>
    </w:rPr>
  </w:style>
  <w:style w:type="paragraph" w:styleId="Header">
    <w:name w:val="header"/>
    <w:basedOn w:val="Normal"/>
    <w:link w:val="HeaderChar"/>
    <w:uiPriority w:val="99"/>
    <w:unhideWhenUsed/>
    <w:rsid w:val="00414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2BA"/>
  </w:style>
  <w:style w:type="paragraph" w:styleId="Footer">
    <w:name w:val="footer"/>
    <w:basedOn w:val="Normal"/>
    <w:link w:val="FooterChar"/>
    <w:uiPriority w:val="99"/>
    <w:unhideWhenUsed/>
    <w:rsid w:val="00414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3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cplondon.ac.uk/projects/outputs/hiding-plain-sight-treating-tobacco-dependency-nh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Hopkinson, Nick S</dc:creator>
  <cp:keywords/>
  <dc:description/>
  <cp:lastModifiedBy>Hopkinson, Nick S</cp:lastModifiedBy>
  <cp:revision>3</cp:revision>
  <dcterms:created xsi:type="dcterms:W3CDTF">2023-02-13T13:41:00Z</dcterms:created>
  <dcterms:modified xsi:type="dcterms:W3CDTF">2023-03-09T17:23:00Z</dcterms:modified>
</cp:coreProperties>
</file>