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DFE7BA" w14:textId="77777777" w:rsidR="00AD77EE" w:rsidRPr="00372202" w:rsidRDefault="00AD77EE" w:rsidP="00AD77EE">
      <w:pPr>
        <w:jc w:val="both"/>
        <w:rPr>
          <w:rFonts w:ascii="Arial" w:hAnsi="Arial" w:cs="Arial"/>
          <w:b/>
          <w:sz w:val="28"/>
          <w:szCs w:val="28"/>
        </w:rPr>
      </w:pPr>
      <w:r w:rsidRPr="00372202">
        <w:rPr>
          <w:rFonts w:ascii="Arial" w:hAnsi="Arial" w:cs="Arial"/>
          <w:b/>
          <w:sz w:val="28"/>
          <w:szCs w:val="28"/>
        </w:rPr>
        <w:t>Global Road Safety 2010-18: An Analysis of Global Status Reports</w:t>
      </w:r>
    </w:p>
    <w:p w14:paraId="47C9A037" w14:textId="77777777" w:rsidR="00AD77EE" w:rsidRDefault="00AD77EE" w:rsidP="00AD77EE">
      <w:pPr>
        <w:jc w:val="both"/>
        <w:rPr>
          <w:rFonts w:ascii="Arial" w:hAnsi="Arial" w:cs="Arial"/>
          <w:sz w:val="32"/>
          <w:szCs w:val="32"/>
        </w:rPr>
      </w:pPr>
    </w:p>
    <w:p w14:paraId="1D142910" w14:textId="77777777" w:rsidR="00AD77EE" w:rsidRPr="007C447F" w:rsidRDefault="00AD77EE" w:rsidP="00AD77EE">
      <w:pPr>
        <w:jc w:val="both"/>
        <w:rPr>
          <w:rFonts w:ascii="Arial" w:hAnsi="Arial" w:cs="Arial"/>
          <w:sz w:val="24"/>
          <w:vertAlign w:val="superscript"/>
        </w:rPr>
      </w:pPr>
      <w:r w:rsidRPr="007C447F">
        <w:rPr>
          <w:rFonts w:ascii="Arial" w:hAnsi="Arial" w:cs="Arial"/>
          <w:sz w:val="24"/>
        </w:rPr>
        <w:t>Heather E Rosen</w:t>
      </w:r>
      <w:r w:rsidRPr="007C447F">
        <w:rPr>
          <w:rFonts w:ascii="Arial" w:hAnsi="Arial" w:cs="Arial"/>
          <w:sz w:val="24"/>
          <w:vertAlign w:val="superscript"/>
        </w:rPr>
        <w:t>a</w:t>
      </w:r>
      <w:r w:rsidRPr="007C447F">
        <w:rPr>
          <w:rFonts w:ascii="Arial" w:hAnsi="Arial" w:cs="Arial"/>
          <w:sz w:val="24"/>
        </w:rPr>
        <w:t xml:space="preserve">, Imran </w:t>
      </w:r>
      <w:proofErr w:type="spellStart"/>
      <w:r w:rsidRPr="007C447F">
        <w:rPr>
          <w:rFonts w:ascii="Arial" w:hAnsi="Arial" w:cs="Arial"/>
          <w:sz w:val="24"/>
        </w:rPr>
        <w:t>Bari</w:t>
      </w:r>
      <w:r w:rsidRPr="007C447F">
        <w:rPr>
          <w:rFonts w:ascii="Arial" w:hAnsi="Arial" w:cs="Arial"/>
          <w:sz w:val="24"/>
          <w:vertAlign w:val="superscript"/>
        </w:rPr>
        <w:t>a</w:t>
      </w:r>
      <w:proofErr w:type="spellEnd"/>
      <w:r w:rsidRPr="007C447F">
        <w:rPr>
          <w:rFonts w:ascii="Arial" w:hAnsi="Arial" w:cs="Arial"/>
          <w:sz w:val="24"/>
        </w:rPr>
        <w:t xml:space="preserve">, Nino </w:t>
      </w:r>
      <w:proofErr w:type="spellStart"/>
      <w:r w:rsidRPr="007C447F">
        <w:rPr>
          <w:rFonts w:ascii="Arial" w:hAnsi="Arial" w:cs="Arial"/>
          <w:sz w:val="24"/>
        </w:rPr>
        <w:t>Paichadze</w:t>
      </w:r>
      <w:r w:rsidRPr="007C447F">
        <w:rPr>
          <w:rFonts w:ascii="Arial" w:hAnsi="Arial" w:cs="Arial"/>
          <w:sz w:val="24"/>
          <w:vertAlign w:val="superscript"/>
        </w:rPr>
        <w:t>a</w:t>
      </w:r>
      <w:proofErr w:type="spellEnd"/>
      <w:r w:rsidRPr="007C447F">
        <w:rPr>
          <w:rFonts w:ascii="Arial" w:hAnsi="Arial" w:cs="Arial"/>
          <w:sz w:val="24"/>
        </w:rPr>
        <w:t xml:space="preserve">, Margaret </w:t>
      </w:r>
      <w:proofErr w:type="spellStart"/>
      <w:r w:rsidRPr="007C447F">
        <w:rPr>
          <w:rFonts w:ascii="Arial" w:hAnsi="Arial" w:cs="Arial"/>
          <w:sz w:val="24"/>
        </w:rPr>
        <w:t>Peden</w:t>
      </w:r>
      <w:r w:rsidRPr="007C447F">
        <w:rPr>
          <w:rFonts w:ascii="Arial" w:hAnsi="Arial" w:cs="Arial"/>
          <w:sz w:val="24"/>
          <w:vertAlign w:val="superscript"/>
        </w:rPr>
        <w:t>b</w:t>
      </w:r>
      <w:proofErr w:type="spellEnd"/>
      <w:r w:rsidRPr="007C447F">
        <w:rPr>
          <w:rFonts w:ascii="Arial" w:hAnsi="Arial" w:cs="Arial"/>
          <w:sz w:val="24"/>
        </w:rPr>
        <w:t xml:space="preserve">, </w:t>
      </w:r>
      <w:proofErr w:type="spellStart"/>
      <w:r w:rsidRPr="007C447F">
        <w:rPr>
          <w:rFonts w:ascii="Arial" w:hAnsi="Arial" w:cs="Arial"/>
          <w:sz w:val="24"/>
        </w:rPr>
        <w:t>Meleckidzedeck</w:t>
      </w:r>
      <w:proofErr w:type="spellEnd"/>
      <w:r w:rsidRPr="007C447F">
        <w:rPr>
          <w:rFonts w:ascii="Arial" w:hAnsi="Arial" w:cs="Arial"/>
          <w:sz w:val="24"/>
        </w:rPr>
        <w:t xml:space="preserve"> </w:t>
      </w:r>
      <w:proofErr w:type="spellStart"/>
      <w:r w:rsidRPr="007C447F">
        <w:rPr>
          <w:rFonts w:ascii="Arial" w:hAnsi="Arial" w:cs="Arial"/>
          <w:sz w:val="24"/>
        </w:rPr>
        <w:t>Khayesi</w:t>
      </w:r>
      <w:r w:rsidRPr="007C447F">
        <w:rPr>
          <w:rFonts w:ascii="Arial" w:hAnsi="Arial" w:cs="Arial"/>
          <w:sz w:val="24"/>
          <w:vertAlign w:val="superscript"/>
        </w:rPr>
        <w:t>c</w:t>
      </w:r>
      <w:proofErr w:type="spellEnd"/>
      <w:r w:rsidRPr="007C447F">
        <w:rPr>
          <w:rFonts w:ascii="Arial" w:hAnsi="Arial" w:cs="Arial"/>
          <w:sz w:val="24"/>
        </w:rPr>
        <w:t xml:space="preserve">, </w:t>
      </w:r>
      <w:r w:rsidRPr="003A0976">
        <w:rPr>
          <w:rFonts w:ascii="Arial" w:hAnsi="Arial" w:cs="Arial"/>
          <w:sz w:val="24"/>
        </w:rPr>
        <w:t xml:space="preserve">Jesús </w:t>
      </w:r>
      <w:proofErr w:type="spellStart"/>
      <w:r w:rsidRPr="003A0976">
        <w:rPr>
          <w:rFonts w:ascii="Arial" w:hAnsi="Arial" w:cs="Arial"/>
          <w:sz w:val="24"/>
        </w:rPr>
        <w:t>Monclús</w:t>
      </w:r>
      <w:r>
        <w:rPr>
          <w:rFonts w:ascii="Arial" w:hAnsi="Arial" w:cs="Arial"/>
          <w:sz w:val="24"/>
          <w:vertAlign w:val="superscript"/>
        </w:rPr>
        <w:t>d</w:t>
      </w:r>
      <w:proofErr w:type="spellEnd"/>
      <w:r>
        <w:rPr>
          <w:rFonts w:ascii="Arial" w:hAnsi="Arial" w:cs="Arial"/>
          <w:sz w:val="24"/>
        </w:rPr>
        <w:t xml:space="preserve">, </w:t>
      </w:r>
      <w:r w:rsidRPr="007C447F">
        <w:rPr>
          <w:rFonts w:ascii="Arial" w:hAnsi="Arial" w:cs="Arial"/>
          <w:sz w:val="24"/>
        </w:rPr>
        <w:t xml:space="preserve">Adnan A </w:t>
      </w:r>
      <w:proofErr w:type="spellStart"/>
      <w:r w:rsidRPr="007C447F">
        <w:rPr>
          <w:rFonts w:ascii="Arial" w:hAnsi="Arial" w:cs="Arial"/>
          <w:sz w:val="24"/>
        </w:rPr>
        <w:t>Hyder</w:t>
      </w:r>
      <w:r w:rsidRPr="007C447F">
        <w:rPr>
          <w:rFonts w:ascii="Arial" w:hAnsi="Arial" w:cs="Arial"/>
          <w:sz w:val="24"/>
          <w:vertAlign w:val="superscript"/>
        </w:rPr>
        <w:t>a</w:t>
      </w:r>
      <w:proofErr w:type="spellEnd"/>
    </w:p>
    <w:p w14:paraId="2977FE71" w14:textId="77777777" w:rsidR="00AD77EE" w:rsidRDefault="00AD77EE" w:rsidP="00AD77EE">
      <w:pPr>
        <w:spacing w:after="120" w:line="480" w:lineRule="auto"/>
        <w:jc w:val="both"/>
        <w:rPr>
          <w:rFonts w:ascii="Arial" w:hAnsi="Arial" w:cs="Arial"/>
        </w:rPr>
      </w:pPr>
      <w:r>
        <w:rPr>
          <w:rFonts w:ascii="Arial" w:hAnsi="Arial" w:cs="Arial"/>
        </w:rPr>
        <w:t>(Heather E Rosen and Imran Bari are co-first authors)</w:t>
      </w:r>
    </w:p>
    <w:p w14:paraId="7B68EE4B" w14:textId="77777777" w:rsidR="00AD77EE" w:rsidRPr="007C447F" w:rsidRDefault="00AD77EE" w:rsidP="00AD77EE">
      <w:pPr>
        <w:spacing w:after="120" w:line="480" w:lineRule="auto"/>
        <w:jc w:val="both"/>
        <w:rPr>
          <w:rFonts w:ascii="Arial" w:hAnsi="Arial" w:cs="Arial"/>
        </w:rPr>
      </w:pPr>
    </w:p>
    <w:p w14:paraId="038AAAC3" w14:textId="77777777" w:rsidR="00AD77EE" w:rsidRPr="003A0976" w:rsidRDefault="00AD77EE" w:rsidP="00AD77EE">
      <w:pPr>
        <w:spacing w:line="480" w:lineRule="auto"/>
        <w:jc w:val="both"/>
        <w:rPr>
          <w:rFonts w:ascii="Arial" w:eastAsia="Calibri" w:hAnsi="Arial" w:cs="Arial"/>
        </w:rPr>
      </w:pPr>
      <w:r w:rsidRPr="007C447F">
        <w:rPr>
          <w:rFonts w:ascii="Arial" w:hAnsi="Arial" w:cs="Arial"/>
          <w:vertAlign w:val="superscript"/>
        </w:rPr>
        <w:t xml:space="preserve">a </w:t>
      </w:r>
      <w:r w:rsidRPr="007C447F">
        <w:rPr>
          <w:rFonts w:ascii="Arial" w:eastAsia="Calibri" w:hAnsi="Arial" w:cs="Arial"/>
        </w:rPr>
        <w:t xml:space="preserve">Center on Commercial Determinants of Health and Department of Global Health, Milken Institute School of Public Health, George Washington University, Washington, DC, USA; </w:t>
      </w:r>
      <w:r w:rsidRPr="007C447F">
        <w:rPr>
          <w:rFonts w:ascii="Arial" w:hAnsi="Arial" w:cs="Arial"/>
          <w:vertAlign w:val="superscript"/>
        </w:rPr>
        <w:t xml:space="preserve">b </w:t>
      </w:r>
      <w:r w:rsidRPr="007C447F">
        <w:rPr>
          <w:rFonts w:ascii="Arial" w:hAnsi="Arial" w:cs="Arial"/>
        </w:rPr>
        <w:t>The George Institute for Global Health UK, Imperial College London, London, UK</w:t>
      </w:r>
      <w:r w:rsidRPr="007C447F">
        <w:rPr>
          <w:rFonts w:ascii="Arial" w:eastAsia="Calibri" w:hAnsi="Arial" w:cs="Arial"/>
        </w:rPr>
        <w:t xml:space="preserve">; </w:t>
      </w:r>
      <w:r w:rsidRPr="007C447F">
        <w:rPr>
          <w:rFonts w:ascii="Arial" w:hAnsi="Arial" w:cs="Arial"/>
          <w:vertAlign w:val="superscript"/>
        </w:rPr>
        <w:t xml:space="preserve">c </w:t>
      </w:r>
      <w:r w:rsidRPr="007C447F">
        <w:rPr>
          <w:rFonts w:ascii="Arial" w:hAnsi="Arial" w:cs="Arial"/>
        </w:rPr>
        <w:t>Department of Social Determinants of Health, World Health Organization, Geneva, Switzerland</w:t>
      </w:r>
      <w:r>
        <w:rPr>
          <w:rFonts w:ascii="Arial" w:hAnsi="Arial" w:cs="Arial"/>
        </w:rPr>
        <w:t xml:space="preserve">; </w:t>
      </w:r>
      <w:r>
        <w:rPr>
          <w:rFonts w:ascii="Arial" w:hAnsi="Arial" w:cs="Arial"/>
          <w:vertAlign w:val="superscript"/>
        </w:rPr>
        <w:t>d</w:t>
      </w:r>
      <w:r>
        <w:rPr>
          <w:rFonts w:ascii="Arial" w:hAnsi="Arial" w:cs="Arial"/>
        </w:rPr>
        <w:t xml:space="preserve"> </w:t>
      </w:r>
      <w:r w:rsidRPr="003A0976">
        <w:rPr>
          <w:rFonts w:ascii="Arial" w:hAnsi="Arial" w:cs="Arial"/>
        </w:rPr>
        <w:t>Fundación MAPFRE</w:t>
      </w:r>
      <w:r>
        <w:rPr>
          <w:rFonts w:ascii="Arial" w:hAnsi="Arial" w:cs="Arial"/>
        </w:rPr>
        <w:t>, Madrid, Spain</w:t>
      </w:r>
    </w:p>
    <w:p w14:paraId="79C5A386" w14:textId="77777777" w:rsidR="00AD77EE" w:rsidRDefault="00AD77EE" w:rsidP="00AD77EE">
      <w:pPr>
        <w:spacing w:line="480" w:lineRule="auto"/>
        <w:jc w:val="both"/>
        <w:rPr>
          <w:rFonts w:ascii="Arial" w:hAnsi="Arial" w:cs="Arial"/>
        </w:rPr>
      </w:pPr>
    </w:p>
    <w:p w14:paraId="2E1F3DB9" w14:textId="77777777" w:rsidR="00AD77EE" w:rsidRDefault="00AD77EE" w:rsidP="00AD77EE">
      <w:pPr>
        <w:spacing w:line="480" w:lineRule="auto"/>
        <w:jc w:val="both"/>
        <w:rPr>
          <w:rFonts w:ascii="Arial" w:hAnsi="Arial" w:cs="Arial"/>
        </w:rPr>
      </w:pPr>
      <w:r>
        <w:rPr>
          <w:rFonts w:ascii="Arial" w:hAnsi="Arial" w:cs="Arial"/>
        </w:rPr>
        <w:t>Corresponding Author:</w:t>
      </w:r>
    </w:p>
    <w:p w14:paraId="7F8FA75D" w14:textId="77777777" w:rsidR="00AD77EE" w:rsidRPr="002048D4" w:rsidRDefault="00AD77EE" w:rsidP="00AD77EE">
      <w:pPr>
        <w:spacing w:line="480" w:lineRule="auto"/>
        <w:jc w:val="both"/>
        <w:rPr>
          <w:rFonts w:ascii="Arial" w:hAnsi="Arial" w:cs="Arial"/>
        </w:rPr>
      </w:pPr>
      <w:r>
        <w:rPr>
          <w:rFonts w:ascii="Arial" w:hAnsi="Arial" w:cs="Arial"/>
        </w:rPr>
        <w:t xml:space="preserve">Heather E Rosen; </w:t>
      </w:r>
      <w:r w:rsidRPr="002048D4">
        <w:rPr>
          <w:rFonts w:ascii="Arial" w:eastAsia="Calibri" w:hAnsi="Arial" w:cs="Arial"/>
        </w:rPr>
        <w:t>Milken Institute School of Public Health</w:t>
      </w:r>
      <w:r>
        <w:rPr>
          <w:rFonts w:ascii="Arial" w:hAnsi="Arial" w:cs="Arial"/>
        </w:rPr>
        <w:t xml:space="preserve">, 950 New Hampshire Ave NW, Washington, DC, 20052; email: </w:t>
      </w:r>
      <w:hyperlink r:id="rId8" w:history="1">
        <w:r w:rsidRPr="00DC2906">
          <w:rPr>
            <w:rStyle w:val="Hyperlink"/>
            <w:rFonts w:ascii="Arial" w:hAnsi="Arial" w:cs="Arial"/>
          </w:rPr>
          <w:t>hrosen@gwu.edu</w:t>
        </w:r>
      </w:hyperlink>
      <w:r>
        <w:rPr>
          <w:rFonts w:ascii="Arial" w:hAnsi="Arial" w:cs="Arial"/>
        </w:rPr>
        <w:t xml:space="preserve">; phone: </w:t>
      </w:r>
      <w:r w:rsidRPr="00462443">
        <w:rPr>
          <w:rFonts w:ascii="Arial" w:hAnsi="Arial" w:cs="Arial"/>
        </w:rPr>
        <w:t>(202) 994-</w:t>
      </w:r>
      <w:r>
        <w:rPr>
          <w:rFonts w:ascii="Arial" w:hAnsi="Arial" w:cs="Arial"/>
        </w:rPr>
        <w:t>0261</w:t>
      </w:r>
    </w:p>
    <w:p w14:paraId="45148DBA" w14:textId="77777777" w:rsidR="00AD77EE" w:rsidRDefault="00AD77EE" w:rsidP="00AD77EE">
      <w:pPr>
        <w:spacing w:line="480" w:lineRule="auto"/>
        <w:jc w:val="both"/>
        <w:rPr>
          <w:rFonts w:ascii="Arial" w:hAnsi="Arial" w:cs="Arial"/>
        </w:rPr>
      </w:pPr>
    </w:p>
    <w:p w14:paraId="408DE49F" w14:textId="77777777" w:rsidR="00AD77EE" w:rsidRDefault="00AD77EE" w:rsidP="00AD77EE">
      <w:pPr>
        <w:jc w:val="both"/>
        <w:rPr>
          <w:rFonts w:ascii="Arial" w:hAnsi="Arial" w:cs="Arial"/>
        </w:rPr>
      </w:pPr>
      <w:r w:rsidRPr="007C447F">
        <w:rPr>
          <w:rFonts w:ascii="Arial" w:hAnsi="Arial" w:cs="Arial"/>
        </w:rPr>
        <w:t>Declarations of interest: none</w:t>
      </w:r>
    </w:p>
    <w:p w14:paraId="1E888F9D" w14:textId="77777777" w:rsidR="00AD77EE" w:rsidRDefault="00AD77EE" w:rsidP="00AD77EE">
      <w:pPr>
        <w:jc w:val="both"/>
        <w:rPr>
          <w:rFonts w:ascii="Arial" w:hAnsi="Arial" w:cs="Arial"/>
          <w:b/>
        </w:rPr>
      </w:pPr>
    </w:p>
    <w:p w14:paraId="77FA4A6E" w14:textId="77777777" w:rsidR="00AD77EE" w:rsidRDefault="00AD77EE" w:rsidP="00AD77EE">
      <w:pPr>
        <w:jc w:val="both"/>
        <w:rPr>
          <w:rFonts w:ascii="Arial" w:hAnsi="Arial" w:cs="Arial"/>
          <w:b/>
        </w:rPr>
      </w:pPr>
    </w:p>
    <w:p w14:paraId="06C4A987" w14:textId="77777777" w:rsidR="00AD77EE" w:rsidRDefault="00AD77EE">
      <w:pPr>
        <w:rPr>
          <w:rFonts w:ascii="Arial" w:hAnsi="Arial" w:cs="Arial"/>
          <w:b/>
          <w:sz w:val="28"/>
          <w:szCs w:val="28"/>
        </w:rPr>
      </w:pPr>
      <w:r>
        <w:rPr>
          <w:rFonts w:ascii="Arial" w:hAnsi="Arial" w:cs="Arial"/>
          <w:b/>
          <w:sz w:val="28"/>
          <w:szCs w:val="28"/>
        </w:rPr>
        <w:br w:type="page"/>
      </w:r>
    </w:p>
    <w:p w14:paraId="4C2825C5" w14:textId="58065A57" w:rsidR="00372202" w:rsidRPr="00372202" w:rsidRDefault="00372202" w:rsidP="00372202">
      <w:pPr>
        <w:jc w:val="both"/>
        <w:rPr>
          <w:rFonts w:ascii="Arial" w:hAnsi="Arial" w:cs="Arial"/>
          <w:b/>
          <w:sz w:val="28"/>
          <w:szCs w:val="28"/>
        </w:rPr>
      </w:pPr>
      <w:r w:rsidRPr="00372202">
        <w:rPr>
          <w:rFonts w:ascii="Arial" w:hAnsi="Arial" w:cs="Arial"/>
          <w:b/>
          <w:sz w:val="28"/>
          <w:szCs w:val="28"/>
        </w:rPr>
        <w:lastRenderedPageBreak/>
        <w:t>Global Road Safety 2010-18: An Analysis of Global Status Reports</w:t>
      </w:r>
    </w:p>
    <w:p w14:paraId="4B34F130" w14:textId="77777777" w:rsidR="00372202" w:rsidRDefault="00372202" w:rsidP="00A8552C">
      <w:pPr>
        <w:spacing w:after="120" w:line="480" w:lineRule="auto"/>
        <w:jc w:val="both"/>
        <w:rPr>
          <w:rFonts w:ascii="Arial" w:hAnsi="Arial" w:cs="Arial"/>
          <w:b/>
        </w:rPr>
      </w:pPr>
    </w:p>
    <w:p w14:paraId="0641696D" w14:textId="6B4E17B4" w:rsidR="004F6C34" w:rsidRPr="00D11518" w:rsidRDefault="004F6C34" w:rsidP="004F6C34">
      <w:pPr>
        <w:spacing w:after="120" w:line="480" w:lineRule="auto"/>
        <w:jc w:val="both"/>
        <w:rPr>
          <w:rFonts w:ascii="Arial" w:hAnsi="Arial" w:cs="Arial"/>
          <w:b/>
        </w:rPr>
      </w:pPr>
      <w:r w:rsidRPr="00D11518">
        <w:rPr>
          <w:rFonts w:ascii="Arial" w:hAnsi="Arial" w:cs="Arial"/>
          <w:b/>
        </w:rPr>
        <w:t xml:space="preserve">Abstract </w:t>
      </w:r>
      <w:r>
        <w:rPr>
          <w:rFonts w:ascii="Arial" w:hAnsi="Arial" w:cs="Arial"/>
          <w:b/>
        </w:rPr>
        <w:t>(3</w:t>
      </w:r>
      <w:r w:rsidR="003162CE">
        <w:rPr>
          <w:rFonts w:ascii="Arial" w:hAnsi="Arial" w:cs="Arial"/>
          <w:b/>
        </w:rPr>
        <w:t>34</w:t>
      </w:r>
      <w:r>
        <w:rPr>
          <w:rFonts w:ascii="Arial" w:hAnsi="Arial" w:cs="Arial"/>
          <w:b/>
        </w:rPr>
        <w:t>/350)</w:t>
      </w:r>
    </w:p>
    <w:p w14:paraId="16761FFD" w14:textId="77777777" w:rsidR="004F6C34" w:rsidRPr="00567C50" w:rsidRDefault="004F6C34" w:rsidP="004F6C34">
      <w:pPr>
        <w:spacing w:line="480" w:lineRule="auto"/>
        <w:jc w:val="both"/>
        <w:rPr>
          <w:rFonts w:ascii="Arial" w:hAnsi="Arial" w:cs="Arial"/>
        </w:rPr>
      </w:pPr>
      <w:r w:rsidRPr="00BD3236">
        <w:rPr>
          <w:rFonts w:ascii="Arial" w:hAnsi="Arial" w:cs="Arial"/>
          <w:bCs/>
        </w:rPr>
        <w:t>Background:</w:t>
      </w:r>
      <w:r w:rsidRPr="00567C50">
        <w:rPr>
          <w:rFonts w:ascii="Arial" w:hAnsi="Arial" w:cs="Arial"/>
          <w:b/>
          <w:bCs/>
        </w:rPr>
        <w:t xml:space="preserve"> </w:t>
      </w:r>
      <w:r w:rsidRPr="00567C50">
        <w:rPr>
          <w:rFonts w:ascii="Arial" w:hAnsi="Arial" w:cs="Arial"/>
        </w:rPr>
        <w:t xml:space="preserve">Road traffic </w:t>
      </w:r>
      <w:r>
        <w:rPr>
          <w:rFonts w:ascii="Arial" w:hAnsi="Arial" w:cs="Arial"/>
        </w:rPr>
        <w:t>injuries</w:t>
      </w:r>
      <w:r w:rsidRPr="00567C50">
        <w:rPr>
          <w:rFonts w:ascii="Arial" w:hAnsi="Arial" w:cs="Arial"/>
        </w:rPr>
        <w:t xml:space="preserve"> (RT</w:t>
      </w:r>
      <w:r>
        <w:rPr>
          <w:rFonts w:ascii="Arial" w:hAnsi="Arial" w:cs="Arial"/>
        </w:rPr>
        <w:t>I</w:t>
      </w:r>
      <w:r w:rsidRPr="00567C50">
        <w:rPr>
          <w:rFonts w:ascii="Arial" w:hAnsi="Arial" w:cs="Arial"/>
        </w:rPr>
        <w:t xml:space="preserve">s) </w:t>
      </w:r>
      <w:r>
        <w:rPr>
          <w:rFonts w:ascii="Arial" w:hAnsi="Arial" w:cs="Arial"/>
        </w:rPr>
        <w:t>pose</w:t>
      </w:r>
      <w:r w:rsidRPr="00567C50">
        <w:rPr>
          <w:rFonts w:ascii="Arial" w:hAnsi="Arial" w:cs="Arial"/>
        </w:rPr>
        <w:t xml:space="preserve"> a significant health burden</w:t>
      </w:r>
      <w:r>
        <w:rPr>
          <w:rFonts w:ascii="Arial" w:hAnsi="Arial" w:cs="Arial"/>
        </w:rPr>
        <w:t xml:space="preserve"> with </w:t>
      </w:r>
      <w:r w:rsidRPr="00567C50">
        <w:rPr>
          <w:rFonts w:ascii="Arial" w:hAnsi="Arial" w:cs="Arial"/>
        </w:rPr>
        <w:t xml:space="preserve">1.35 million individuals </w:t>
      </w:r>
      <w:r>
        <w:rPr>
          <w:rFonts w:ascii="Arial" w:hAnsi="Arial" w:cs="Arial"/>
        </w:rPr>
        <w:t>dying on the world’s roads annually</w:t>
      </w:r>
      <w:r w:rsidRPr="00567C50">
        <w:rPr>
          <w:rFonts w:ascii="Arial" w:hAnsi="Arial" w:cs="Arial"/>
        </w:rPr>
        <w:t xml:space="preserve">. Nearly a decade ago, </w:t>
      </w:r>
      <w:r>
        <w:rPr>
          <w:rFonts w:ascii="Arial" w:hAnsi="Arial" w:cs="Arial"/>
        </w:rPr>
        <w:t xml:space="preserve">based on agreed road safety indicators, </w:t>
      </w:r>
      <w:r w:rsidRPr="00567C50">
        <w:rPr>
          <w:rFonts w:ascii="Arial" w:hAnsi="Arial" w:cs="Arial"/>
        </w:rPr>
        <w:t>global</w:t>
      </w:r>
      <w:r>
        <w:rPr>
          <w:rFonts w:ascii="Arial" w:hAnsi="Arial" w:cs="Arial"/>
        </w:rPr>
        <w:t xml:space="preserve"> commitments were encouraged to dramatically reduce this burden as part of the United Nation’s Decade of Action for Road Safety 2011-2020. </w:t>
      </w:r>
    </w:p>
    <w:p w14:paraId="4CB5F8E3" w14:textId="77777777" w:rsidR="004F6C34" w:rsidRPr="00567C50" w:rsidRDefault="004F6C34" w:rsidP="004F6C34">
      <w:pPr>
        <w:spacing w:line="480" w:lineRule="auto"/>
        <w:jc w:val="both"/>
        <w:rPr>
          <w:rFonts w:ascii="Arial" w:hAnsi="Arial" w:cs="Arial"/>
        </w:rPr>
      </w:pPr>
      <w:r w:rsidRPr="00BD3236">
        <w:rPr>
          <w:rFonts w:ascii="Arial" w:hAnsi="Arial" w:cs="Arial"/>
          <w:bCs/>
        </w:rPr>
        <w:t>Methods:</w:t>
      </w:r>
      <w:r w:rsidRPr="00567C50">
        <w:rPr>
          <w:rFonts w:ascii="Arial" w:hAnsi="Arial" w:cs="Arial"/>
        </w:rPr>
        <w:t xml:space="preserve"> </w:t>
      </w:r>
      <w:r w:rsidRPr="00567C50">
        <w:rPr>
          <w:rFonts w:ascii="Arial" w:eastAsia="Times New Roman" w:hAnsi="Arial" w:cs="Arial"/>
        </w:rPr>
        <w:t>The analysis was based on</w:t>
      </w:r>
      <w:r>
        <w:rPr>
          <w:rFonts w:ascii="Arial" w:eastAsia="Times New Roman" w:hAnsi="Arial" w:cs="Arial"/>
        </w:rPr>
        <w:t xml:space="preserve"> global level data from </w:t>
      </w:r>
      <w:r w:rsidRPr="00567C50">
        <w:rPr>
          <w:rFonts w:ascii="Arial" w:eastAsia="Times New Roman" w:hAnsi="Arial" w:cs="Arial"/>
        </w:rPr>
        <w:t xml:space="preserve">three </w:t>
      </w:r>
      <w:r>
        <w:rPr>
          <w:rFonts w:ascii="Arial" w:hAnsi="Arial" w:cs="Arial"/>
        </w:rPr>
        <w:t>Global Status Reports on Road Safety</w:t>
      </w:r>
      <w:r w:rsidRPr="00567C50">
        <w:rPr>
          <w:rFonts w:ascii="Arial" w:hAnsi="Arial" w:cs="Arial"/>
        </w:rPr>
        <w:t xml:space="preserve"> </w:t>
      </w:r>
      <w:r>
        <w:rPr>
          <w:rFonts w:ascii="Arial" w:hAnsi="Arial" w:cs="Arial"/>
        </w:rPr>
        <w:t>published by the World Health Organization in 2013, 2015, and 2018</w:t>
      </w:r>
      <w:r w:rsidRPr="00567C50">
        <w:rPr>
          <w:rFonts w:ascii="Arial" w:hAnsi="Arial" w:cs="Arial"/>
        </w:rPr>
        <w:t xml:space="preserve">. </w:t>
      </w:r>
      <w:r>
        <w:rPr>
          <w:rFonts w:ascii="Arial" w:hAnsi="Arial" w:cs="Arial"/>
        </w:rPr>
        <w:t>A total of</w:t>
      </w:r>
      <w:r w:rsidRPr="00567C50">
        <w:rPr>
          <w:rFonts w:ascii="Arial" w:hAnsi="Arial" w:cs="Arial"/>
        </w:rPr>
        <w:t xml:space="preserve"> </w:t>
      </w:r>
      <w:r>
        <w:rPr>
          <w:rFonts w:ascii="Arial" w:hAnsi="Arial" w:cs="Arial"/>
        </w:rPr>
        <w:t>161 countries that</w:t>
      </w:r>
      <w:r w:rsidRPr="00567C50">
        <w:rPr>
          <w:rFonts w:ascii="Arial" w:hAnsi="Arial" w:cs="Arial"/>
        </w:rPr>
        <w:t xml:space="preserve"> consistently reported statistics for all three reports </w:t>
      </w:r>
      <w:r>
        <w:rPr>
          <w:rFonts w:ascii="Arial" w:hAnsi="Arial" w:cs="Arial"/>
        </w:rPr>
        <w:t>were included in the analysis. Descriptive</w:t>
      </w:r>
      <w:r w:rsidRPr="00567C50">
        <w:rPr>
          <w:rFonts w:ascii="Arial" w:hAnsi="Arial" w:cs="Arial"/>
        </w:rPr>
        <w:t xml:space="preserve"> analyses</w:t>
      </w:r>
      <w:r>
        <w:rPr>
          <w:rFonts w:ascii="Arial" w:hAnsi="Arial" w:cs="Arial"/>
        </w:rPr>
        <w:t xml:space="preserve">, t-test, </w:t>
      </w:r>
      <w:r w:rsidRPr="00D51240">
        <w:rPr>
          <w:rFonts w:ascii="Arial" w:hAnsi="Arial" w:cs="Arial"/>
        </w:rPr>
        <w:t>Wilcoxon rank-sum test</w:t>
      </w:r>
      <w:r>
        <w:rPr>
          <w:rFonts w:ascii="Arial" w:hAnsi="Arial" w:cs="Arial"/>
        </w:rPr>
        <w:t xml:space="preserve">, and Spearman’s rank correlation </w:t>
      </w:r>
      <w:r w:rsidRPr="00567C50">
        <w:rPr>
          <w:rFonts w:ascii="Arial" w:hAnsi="Arial" w:cs="Arial"/>
        </w:rPr>
        <w:t xml:space="preserve">were </w:t>
      </w:r>
      <w:r>
        <w:rPr>
          <w:rFonts w:ascii="Arial" w:hAnsi="Arial" w:cs="Arial"/>
        </w:rPr>
        <w:t>performed t</w:t>
      </w:r>
      <w:r w:rsidRPr="00567C50">
        <w:rPr>
          <w:rFonts w:ascii="Arial" w:hAnsi="Arial" w:cs="Arial"/>
        </w:rPr>
        <w:t xml:space="preserve">o evaluate past and current trends in </w:t>
      </w:r>
      <w:r>
        <w:rPr>
          <w:rFonts w:ascii="Arial" w:hAnsi="Arial" w:cs="Arial"/>
        </w:rPr>
        <w:t>road traffic deaths</w:t>
      </w:r>
      <w:r w:rsidRPr="00567C50">
        <w:rPr>
          <w:rFonts w:ascii="Arial" w:hAnsi="Arial" w:cs="Arial"/>
        </w:rPr>
        <w:t xml:space="preserve"> and countries’ progress in </w:t>
      </w:r>
      <w:r>
        <w:rPr>
          <w:rFonts w:ascii="Arial" w:hAnsi="Arial" w:cs="Arial"/>
        </w:rPr>
        <w:t xml:space="preserve">achieving </w:t>
      </w:r>
      <w:r w:rsidRPr="00567C50">
        <w:rPr>
          <w:rFonts w:ascii="Arial" w:hAnsi="Arial" w:cs="Arial"/>
        </w:rPr>
        <w:t>key road safety indicators</w:t>
      </w:r>
      <w:r>
        <w:rPr>
          <w:rFonts w:ascii="Arial" w:hAnsi="Arial" w:cs="Arial"/>
        </w:rPr>
        <w:t>.</w:t>
      </w:r>
      <w:r w:rsidRPr="00567C50">
        <w:rPr>
          <w:rFonts w:ascii="Arial" w:hAnsi="Arial" w:cs="Arial"/>
        </w:rPr>
        <w:t xml:space="preserve"> </w:t>
      </w:r>
    </w:p>
    <w:p w14:paraId="7C19FD58" w14:textId="049890A6" w:rsidR="004F6C34" w:rsidRPr="000F446D" w:rsidRDefault="004F6C34" w:rsidP="004F6C34">
      <w:pPr>
        <w:spacing w:line="480" w:lineRule="auto"/>
        <w:jc w:val="both"/>
        <w:rPr>
          <w:rFonts w:ascii="Arial" w:hAnsi="Arial" w:cs="Arial"/>
        </w:rPr>
      </w:pPr>
      <w:r w:rsidRPr="00BD3236">
        <w:rPr>
          <w:rFonts w:ascii="Arial" w:eastAsia="Times New Roman" w:hAnsi="Arial" w:cs="Arial"/>
          <w:bCs/>
        </w:rPr>
        <w:t>Results:</w:t>
      </w:r>
      <w:r w:rsidRPr="00567C50">
        <w:rPr>
          <w:rFonts w:ascii="Arial" w:eastAsia="Times New Roman" w:hAnsi="Arial" w:cs="Arial"/>
        </w:rPr>
        <w:t xml:space="preserve"> </w:t>
      </w:r>
      <w:r>
        <w:rPr>
          <w:rFonts w:ascii="Arial" w:eastAsia="Times New Roman" w:hAnsi="Arial" w:cs="Arial"/>
        </w:rPr>
        <w:t xml:space="preserve">We found </w:t>
      </w:r>
      <w:r>
        <w:rPr>
          <w:rFonts w:ascii="Arial" w:hAnsi="Arial" w:cs="Arial"/>
        </w:rPr>
        <w:t xml:space="preserve">no significant </w:t>
      </w:r>
      <w:r w:rsidRPr="00567C50">
        <w:rPr>
          <w:rFonts w:ascii="Arial" w:hAnsi="Arial" w:cs="Arial"/>
        </w:rPr>
        <w:t xml:space="preserve">decline in </w:t>
      </w:r>
      <w:r>
        <w:rPr>
          <w:rFonts w:ascii="Arial" w:hAnsi="Arial" w:cs="Arial"/>
        </w:rPr>
        <w:t>global road traffic death</w:t>
      </w:r>
      <w:r w:rsidRPr="00567C50">
        <w:rPr>
          <w:rFonts w:ascii="Arial" w:hAnsi="Arial" w:cs="Arial"/>
        </w:rPr>
        <w:t xml:space="preserve"> </w:t>
      </w:r>
      <w:r>
        <w:rPr>
          <w:rFonts w:ascii="Arial" w:hAnsi="Arial" w:cs="Arial"/>
        </w:rPr>
        <w:t>rates from 2010 to 2016 and in fact, death rates increased in low-income countries (LICs) and the African Region. Death rates</w:t>
      </w:r>
      <w:r w:rsidRPr="00567C50">
        <w:rPr>
          <w:rFonts w:ascii="Arial" w:hAnsi="Arial" w:cs="Arial"/>
        </w:rPr>
        <w:t xml:space="preserve"> w</w:t>
      </w:r>
      <w:r>
        <w:rPr>
          <w:rFonts w:ascii="Arial" w:hAnsi="Arial" w:cs="Arial"/>
        </w:rPr>
        <w:t>ere</w:t>
      </w:r>
      <w:r w:rsidRPr="00567C50">
        <w:rPr>
          <w:rFonts w:ascii="Arial" w:hAnsi="Arial" w:cs="Arial"/>
        </w:rPr>
        <w:t xml:space="preserve"> highly dependent on income level of the country, with </w:t>
      </w:r>
      <w:r>
        <w:rPr>
          <w:rFonts w:ascii="Arial" w:hAnsi="Arial" w:cs="Arial"/>
        </w:rPr>
        <w:t>deaths</w:t>
      </w:r>
      <w:r w:rsidRPr="00567C50">
        <w:rPr>
          <w:rFonts w:ascii="Arial" w:hAnsi="Arial" w:cs="Arial"/>
        </w:rPr>
        <w:t xml:space="preserve"> high</w:t>
      </w:r>
      <w:r>
        <w:rPr>
          <w:rFonts w:ascii="Arial" w:hAnsi="Arial" w:cs="Arial"/>
        </w:rPr>
        <w:t>er</w:t>
      </w:r>
      <w:r w:rsidRPr="00567C50">
        <w:rPr>
          <w:rFonts w:ascii="Arial" w:hAnsi="Arial" w:cs="Arial"/>
        </w:rPr>
        <w:t xml:space="preserve"> in low- and middle-income countries (LMICs) when compared to high-income countries (HIC</w:t>
      </w:r>
      <w:r>
        <w:rPr>
          <w:rFonts w:ascii="Arial" w:hAnsi="Arial" w:cs="Arial"/>
        </w:rPr>
        <w:t>s</w:t>
      </w:r>
      <w:r w:rsidRPr="00567C50">
        <w:rPr>
          <w:rFonts w:ascii="Arial" w:hAnsi="Arial" w:cs="Arial"/>
        </w:rPr>
        <w:t xml:space="preserve">). </w:t>
      </w:r>
      <w:r>
        <w:rPr>
          <w:rFonts w:ascii="Arial" w:hAnsi="Arial" w:cs="Arial"/>
        </w:rPr>
        <w:t xml:space="preserve">We found that </w:t>
      </w:r>
      <w:r w:rsidR="003162CE">
        <w:rPr>
          <w:rFonts w:ascii="Arial" w:hAnsi="Arial" w:cs="Arial"/>
        </w:rPr>
        <w:t xml:space="preserve">the </w:t>
      </w:r>
      <w:r>
        <w:rPr>
          <w:rFonts w:ascii="Arial" w:hAnsi="Arial" w:cs="Arial"/>
        </w:rPr>
        <w:t xml:space="preserve">strength of enforcement of speed laws and child restraint laws increased from 2011 to 2017. However, we did not find a correlation between enforcement of </w:t>
      </w:r>
      <w:r w:rsidR="003162CE">
        <w:rPr>
          <w:rFonts w:ascii="Arial" w:hAnsi="Arial" w:cs="Arial"/>
        </w:rPr>
        <w:t xml:space="preserve">the </w:t>
      </w:r>
      <w:r>
        <w:rPr>
          <w:rFonts w:ascii="Arial" w:hAnsi="Arial" w:cs="Arial"/>
        </w:rPr>
        <w:t xml:space="preserve">five key prevention policies (speeding, drink-driving, seatbelts, helmets, and child restraints) and death rate. </w:t>
      </w:r>
      <w:r w:rsidRPr="00567C50">
        <w:rPr>
          <w:rFonts w:ascii="Arial" w:hAnsi="Arial" w:cs="Arial"/>
        </w:rPr>
        <w:t xml:space="preserve">In terms of advancement </w:t>
      </w:r>
      <w:r>
        <w:rPr>
          <w:rFonts w:ascii="Arial" w:hAnsi="Arial" w:cs="Arial"/>
        </w:rPr>
        <w:t>in achieving</w:t>
      </w:r>
      <w:r w:rsidRPr="00567C50">
        <w:rPr>
          <w:rFonts w:ascii="Arial" w:hAnsi="Arial" w:cs="Arial"/>
        </w:rPr>
        <w:t xml:space="preserve"> key road safety indicators, </w:t>
      </w:r>
      <w:r>
        <w:rPr>
          <w:rFonts w:ascii="Arial" w:hAnsi="Arial" w:cs="Arial"/>
        </w:rPr>
        <w:t xml:space="preserve">there was slow progress in adopting most </w:t>
      </w:r>
      <w:r w:rsidR="003162CE">
        <w:rPr>
          <w:rFonts w:ascii="Arial" w:hAnsi="Arial" w:cs="Arial"/>
        </w:rPr>
        <w:t xml:space="preserve">of the </w:t>
      </w:r>
      <w:r>
        <w:rPr>
          <w:rFonts w:ascii="Arial" w:hAnsi="Arial" w:cs="Arial"/>
        </w:rPr>
        <w:t>recommended policies and practices based on the five pillars (</w:t>
      </w:r>
      <w:r w:rsidRPr="00E33C8E">
        <w:rPr>
          <w:rFonts w:ascii="Arial" w:hAnsi="Arial" w:cs="Arial"/>
        </w:rPr>
        <w:t>road safety management, safer roads</w:t>
      </w:r>
      <w:r>
        <w:rPr>
          <w:rFonts w:ascii="Arial" w:hAnsi="Arial" w:cs="Arial"/>
        </w:rPr>
        <w:t xml:space="preserve"> and mobility</w:t>
      </w:r>
      <w:r w:rsidRPr="00E33C8E">
        <w:rPr>
          <w:rFonts w:ascii="Arial" w:hAnsi="Arial" w:cs="Arial"/>
        </w:rPr>
        <w:t>, safer vehicles, safer road users</w:t>
      </w:r>
      <w:r>
        <w:rPr>
          <w:rFonts w:ascii="Arial" w:hAnsi="Arial" w:cs="Arial"/>
        </w:rPr>
        <w:t>,</w:t>
      </w:r>
      <w:r w:rsidRPr="00E33C8E">
        <w:rPr>
          <w:rFonts w:ascii="Arial" w:hAnsi="Arial" w:cs="Arial"/>
        </w:rPr>
        <w:t xml:space="preserve"> and post</w:t>
      </w:r>
      <w:r>
        <w:rPr>
          <w:rFonts w:ascii="Arial" w:hAnsi="Arial" w:cs="Arial"/>
        </w:rPr>
        <w:t>-</w:t>
      </w:r>
      <w:r w:rsidRPr="00E33C8E">
        <w:rPr>
          <w:rFonts w:ascii="Arial" w:hAnsi="Arial" w:cs="Arial"/>
        </w:rPr>
        <w:t>crash response</w:t>
      </w:r>
      <w:r>
        <w:rPr>
          <w:rFonts w:ascii="Arial" w:hAnsi="Arial" w:cs="Arial"/>
        </w:rPr>
        <w:t>).</w:t>
      </w:r>
    </w:p>
    <w:p w14:paraId="0C1913DB" w14:textId="03B06799" w:rsidR="004F6C34" w:rsidRPr="00871A9B" w:rsidRDefault="004F6C34" w:rsidP="004F6C34">
      <w:pPr>
        <w:spacing w:line="480" w:lineRule="auto"/>
        <w:jc w:val="both"/>
        <w:rPr>
          <w:rFonts w:ascii="Arial" w:eastAsia="Times New Roman" w:hAnsi="Arial" w:cs="Arial"/>
        </w:rPr>
      </w:pPr>
      <w:r w:rsidRPr="00BD3236">
        <w:rPr>
          <w:rFonts w:ascii="Arial" w:eastAsia="Times New Roman" w:hAnsi="Arial" w:cs="Arial"/>
          <w:bCs/>
        </w:rPr>
        <w:lastRenderedPageBreak/>
        <w:t>Conclusion:</w:t>
      </w:r>
      <w:r w:rsidRPr="00567C50">
        <w:rPr>
          <w:rFonts w:ascii="Arial" w:eastAsia="Times New Roman" w:hAnsi="Arial" w:cs="Arial"/>
        </w:rPr>
        <w:t xml:space="preserve"> Despite </w:t>
      </w:r>
      <w:r>
        <w:rPr>
          <w:rFonts w:ascii="Arial" w:eastAsia="Times New Roman" w:hAnsi="Arial" w:cs="Arial"/>
        </w:rPr>
        <w:t>global</w:t>
      </w:r>
      <w:r w:rsidRPr="00567C50">
        <w:rPr>
          <w:rFonts w:ascii="Arial" w:eastAsia="Times New Roman" w:hAnsi="Arial" w:cs="Arial"/>
        </w:rPr>
        <w:t xml:space="preserve"> efforts</w:t>
      </w:r>
      <w:r>
        <w:rPr>
          <w:rFonts w:ascii="Arial" w:eastAsia="Times New Roman" w:hAnsi="Arial" w:cs="Arial"/>
        </w:rPr>
        <w:t xml:space="preserve"> during the past decade</w:t>
      </w:r>
      <w:r w:rsidRPr="00567C50">
        <w:rPr>
          <w:rFonts w:ascii="Arial" w:eastAsia="Times New Roman" w:hAnsi="Arial" w:cs="Arial"/>
        </w:rPr>
        <w:t xml:space="preserve">, </w:t>
      </w:r>
      <w:r>
        <w:rPr>
          <w:rFonts w:ascii="Arial" w:eastAsia="Times New Roman" w:hAnsi="Arial" w:cs="Arial"/>
        </w:rPr>
        <w:t>road traffic deaths</w:t>
      </w:r>
      <w:r w:rsidRPr="00567C50">
        <w:rPr>
          <w:rFonts w:ascii="Arial" w:eastAsia="Times New Roman" w:hAnsi="Arial" w:cs="Arial"/>
        </w:rPr>
        <w:t xml:space="preserve"> remain disproportionally high</w:t>
      </w:r>
      <w:r>
        <w:rPr>
          <w:rFonts w:ascii="Arial" w:eastAsia="Times New Roman" w:hAnsi="Arial" w:cs="Arial"/>
        </w:rPr>
        <w:t xml:space="preserve"> in LMICs and African countries as shown by global reports, and progress in achieving global road safety indicators is slow. Countries need to greatly accelerate </w:t>
      </w:r>
      <w:r w:rsidR="003162CE">
        <w:rPr>
          <w:rFonts w:ascii="Arial" w:eastAsia="Times New Roman" w:hAnsi="Arial" w:cs="Arial"/>
        </w:rPr>
        <w:t xml:space="preserve">the </w:t>
      </w:r>
      <w:r>
        <w:rPr>
          <w:rFonts w:ascii="Arial" w:eastAsia="Times New Roman" w:hAnsi="Arial" w:cs="Arial"/>
        </w:rPr>
        <w:t xml:space="preserve">implementation of interventions proven to reduce RTIs in order to meet </w:t>
      </w:r>
      <w:r w:rsidR="003162CE">
        <w:rPr>
          <w:rFonts w:ascii="Arial" w:eastAsia="Times New Roman" w:hAnsi="Arial" w:cs="Arial"/>
        </w:rPr>
        <w:t xml:space="preserve">the </w:t>
      </w:r>
      <w:r>
        <w:rPr>
          <w:rFonts w:ascii="Arial" w:eastAsia="Times New Roman" w:hAnsi="Arial" w:cs="Arial"/>
        </w:rPr>
        <w:t>goals of the second Decade of Action for Road Safety.</w:t>
      </w:r>
    </w:p>
    <w:p w14:paraId="4CE0B221" w14:textId="77777777" w:rsidR="00F92870" w:rsidRDefault="00F92870">
      <w:pPr>
        <w:rPr>
          <w:rFonts w:ascii="Arial" w:hAnsi="Arial" w:cs="Arial"/>
        </w:rPr>
      </w:pPr>
    </w:p>
    <w:p w14:paraId="631E7EF7" w14:textId="77777777" w:rsidR="00F92870" w:rsidRDefault="00F92870" w:rsidP="00F92870">
      <w:pPr>
        <w:spacing w:after="120" w:line="480" w:lineRule="auto"/>
        <w:jc w:val="both"/>
        <w:rPr>
          <w:rFonts w:ascii="Arial" w:hAnsi="Arial" w:cs="Arial"/>
        </w:rPr>
      </w:pPr>
      <w:r>
        <w:rPr>
          <w:rFonts w:ascii="Arial" w:hAnsi="Arial" w:cs="Arial"/>
        </w:rPr>
        <w:t>Keywords: t</w:t>
      </w:r>
      <w:r w:rsidRPr="00A4211D">
        <w:rPr>
          <w:rFonts w:ascii="Arial" w:hAnsi="Arial" w:cs="Arial"/>
        </w:rPr>
        <w:t>raffic</w:t>
      </w:r>
      <w:r>
        <w:rPr>
          <w:rFonts w:ascii="Arial" w:hAnsi="Arial" w:cs="Arial"/>
        </w:rPr>
        <w:t xml:space="preserve"> crashes; road safety; health policy; road injuries; road trauma</w:t>
      </w:r>
    </w:p>
    <w:p w14:paraId="5C405842" w14:textId="63584876" w:rsidR="004F6C34" w:rsidRDefault="004F6C34">
      <w:pPr>
        <w:rPr>
          <w:rFonts w:ascii="Arial" w:hAnsi="Arial" w:cs="Arial"/>
        </w:rPr>
      </w:pPr>
      <w:r>
        <w:rPr>
          <w:rFonts w:ascii="Arial" w:hAnsi="Arial" w:cs="Arial"/>
        </w:rPr>
        <w:br w:type="page"/>
      </w:r>
    </w:p>
    <w:p w14:paraId="6B6B6E2E" w14:textId="0C677918" w:rsidR="0084582C" w:rsidRPr="004F6C34" w:rsidRDefault="004F6C34" w:rsidP="0084582C">
      <w:pPr>
        <w:spacing w:line="480" w:lineRule="auto"/>
        <w:jc w:val="both"/>
        <w:rPr>
          <w:rFonts w:ascii="Arial" w:hAnsi="Arial" w:cs="Arial"/>
          <w:b/>
        </w:rPr>
      </w:pPr>
      <w:r w:rsidRPr="004F6C34">
        <w:rPr>
          <w:rFonts w:ascii="Arial" w:hAnsi="Arial" w:cs="Arial"/>
          <w:b/>
        </w:rPr>
        <w:lastRenderedPageBreak/>
        <w:t>Highlights</w:t>
      </w:r>
    </w:p>
    <w:p w14:paraId="548E2C50" w14:textId="77777777" w:rsidR="00F037EC" w:rsidRPr="00B14DC8" w:rsidRDefault="00F037EC" w:rsidP="00B14DC8">
      <w:pPr>
        <w:pStyle w:val="ListParagraph"/>
        <w:numPr>
          <w:ilvl w:val="0"/>
          <w:numId w:val="4"/>
        </w:numPr>
        <w:spacing w:line="480" w:lineRule="auto"/>
        <w:jc w:val="both"/>
        <w:rPr>
          <w:rFonts w:ascii="Arial" w:eastAsia="Times New Roman" w:hAnsi="Arial" w:cs="Arial"/>
        </w:rPr>
      </w:pPr>
      <w:r w:rsidRPr="00B14DC8">
        <w:rPr>
          <w:rFonts w:ascii="Arial" w:eastAsia="Times New Roman" w:hAnsi="Arial" w:cs="Arial"/>
        </w:rPr>
        <w:t>We evaluated progress of the United Nations Decade of Action for Road Safety 2011-2020 using data from three Global Status Reports on Road Safety</w:t>
      </w:r>
    </w:p>
    <w:p w14:paraId="6D46E854" w14:textId="77777777" w:rsidR="00F037EC" w:rsidRPr="00B14DC8" w:rsidRDefault="00F037EC" w:rsidP="00B14DC8">
      <w:pPr>
        <w:pStyle w:val="ListParagraph"/>
        <w:numPr>
          <w:ilvl w:val="0"/>
          <w:numId w:val="4"/>
        </w:numPr>
        <w:spacing w:line="480" w:lineRule="auto"/>
        <w:jc w:val="both"/>
        <w:rPr>
          <w:rFonts w:ascii="Arial" w:eastAsia="Times New Roman" w:hAnsi="Arial" w:cs="Arial"/>
        </w:rPr>
      </w:pPr>
      <w:r w:rsidRPr="00B14DC8">
        <w:rPr>
          <w:rFonts w:ascii="Arial" w:eastAsia="Times New Roman" w:hAnsi="Arial" w:cs="Arial"/>
        </w:rPr>
        <w:t>Death rates from road traffic injuries increased in many low-income countries, especially the ones in the African region over the last decade</w:t>
      </w:r>
    </w:p>
    <w:p w14:paraId="544BD49A" w14:textId="77777777" w:rsidR="00F037EC" w:rsidRPr="00B14DC8" w:rsidRDefault="00F037EC" w:rsidP="00B14DC8">
      <w:pPr>
        <w:pStyle w:val="ListParagraph"/>
        <w:numPr>
          <w:ilvl w:val="0"/>
          <w:numId w:val="4"/>
        </w:numPr>
        <w:spacing w:line="480" w:lineRule="auto"/>
        <w:jc w:val="both"/>
        <w:rPr>
          <w:rFonts w:ascii="Arial" w:eastAsia="Times New Roman" w:hAnsi="Arial" w:cs="Arial"/>
        </w:rPr>
      </w:pPr>
      <w:r w:rsidRPr="00B14DC8">
        <w:rPr>
          <w:rFonts w:ascii="Arial" w:eastAsia="Times New Roman" w:hAnsi="Arial" w:cs="Arial"/>
        </w:rPr>
        <w:t xml:space="preserve">Countries were slow to adopt the policies and interventions recommended for reducing road traffic injuries </w:t>
      </w:r>
    </w:p>
    <w:p w14:paraId="6FF296E5" w14:textId="7C27FBF9" w:rsidR="00112E9A" w:rsidRPr="00B14DC8" w:rsidRDefault="00F037EC" w:rsidP="00B14DC8">
      <w:pPr>
        <w:pStyle w:val="ListParagraph"/>
        <w:numPr>
          <w:ilvl w:val="0"/>
          <w:numId w:val="4"/>
        </w:numPr>
        <w:spacing w:line="480" w:lineRule="auto"/>
        <w:jc w:val="both"/>
        <w:rPr>
          <w:rFonts w:ascii="Arial" w:hAnsi="Arial" w:cs="Arial"/>
        </w:rPr>
      </w:pPr>
      <w:r w:rsidRPr="00B14DC8">
        <w:rPr>
          <w:rFonts w:ascii="Arial" w:eastAsia="Times New Roman" w:hAnsi="Arial" w:cs="Arial"/>
        </w:rPr>
        <w:t>We call for renewed attention to proven interventions that prevent road traffic injuries during the second Decade of Action for Road Safety</w:t>
      </w:r>
    </w:p>
    <w:p w14:paraId="4A6A40F3" w14:textId="77777777" w:rsidR="00A4211D" w:rsidRDefault="00A4211D">
      <w:pPr>
        <w:rPr>
          <w:rFonts w:ascii="Arial" w:hAnsi="Arial" w:cs="Arial"/>
          <w:sz w:val="32"/>
        </w:rPr>
      </w:pPr>
      <w:r>
        <w:rPr>
          <w:rFonts w:ascii="Arial" w:hAnsi="Arial" w:cs="Arial"/>
          <w:sz w:val="32"/>
        </w:rPr>
        <w:br w:type="page"/>
      </w:r>
    </w:p>
    <w:p w14:paraId="44E5D36F" w14:textId="3AEA5276" w:rsidR="00112E9A" w:rsidRPr="00313CED" w:rsidRDefault="00112E9A" w:rsidP="00F12D1A">
      <w:pPr>
        <w:spacing w:after="120" w:line="480" w:lineRule="auto"/>
        <w:jc w:val="both"/>
        <w:rPr>
          <w:rFonts w:ascii="Arial" w:hAnsi="Arial" w:cs="Arial"/>
          <w:b/>
          <w:sz w:val="18"/>
        </w:rPr>
      </w:pPr>
      <w:r w:rsidRPr="00313CED">
        <w:rPr>
          <w:rFonts w:ascii="Arial" w:hAnsi="Arial" w:cs="Arial"/>
          <w:b/>
          <w:sz w:val="24"/>
        </w:rPr>
        <w:lastRenderedPageBreak/>
        <w:t>Introduction</w:t>
      </w:r>
    </w:p>
    <w:p w14:paraId="32A6E4A9" w14:textId="66ACB903" w:rsidR="009A026E" w:rsidRDefault="00112E9A" w:rsidP="0005563F">
      <w:pPr>
        <w:spacing w:after="120" w:line="480" w:lineRule="auto"/>
        <w:jc w:val="both"/>
        <w:rPr>
          <w:rFonts w:ascii="Arial" w:hAnsi="Arial" w:cs="Arial"/>
        </w:rPr>
      </w:pPr>
      <w:r w:rsidRPr="001B196A">
        <w:rPr>
          <w:rFonts w:ascii="Arial" w:hAnsi="Arial" w:cs="Arial"/>
        </w:rPr>
        <w:t xml:space="preserve">Road traffic injuries </w:t>
      </w:r>
      <w:r w:rsidR="001D7C2D">
        <w:rPr>
          <w:rFonts w:ascii="Arial" w:hAnsi="Arial" w:cs="Arial"/>
        </w:rPr>
        <w:t xml:space="preserve">(RTIs) </w:t>
      </w:r>
      <w:r w:rsidRPr="001B196A">
        <w:rPr>
          <w:rFonts w:ascii="Arial" w:hAnsi="Arial" w:cs="Arial"/>
        </w:rPr>
        <w:t xml:space="preserve">pose a significant health burden with 1.35 million individuals dying on the world’s roads annually and as many as 50 million </w:t>
      </w:r>
      <w:r w:rsidR="00C759AF">
        <w:rPr>
          <w:rFonts w:ascii="Arial" w:hAnsi="Arial" w:cs="Arial"/>
        </w:rPr>
        <w:t xml:space="preserve">being </w:t>
      </w:r>
      <w:r w:rsidRPr="001B196A">
        <w:rPr>
          <w:rFonts w:ascii="Arial" w:hAnsi="Arial" w:cs="Arial"/>
        </w:rPr>
        <w:t>non-fatally injured</w:t>
      </w:r>
      <w:r w:rsidR="007D37BF">
        <w:rPr>
          <w:rFonts w:ascii="Arial" w:hAnsi="Arial" w:cs="Arial"/>
        </w:rPr>
        <w:t xml:space="preserve"> </w:t>
      </w:r>
      <w:r w:rsidR="007D37BF">
        <w:rPr>
          <w:rFonts w:ascii="Arial" w:hAnsi="Arial" w:cs="Arial"/>
        </w:rPr>
        <w:fldChar w:fldCharType="begin"/>
      </w:r>
      <w:r w:rsidR="00826E12">
        <w:rPr>
          <w:rFonts w:ascii="Arial" w:hAnsi="Arial" w:cs="Arial"/>
        </w:rPr>
        <w:instrText xml:space="preserve"> ADDIN EN.CITE &lt;EndNote&gt;&lt;Cite&gt;&lt;Author&gt;World Health Organization&lt;/Author&gt;&lt;Year&gt;2018&lt;/Year&gt;&lt;RecNum&gt;1&lt;/RecNum&gt;&lt;DisplayText&gt;[1]&lt;/DisplayText&gt;&lt;record&gt;&lt;rec-number&gt;1&lt;/rec-number&gt;&lt;foreign-keys&gt;&lt;key app="EN" db-id="aafawsxpdvtx2vef0a95re50fva0ptdw5war" timestamp="1593017887"&gt;1&lt;/key&gt;&lt;/foreign-keys&gt;&lt;ref-type name="Report"&gt;27&lt;/ref-type&gt;&lt;contributors&gt;&lt;authors&gt;&lt;author&gt;World Health Organization,&lt;/author&gt;&lt;/authors&gt;&lt;tertiary-authors&gt;&lt;author&gt;World Health Organization,&lt;/author&gt;&lt;/tertiary-authors&gt;&lt;/contributors&gt;&lt;titles&gt;&lt;title&gt;Global status report on road safety 2018&lt;/title&gt;&lt;/titles&gt;&lt;dates&gt;&lt;year&gt;2018&lt;/year&gt;&lt;/dates&gt;&lt;pub-location&gt;Geneva&lt;/pub-location&gt;&lt;publisher&gt;World Health Organization&lt;/publisher&gt;&lt;urls&gt;&lt;/urls&gt;&lt;/record&gt;&lt;/Cite&gt;&lt;/EndNote&gt;</w:instrText>
      </w:r>
      <w:r w:rsidR="007D37BF">
        <w:rPr>
          <w:rFonts w:ascii="Arial" w:hAnsi="Arial" w:cs="Arial"/>
        </w:rPr>
        <w:fldChar w:fldCharType="separate"/>
      </w:r>
      <w:r w:rsidR="00826E12">
        <w:rPr>
          <w:rFonts w:ascii="Arial" w:hAnsi="Arial" w:cs="Arial"/>
          <w:noProof/>
        </w:rPr>
        <w:t>[1]</w:t>
      </w:r>
      <w:r w:rsidR="007D37BF">
        <w:rPr>
          <w:rFonts w:ascii="Arial" w:hAnsi="Arial" w:cs="Arial"/>
        </w:rPr>
        <w:fldChar w:fldCharType="end"/>
      </w:r>
      <w:r w:rsidRPr="001B196A">
        <w:rPr>
          <w:rFonts w:ascii="Arial" w:hAnsi="Arial" w:cs="Arial"/>
        </w:rPr>
        <w:t xml:space="preserve">. </w:t>
      </w:r>
      <w:r w:rsidR="00020943">
        <w:rPr>
          <w:rFonts w:ascii="Arial" w:hAnsi="Arial" w:cs="Arial"/>
        </w:rPr>
        <w:t xml:space="preserve">Road </w:t>
      </w:r>
      <w:r w:rsidR="003F3283">
        <w:rPr>
          <w:rFonts w:ascii="Arial" w:hAnsi="Arial" w:cs="Arial"/>
        </w:rPr>
        <w:t xml:space="preserve">traffic </w:t>
      </w:r>
      <w:r w:rsidR="00020943">
        <w:rPr>
          <w:rFonts w:ascii="Arial" w:hAnsi="Arial" w:cs="Arial"/>
        </w:rPr>
        <w:t>crashes are the leading cause of death of children, adolescents, and young people age</w:t>
      </w:r>
      <w:r w:rsidR="003F3283">
        <w:rPr>
          <w:rFonts w:ascii="Arial" w:hAnsi="Arial" w:cs="Arial"/>
        </w:rPr>
        <w:t>d</w:t>
      </w:r>
      <w:r w:rsidR="00020943">
        <w:rPr>
          <w:rFonts w:ascii="Arial" w:hAnsi="Arial" w:cs="Arial"/>
        </w:rPr>
        <w:t xml:space="preserve"> 5-29</w:t>
      </w:r>
      <w:r w:rsidR="00C759AF">
        <w:rPr>
          <w:rFonts w:ascii="Arial" w:hAnsi="Arial" w:cs="Arial"/>
        </w:rPr>
        <w:t xml:space="preserve"> years</w:t>
      </w:r>
      <w:r w:rsidR="00A14988">
        <w:rPr>
          <w:rFonts w:ascii="Arial" w:hAnsi="Arial" w:cs="Arial"/>
        </w:rPr>
        <w:t xml:space="preserve"> </w:t>
      </w:r>
      <w:r w:rsidR="00A14988">
        <w:rPr>
          <w:rFonts w:ascii="Arial" w:hAnsi="Arial" w:cs="Arial"/>
        </w:rPr>
        <w:fldChar w:fldCharType="begin"/>
      </w:r>
      <w:r w:rsidR="00826E12">
        <w:rPr>
          <w:rFonts w:ascii="Arial" w:hAnsi="Arial" w:cs="Arial"/>
        </w:rPr>
        <w:instrText xml:space="preserve"> ADDIN EN.CITE &lt;EndNote&gt;&lt;Cite&gt;&lt;Author&gt;World Health Organization&lt;/Author&gt;&lt;Year&gt;2018&lt;/Year&gt;&lt;RecNum&gt;8&lt;/RecNum&gt;&lt;DisplayText&gt;[2]&lt;/DisplayText&gt;&lt;record&gt;&lt;rec-number&gt;8&lt;/rec-number&gt;&lt;foreign-keys&gt;&lt;key app="EN" db-id="aafawsxpdvtx2vef0a95re50fva0ptdw5war" timestamp="1593112224"&gt;8&lt;/key&gt;&lt;/foreign-keys&gt;&lt;ref-type name="Web Page"&gt;12&lt;/ref-type&gt;&lt;contributors&gt;&lt;authors&gt;&lt;author&gt;World Health Organization,&lt;/author&gt;&lt;/authors&gt;&lt;/contributors&gt;&lt;titles&gt;&lt;title&gt; Global Health Estimates 2016: Deaths by Cause, Age, Sex, by Country and by Region, 2000-2016.&lt;/title&gt;&lt;/titles&gt;&lt;volume&gt;2020&lt;/volume&gt;&lt;number&gt;June 25&lt;/number&gt;&lt;dates&gt;&lt;year&gt;2018&lt;/year&gt;&lt;/dates&gt;&lt;pub-location&gt;Geneva&lt;/pub-location&gt;&lt;publisher&gt;World Health Organization&lt;/publisher&gt;&lt;urls&gt;&lt;related-urls&gt;&lt;url&gt;https://www.who.int/healthinfo/global_burden_disease/estimates/en/&lt;/url&gt;&lt;/related-urls&gt;&lt;/urls&gt;&lt;/record&gt;&lt;/Cite&gt;&lt;/EndNote&gt;</w:instrText>
      </w:r>
      <w:r w:rsidR="00A14988">
        <w:rPr>
          <w:rFonts w:ascii="Arial" w:hAnsi="Arial" w:cs="Arial"/>
        </w:rPr>
        <w:fldChar w:fldCharType="separate"/>
      </w:r>
      <w:r w:rsidR="00826E12">
        <w:rPr>
          <w:rFonts w:ascii="Arial" w:hAnsi="Arial" w:cs="Arial"/>
          <w:noProof/>
        </w:rPr>
        <w:t>[2]</w:t>
      </w:r>
      <w:r w:rsidR="00A14988">
        <w:rPr>
          <w:rFonts w:ascii="Arial" w:hAnsi="Arial" w:cs="Arial"/>
        </w:rPr>
        <w:fldChar w:fldCharType="end"/>
      </w:r>
      <w:r w:rsidR="00020943">
        <w:rPr>
          <w:rFonts w:ascii="Arial" w:hAnsi="Arial" w:cs="Arial"/>
        </w:rPr>
        <w:t xml:space="preserve">. </w:t>
      </w:r>
      <w:r w:rsidR="001D7C2D">
        <w:rPr>
          <w:rFonts w:ascii="Arial" w:hAnsi="Arial" w:cs="Arial"/>
        </w:rPr>
        <w:t>The burden falls heavily on low</w:t>
      </w:r>
      <w:r w:rsidR="00F12D1A">
        <w:rPr>
          <w:rFonts w:ascii="Arial" w:hAnsi="Arial" w:cs="Arial"/>
        </w:rPr>
        <w:t>-</w:t>
      </w:r>
      <w:r w:rsidR="001D7C2D">
        <w:rPr>
          <w:rFonts w:ascii="Arial" w:hAnsi="Arial" w:cs="Arial"/>
        </w:rPr>
        <w:t xml:space="preserve"> and </w:t>
      </w:r>
      <w:r w:rsidR="009A4511">
        <w:rPr>
          <w:rFonts w:ascii="Arial" w:hAnsi="Arial" w:cs="Arial"/>
        </w:rPr>
        <w:t>middle-income</w:t>
      </w:r>
      <w:r w:rsidR="001D7C2D">
        <w:rPr>
          <w:rFonts w:ascii="Arial" w:hAnsi="Arial" w:cs="Arial"/>
        </w:rPr>
        <w:t xml:space="preserve"> countries </w:t>
      </w:r>
      <w:r w:rsidR="00F12D1A">
        <w:rPr>
          <w:rFonts w:ascii="Arial" w:hAnsi="Arial" w:cs="Arial"/>
        </w:rPr>
        <w:t xml:space="preserve">(LMICs) </w:t>
      </w:r>
      <w:r w:rsidR="001D7C2D">
        <w:rPr>
          <w:rFonts w:ascii="Arial" w:hAnsi="Arial" w:cs="Arial"/>
        </w:rPr>
        <w:t>where over 90% of RTIs occur</w:t>
      </w:r>
      <w:r w:rsidR="0050399E">
        <w:rPr>
          <w:rFonts w:ascii="Arial" w:hAnsi="Arial" w:cs="Arial"/>
        </w:rPr>
        <w:t xml:space="preserve"> </w:t>
      </w:r>
      <w:r w:rsidR="0050399E">
        <w:rPr>
          <w:rFonts w:ascii="Arial" w:hAnsi="Arial" w:cs="Arial"/>
        </w:rPr>
        <w:fldChar w:fldCharType="begin"/>
      </w:r>
      <w:r w:rsidR="00826E12">
        <w:rPr>
          <w:rFonts w:ascii="Arial" w:hAnsi="Arial" w:cs="Arial"/>
        </w:rPr>
        <w:instrText xml:space="preserve"> ADDIN EN.CITE &lt;EndNote&gt;&lt;Cite&gt;&lt;Author&gt;World Health Organization&lt;/Author&gt;&lt;Year&gt;2018&lt;/Year&gt;&lt;RecNum&gt;1&lt;/RecNum&gt;&lt;DisplayText&gt;[1]&lt;/DisplayText&gt;&lt;record&gt;&lt;rec-number&gt;1&lt;/rec-number&gt;&lt;foreign-keys&gt;&lt;key app="EN" db-id="aafawsxpdvtx2vef0a95re50fva0ptdw5war" timestamp="1593017887"&gt;1&lt;/key&gt;&lt;/foreign-keys&gt;&lt;ref-type name="Report"&gt;27&lt;/ref-type&gt;&lt;contributors&gt;&lt;authors&gt;&lt;author&gt;World Health Organization,&lt;/author&gt;&lt;/authors&gt;&lt;tertiary-authors&gt;&lt;author&gt;World Health Organization,&lt;/author&gt;&lt;/tertiary-authors&gt;&lt;/contributors&gt;&lt;titles&gt;&lt;title&gt;Global status report on road safety 2018&lt;/title&gt;&lt;/titles&gt;&lt;dates&gt;&lt;year&gt;2018&lt;/year&gt;&lt;/dates&gt;&lt;pub-location&gt;Geneva&lt;/pub-location&gt;&lt;publisher&gt;World Health Organization&lt;/publisher&gt;&lt;urls&gt;&lt;/urls&gt;&lt;/record&gt;&lt;/Cite&gt;&lt;/EndNote&gt;</w:instrText>
      </w:r>
      <w:r w:rsidR="0050399E">
        <w:rPr>
          <w:rFonts w:ascii="Arial" w:hAnsi="Arial" w:cs="Arial"/>
        </w:rPr>
        <w:fldChar w:fldCharType="separate"/>
      </w:r>
      <w:r w:rsidR="00826E12">
        <w:rPr>
          <w:rFonts w:ascii="Arial" w:hAnsi="Arial" w:cs="Arial"/>
          <w:noProof/>
        </w:rPr>
        <w:t>[1]</w:t>
      </w:r>
      <w:r w:rsidR="0050399E">
        <w:rPr>
          <w:rFonts w:ascii="Arial" w:hAnsi="Arial" w:cs="Arial"/>
        </w:rPr>
        <w:fldChar w:fldCharType="end"/>
      </w:r>
      <w:r w:rsidR="001D7C2D">
        <w:rPr>
          <w:rFonts w:ascii="Arial" w:hAnsi="Arial" w:cs="Arial"/>
        </w:rPr>
        <w:t>. RTIs</w:t>
      </w:r>
      <w:r w:rsidR="00020943">
        <w:rPr>
          <w:rFonts w:ascii="Arial" w:hAnsi="Arial" w:cs="Arial"/>
        </w:rPr>
        <w:t xml:space="preserve"> do not just affect those </w:t>
      </w:r>
      <w:r w:rsidR="009A4511">
        <w:rPr>
          <w:rFonts w:ascii="Arial" w:hAnsi="Arial" w:cs="Arial"/>
        </w:rPr>
        <w:t>traveling</w:t>
      </w:r>
      <w:r w:rsidR="00020943">
        <w:rPr>
          <w:rFonts w:ascii="Arial" w:hAnsi="Arial" w:cs="Arial"/>
        </w:rPr>
        <w:t xml:space="preserve"> in vehicles; pedestrians, cyclists, and motorcyclists are also affected</w:t>
      </w:r>
      <w:r w:rsidR="00DE2E66">
        <w:rPr>
          <w:rFonts w:ascii="Arial" w:hAnsi="Arial" w:cs="Arial"/>
        </w:rPr>
        <w:t>; and f</w:t>
      </w:r>
      <w:r w:rsidR="00020943">
        <w:rPr>
          <w:rFonts w:ascii="Arial" w:hAnsi="Arial" w:cs="Arial"/>
        </w:rPr>
        <w:t xml:space="preserve">ifty-four percent of road traffic deaths occur </w:t>
      </w:r>
      <w:r w:rsidR="003F3283">
        <w:rPr>
          <w:rFonts w:ascii="Arial" w:hAnsi="Arial" w:cs="Arial"/>
        </w:rPr>
        <w:t xml:space="preserve">among </w:t>
      </w:r>
      <w:r w:rsidR="00020943">
        <w:rPr>
          <w:rFonts w:ascii="Arial" w:hAnsi="Arial" w:cs="Arial"/>
        </w:rPr>
        <w:t>these vulnerable road users</w:t>
      </w:r>
      <w:r w:rsidR="007D37BF">
        <w:rPr>
          <w:rFonts w:ascii="Arial" w:hAnsi="Arial" w:cs="Arial"/>
        </w:rPr>
        <w:t xml:space="preserve"> </w:t>
      </w:r>
      <w:r w:rsidR="007D37BF">
        <w:rPr>
          <w:rFonts w:ascii="Arial" w:hAnsi="Arial" w:cs="Arial"/>
        </w:rPr>
        <w:fldChar w:fldCharType="begin"/>
      </w:r>
      <w:r w:rsidR="00826E12">
        <w:rPr>
          <w:rFonts w:ascii="Arial" w:hAnsi="Arial" w:cs="Arial"/>
        </w:rPr>
        <w:instrText xml:space="preserve"> ADDIN EN.CITE &lt;EndNote&gt;&lt;Cite&gt;&lt;Author&gt;World Health Organization&lt;/Author&gt;&lt;Year&gt;2018&lt;/Year&gt;&lt;RecNum&gt;1&lt;/RecNum&gt;&lt;DisplayText&gt;[1]&lt;/DisplayText&gt;&lt;record&gt;&lt;rec-number&gt;1&lt;/rec-number&gt;&lt;foreign-keys&gt;&lt;key app="EN" db-id="aafawsxpdvtx2vef0a95re50fva0ptdw5war" timestamp="1593017887"&gt;1&lt;/key&gt;&lt;/foreign-keys&gt;&lt;ref-type name="Report"&gt;27&lt;/ref-type&gt;&lt;contributors&gt;&lt;authors&gt;&lt;author&gt;World Health Organization,&lt;/author&gt;&lt;/authors&gt;&lt;tertiary-authors&gt;&lt;author&gt;World Health Organization,&lt;/author&gt;&lt;/tertiary-authors&gt;&lt;/contributors&gt;&lt;titles&gt;&lt;title&gt;Global status report on road safety 2018&lt;/title&gt;&lt;/titles&gt;&lt;dates&gt;&lt;year&gt;2018&lt;/year&gt;&lt;/dates&gt;&lt;pub-location&gt;Geneva&lt;/pub-location&gt;&lt;publisher&gt;World Health Organization&lt;/publisher&gt;&lt;urls&gt;&lt;/urls&gt;&lt;/record&gt;&lt;/Cite&gt;&lt;/EndNote&gt;</w:instrText>
      </w:r>
      <w:r w:rsidR="007D37BF">
        <w:rPr>
          <w:rFonts w:ascii="Arial" w:hAnsi="Arial" w:cs="Arial"/>
        </w:rPr>
        <w:fldChar w:fldCharType="separate"/>
      </w:r>
      <w:r w:rsidR="00826E12">
        <w:rPr>
          <w:rFonts w:ascii="Arial" w:hAnsi="Arial" w:cs="Arial"/>
          <w:noProof/>
        </w:rPr>
        <w:t>[1]</w:t>
      </w:r>
      <w:r w:rsidR="007D37BF">
        <w:rPr>
          <w:rFonts w:ascii="Arial" w:hAnsi="Arial" w:cs="Arial"/>
        </w:rPr>
        <w:fldChar w:fldCharType="end"/>
      </w:r>
      <w:r w:rsidR="00020943">
        <w:rPr>
          <w:rFonts w:ascii="Arial" w:hAnsi="Arial" w:cs="Arial"/>
        </w:rPr>
        <w:t>.</w:t>
      </w:r>
      <w:r w:rsidR="00E4104C">
        <w:rPr>
          <w:rFonts w:ascii="Arial" w:hAnsi="Arial" w:cs="Arial"/>
        </w:rPr>
        <w:t xml:space="preserve"> </w:t>
      </w:r>
    </w:p>
    <w:p w14:paraId="09CCFE55" w14:textId="77777777" w:rsidR="00826E12" w:rsidRDefault="00826E12" w:rsidP="0005563F">
      <w:pPr>
        <w:spacing w:after="120" w:line="480" w:lineRule="auto"/>
        <w:jc w:val="both"/>
        <w:rPr>
          <w:rFonts w:ascii="Arial" w:hAnsi="Arial" w:cs="Arial"/>
        </w:rPr>
      </w:pPr>
    </w:p>
    <w:p w14:paraId="599B1113" w14:textId="5FD65A9F" w:rsidR="00DE2E66" w:rsidRDefault="00F02023" w:rsidP="0005563F">
      <w:pPr>
        <w:spacing w:after="120" w:line="480" w:lineRule="auto"/>
        <w:jc w:val="both"/>
        <w:rPr>
          <w:rFonts w:ascii="Arial" w:hAnsi="Arial" w:cs="Arial"/>
        </w:rPr>
      </w:pPr>
      <w:r>
        <w:rPr>
          <w:rFonts w:ascii="Arial" w:hAnsi="Arial" w:cs="Arial"/>
        </w:rPr>
        <w:t>More than</w:t>
      </w:r>
      <w:r w:rsidR="00112E9A" w:rsidRPr="001B196A">
        <w:rPr>
          <w:rFonts w:ascii="Arial" w:hAnsi="Arial" w:cs="Arial"/>
        </w:rPr>
        <w:t xml:space="preserve"> a decade ago, the UN General Assembly proclaimed the Decade of Action for Road Safety 2011-2020 with the official goal to stabilize and then reduce global road traffic fatalities by 2020</w:t>
      </w:r>
      <w:r w:rsidR="008F45DB">
        <w:rPr>
          <w:rFonts w:ascii="Arial" w:hAnsi="Arial" w:cs="Arial"/>
        </w:rPr>
        <w:t xml:space="preserve"> </w:t>
      </w:r>
      <w:r w:rsidR="008F45DB">
        <w:rPr>
          <w:rFonts w:ascii="Arial" w:hAnsi="Arial" w:cs="Arial"/>
        </w:rPr>
        <w:fldChar w:fldCharType="begin"/>
      </w:r>
      <w:r w:rsidR="00826E12">
        <w:rPr>
          <w:rFonts w:ascii="Arial" w:hAnsi="Arial" w:cs="Arial"/>
        </w:rPr>
        <w:instrText xml:space="preserve"> ADDIN EN.CITE &lt;EndNote&gt;&lt;Cite&gt;&lt;Author&gt;World Health Organization&lt;/Author&gt;&lt;Year&gt;2011&lt;/Year&gt;&lt;RecNum&gt;4&lt;/RecNum&gt;&lt;DisplayText&gt;[3]&lt;/DisplayText&gt;&lt;record&gt;&lt;rec-number&gt;4&lt;/rec-number&gt;&lt;foreign-keys&gt;&lt;key app="EN" db-id="aafawsxpdvtx2vef0a95re50fva0ptdw5war" timestamp="1593022130"&gt;4&lt;/key&gt;&lt;/foreign-keys&gt;&lt;ref-type name="Report"&gt;27&lt;/ref-type&gt;&lt;contributors&gt;&lt;authors&gt;&lt;author&gt;World Health Organization,&lt;/author&gt;&lt;/authors&gt;&lt;tertiary-authors&gt;&lt;author&gt;World Health Organization,&lt;/author&gt;&lt;/tertiary-authors&gt;&lt;/contributors&gt;&lt;titles&gt;&lt;title&gt;Global Plan for the Decade of Action for Road Safety 2011-2020&lt;/title&gt;&lt;/titles&gt;&lt;pages&gt;25&lt;/pages&gt;&lt;dates&gt;&lt;year&gt;2011&lt;/year&gt;&lt;/dates&gt;&lt;pub-location&gt;Geneva&lt;/pub-location&gt;&lt;publisher&gt;World Health Organization&lt;/publisher&gt;&lt;urls&gt;&lt;/urls&gt;&lt;/record&gt;&lt;/Cite&gt;&lt;/EndNote&gt;</w:instrText>
      </w:r>
      <w:r w:rsidR="008F45DB">
        <w:rPr>
          <w:rFonts w:ascii="Arial" w:hAnsi="Arial" w:cs="Arial"/>
        </w:rPr>
        <w:fldChar w:fldCharType="separate"/>
      </w:r>
      <w:r w:rsidR="00826E12">
        <w:rPr>
          <w:rFonts w:ascii="Arial" w:hAnsi="Arial" w:cs="Arial"/>
          <w:noProof/>
        </w:rPr>
        <w:t>[3]</w:t>
      </w:r>
      <w:r w:rsidR="008F45DB">
        <w:rPr>
          <w:rFonts w:ascii="Arial" w:hAnsi="Arial" w:cs="Arial"/>
        </w:rPr>
        <w:fldChar w:fldCharType="end"/>
      </w:r>
      <w:r w:rsidR="00112E9A" w:rsidRPr="001B196A">
        <w:rPr>
          <w:rFonts w:ascii="Arial" w:hAnsi="Arial" w:cs="Arial"/>
        </w:rPr>
        <w:t xml:space="preserve">. Based on agreed road safety </w:t>
      </w:r>
      <w:r w:rsidR="009A4511">
        <w:rPr>
          <w:rFonts w:ascii="Arial" w:hAnsi="Arial" w:cs="Arial"/>
        </w:rPr>
        <w:t>indicators</w:t>
      </w:r>
      <w:r w:rsidR="00112E9A" w:rsidRPr="001B196A">
        <w:rPr>
          <w:rFonts w:ascii="Arial" w:hAnsi="Arial" w:cs="Arial"/>
        </w:rPr>
        <w:t>, global commitments were encouraged to dramatically reduce this burden</w:t>
      </w:r>
      <w:r w:rsidR="008F45DB">
        <w:rPr>
          <w:rFonts w:ascii="Arial" w:hAnsi="Arial" w:cs="Arial"/>
        </w:rPr>
        <w:t xml:space="preserve"> </w:t>
      </w:r>
      <w:r w:rsidR="008F45DB">
        <w:rPr>
          <w:rFonts w:ascii="Arial" w:hAnsi="Arial" w:cs="Arial"/>
        </w:rPr>
        <w:fldChar w:fldCharType="begin">
          <w:fldData xml:space="preserve">PEVuZE5vdGU+PENpdGU+PEF1dGhvcj5QZWRlbjwvQXV0aG9yPjxZZWFyPjIwMTA8L1llYXI+PFJl
Y051bT4zMTwvUmVjTnVtPjxEaXNwbGF5VGV4dD5bNCwgNV08L0Rpc3BsYXlUZXh0PjxyZWNvcmQ+
PHJlYy1udW1iZXI+MzE8L3JlYy1udW1iZXI+PGZvcmVpZ24ta2V5cz48a2V5IGFwcD0iRU4iIGRi
LWlkPSJhYWZhd3N4cGR2dHgydmVmMGE5NXJlNTBmdmEwcHRkdzV3YXIiIHRpbWVzdGFtcD0iMTU5
NjgyNTY5NSI+MzE8L2tleT48L2ZvcmVpZ24ta2V5cz48cmVmLXR5cGUgbmFtZT0iSm91cm5hbCBB
cnRpY2xlIj4xNzwvcmVmLXR5cGU+PGNvbnRyaWJ1dG9ycz48YXV0aG9ycz48YXV0aG9yPlBlZGVu
LCBNLjwvYXV0aG9yPjwvYXV0aG9ycz48dHJhbnNsYXRlZC1hdXRob3JzPjxhdXRob3I+SW5qLCBQ
cmV2PC9hdXRob3I+PC90cmFuc2xhdGVkLWF1dGhvcnM+PC9jb250cmlidXRvcnM+PGF1dGgtYWRk
cmVzcz5EZXBhcnRtZW50IG9mIFZpb2xlbmNlIGFuZCBJbmp1cnkgUHJldmVudGlvbiBhbmQgRGlz
YWJpbGl0eSwgMjAgQXZlbnVlIEFwcGlhLCAxMjExIEdlbmV2YSAyNywgU3dpdHplcmxhbmQuIHBl
ZGVubUB3aG8uaW50PC9hdXRoLWFkZHJlc3M+PHRpdGxlcz48dGl0bGU+VU4gR2VuZXJhbCBBc3Nl
bWJseSBjYWxscyBmb3IgZGVjYWRlIG9mIGFjdGlvbiBmb3Igcm9hZCBzYWZldHk8L3RpdGxlPjxz
ZWNvbmRhcnktdGl0bGU+SW5qIFByZXY8L3NlY29uZGFyeS10aXRsZT48L3RpdGxlcz48cGVyaW9k
aWNhbD48ZnVsbC10aXRsZT5JbmogUHJldjwvZnVsbC10aXRsZT48L3BlcmlvZGljYWw+PHBhZ2Vz
PjIxMzwvcGFnZXM+PHZvbHVtZT4xNjwvdm9sdW1lPjxudW1iZXI+MzwvbnVtYmVyPjxlZGl0aW9u
PjIwMTAvMDYvMjQ8L2VkaXRpb24+PGtleXdvcmRzPjxrZXl3b3JkPkFjY2lkZW50cywgVHJhZmZp
Yy8qcHJldmVudGlvbiAmYW1wOyBjb250cm9sPC9rZXl3b3JkPjxrZXl3b3JkPkZlbWFsZTwva2V5
d29yZD48a2V5d29yZD5IdW1hbnM8L2tleXdvcmQ+PGtleXdvcmQ+SW50ZXJuYXRpb25hbCBDb29w
ZXJhdGlvbjwva2V5d29yZD48a2V5d29yZD5NYWxlPC9rZXl3b3JkPjxrZXl3b3JkPlByZXZlbnRp
dmUgSGVhbHRoIFNlcnZpY2VzLypvcmdhbml6YXRpb24gJmFtcDsgYWRtaW5pc3RyYXRpb248L2tl
eXdvcmQ+PGtleXdvcmQ+VW5pdGVkIE5hdGlvbnM8L2tleXdvcmQ+PC9rZXl3b3Jkcz48ZGF0ZXM+
PHllYXI+MjAxMDwveWVhcj48cHViLWRhdGVzPjxkYXRlPkp1bjwvZGF0ZT48L3B1Yi1kYXRlcz48
L2RhdGVzPjxpc2JuPjE0NzUtNTc4NSAoRWxlY3Ryb25pYykmI3hEOzEzNTMtODA0NyAoTGlua2lu
Zyk8L2lzYm4+PGFjY2Vzc2lvbi1udW0+MjA1NzA5OTE8L2FjY2Vzc2lvbi1udW0+PHVybHM+PHJl
bGF0ZWQtdXJscz48dXJsPmh0dHBzOi8vd3d3Lm5jYmkubmxtLm5paC5nb3YvcHVibWVkLzIwNTcw
OTkxPC91cmw+PC9yZWxhdGVkLXVybHM+PC91cmxzPjxlbGVjdHJvbmljLXJlc291cmNlLW51bT4x
MC4xMTM2L2lwLjIwMTAuMDI3ODM5PC9lbGVjdHJvbmljLXJlc291cmNlLW51bT48cmVtb3RlLWRh
dGFiYXNlLXByb3ZpZGVyPjIwMTAgSnVuPC9yZW1vdGUtZGF0YWJhc2UtcHJvdmlkZXI+PGxhbmd1
YWdlPmVuZzwvbGFuZ3VhZ2U+PC9yZWNvcmQ+PC9DaXRlPjxDaXRlPjxBdXRob3I+S3J1ZzwvQXV0
aG9yPjxZZWFyPjIwMTI8L1llYXI+PFJlY051bT4zMjwvUmVjTnVtPjxyZWNvcmQ+PHJlYy1udW1i
ZXI+MzI8L3JlYy1udW1iZXI+PGZvcmVpZ24ta2V5cz48a2V5IGFwcD0iRU4iIGRiLWlkPSJhYWZh
d3N4cGR2dHgydmVmMGE5NXJlNTBmdmEwcHRkdzV3YXIiIHRpbWVzdGFtcD0iMTU5NjgyNjM4MiI+
MzI8L2tleT48L2ZvcmVpZ24ta2V5cz48cmVmLXR5cGUgbmFtZT0iSm91cm5hbCBBcnRpY2xlIj4x
NzwvcmVmLXR5cGU+PGNvbnRyaWJ1dG9ycz48YXV0aG9ycz48YXV0aG9yPktydWcsIEUuPC9hdXRo
b3I+PC9hdXRob3JzPjx0cmFuc2xhdGVkLWF1dGhvcnM+PGF1dGhvcj5Jbmp1cnksPC9hdXRob3I+
PC90cmFuc2xhdGVkLWF1dGhvcnM+PC9jb250cmlidXRvcnM+PHRpdGxlcz48dGl0bGU+RGVjYWRl
IG9mIEFjdGlvbiBmb3IgUm9hZCBTYWZldHkgMjAxMS0yMDIwPC90aXRsZT48c2Vjb25kYXJ5LXRp
dGxlPkluanVyeTwvc2Vjb25kYXJ5LXRpdGxlPjwvdGl0bGVzPjxwZXJpb2RpY2FsPjxmdWxsLXRp
dGxlPkluanVyeTwvZnVsbC10aXRsZT48L3BlcmlvZGljYWw+PHBhZ2VzPjYtNzwvcGFnZXM+PHZv
bHVtZT40Mzwvdm9sdW1lPjxudW1iZXI+MTwvbnVtYmVyPjxlZGl0aW9uPjIwMTEvMTIvMTQ8L2Vk
aXRpb24+PGtleXdvcmRzPjxrZXl3b3JkPkFjY2lkZW50cywgVHJhZmZpYy9tb3J0YWxpdHkvKnBy
ZXZlbnRpb24gJmFtcDsgY29udHJvbDwva2V5d29yZD48a2V5d29yZD5BZG9sZXNjZW50PC9rZXl3
b3JkPjxrZXl3b3JkPkFkdWx0PC9rZXl3b3JkPjxrZXl3b3JkPipBdXRvbW9iaWxlIERyaXZpbmc8
L2tleXdvcmQ+PGtleXdvcmQ+Q29uZ3Jlc3NlcyBhcyBUb3BpYzwva2V5d29yZD48a2V5d29yZD5D
b3N0IG9mIElsbG5lc3M8L2tleXdvcmQ+PGtleXdvcmQ+RmVtYWxlPC9rZXl3b3JkPjxrZXl3b3Jk
Pkdsb2JhbCBIZWFsdGg8L2tleXdvcmQ+PGtleXdvcmQ+SGVhbHRoIFBsYW5uaW5nIEd1aWRlbGlu
ZXM8L2tleXdvcmQ+PGtleXdvcmQ+KkhlYWx0aCBQcm9tb3Rpb248L2tleXdvcmQ+PGtleXdvcmQ+
SHVtYW5zPC9rZXl3b3JkPjxrZXl3b3JkPk1hbGU8L2tleXdvcmQ+PGtleXdvcmQ+UXVhbGl0eS1B
ZGp1c3RlZCBMaWZlIFllYXJzPC9rZXl3b3JkPjxrZXl3b3JkPipTYWZldHk8L2tleXdvcmQ+PGtl
eXdvcmQ+WW91bmcgQWR1bHQ8L2tleXdvcmQ+PC9rZXl3b3Jkcz48ZGF0ZXM+PHllYXI+MjAxMjwv
eWVhcj48cHViLWRhdGVzPjxkYXRlPkphbjwvZGF0ZT48L3B1Yi1kYXRlcz48L2RhdGVzPjxpc2Ju
PjE4NzktMDI2NyAoRWxlY3Ryb25pYykmI3hEOzAwMjAtMTM4MyAoTGlua2luZyk8L2lzYm4+PGFj
Y2Vzc2lvbi1udW0+MjIxNTMxMTY8L2FjY2Vzc2lvbi1udW0+PHVybHM+PHJlbGF0ZWQtdXJscz48
dXJsPmh0dHBzOi8vd3d3Lm5jYmkubmxtLm5paC5nb3YvcHVibWVkLzIyMTUzMTE2PC91cmw+PC9y
ZWxhdGVkLXVybHM+PC91cmxzPjxlbGVjdHJvbmljLXJlc291cmNlLW51bT4xMC4xMDE2L2ouaW5q
dXJ5LjIwMTEuMTEuMDAyPC9lbGVjdHJvbmljLXJlc291cmNlLW51bT48cmVtb3RlLWRhdGFiYXNl
LXByb3ZpZGVyPjIwMTIgSmFuPC9yZW1vdGUtZGF0YWJhc2UtcHJvdmlkZXI+PGxhbmd1YWdlPmVu
ZzwvbGFuZ3VhZ2U+PC9yZWNvcmQ+PC9DaXRlPjwvRW5kTm90ZT4A
</w:fldData>
        </w:fldChar>
      </w:r>
      <w:r w:rsidR="00826E12">
        <w:rPr>
          <w:rFonts w:ascii="Arial" w:hAnsi="Arial" w:cs="Arial"/>
        </w:rPr>
        <w:instrText xml:space="preserve"> ADDIN EN.CITE </w:instrText>
      </w:r>
      <w:r w:rsidR="00826E12">
        <w:rPr>
          <w:rFonts w:ascii="Arial" w:hAnsi="Arial" w:cs="Arial"/>
        </w:rPr>
        <w:fldChar w:fldCharType="begin">
          <w:fldData xml:space="preserve">PEVuZE5vdGU+PENpdGU+PEF1dGhvcj5QZWRlbjwvQXV0aG9yPjxZZWFyPjIwMTA8L1llYXI+PFJl
Y051bT4zMTwvUmVjTnVtPjxEaXNwbGF5VGV4dD5bNCwgNV08L0Rpc3BsYXlUZXh0PjxyZWNvcmQ+
PHJlYy1udW1iZXI+MzE8L3JlYy1udW1iZXI+PGZvcmVpZ24ta2V5cz48a2V5IGFwcD0iRU4iIGRi
LWlkPSJhYWZhd3N4cGR2dHgydmVmMGE5NXJlNTBmdmEwcHRkdzV3YXIiIHRpbWVzdGFtcD0iMTU5
NjgyNTY5NSI+MzE8L2tleT48L2ZvcmVpZ24ta2V5cz48cmVmLXR5cGUgbmFtZT0iSm91cm5hbCBB
cnRpY2xlIj4xNzwvcmVmLXR5cGU+PGNvbnRyaWJ1dG9ycz48YXV0aG9ycz48YXV0aG9yPlBlZGVu
LCBNLjwvYXV0aG9yPjwvYXV0aG9ycz48dHJhbnNsYXRlZC1hdXRob3JzPjxhdXRob3I+SW5qLCBQ
cmV2PC9hdXRob3I+PC90cmFuc2xhdGVkLWF1dGhvcnM+PC9jb250cmlidXRvcnM+PGF1dGgtYWRk
cmVzcz5EZXBhcnRtZW50IG9mIFZpb2xlbmNlIGFuZCBJbmp1cnkgUHJldmVudGlvbiBhbmQgRGlz
YWJpbGl0eSwgMjAgQXZlbnVlIEFwcGlhLCAxMjExIEdlbmV2YSAyNywgU3dpdHplcmxhbmQuIHBl
ZGVubUB3aG8uaW50PC9hdXRoLWFkZHJlc3M+PHRpdGxlcz48dGl0bGU+VU4gR2VuZXJhbCBBc3Nl
bWJseSBjYWxscyBmb3IgZGVjYWRlIG9mIGFjdGlvbiBmb3Igcm9hZCBzYWZldHk8L3RpdGxlPjxz
ZWNvbmRhcnktdGl0bGU+SW5qIFByZXY8L3NlY29uZGFyeS10aXRsZT48L3RpdGxlcz48cGVyaW9k
aWNhbD48ZnVsbC10aXRsZT5JbmogUHJldjwvZnVsbC10aXRsZT48L3BlcmlvZGljYWw+PHBhZ2Vz
PjIxMzwvcGFnZXM+PHZvbHVtZT4xNjwvdm9sdW1lPjxudW1iZXI+MzwvbnVtYmVyPjxlZGl0aW9u
PjIwMTAvMDYvMjQ8L2VkaXRpb24+PGtleXdvcmRzPjxrZXl3b3JkPkFjY2lkZW50cywgVHJhZmZp
Yy8qcHJldmVudGlvbiAmYW1wOyBjb250cm9sPC9rZXl3b3JkPjxrZXl3b3JkPkZlbWFsZTwva2V5
d29yZD48a2V5d29yZD5IdW1hbnM8L2tleXdvcmQ+PGtleXdvcmQ+SW50ZXJuYXRpb25hbCBDb29w
ZXJhdGlvbjwva2V5d29yZD48a2V5d29yZD5NYWxlPC9rZXl3b3JkPjxrZXl3b3JkPlByZXZlbnRp
dmUgSGVhbHRoIFNlcnZpY2VzLypvcmdhbml6YXRpb24gJmFtcDsgYWRtaW5pc3RyYXRpb248L2tl
eXdvcmQ+PGtleXdvcmQ+VW5pdGVkIE5hdGlvbnM8L2tleXdvcmQ+PC9rZXl3b3Jkcz48ZGF0ZXM+
PHllYXI+MjAxMDwveWVhcj48cHViLWRhdGVzPjxkYXRlPkp1bjwvZGF0ZT48L3B1Yi1kYXRlcz48
L2RhdGVzPjxpc2JuPjE0NzUtNTc4NSAoRWxlY3Ryb25pYykmI3hEOzEzNTMtODA0NyAoTGlua2lu
Zyk8L2lzYm4+PGFjY2Vzc2lvbi1udW0+MjA1NzA5OTE8L2FjY2Vzc2lvbi1udW0+PHVybHM+PHJl
bGF0ZWQtdXJscz48dXJsPmh0dHBzOi8vd3d3Lm5jYmkubmxtLm5paC5nb3YvcHVibWVkLzIwNTcw
OTkxPC91cmw+PC9yZWxhdGVkLXVybHM+PC91cmxzPjxlbGVjdHJvbmljLXJlc291cmNlLW51bT4x
MC4xMTM2L2lwLjIwMTAuMDI3ODM5PC9lbGVjdHJvbmljLXJlc291cmNlLW51bT48cmVtb3RlLWRh
dGFiYXNlLXByb3ZpZGVyPjIwMTAgSnVuPC9yZW1vdGUtZGF0YWJhc2UtcHJvdmlkZXI+PGxhbmd1
YWdlPmVuZzwvbGFuZ3VhZ2U+PC9yZWNvcmQ+PC9DaXRlPjxDaXRlPjxBdXRob3I+S3J1ZzwvQXV0
aG9yPjxZZWFyPjIwMTI8L1llYXI+PFJlY051bT4zMjwvUmVjTnVtPjxyZWNvcmQ+PHJlYy1udW1i
ZXI+MzI8L3JlYy1udW1iZXI+PGZvcmVpZ24ta2V5cz48a2V5IGFwcD0iRU4iIGRiLWlkPSJhYWZh
d3N4cGR2dHgydmVmMGE5NXJlNTBmdmEwcHRkdzV3YXIiIHRpbWVzdGFtcD0iMTU5NjgyNjM4MiI+
MzI8L2tleT48L2ZvcmVpZ24ta2V5cz48cmVmLXR5cGUgbmFtZT0iSm91cm5hbCBBcnRpY2xlIj4x
NzwvcmVmLXR5cGU+PGNvbnRyaWJ1dG9ycz48YXV0aG9ycz48YXV0aG9yPktydWcsIEUuPC9hdXRo
b3I+PC9hdXRob3JzPjx0cmFuc2xhdGVkLWF1dGhvcnM+PGF1dGhvcj5Jbmp1cnksPC9hdXRob3I+
PC90cmFuc2xhdGVkLWF1dGhvcnM+PC9jb250cmlidXRvcnM+PHRpdGxlcz48dGl0bGU+RGVjYWRl
IG9mIEFjdGlvbiBmb3IgUm9hZCBTYWZldHkgMjAxMS0yMDIwPC90aXRsZT48c2Vjb25kYXJ5LXRp
dGxlPkluanVyeTwvc2Vjb25kYXJ5LXRpdGxlPjwvdGl0bGVzPjxwZXJpb2RpY2FsPjxmdWxsLXRp
dGxlPkluanVyeTwvZnVsbC10aXRsZT48L3BlcmlvZGljYWw+PHBhZ2VzPjYtNzwvcGFnZXM+PHZv
bHVtZT40Mzwvdm9sdW1lPjxudW1iZXI+MTwvbnVtYmVyPjxlZGl0aW9uPjIwMTEvMTIvMTQ8L2Vk
aXRpb24+PGtleXdvcmRzPjxrZXl3b3JkPkFjY2lkZW50cywgVHJhZmZpYy9tb3J0YWxpdHkvKnBy
ZXZlbnRpb24gJmFtcDsgY29udHJvbDwva2V5d29yZD48a2V5d29yZD5BZG9sZXNjZW50PC9rZXl3
b3JkPjxrZXl3b3JkPkFkdWx0PC9rZXl3b3JkPjxrZXl3b3JkPipBdXRvbW9iaWxlIERyaXZpbmc8
L2tleXdvcmQ+PGtleXdvcmQ+Q29uZ3Jlc3NlcyBhcyBUb3BpYzwva2V5d29yZD48a2V5d29yZD5D
b3N0IG9mIElsbG5lc3M8L2tleXdvcmQ+PGtleXdvcmQ+RmVtYWxlPC9rZXl3b3JkPjxrZXl3b3Jk
Pkdsb2JhbCBIZWFsdGg8L2tleXdvcmQ+PGtleXdvcmQ+SGVhbHRoIFBsYW5uaW5nIEd1aWRlbGlu
ZXM8L2tleXdvcmQ+PGtleXdvcmQ+KkhlYWx0aCBQcm9tb3Rpb248L2tleXdvcmQ+PGtleXdvcmQ+
SHVtYW5zPC9rZXl3b3JkPjxrZXl3b3JkPk1hbGU8L2tleXdvcmQ+PGtleXdvcmQ+UXVhbGl0eS1B
ZGp1c3RlZCBMaWZlIFllYXJzPC9rZXl3b3JkPjxrZXl3b3JkPipTYWZldHk8L2tleXdvcmQ+PGtl
eXdvcmQ+WW91bmcgQWR1bHQ8L2tleXdvcmQ+PC9rZXl3b3Jkcz48ZGF0ZXM+PHllYXI+MjAxMjwv
eWVhcj48cHViLWRhdGVzPjxkYXRlPkphbjwvZGF0ZT48L3B1Yi1kYXRlcz48L2RhdGVzPjxpc2Ju
PjE4NzktMDI2NyAoRWxlY3Ryb25pYykmI3hEOzAwMjAtMTM4MyAoTGlua2luZyk8L2lzYm4+PGFj
Y2Vzc2lvbi1udW0+MjIxNTMxMTY8L2FjY2Vzc2lvbi1udW0+PHVybHM+PHJlbGF0ZWQtdXJscz48
dXJsPmh0dHBzOi8vd3d3Lm5jYmkubmxtLm5paC5nb3YvcHVibWVkLzIyMTUzMTE2PC91cmw+PC9y
ZWxhdGVkLXVybHM+PC91cmxzPjxlbGVjdHJvbmljLXJlc291cmNlLW51bT4xMC4xMDE2L2ouaW5q
dXJ5LjIwMTEuMTEuMDAyPC9lbGVjdHJvbmljLXJlc291cmNlLW51bT48cmVtb3RlLWRhdGFiYXNl
LXByb3ZpZGVyPjIwMTIgSmFuPC9yZW1vdGUtZGF0YWJhc2UtcHJvdmlkZXI+PGxhbmd1YWdlPmVu
ZzwvbGFuZ3VhZ2U+PC9yZWNvcmQ+PC9DaXRlPjwvRW5kTm90ZT4A
</w:fldData>
        </w:fldChar>
      </w:r>
      <w:r w:rsidR="00826E12">
        <w:rPr>
          <w:rFonts w:ascii="Arial" w:hAnsi="Arial" w:cs="Arial"/>
        </w:rPr>
        <w:instrText xml:space="preserve"> ADDIN EN.CITE.DATA </w:instrText>
      </w:r>
      <w:r w:rsidR="00826E12">
        <w:rPr>
          <w:rFonts w:ascii="Arial" w:hAnsi="Arial" w:cs="Arial"/>
        </w:rPr>
      </w:r>
      <w:r w:rsidR="00826E12">
        <w:rPr>
          <w:rFonts w:ascii="Arial" w:hAnsi="Arial" w:cs="Arial"/>
        </w:rPr>
        <w:fldChar w:fldCharType="end"/>
      </w:r>
      <w:r w:rsidR="008F45DB">
        <w:rPr>
          <w:rFonts w:ascii="Arial" w:hAnsi="Arial" w:cs="Arial"/>
        </w:rPr>
      </w:r>
      <w:r w:rsidR="008F45DB">
        <w:rPr>
          <w:rFonts w:ascii="Arial" w:hAnsi="Arial" w:cs="Arial"/>
        </w:rPr>
        <w:fldChar w:fldCharType="separate"/>
      </w:r>
      <w:r w:rsidR="00826E12">
        <w:rPr>
          <w:rFonts w:ascii="Arial" w:hAnsi="Arial" w:cs="Arial"/>
          <w:noProof/>
        </w:rPr>
        <w:t>[4, 5]</w:t>
      </w:r>
      <w:r w:rsidR="008F45DB">
        <w:rPr>
          <w:rFonts w:ascii="Arial" w:hAnsi="Arial" w:cs="Arial"/>
        </w:rPr>
        <w:fldChar w:fldCharType="end"/>
      </w:r>
      <w:r w:rsidR="00112E9A" w:rsidRPr="001B196A">
        <w:rPr>
          <w:rFonts w:ascii="Arial" w:hAnsi="Arial" w:cs="Arial"/>
        </w:rPr>
        <w:t xml:space="preserve">. </w:t>
      </w:r>
      <w:r w:rsidR="00791FBC">
        <w:rPr>
          <w:rFonts w:ascii="Arial" w:hAnsi="Arial" w:cs="Arial"/>
        </w:rPr>
        <w:t>In August, 2020 the UN General Assembly adopted a resolution calling for the second Decade of Action for Road Safety 2021-2030</w:t>
      </w:r>
      <w:r>
        <w:rPr>
          <w:rFonts w:ascii="Arial" w:hAnsi="Arial" w:cs="Arial"/>
        </w:rPr>
        <w:t xml:space="preserve">, reflecting the continuing need for global action on RTIs </w:t>
      </w:r>
      <w:r>
        <w:rPr>
          <w:rFonts w:ascii="Arial" w:hAnsi="Arial" w:cs="Arial"/>
        </w:rPr>
        <w:fldChar w:fldCharType="begin"/>
      </w:r>
      <w:r w:rsidR="00826E12">
        <w:rPr>
          <w:rFonts w:ascii="Arial" w:hAnsi="Arial" w:cs="Arial"/>
        </w:rPr>
        <w:instrText xml:space="preserve"> ADDIN EN.CITE &lt;EndNote&gt;&lt;Cite&gt;&lt;Author&gt;United Nations General Assembly&lt;/Author&gt;&lt;Year&gt;2020&lt;/Year&gt;&lt;RecNum&gt;42&lt;/RecNum&gt;&lt;DisplayText&gt;[6]&lt;/DisplayText&gt;&lt;record&gt;&lt;rec-number&gt;42&lt;/rec-number&gt;&lt;foreign-keys&gt;&lt;key app="EN" db-id="aafawsxpdvtx2vef0a95re50fva0ptdw5war" timestamp="1624643855"&gt;42&lt;/key&gt;&lt;/foreign-keys&gt;&lt;ref-type name="Report"&gt;27&lt;/ref-type&gt;&lt;contributors&gt;&lt;authors&gt;&lt;author&gt;United Nations General Assembly,&lt;/author&gt;&lt;/authors&gt;&lt;/contributors&gt;&lt;titles&gt;&lt;title&gt;Resolution adopted by the General Assembly on 31 August 2020. A/RES/74/299&lt;/title&gt;&lt;/titles&gt;&lt;dates&gt;&lt;year&gt;2020&lt;/year&gt;&lt;/dates&gt;&lt;pub-location&gt;Geneva&lt;/pub-location&gt;&lt;publisher&gt;United Nations&lt;/publisher&gt;&lt;urls&gt;&lt;/urls&gt;&lt;/record&gt;&lt;/Cite&gt;&lt;/EndNote&gt;</w:instrText>
      </w:r>
      <w:r>
        <w:rPr>
          <w:rFonts w:ascii="Arial" w:hAnsi="Arial" w:cs="Arial"/>
        </w:rPr>
        <w:fldChar w:fldCharType="separate"/>
      </w:r>
      <w:r w:rsidR="00826E12">
        <w:rPr>
          <w:rFonts w:ascii="Arial" w:hAnsi="Arial" w:cs="Arial"/>
          <w:noProof/>
        </w:rPr>
        <w:t>[6]</w:t>
      </w:r>
      <w:r>
        <w:rPr>
          <w:rFonts w:ascii="Arial" w:hAnsi="Arial" w:cs="Arial"/>
        </w:rPr>
        <w:fldChar w:fldCharType="end"/>
      </w:r>
      <w:r>
        <w:rPr>
          <w:rFonts w:ascii="Arial" w:hAnsi="Arial" w:cs="Arial"/>
        </w:rPr>
        <w:t xml:space="preserve">. </w:t>
      </w:r>
      <w:r w:rsidR="000823C8">
        <w:rPr>
          <w:rFonts w:ascii="Arial" w:hAnsi="Arial" w:cs="Arial"/>
        </w:rPr>
        <w:t xml:space="preserve">Regular global assessments of road safety </w:t>
      </w:r>
      <w:r w:rsidR="00DE2E66">
        <w:rPr>
          <w:rFonts w:ascii="Arial" w:hAnsi="Arial" w:cs="Arial"/>
        </w:rPr>
        <w:t>we</w:t>
      </w:r>
      <w:r w:rsidR="000823C8">
        <w:rPr>
          <w:rFonts w:ascii="Arial" w:hAnsi="Arial" w:cs="Arial"/>
        </w:rPr>
        <w:t xml:space="preserve">re necessary to measure progress toward these commitments and allow countries to compare their situations </w:t>
      </w:r>
      <w:r w:rsidR="000823C8">
        <w:rPr>
          <w:rFonts w:ascii="Arial" w:hAnsi="Arial" w:cs="Arial"/>
        </w:rPr>
        <w:fldChar w:fldCharType="begin"/>
      </w:r>
      <w:r w:rsidR="00826E12">
        <w:rPr>
          <w:rFonts w:ascii="Arial" w:hAnsi="Arial" w:cs="Arial"/>
        </w:rPr>
        <w:instrText xml:space="preserve"> ADDIN EN.CITE &lt;EndNote&gt;&lt;Cite&gt;&lt;Author&gt;World Health Organization&lt;/Author&gt;&lt;Year&gt;2009&lt;/Year&gt;&lt;RecNum&gt;5&lt;/RecNum&gt;&lt;DisplayText&gt;[7]&lt;/DisplayText&gt;&lt;record&gt;&lt;rec-number&gt;5&lt;/rec-number&gt;&lt;foreign-keys&gt;&lt;key app="EN" db-id="aafawsxpdvtx2vef0a95re50fva0ptdw5war" timestamp="1593023463"&gt;5&lt;/key&gt;&lt;/foreign-keys&gt;&lt;ref-type name="Report"&gt;27&lt;/ref-type&gt;&lt;contributors&gt;&lt;authors&gt;&lt;author&gt;World Health Organization,&lt;/author&gt;&lt;/authors&gt;&lt;/contributors&gt;&lt;titles&gt;&lt;title&gt;Global Status Report on Road Safety: TIme for Action&lt;/title&gt;&lt;/titles&gt;&lt;dates&gt;&lt;year&gt;2009&lt;/year&gt;&lt;/dates&gt;&lt;pub-location&gt;Geneva&lt;/pub-location&gt;&lt;publisher&gt;World Health Organization&lt;/publisher&gt;&lt;urls&gt;&lt;/urls&gt;&lt;/record&gt;&lt;/Cite&gt;&lt;/EndNote&gt;</w:instrText>
      </w:r>
      <w:r w:rsidR="000823C8">
        <w:rPr>
          <w:rFonts w:ascii="Arial" w:hAnsi="Arial" w:cs="Arial"/>
        </w:rPr>
        <w:fldChar w:fldCharType="separate"/>
      </w:r>
      <w:r w:rsidR="00826E12">
        <w:rPr>
          <w:rFonts w:ascii="Arial" w:hAnsi="Arial" w:cs="Arial"/>
          <w:noProof/>
        </w:rPr>
        <w:t>[7]</w:t>
      </w:r>
      <w:r w:rsidR="000823C8">
        <w:rPr>
          <w:rFonts w:ascii="Arial" w:hAnsi="Arial" w:cs="Arial"/>
        </w:rPr>
        <w:fldChar w:fldCharType="end"/>
      </w:r>
      <w:r w:rsidR="000823C8">
        <w:rPr>
          <w:rFonts w:ascii="Arial" w:hAnsi="Arial" w:cs="Arial"/>
        </w:rPr>
        <w:t>. To this end, a</w:t>
      </w:r>
      <w:r w:rsidR="00465E66">
        <w:rPr>
          <w:rFonts w:ascii="Arial" w:hAnsi="Arial" w:cs="Arial"/>
        </w:rPr>
        <w:t xml:space="preserve"> set of 3</w:t>
      </w:r>
      <w:r w:rsidR="000823C8">
        <w:rPr>
          <w:rFonts w:ascii="Arial" w:hAnsi="Arial" w:cs="Arial"/>
        </w:rPr>
        <w:t>7</w:t>
      </w:r>
      <w:r w:rsidR="00465E66">
        <w:rPr>
          <w:rFonts w:ascii="Arial" w:hAnsi="Arial" w:cs="Arial"/>
        </w:rPr>
        <w:t xml:space="preserve"> indicators were established by the </w:t>
      </w:r>
      <w:r w:rsidR="00B15005">
        <w:rPr>
          <w:rFonts w:ascii="Arial" w:hAnsi="Arial" w:cs="Arial"/>
        </w:rPr>
        <w:t>monitoring and evaluation (</w:t>
      </w:r>
      <w:r w:rsidR="00465E66">
        <w:rPr>
          <w:rFonts w:ascii="Arial" w:hAnsi="Arial" w:cs="Arial"/>
        </w:rPr>
        <w:t>M&amp;E</w:t>
      </w:r>
      <w:r w:rsidR="00B15005">
        <w:rPr>
          <w:rFonts w:ascii="Arial" w:hAnsi="Arial" w:cs="Arial"/>
        </w:rPr>
        <w:t>)</w:t>
      </w:r>
      <w:r w:rsidR="00465E66">
        <w:rPr>
          <w:rFonts w:ascii="Arial" w:hAnsi="Arial" w:cs="Arial"/>
        </w:rPr>
        <w:t xml:space="preserve"> project group of t</w:t>
      </w:r>
      <w:r w:rsidR="000C1E32">
        <w:rPr>
          <w:rFonts w:ascii="Arial" w:hAnsi="Arial" w:cs="Arial"/>
        </w:rPr>
        <w:t>he United Nations Road Safety Collaboration (UNRSC)</w:t>
      </w:r>
      <w:r w:rsidR="00465E66">
        <w:rPr>
          <w:rFonts w:ascii="Arial" w:hAnsi="Arial" w:cs="Arial"/>
        </w:rPr>
        <w:t xml:space="preserve"> to monitor the progress of the </w:t>
      </w:r>
      <w:r>
        <w:rPr>
          <w:rFonts w:ascii="Arial" w:hAnsi="Arial" w:cs="Arial"/>
        </w:rPr>
        <w:t xml:space="preserve">first </w:t>
      </w:r>
      <w:r w:rsidR="00465E66">
        <w:rPr>
          <w:rFonts w:ascii="Arial" w:hAnsi="Arial" w:cs="Arial"/>
        </w:rPr>
        <w:t>Decade of Action</w:t>
      </w:r>
      <w:r w:rsidR="00AD647A">
        <w:rPr>
          <w:rFonts w:ascii="Arial" w:hAnsi="Arial" w:cs="Arial"/>
        </w:rPr>
        <w:t xml:space="preserve"> </w:t>
      </w:r>
      <w:r w:rsidR="00AD647A">
        <w:rPr>
          <w:rFonts w:ascii="Arial" w:hAnsi="Arial" w:cs="Arial"/>
        </w:rPr>
        <w:fldChar w:fldCharType="begin">
          <w:fldData xml:space="preserve">PEVuZE5vdGU+PENpdGU+PEF1dGhvcj5IeWRlcjwvQXV0aG9yPjxZZWFyPjIwMTc8L1llYXI+PFJl
Y051bT4zMDwvUmVjTnVtPjxEaXNwbGF5VGV4dD5bOF08L0Rpc3BsYXlUZXh0PjxyZWNvcmQ+PHJl
Yy1udW1iZXI+MzA8L3JlYy1udW1iZXI+PGZvcmVpZ24ta2V5cz48a2V5IGFwcD0iRU4iIGRiLWlk
PSJhYWZhd3N4cGR2dHgydmVmMGE5NXJlNTBmdmEwcHRkdzV3YXIiIHRpbWVzdGFtcD0iMTU5NjQ5
MTE3NyI+MzA8L2tleT48L2ZvcmVpZ24ta2V5cz48cmVmLXR5cGUgbmFtZT0iSm91cm5hbCBBcnRp
Y2xlIj4xNzwvcmVmLXR5cGU+PGNvbnRyaWJ1dG9ycz48YXV0aG9ycz48YXV0aG9yPkh5ZGVyLCBB
LiBBLjwvYXV0aG9yPjxhdXRob3I+UGFpY2hhZHplLCBOLjwvYXV0aG9yPjxhdXRob3I+VG9yb3lh
biwgVC48L2F1dGhvcj48YXV0aG9yPlBlZGVuLCBNLiBNLjwvYXV0aG9yPjwvYXV0aG9ycz48L2Nv
bnRyaWJ1dG9ycz48YXV0aC1hZGRyZXNzPmEgRGVwYXJ0bWVudCBvZiBJbnRlcm5hdGlvbmFsIEhl
YWx0aCBhbmQgRGlyZWN0b3IsIEpvaG5zIEhvcGtpbnMgSW50ZXJuYXRpb25hbCBJbmp1cnkgUmVz
ZWFyY2ggVW5pdCAsIEpvaG5zIEhvcGtpbnMgQmxvb21iZXJnIFNjaG9vbCBvZiBQdWJsaWMgSGVh
bHRoICwgQmFsdGltb3JlICwgTUQgLCBVU0EuJiN4RDtiIERlcGFydG1lbnQgb2YgSW50ZXJuYXRp
b25hbCBIZWFsdGggYW5kIEpvaG5zIEhvcGtpbnMgSW50ZXJuYXRpb25hbCBJbmp1cnkgUmVzZWFy
Y2ggVW5pdCAsIEpvaG5zIEhvcGtpbnMgQmxvb21iZXJnIFNjaG9vbCBvZiBQdWJsaWMgSGVhbHRo
ICwgQmFsdGltb3JlICwgTUQgLCBVU0EuJiN4RDtjIFVuaW50ZW50aW9uYWwgSW5qdXJ5IFByZXZl
bnRpb24sIERlcGFydG1lbnQgZm9yIE1hbmFnZW1lbnQgb2YgTm9uY29tbXVuaWNhYmxlIERpc2Vh
c2VzLCBEaXNhYmlsaXR5LCBWaW9sZW5jZSBhbmQgSW5qdXJ5IFByZXZlbnRpb24gLCBXb3JsZCBI
ZWFsdGggT3JnYW5pemF0aW9uICwgR2VuZXZhICwgU3dpdHplcmxhbmQuPC9hdXRoLWFkZHJlc3M+
PHRpdGxlcz48dGl0bGU+TW9uaXRvcmluZyB0aGUgRGVjYWRlIG9mIEFjdGlvbiBmb3IgR2xvYmFs
IFJvYWQgU2FmZXR5IDIwMTEtMjAyMDogQW4gdXBkYXRlPC90aXRsZT48c2Vjb25kYXJ5LXRpdGxl
Pkdsb2IgUHVibGljIEhlYWx0aDwvc2Vjb25kYXJ5LXRpdGxlPjwvdGl0bGVzPjxwZXJpb2RpY2Fs
PjxmdWxsLXRpdGxlPkdsb2IgUHVibGljIEhlYWx0aDwvZnVsbC10aXRsZT48L3BlcmlvZGljYWw+
PHBhZ2VzPjE0OTItMTUwNTwvcGFnZXM+PHZvbHVtZT4xMjwvdm9sdW1lPjxudW1iZXI+MTI8L251
bWJlcj48ZWRpdGlvbj4yMDE2LzA0LzI2PC9lZGl0aW9uPjxrZXl3b3Jkcz48a2V5d29yZD5BY2Np
ZGVudHMsIFRyYWZmaWMvKnByZXZlbnRpb24gJmFtcDsgY29udHJvbC9zdGF0aXN0aWNzICZhbXA7
IG51bWVyaWNhbCBkYXRhPC9rZXl3b3JkPjxrZXl3b3JkPkFkb2xlc2NlbnQ8L2tleXdvcmQ+PGtl
eXdvcmQ+QWR1bHQ8L2tleXdvcmQ+PGtleXdvcmQ+KkVwaWRlbWlvbG9naWNhbCBNb25pdG9yaW5n
PC9rZXl3b3JkPjxrZXl3b3JkPkZlbWFsZTwva2V5d29yZD48a2V5d29yZD5IdW1hbnM8L2tleXdv
cmQ+PGtleXdvcmQ+KkludGVybmF0aW9uYWxpdHk8L2tleXdvcmQ+PGtleXdvcmQ+TWFsZTwva2V5
d29yZD48a2V5d29yZD4qU2FmZXR5PC9rZXl3b3JkPjxrZXl3b3JkPlVuaXRlZCBOYXRpb25zPC9r
ZXl3b3JkPjxrZXl3b3JkPldvdW5kcyBhbmQgSW5qdXJpZXMvZXBpZGVtaW9sb2d5L3ByZXZlbnRp
b24gJmFtcDsgY29udHJvbDwva2V5d29yZD48a2V5d29yZD5Zb3VuZyBBZHVsdDwva2V5d29yZD48
a2V5d29yZD5pbmRpY2F0b3JzPC9rZXl3b3JkPjxrZXl3b3JkPmluanVyaWVzPC9rZXl3b3JkPjxr
ZXl3b3JkPm1vbml0b3JpbmcgYW5kIGV2YWx1YXRpb248L2tleXdvcmQ+PGtleXdvcmQ+cm9hZCB0
cmFmZmljPC9rZXl3b3JkPjwva2V5d29yZHM+PGRhdGVzPjx5ZWFyPjIwMTc8L3llYXI+PHB1Yi1k
YXRlcz48ZGF0ZT5EZWM8L2RhdGU+PC9wdWItZGF0ZXM+PC9kYXRlcz48cHVibGlzaGVyPlRheWxv
ciAmYW1wOyBGcmFuY2lzPC9wdWJsaXNoZXI+PGlzYm4+MTc0NC0xNzA2IChFbGVjdHJvbmljKSYj
eEQ7MTc0NC0xNjkyIChMaW5raW5nKTwvaXNibj48YWNjZXNzaW9uLW51bT4yNzEwOTQyNzwvYWNj
ZXNzaW9uLW51bT48dXJscz48cmVsYXRlZC11cmxzPjx1cmw+aHR0cHM6Ly93d3cubmNiaS5ubG0u
bmloLmdvdi9wdWJtZWQvMjcxMDk0Mjc8L3VybD48L3JlbGF0ZWQtdXJscz48L3VybHM+PGVsZWN0
cm9uaWMtcmVzb3VyY2UtbnVtPjEwLjEwODAvMTc0NDE2OTIuMjAxNi4xMTY5MzA2PC9lbGVjdHJv
bmljLXJlc291cmNlLW51bT48L3JlY29yZD48L0NpdGU+PC9FbmROb3RlPn==
</w:fldData>
        </w:fldChar>
      </w:r>
      <w:r w:rsidR="00826E12">
        <w:rPr>
          <w:rFonts w:ascii="Arial" w:hAnsi="Arial" w:cs="Arial"/>
        </w:rPr>
        <w:instrText xml:space="preserve"> ADDIN EN.CITE </w:instrText>
      </w:r>
      <w:r w:rsidR="00826E12">
        <w:rPr>
          <w:rFonts w:ascii="Arial" w:hAnsi="Arial" w:cs="Arial"/>
        </w:rPr>
        <w:fldChar w:fldCharType="begin">
          <w:fldData xml:space="preserve">PEVuZE5vdGU+PENpdGU+PEF1dGhvcj5IeWRlcjwvQXV0aG9yPjxZZWFyPjIwMTc8L1llYXI+PFJl
Y051bT4zMDwvUmVjTnVtPjxEaXNwbGF5VGV4dD5bOF08L0Rpc3BsYXlUZXh0PjxyZWNvcmQ+PHJl
Yy1udW1iZXI+MzA8L3JlYy1udW1iZXI+PGZvcmVpZ24ta2V5cz48a2V5IGFwcD0iRU4iIGRiLWlk
PSJhYWZhd3N4cGR2dHgydmVmMGE5NXJlNTBmdmEwcHRkdzV3YXIiIHRpbWVzdGFtcD0iMTU5NjQ5
MTE3NyI+MzA8L2tleT48L2ZvcmVpZ24ta2V5cz48cmVmLXR5cGUgbmFtZT0iSm91cm5hbCBBcnRp
Y2xlIj4xNzwvcmVmLXR5cGU+PGNvbnRyaWJ1dG9ycz48YXV0aG9ycz48YXV0aG9yPkh5ZGVyLCBB
LiBBLjwvYXV0aG9yPjxhdXRob3I+UGFpY2hhZHplLCBOLjwvYXV0aG9yPjxhdXRob3I+VG9yb3lh
biwgVC48L2F1dGhvcj48YXV0aG9yPlBlZGVuLCBNLiBNLjwvYXV0aG9yPjwvYXV0aG9ycz48L2Nv
bnRyaWJ1dG9ycz48YXV0aC1hZGRyZXNzPmEgRGVwYXJ0bWVudCBvZiBJbnRlcm5hdGlvbmFsIEhl
YWx0aCBhbmQgRGlyZWN0b3IsIEpvaG5zIEhvcGtpbnMgSW50ZXJuYXRpb25hbCBJbmp1cnkgUmVz
ZWFyY2ggVW5pdCAsIEpvaG5zIEhvcGtpbnMgQmxvb21iZXJnIFNjaG9vbCBvZiBQdWJsaWMgSGVh
bHRoICwgQmFsdGltb3JlICwgTUQgLCBVU0EuJiN4RDtiIERlcGFydG1lbnQgb2YgSW50ZXJuYXRp
b25hbCBIZWFsdGggYW5kIEpvaG5zIEhvcGtpbnMgSW50ZXJuYXRpb25hbCBJbmp1cnkgUmVzZWFy
Y2ggVW5pdCAsIEpvaG5zIEhvcGtpbnMgQmxvb21iZXJnIFNjaG9vbCBvZiBQdWJsaWMgSGVhbHRo
ICwgQmFsdGltb3JlICwgTUQgLCBVU0EuJiN4RDtjIFVuaW50ZW50aW9uYWwgSW5qdXJ5IFByZXZl
bnRpb24sIERlcGFydG1lbnQgZm9yIE1hbmFnZW1lbnQgb2YgTm9uY29tbXVuaWNhYmxlIERpc2Vh
c2VzLCBEaXNhYmlsaXR5LCBWaW9sZW5jZSBhbmQgSW5qdXJ5IFByZXZlbnRpb24gLCBXb3JsZCBI
ZWFsdGggT3JnYW5pemF0aW9uICwgR2VuZXZhICwgU3dpdHplcmxhbmQuPC9hdXRoLWFkZHJlc3M+
PHRpdGxlcz48dGl0bGU+TW9uaXRvcmluZyB0aGUgRGVjYWRlIG9mIEFjdGlvbiBmb3IgR2xvYmFs
IFJvYWQgU2FmZXR5IDIwMTEtMjAyMDogQW4gdXBkYXRlPC90aXRsZT48c2Vjb25kYXJ5LXRpdGxl
Pkdsb2IgUHVibGljIEhlYWx0aDwvc2Vjb25kYXJ5LXRpdGxlPjwvdGl0bGVzPjxwZXJpb2RpY2Fs
PjxmdWxsLXRpdGxlPkdsb2IgUHVibGljIEhlYWx0aDwvZnVsbC10aXRsZT48L3BlcmlvZGljYWw+
PHBhZ2VzPjE0OTItMTUwNTwvcGFnZXM+PHZvbHVtZT4xMjwvdm9sdW1lPjxudW1iZXI+MTI8L251
bWJlcj48ZWRpdGlvbj4yMDE2LzA0LzI2PC9lZGl0aW9uPjxrZXl3b3Jkcz48a2V5d29yZD5BY2Np
ZGVudHMsIFRyYWZmaWMvKnByZXZlbnRpb24gJmFtcDsgY29udHJvbC9zdGF0aXN0aWNzICZhbXA7
IG51bWVyaWNhbCBkYXRhPC9rZXl3b3JkPjxrZXl3b3JkPkFkb2xlc2NlbnQ8L2tleXdvcmQ+PGtl
eXdvcmQ+QWR1bHQ8L2tleXdvcmQ+PGtleXdvcmQ+KkVwaWRlbWlvbG9naWNhbCBNb25pdG9yaW5n
PC9rZXl3b3JkPjxrZXl3b3JkPkZlbWFsZTwva2V5d29yZD48a2V5d29yZD5IdW1hbnM8L2tleXdv
cmQ+PGtleXdvcmQ+KkludGVybmF0aW9uYWxpdHk8L2tleXdvcmQ+PGtleXdvcmQ+TWFsZTwva2V5
d29yZD48a2V5d29yZD4qU2FmZXR5PC9rZXl3b3JkPjxrZXl3b3JkPlVuaXRlZCBOYXRpb25zPC9r
ZXl3b3JkPjxrZXl3b3JkPldvdW5kcyBhbmQgSW5qdXJpZXMvZXBpZGVtaW9sb2d5L3ByZXZlbnRp
b24gJmFtcDsgY29udHJvbDwva2V5d29yZD48a2V5d29yZD5Zb3VuZyBBZHVsdDwva2V5d29yZD48
a2V5d29yZD5pbmRpY2F0b3JzPC9rZXl3b3JkPjxrZXl3b3JkPmluanVyaWVzPC9rZXl3b3JkPjxr
ZXl3b3JkPm1vbml0b3JpbmcgYW5kIGV2YWx1YXRpb248L2tleXdvcmQ+PGtleXdvcmQ+cm9hZCB0
cmFmZmljPC9rZXl3b3JkPjwva2V5d29yZHM+PGRhdGVzPjx5ZWFyPjIwMTc8L3llYXI+PHB1Yi1k
YXRlcz48ZGF0ZT5EZWM8L2RhdGU+PC9wdWItZGF0ZXM+PC9kYXRlcz48cHVibGlzaGVyPlRheWxv
ciAmYW1wOyBGcmFuY2lzPC9wdWJsaXNoZXI+PGlzYm4+MTc0NC0xNzA2IChFbGVjdHJvbmljKSYj
eEQ7MTc0NC0xNjkyIChMaW5raW5nKTwvaXNibj48YWNjZXNzaW9uLW51bT4yNzEwOTQyNzwvYWNj
ZXNzaW9uLW51bT48dXJscz48cmVsYXRlZC11cmxzPjx1cmw+aHR0cHM6Ly93d3cubmNiaS5ubG0u
bmloLmdvdi9wdWJtZWQvMjcxMDk0Mjc8L3VybD48L3JlbGF0ZWQtdXJscz48L3VybHM+PGVsZWN0
cm9uaWMtcmVzb3VyY2UtbnVtPjEwLjEwODAvMTc0NDE2OTIuMjAxNi4xMTY5MzA2PC9lbGVjdHJv
bmljLXJlc291cmNlLW51bT48L3JlY29yZD48L0NpdGU+PC9FbmROb3RlPn==
</w:fldData>
        </w:fldChar>
      </w:r>
      <w:r w:rsidR="00826E12">
        <w:rPr>
          <w:rFonts w:ascii="Arial" w:hAnsi="Arial" w:cs="Arial"/>
        </w:rPr>
        <w:instrText xml:space="preserve"> ADDIN EN.CITE.DATA </w:instrText>
      </w:r>
      <w:r w:rsidR="00826E12">
        <w:rPr>
          <w:rFonts w:ascii="Arial" w:hAnsi="Arial" w:cs="Arial"/>
        </w:rPr>
      </w:r>
      <w:r w:rsidR="00826E12">
        <w:rPr>
          <w:rFonts w:ascii="Arial" w:hAnsi="Arial" w:cs="Arial"/>
        </w:rPr>
        <w:fldChar w:fldCharType="end"/>
      </w:r>
      <w:r w:rsidR="00AD647A">
        <w:rPr>
          <w:rFonts w:ascii="Arial" w:hAnsi="Arial" w:cs="Arial"/>
        </w:rPr>
      </w:r>
      <w:r w:rsidR="00AD647A">
        <w:rPr>
          <w:rFonts w:ascii="Arial" w:hAnsi="Arial" w:cs="Arial"/>
        </w:rPr>
        <w:fldChar w:fldCharType="separate"/>
      </w:r>
      <w:r w:rsidR="00826E12">
        <w:rPr>
          <w:rFonts w:ascii="Arial" w:hAnsi="Arial" w:cs="Arial"/>
          <w:noProof/>
        </w:rPr>
        <w:t>[8]</w:t>
      </w:r>
      <w:r w:rsidR="00AD647A">
        <w:rPr>
          <w:rFonts w:ascii="Arial" w:hAnsi="Arial" w:cs="Arial"/>
        </w:rPr>
        <w:fldChar w:fldCharType="end"/>
      </w:r>
      <w:r w:rsidR="00465E66">
        <w:rPr>
          <w:rFonts w:ascii="Arial" w:hAnsi="Arial" w:cs="Arial"/>
        </w:rPr>
        <w:t>.</w:t>
      </w:r>
      <w:r w:rsidR="00B15005">
        <w:rPr>
          <w:rFonts w:ascii="Arial" w:hAnsi="Arial" w:cs="Arial"/>
        </w:rPr>
        <w:t xml:space="preserve"> The indicators were based around the five pillars set out in the Global Plan </w:t>
      </w:r>
      <w:r w:rsidR="00323B91">
        <w:rPr>
          <w:rFonts w:ascii="Arial" w:hAnsi="Arial" w:cs="Arial"/>
        </w:rPr>
        <w:t>of Action</w:t>
      </w:r>
      <w:r w:rsidR="006B4B99">
        <w:rPr>
          <w:rFonts w:ascii="Arial" w:hAnsi="Arial" w:cs="Arial"/>
        </w:rPr>
        <w:t xml:space="preserve">: </w:t>
      </w:r>
      <w:r w:rsidR="00323B91">
        <w:rPr>
          <w:rFonts w:ascii="Arial" w:hAnsi="Arial" w:cs="Arial"/>
        </w:rPr>
        <w:t xml:space="preserve"> </w:t>
      </w:r>
      <w:r w:rsidR="006B4B99">
        <w:rPr>
          <w:rFonts w:ascii="Arial" w:hAnsi="Arial" w:cs="Arial"/>
        </w:rPr>
        <w:t xml:space="preserve">road safety management, safer roads and mobility, safer vehicles, safer road users, and post-crash response </w:t>
      </w:r>
      <w:r w:rsidR="006B4B99">
        <w:rPr>
          <w:rFonts w:ascii="Arial" w:hAnsi="Arial" w:cs="Arial"/>
        </w:rPr>
        <w:fldChar w:fldCharType="begin"/>
      </w:r>
      <w:r w:rsidR="00826E12">
        <w:rPr>
          <w:rFonts w:ascii="Arial" w:hAnsi="Arial" w:cs="Arial"/>
        </w:rPr>
        <w:instrText xml:space="preserve"> ADDIN EN.CITE &lt;EndNote&gt;&lt;Cite&gt;&lt;Author&gt;World Health Organization&lt;/Author&gt;&lt;Year&gt;2011&lt;/Year&gt;&lt;RecNum&gt;4&lt;/RecNum&gt;&lt;DisplayText&gt;[3]&lt;/DisplayText&gt;&lt;record&gt;&lt;rec-number&gt;4&lt;/rec-number&gt;&lt;foreign-keys&gt;&lt;key app="EN" db-id="aafawsxpdvtx2vef0a95re50fva0ptdw5war" timestamp="1593022130"&gt;4&lt;/key&gt;&lt;/foreign-keys&gt;&lt;ref-type name="Report"&gt;27&lt;/ref-type&gt;&lt;contributors&gt;&lt;authors&gt;&lt;author&gt;World Health Organization,&lt;/author&gt;&lt;/authors&gt;&lt;tertiary-authors&gt;&lt;author&gt;World Health Organization,&lt;/author&gt;&lt;/tertiary-authors&gt;&lt;/contributors&gt;&lt;titles&gt;&lt;title&gt;Global Plan for the Decade of Action for Road Safety 2011-2020&lt;/title&gt;&lt;/titles&gt;&lt;pages&gt;25&lt;/pages&gt;&lt;dates&gt;&lt;year&gt;2011&lt;/year&gt;&lt;/dates&gt;&lt;pub-location&gt;Geneva&lt;/pub-location&gt;&lt;publisher&gt;World Health Organization&lt;/publisher&gt;&lt;urls&gt;&lt;/urls&gt;&lt;/record&gt;&lt;/Cite&gt;&lt;/EndNote&gt;</w:instrText>
      </w:r>
      <w:r w:rsidR="006B4B99">
        <w:rPr>
          <w:rFonts w:ascii="Arial" w:hAnsi="Arial" w:cs="Arial"/>
        </w:rPr>
        <w:fldChar w:fldCharType="separate"/>
      </w:r>
      <w:r w:rsidR="00826E12">
        <w:rPr>
          <w:rFonts w:ascii="Arial" w:hAnsi="Arial" w:cs="Arial"/>
          <w:noProof/>
        </w:rPr>
        <w:t>[3]</w:t>
      </w:r>
      <w:r w:rsidR="006B4B99">
        <w:rPr>
          <w:rFonts w:ascii="Arial" w:hAnsi="Arial" w:cs="Arial"/>
        </w:rPr>
        <w:fldChar w:fldCharType="end"/>
      </w:r>
      <w:r w:rsidR="00323B91">
        <w:rPr>
          <w:rFonts w:ascii="Arial" w:hAnsi="Arial" w:cs="Arial"/>
        </w:rPr>
        <w:t xml:space="preserve">. </w:t>
      </w:r>
    </w:p>
    <w:p w14:paraId="48852F4C" w14:textId="77777777" w:rsidR="00826E12" w:rsidRDefault="00826E12" w:rsidP="00826E12">
      <w:pPr>
        <w:spacing w:after="120" w:line="480" w:lineRule="auto"/>
        <w:jc w:val="both"/>
        <w:rPr>
          <w:rFonts w:ascii="Arial" w:hAnsi="Arial" w:cs="Arial"/>
        </w:rPr>
      </w:pPr>
    </w:p>
    <w:p w14:paraId="227C3E78" w14:textId="6F772C23" w:rsidR="00112E9A" w:rsidRPr="001B196A" w:rsidRDefault="000300D0" w:rsidP="00826E12">
      <w:pPr>
        <w:spacing w:after="120" w:line="480" w:lineRule="auto"/>
        <w:jc w:val="both"/>
        <w:rPr>
          <w:rFonts w:ascii="Arial" w:hAnsi="Arial" w:cs="Arial"/>
        </w:rPr>
      </w:pPr>
      <w:r>
        <w:rPr>
          <w:rFonts w:ascii="Arial" w:hAnsi="Arial" w:cs="Arial"/>
        </w:rPr>
        <w:t xml:space="preserve">The Global Status Report on Road Safety (GSRRS) published </w:t>
      </w:r>
      <w:r w:rsidR="001C62FD">
        <w:rPr>
          <w:rFonts w:ascii="Arial" w:hAnsi="Arial" w:cs="Arial"/>
        </w:rPr>
        <w:t xml:space="preserve">by the World Health Organization </w:t>
      </w:r>
      <w:r w:rsidR="00DE2E66">
        <w:rPr>
          <w:rFonts w:ascii="Arial" w:hAnsi="Arial" w:cs="Arial"/>
        </w:rPr>
        <w:t xml:space="preserve">(WHO) </w:t>
      </w:r>
      <w:r>
        <w:rPr>
          <w:rFonts w:ascii="Arial" w:hAnsi="Arial" w:cs="Arial"/>
        </w:rPr>
        <w:t xml:space="preserve">in 2009 was the first broad assessment of road safety and set the foundation for the </w:t>
      </w:r>
      <w:r w:rsidR="00F02023">
        <w:rPr>
          <w:rFonts w:ascii="Arial" w:hAnsi="Arial" w:cs="Arial"/>
        </w:rPr>
        <w:t xml:space="preserve">first </w:t>
      </w:r>
      <w:r>
        <w:rPr>
          <w:rFonts w:ascii="Arial" w:hAnsi="Arial" w:cs="Arial"/>
        </w:rPr>
        <w:lastRenderedPageBreak/>
        <w:t>Decade of Action</w:t>
      </w:r>
      <w:r w:rsidR="007B61C2">
        <w:rPr>
          <w:rFonts w:ascii="Arial" w:hAnsi="Arial" w:cs="Arial"/>
        </w:rPr>
        <w:t xml:space="preserve"> by revealing the scope </w:t>
      </w:r>
      <w:r w:rsidR="001C62FD">
        <w:rPr>
          <w:rFonts w:ascii="Arial" w:hAnsi="Arial" w:cs="Arial"/>
        </w:rPr>
        <w:t xml:space="preserve">and current status </w:t>
      </w:r>
      <w:r w:rsidR="007B61C2">
        <w:rPr>
          <w:rFonts w:ascii="Arial" w:hAnsi="Arial" w:cs="Arial"/>
        </w:rPr>
        <w:t xml:space="preserve">of the problem </w:t>
      </w:r>
      <w:r w:rsidR="007B61C2">
        <w:rPr>
          <w:rFonts w:ascii="Arial" w:hAnsi="Arial" w:cs="Arial"/>
        </w:rPr>
        <w:fldChar w:fldCharType="begin">
          <w:fldData xml:space="preserve">PEVuZE5vdGU+PENpdGU+PEF1dGhvcj5QZWRlbjwvQXV0aG9yPjxZZWFyPjIwMTk8L1llYXI+PFJl
Y051bT4zMzwvUmVjTnVtPjxEaXNwbGF5VGV4dD5bNywgOV08L0Rpc3BsYXlUZXh0PjxyZWNvcmQ+
PHJlYy1udW1iZXI+MzM8L3JlYy1udW1iZXI+PGZvcmVpZ24ta2V5cz48a2V5IGFwcD0iRU4iIGRi
LWlkPSJhYWZhd3N4cGR2dHgydmVmMGE5NXJlNTBmdmEwcHRkdzV3YXIiIHRpbWVzdGFtcD0iMTU5
NjgyNzExMCI+MzM8L2tleT48L2ZvcmVpZ24ta2V5cz48cmVmLXR5cGUgbmFtZT0iSm91cm5hbCBB
cnRpY2xlIj4xNzwvcmVmLXR5cGU+PGNvbnRyaWJ1dG9ycz48YXV0aG9ycz48YXV0aG9yPlBlZGVu
LCBNLiBNLjwvYXV0aG9yPjxhdXRob3I+UHV2YW5hY2hhbmRyYSwgUC48L2F1dGhvcj48L2F1dGhv
cnM+PHRyYW5zbGF0ZWQtYXV0aG9ycz48YXV0aG9yPkludCwgSGVhbHRoPC9hdXRob3I+PC90cmFu
c2xhdGVkLWF1dGhvcnM+PC9jb250cmlidXRvcnM+PGF1dGgtYWRkcmVzcz5UaGUgR2VvcmdlIElu
c3RpdHV0ZSBmb3IgR2xvYmFsIEhlYWx0aCwgT3hmb3JkIFVuaXZlcnNpdHksIDc1IEdlb3JnZSBT
dHJlZXQsIE94Zm9yZCwgVW5pdGVkIEtpbmdkb20uJiN4RDtTY2hvb2wgb2YgUHVibGljIEhlYWx0
aCBhbmQgQ29tbXVuaXR5IE1lZGljaW5lLCBVbml2ZXJzaXR5IG9mIE5ldyBTb3V0aCBXYWxlcywg
U3lkbmV5LCBBdXN0cmFsaWEuPC9hdXRoLWFkZHJlc3M+PHRpdGxlcz48dGl0bGU+TG9va2luZyBi
YWNrIG9uIDEwIHllYXJzIG9mIGdsb2JhbCByb2FkIHNhZmV0eTwvdGl0bGU+PHNlY29uZGFyeS10
aXRsZT5JbnQgSGVhbHRoPC9zZWNvbmRhcnktdGl0bGU+PC90aXRsZXM+PHBlcmlvZGljYWw+PGZ1
bGwtdGl0bGU+SW50IEhlYWx0aDwvZnVsbC10aXRsZT48L3BlcmlvZGljYWw+PHBhZ2VzPjMyNy0z
MzA8L3BhZ2VzPjx2b2x1bWU+MTE8L3ZvbHVtZT48bnVtYmVyPjU8L251bWJlcj48ZWRpdGlvbj4y
MDE5LzA1LzMxPC9lZGl0aW9uPjxrZXl3b3Jkcz48a2V5d29yZD5BY2NpZGVudHMsIFRyYWZmaWMv
bW9ydGFsaXR5LypwcmV2ZW50aW9uICZhbXA7IGNvbnRyb2wvc3RhdGlzdGljcyAmYW1wOyBudW1l
cmljYWw8L2tleXdvcmQ+PGtleXdvcmQ+ZGF0YS8qdHJlbmRzPC9rZXl3b3JkPjxrZXl3b3JkPipH
bG9iYWwgSGVhbHRoPC9rZXl3b3JkPjxrZXl3b3JkPkh1bWFuczwva2V5d29yZD48a2V5d29yZD4q
U2FmZXR5PC9rZXl3b3JkPjxrZXl3b3JkPlN1c3RhaW5hYmxlIERldmVsb3BtZW50PC9rZXl3b3Jk
PjxrZXl3b3JkPlVuaXRlZCBOYXRpb25zPC9rZXl3b3JkPjxrZXl3b3JkPldvcmxkIEhlYWx0aCBP
cmdhbml6YXRpb248L2tleXdvcmQ+PGtleXdvcmQ+V291bmRzIGFuZCBJbmp1cmllcy9lcGlkZW1p
b2xvZ3kvcHJldmVudGlvbiAmYW1wOyBjb250cm9sPC9rZXl3b3JkPjxrZXl3b3JkPiphY2NpZGVu
dHM8L2tleXdvcmQ+PGtleXdvcmQ+KmNyYXNoZXM8L2tleXdvcmQ+PGtleXdvcmQ+Kmdsb2JhbDwv
a2V5d29yZD48a2V5d29yZD4qaW5qdXJ5PC9rZXl3b3JkPjxrZXl3b3JkPipwcmV2ZW50aW9uPC9r
ZXl3b3JkPjxrZXl3b3JkPipyb2FkIHNhZmV0eTwva2V5d29yZD48a2V5d29yZD4qcm9hZCB0cmFm
ZmljIGluanVyaWVzPC9rZXl3b3JkPjwva2V5d29yZHM+PGRhdGVzPjx5ZWFyPjIwMTk8L3llYXI+
PHB1Yi1kYXRlcz48ZGF0ZT5TZXAgMjwvZGF0ZT48L3B1Yi1kYXRlcz48L2RhdGVzPjxpc2JuPjE4
NzYtMzQwNSAoRWxlY3Ryb25pYykmI3hEOzE4NzYtMzQwNSAoTGlua2luZyk8L2lzYm4+PGFjY2Vz
c2lvbi1udW0+MzExNDU4MDA8L2FjY2Vzc2lvbi1udW0+PHVybHM+PHJlbGF0ZWQtdXJscz48dXJs
Pmh0dHBzOi8vd3d3Lm5jYmkubmxtLm5paC5nb3YvcHVibWVkLzMxMTQ1ODAwPC91cmw+PC9yZWxh
dGVkLXVybHM+PC91cmxzPjxlbGVjdHJvbmljLXJlc291cmNlLW51bT4xMC4xMDkzL2ludGhlYWx0
aC9paHowNDI8L2VsZWN0cm9uaWMtcmVzb3VyY2UtbnVtPjxyZW1vdGUtZGF0YWJhc2UtcHJvdmlk
ZXI+MjAxOSBTZXAgMjwvcmVtb3RlLWRhdGFiYXNlLXByb3ZpZGVyPjxsYW5ndWFnZT5lbmc8L2xh
bmd1YWdlPjwvcmVjb3JkPjwvQ2l0ZT48Q2l0ZT48QXV0aG9yPldvcmxkIEhlYWx0aCBPcmdhbml6
YXRpb248L0F1dGhvcj48WWVhcj4yMDA5PC9ZZWFyPjxSZWNOdW0+NTwvUmVjTnVtPjxyZWNvcmQ+
PHJlYy1udW1iZXI+NTwvcmVjLW51bWJlcj48Zm9yZWlnbi1rZXlzPjxrZXkgYXBwPSJFTiIgZGIt
aWQ9ImFhZmF3c3hwZHZ0eDJ2ZWYwYTk1cmU1MGZ2YTBwdGR3NXdhciIgdGltZXN0YW1wPSIxNTkz
MDIzNDYzIj41PC9rZXk+PC9mb3JlaWduLWtleXM+PHJlZi10eXBlIG5hbWU9IlJlcG9ydCI+Mjc8
L3JlZi10eXBlPjxjb250cmlidXRvcnM+PGF1dGhvcnM+PGF1dGhvcj5Xb3JsZCBIZWFsdGggT3Jn
YW5pemF0aW9uLDwvYXV0aG9yPjwvYXV0aG9ycz48L2NvbnRyaWJ1dG9ycz48dGl0bGVzPjx0aXRs
ZT5HbG9iYWwgU3RhdHVzIFJlcG9ydCBvbiBSb2FkIFNhZmV0eTogVEltZSBmb3IgQWN0aW9uPC90
aXRsZT48L3RpdGxlcz48ZGF0ZXM+PHllYXI+MjAwOTwveWVhcj48L2RhdGVzPjxwdWItbG9jYXRp
b24+R2VuZXZhPC9wdWItbG9jYXRpb24+PHB1Ymxpc2hlcj5Xb3JsZCBIZWFsdGggT3JnYW5pemF0
aW9uPC9wdWJsaXNoZXI+PHVybHM+PC91cmxzPjwvcmVjb3JkPjwvQ2l0ZT48L0VuZE5vdGU+
</w:fldData>
        </w:fldChar>
      </w:r>
      <w:r w:rsidR="00826E12">
        <w:rPr>
          <w:rFonts w:ascii="Arial" w:hAnsi="Arial" w:cs="Arial"/>
        </w:rPr>
        <w:instrText xml:space="preserve"> ADDIN EN.CITE </w:instrText>
      </w:r>
      <w:r w:rsidR="00826E12">
        <w:rPr>
          <w:rFonts w:ascii="Arial" w:hAnsi="Arial" w:cs="Arial"/>
        </w:rPr>
        <w:fldChar w:fldCharType="begin">
          <w:fldData xml:space="preserve">PEVuZE5vdGU+PENpdGU+PEF1dGhvcj5QZWRlbjwvQXV0aG9yPjxZZWFyPjIwMTk8L1llYXI+PFJl
Y051bT4zMzwvUmVjTnVtPjxEaXNwbGF5VGV4dD5bNywgOV08L0Rpc3BsYXlUZXh0PjxyZWNvcmQ+
PHJlYy1udW1iZXI+MzM8L3JlYy1udW1iZXI+PGZvcmVpZ24ta2V5cz48a2V5IGFwcD0iRU4iIGRi
LWlkPSJhYWZhd3N4cGR2dHgydmVmMGE5NXJlNTBmdmEwcHRkdzV3YXIiIHRpbWVzdGFtcD0iMTU5
NjgyNzExMCI+MzM8L2tleT48L2ZvcmVpZ24ta2V5cz48cmVmLXR5cGUgbmFtZT0iSm91cm5hbCBB
cnRpY2xlIj4xNzwvcmVmLXR5cGU+PGNvbnRyaWJ1dG9ycz48YXV0aG9ycz48YXV0aG9yPlBlZGVu
LCBNLiBNLjwvYXV0aG9yPjxhdXRob3I+UHV2YW5hY2hhbmRyYSwgUC48L2F1dGhvcj48L2F1dGhv
cnM+PHRyYW5zbGF0ZWQtYXV0aG9ycz48YXV0aG9yPkludCwgSGVhbHRoPC9hdXRob3I+PC90cmFu
c2xhdGVkLWF1dGhvcnM+PC9jb250cmlidXRvcnM+PGF1dGgtYWRkcmVzcz5UaGUgR2VvcmdlIElu
c3RpdHV0ZSBmb3IgR2xvYmFsIEhlYWx0aCwgT3hmb3JkIFVuaXZlcnNpdHksIDc1IEdlb3JnZSBT
dHJlZXQsIE94Zm9yZCwgVW5pdGVkIEtpbmdkb20uJiN4RDtTY2hvb2wgb2YgUHVibGljIEhlYWx0
aCBhbmQgQ29tbXVuaXR5IE1lZGljaW5lLCBVbml2ZXJzaXR5IG9mIE5ldyBTb3V0aCBXYWxlcywg
U3lkbmV5LCBBdXN0cmFsaWEuPC9hdXRoLWFkZHJlc3M+PHRpdGxlcz48dGl0bGU+TG9va2luZyBi
YWNrIG9uIDEwIHllYXJzIG9mIGdsb2JhbCByb2FkIHNhZmV0eTwvdGl0bGU+PHNlY29uZGFyeS10
aXRsZT5JbnQgSGVhbHRoPC9zZWNvbmRhcnktdGl0bGU+PC90aXRsZXM+PHBlcmlvZGljYWw+PGZ1
bGwtdGl0bGU+SW50IEhlYWx0aDwvZnVsbC10aXRsZT48L3BlcmlvZGljYWw+PHBhZ2VzPjMyNy0z
MzA8L3BhZ2VzPjx2b2x1bWU+MTE8L3ZvbHVtZT48bnVtYmVyPjU8L251bWJlcj48ZWRpdGlvbj4y
MDE5LzA1LzMxPC9lZGl0aW9uPjxrZXl3b3Jkcz48a2V5d29yZD5BY2NpZGVudHMsIFRyYWZmaWMv
bW9ydGFsaXR5LypwcmV2ZW50aW9uICZhbXA7IGNvbnRyb2wvc3RhdGlzdGljcyAmYW1wOyBudW1l
cmljYWw8L2tleXdvcmQ+PGtleXdvcmQ+ZGF0YS8qdHJlbmRzPC9rZXl3b3JkPjxrZXl3b3JkPipH
bG9iYWwgSGVhbHRoPC9rZXl3b3JkPjxrZXl3b3JkPkh1bWFuczwva2V5d29yZD48a2V5d29yZD4q
U2FmZXR5PC9rZXl3b3JkPjxrZXl3b3JkPlN1c3RhaW5hYmxlIERldmVsb3BtZW50PC9rZXl3b3Jk
PjxrZXl3b3JkPlVuaXRlZCBOYXRpb25zPC9rZXl3b3JkPjxrZXl3b3JkPldvcmxkIEhlYWx0aCBP
cmdhbml6YXRpb248L2tleXdvcmQ+PGtleXdvcmQ+V291bmRzIGFuZCBJbmp1cmllcy9lcGlkZW1p
b2xvZ3kvcHJldmVudGlvbiAmYW1wOyBjb250cm9sPC9rZXl3b3JkPjxrZXl3b3JkPiphY2NpZGVu
dHM8L2tleXdvcmQ+PGtleXdvcmQ+KmNyYXNoZXM8L2tleXdvcmQ+PGtleXdvcmQ+Kmdsb2JhbDwv
a2V5d29yZD48a2V5d29yZD4qaW5qdXJ5PC9rZXl3b3JkPjxrZXl3b3JkPipwcmV2ZW50aW9uPC9r
ZXl3b3JkPjxrZXl3b3JkPipyb2FkIHNhZmV0eTwva2V5d29yZD48a2V5d29yZD4qcm9hZCB0cmFm
ZmljIGluanVyaWVzPC9rZXl3b3JkPjwva2V5d29yZHM+PGRhdGVzPjx5ZWFyPjIwMTk8L3llYXI+
PHB1Yi1kYXRlcz48ZGF0ZT5TZXAgMjwvZGF0ZT48L3B1Yi1kYXRlcz48L2RhdGVzPjxpc2JuPjE4
NzYtMzQwNSAoRWxlY3Ryb25pYykmI3hEOzE4NzYtMzQwNSAoTGlua2luZyk8L2lzYm4+PGFjY2Vz
c2lvbi1udW0+MzExNDU4MDA8L2FjY2Vzc2lvbi1udW0+PHVybHM+PHJlbGF0ZWQtdXJscz48dXJs
Pmh0dHBzOi8vd3d3Lm5jYmkubmxtLm5paC5nb3YvcHVibWVkLzMxMTQ1ODAwPC91cmw+PC9yZWxh
dGVkLXVybHM+PC91cmxzPjxlbGVjdHJvbmljLXJlc291cmNlLW51bT4xMC4xMDkzL2ludGhlYWx0
aC9paHowNDI8L2VsZWN0cm9uaWMtcmVzb3VyY2UtbnVtPjxyZW1vdGUtZGF0YWJhc2UtcHJvdmlk
ZXI+MjAxOSBTZXAgMjwvcmVtb3RlLWRhdGFiYXNlLXByb3ZpZGVyPjxsYW5ndWFnZT5lbmc8L2xh
bmd1YWdlPjwvcmVjb3JkPjwvQ2l0ZT48Q2l0ZT48QXV0aG9yPldvcmxkIEhlYWx0aCBPcmdhbml6
YXRpb248L0F1dGhvcj48WWVhcj4yMDA5PC9ZZWFyPjxSZWNOdW0+NTwvUmVjTnVtPjxyZWNvcmQ+
PHJlYy1udW1iZXI+NTwvcmVjLW51bWJlcj48Zm9yZWlnbi1rZXlzPjxrZXkgYXBwPSJFTiIgZGIt
aWQ9ImFhZmF3c3hwZHZ0eDJ2ZWYwYTk1cmU1MGZ2YTBwdGR3NXdhciIgdGltZXN0YW1wPSIxNTkz
MDIzNDYzIj41PC9rZXk+PC9mb3JlaWduLWtleXM+PHJlZi10eXBlIG5hbWU9IlJlcG9ydCI+Mjc8
L3JlZi10eXBlPjxjb250cmlidXRvcnM+PGF1dGhvcnM+PGF1dGhvcj5Xb3JsZCBIZWFsdGggT3Jn
YW5pemF0aW9uLDwvYXV0aG9yPjwvYXV0aG9ycz48L2NvbnRyaWJ1dG9ycz48dGl0bGVzPjx0aXRs
ZT5HbG9iYWwgU3RhdHVzIFJlcG9ydCBvbiBSb2FkIFNhZmV0eTogVEltZSBmb3IgQWN0aW9uPC90
aXRsZT48L3RpdGxlcz48ZGF0ZXM+PHllYXI+MjAwOTwveWVhcj48L2RhdGVzPjxwdWItbG9jYXRp
b24+R2VuZXZhPC9wdWItbG9jYXRpb24+PHB1Ymxpc2hlcj5Xb3JsZCBIZWFsdGggT3JnYW5pemF0
aW9uPC9wdWJsaXNoZXI+PHVybHM+PC91cmxzPjwvcmVjb3JkPjwvQ2l0ZT48L0VuZE5vdGU+
</w:fldData>
        </w:fldChar>
      </w:r>
      <w:r w:rsidR="00826E12">
        <w:rPr>
          <w:rFonts w:ascii="Arial" w:hAnsi="Arial" w:cs="Arial"/>
        </w:rPr>
        <w:instrText xml:space="preserve"> ADDIN EN.CITE.DATA </w:instrText>
      </w:r>
      <w:r w:rsidR="00826E12">
        <w:rPr>
          <w:rFonts w:ascii="Arial" w:hAnsi="Arial" w:cs="Arial"/>
        </w:rPr>
      </w:r>
      <w:r w:rsidR="00826E12">
        <w:rPr>
          <w:rFonts w:ascii="Arial" w:hAnsi="Arial" w:cs="Arial"/>
        </w:rPr>
        <w:fldChar w:fldCharType="end"/>
      </w:r>
      <w:r w:rsidR="007B61C2">
        <w:rPr>
          <w:rFonts w:ascii="Arial" w:hAnsi="Arial" w:cs="Arial"/>
        </w:rPr>
      </w:r>
      <w:r w:rsidR="007B61C2">
        <w:rPr>
          <w:rFonts w:ascii="Arial" w:hAnsi="Arial" w:cs="Arial"/>
        </w:rPr>
        <w:fldChar w:fldCharType="separate"/>
      </w:r>
      <w:r w:rsidR="00826E12">
        <w:rPr>
          <w:rFonts w:ascii="Arial" w:hAnsi="Arial" w:cs="Arial"/>
          <w:noProof/>
        </w:rPr>
        <w:t>[7, 9]</w:t>
      </w:r>
      <w:r w:rsidR="007B61C2">
        <w:rPr>
          <w:rFonts w:ascii="Arial" w:hAnsi="Arial" w:cs="Arial"/>
        </w:rPr>
        <w:fldChar w:fldCharType="end"/>
      </w:r>
      <w:r>
        <w:rPr>
          <w:rFonts w:ascii="Arial" w:hAnsi="Arial" w:cs="Arial"/>
        </w:rPr>
        <w:t xml:space="preserve">. </w:t>
      </w:r>
      <w:r w:rsidR="007B61C2">
        <w:rPr>
          <w:rFonts w:ascii="Arial" w:hAnsi="Arial" w:cs="Arial"/>
        </w:rPr>
        <w:t xml:space="preserve">The second GSRRS published in 2013 was used by the M&amp;E project group and the UNRSC as </w:t>
      </w:r>
      <w:r w:rsidR="00323B91">
        <w:rPr>
          <w:rFonts w:ascii="Arial" w:hAnsi="Arial" w:cs="Arial"/>
        </w:rPr>
        <w:t xml:space="preserve">baseline data for the </w:t>
      </w:r>
      <w:r w:rsidR="00F02023">
        <w:rPr>
          <w:rFonts w:ascii="Arial" w:hAnsi="Arial" w:cs="Arial"/>
        </w:rPr>
        <w:t xml:space="preserve">first </w:t>
      </w:r>
      <w:r w:rsidR="007B61C2">
        <w:rPr>
          <w:rFonts w:ascii="Arial" w:hAnsi="Arial" w:cs="Arial"/>
        </w:rPr>
        <w:t xml:space="preserve">Decade of Action </w:t>
      </w:r>
      <w:r w:rsidR="007B61C2">
        <w:rPr>
          <w:rFonts w:ascii="Arial" w:hAnsi="Arial" w:cs="Arial"/>
        </w:rPr>
        <w:fldChar w:fldCharType="begin">
          <w:fldData xml:space="preserve">PEVuZE5vdGU+PENpdGU+PEF1dGhvcj5IeWRlcjwvQXV0aG9yPjxZZWFyPjIwMTc8L1llYXI+PFJl
Y051bT4zMDwvUmVjTnVtPjxEaXNwbGF5VGV4dD5bOCwgMTBdPC9EaXNwbGF5VGV4dD48cmVjb3Jk
PjxyZWMtbnVtYmVyPjMwPC9yZWMtbnVtYmVyPjxmb3JlaWduLWtleXM+PGtleSBhcHA9IkVOIiBk
Yi1pZD0iYWFmYXdzeHBkdnR4MnZlZjBhOTVyZTUwZnZhMHB0ZHc1d2FyIiB0aW1lc3RhbXA9IjE1
OTY0OTExNzciPjMwPC9rZXk+PC9mb3JlaWduLWtleXM+PHJlZi10eXBlIG5hbWU9IkpvdXJuYWwg
QXJ0aWNsZSI+MTc8L3JlZi10eXBlPjxjb250cmlidXRvcnM+PGF1dGhvcnM+PGF1dGhvcj5IeWRl
ciwgQS4gQS48L2F1dGhvcj48YXV0aG9yPlBhaWNoYWR6ZSwgTi48L2F1dGhvcj48YXV0aG9yPlRv
cm95YW4sIFQuPC9hdXRob3I+PGF1dGhvcj5QZWRlbiwgTS4gTS48L2F1dGhvcj48L2F1dGhvcnM+
PC9jb250cmlidXRvcnM+PGF1dGgtYWRkcmVzcz5hIERlcGFydG1lbnQgb2YgSW50ZXJuYXRpb25h
bCBIZWFsdGggYW5kIERpcmVjdG9yLCBKb2hucyBIb3BraW5zIEludGVybmF0aW9uYWwgSW5qdXJ5
IFJlc2VhcmNoIFVuaXQgLCBKb2hucyBIb3BraW5zIEJsb29tYmVyZyBTY2hvb2wgb2YgUHVibGlj
IEhlYWx0aCAsIEJhbHRpbW9yZSAsIE1EICwgVVNBLiYjeEQ7YiBEZXBhcnRtZW50IG9mIEludGVy
bmF0aW9uYWwgSGVhbHRoIGFuZCBKb2hucyBIb3BraW5zIEludGVybmF0aW9uYWwgSW5qdXJ5IFJl
c2VhcmNoIFVuaXQgLCBKb2hucyBIb3BraW5zIEJsb29tYmVyZyBTY2hvb2wgb2YgUHVibGljIEhl
YWx0aCAsIEJhbHRpbW9yZSAsIE1EICwgVVNBLiYjeEQ7YyBVbmludGVudGlvbmFsIEluanVyeSBQ
cmV2ZW50aW9uLCBEZXBhcnRtZW50IGZvciBNYW5hZ2VtZW50IG9mIE5vbmNvbW11bmljYWJsZSBE
aXNlYXNlcywgRGlzYWJpbGl0eSwgVmlvbGVuY2UgYW5kIEluanVyeSBQcmV2ZW50aW9uICwgV29y
bGQgSGVhbHRoIE9yZ2FuaXphdGlvbiAsIEdlbmV2YSAsIFN3aXR6ZXJsYW5kLjwvYXV0aC1hZGRy
ZXNzPjx0aXRsZXM+PHRpdGxlPk1vbml0b3JpbmcgdGhlIERlY2FkZSBvZiBBY3Rpb24gZm9yIEds
b2JhbCBSb2FkIFNhZmV0eSAyMDExLTIwMjA6IEFuIHVwZGF0ZTwvdGl0bGU+PHNlY29uZGFyeS10
aXRsZT5HbG9iIFB1YmxpYyBIZWFsdGg8L3NlY29uZGFyeS10aXRsZT48L3RpdGxlcz48cGVyaW9k
aWNhbD48ZnVsbC10aXRsZT5HbG9iIFB1YmxpYyBIZWFsdGg8L2Z1bGwtdGl0bGU+PC9wZXJpb2Rp
Y2FsPjxwYWdlcz4xNDkyLTE1MDU8L3BhZ2VzPjx2b2x1bWU+MTI8L3ZvbHVtZT48bnVtYmVyPjEy
PC9udW1iZXI+PGVkaXRpb24+MjAxNi8wNC8yNjwvZWRpdGlvbj48a2V5d29yZHM+PGtleXdvcmQ+
QWNjaWRlbnRzLCBUcmFmZmljLypwcmV2ZW50aW9uICZhbXA7IGNvbnRyb2wvc3RhdGlzdGljcyAm
YW1wOyBudW1lcmljYWwgZGF0YTwva2V5d29yZD48a2V5d29yZD5BZG9sZXNjZW50PC9rZXl3b3Jk
PjxrZXl3b3JkPkFkdWx0PC9rZXl3b3JkPjxrZXl3b3JkPipFcGlkZW1pb2xvZ2ljYWwgTW9uaXRv
cmluZzwva2V5d29yZD48a2V5d29yZD5GZW1hbGU8L2tleXdvcmQ+PGtleXdvcmQ+SHVtYW5zPC9r
ZXl3b3JkPjxrZXl3b3JkPipJbnRlcm5hdGlvbmFsaXR5PC9rZXl3b3JkPjxrZXl3b3JkPk1hbGU8
L2tleXdvcmQ+PGtleXdvcmQ+KlNhZmV0eTwva2V5d29yZD48a2V5d29yZD5Vbml0ZWQgTmF0aW9u
czwva2V5d29yZD48a2V5d29yZD5Xb3VuZHMgYW5kIEluanVyaWVzL2VwaWRlbWlvbG9neS9wcmV2
ZW50aW9uICZhbXA7IGNvbnRyb2w8L2tleXdvcmQ+PGtleXdvcmQ+WW91bmcgQWR1bHQ8L2tleXdv
cmQ+PGtleXdvcmQ+aW5kaWNhdG9yczwva2V5d29yZD48a2V5d29yZD5pbmp1cmllczwva2V5d29y
ZD48a2V5d29yZD5tb25pdG9yaW5nIGFuZCBldmFsdWF0aW9uPC9rZXl3b3JkPjxrZXl3b3JkPnJv
YWQgdHJhZmZpYzwva2V5d29yZD48L2tleXdvcmRzPjxkYXRlcz48eWVhcj4yMDE3PC95ZWFyPjxw
dWItZGF0ZXM+PGRhdGU+RGVjPC9kYXRlPjwvcHViLWRhdGVzPjwvZGF0ZXM+PHB1Ymxpc2hlcj5U
YXlsb3IgJmFtcDsgRnJhbmNpczwvcHVibGlzaGVyPjxpc2JuPjE3NDQtMTcwNiAoRWxlY3Ryb25p
YykmI3hEOzE3NDQtMTY5MiAoTGlua2luZyk8L2lzYm4+PGFjY2Vzc2lvbi1udW0+MjcxMDk0Mjc8
L2FjY2Vzc2lvbi1udW0+PHVybHM+PHJlbGF0ZWQtdXJscz48dXJsPmh0dHBzOi8vd3d3Lm5jYmku
bmxtLm5paC5nb3YvcHVibWVkLzI3MTA5NDI3PC91cmw+PC9yZWxhdGVkLXVybHM+PC91cmxzPjxl
bGVjdHJvbmljLXJlc291cmNlLW51bT4xMC4xMDgwLzE3NDQxNjkyLjIwMTYuMTE2OTMwNjwvZWxl
Y3Ryb25pYy1yZXNvdXJjZS1udW0+PC9yZWNvcmQ+PC9DaXRlPjxDaXRlPjxBdXRob3I+V29ybGQg
SGVhbHRoIE9yZ2FuaXphdGlvbjwvQXV0aG9yPjxZZWFyPjIwMTM8L1llYXI+PFJlY051bT43PC9S
ZWNOdW0+PHJlY29yZD48cmVjLW51bWJlcj43PC9yZWMtbnVtYmVyPjxmb3JlaWduLWtleXM+PGtl
eSBhcHA9IkVOIiBkYi1pZD0iYWFmYXdzeHBkdnR4MnZlZjBhOTVyZTUwZnZhMHB0ZHc1d2FyIiB0
aW1lc3RhbXA9IjE1OTMwMjczMDciPjc8L2tleT48L2ZvcmVpZ24ta2V5cz48cmVmLXR5cGUgbmFt
ZT0iUmVwb3J0Ij4yNzwvcmVmLXR5cGU+PGNvbnRyaWJ1dG9ycz48YXV0aG9ycz48YXV0aG9yPldv
cmxkIEhlYWx0aCBPcmdhbml6YXRpb24sPC9hdXRob3I+PC9hdXRob3JzPjwvY29udHJpYnV0b3Jz
Pjx0aXRsZXM+PHRpdGxlPkdsb2JhbCBTdGF0dXMgUmVwb3J0IG9uIFJvYWQgU2FmZXR5IC0tIDIw
MTM6IFN1cHBvcnRpbmcgYSBEZWNhZGUgb2YgQWN0aW9uPC90aXRsZT48L3RpdGxlcz48ZGF0ZXM+
PHllYXI+MjAxMzwveWVhcj48L2RhdGVzPjxwdWItbG9jYXRpb24+R2VuZXZhPC9wdWItbG9jYXRp
b24+PHB1Ymxpc2hlcj5Xb3JsZCBIZWFsdGggT3JnYW5pemF0aW9uPC9wdWJsaXNoZXI+PHVybHM+
PC91cmxzPjwvcmVjb3JkPjwvQ2l0ZT48L0VuZE5vdGU+AG==
</w:fldData>
        </w:fldChar>
      </w:r>
      <w:r w:rsidR="00826E12">
        <w:rPr>
          <w:rFonts w:ascii="Arial" w:hAnsi="Arial" w:cs="Arial"/>
        </w:rPr>
        <w:instrText xml:space="preserve"> ADDIN EN.CITE </w:instrText>
      </w:r>
      <w:r w:rsidR="00826E12">
        <w:rPr>
          <w:rFonts w:ascii="Arial" w:hAnsi="Arial" w:cs="Arial"/>
        </w:rPr>
        <w:fldChar w:fldCharType="begin">
          <w:fldData xml:space="preserve">PEVuZE5vdGU+PENpdGU+PEF1dGhvcj5IeWRlcjwvQXV0aG9yPjxZZWFyPjIwMTc8L1llYXI+PFJl
Y051bT4zMDwvUmVjTnVtPjxEaXNwbGF5VGV4dD5bOCwgMTBdPC9EaXNwbGF5VGV4dD48cmVjb3Jk
PjxyZWMtbnVtYmVyPjMwPC9yZWMtbnVtYmVyPjxmb3JlaWduLWtleXM+PGtleSBhcHA9IkVOIiBk
Yi1pZD0iYWFmYXdzeHBkdnR4MnZlZjBhOTVyZTUwZnZhMHB0ZHc1d2FyIiB0aW1lc3RhbXA9IjE1
OTY0OTExNzciPjMwPC9rZXk+PC9mb3JlaWduLWtleXM+PHJlZi10eXBlIG5hbWU9IkpvdXJuYWwg
QXJ0aWNsZSI+MTc8L3JlZi10eXBlPjxjb250cmlidXRvcnM+PGF1dGhvcnM+PGF1dGhvcj5IeWRl
ciwgQS4gQS48L2F1dGhvcj48YXV0aG9yPlBhaWNoYWR6ZSwgTi48L2F1dGhvcj48YXV0aG9yPlRv
cm95YW4sIFQuPC9hdXRob3I+PGF1dGhvcj5QZWRlbiwgTS4gTS48L2F1dGhvcj48L2F1dGhvcnM+
PC9jb250cmlidXRvcnM+PGF1dGgtYWRkcmVzcz5hIERlcGFydG1lbnQgb2YgSW50ZXJuYXRpb25h
bCBIZWFsdGggYW5kIERpcmVjdG9yLCBKb2hucyBIb3BraW5zIEludGVybmF0aW9uYWwgSW5qdXJ5
IFJlc2VhcmNoIFVuaXQgLCBKb2hucyBIb3BraW5zIEJsb29tYmVyZyBTY2hvb2wgb2YgUHVibGlj
IEhlYWx0aCAsIEJhbHRpbW9yZSAsIE1EICwgVVNBLiYjeEQ7YiBEZXBhcnRtZW50IG9mIEludGVy
bmF0aW9uYWwgSGVhbHRoIGFuZCBKb2hucyBIb3BraW5zIEludGVybmF0aW9uYWwgSW5qdXJ5IFJl
c2VhcmNoIFVuaXQgLCBKb2hucyBIb3BraW5zIEJsb29tYmVyZyBTY2hvb2wgb2YgUHVibGljIEhl
YWx0aCAsIEJhbHRpbW9yZSAsIE1EICwgVVNBLiYjeEQ7YyBVbmludGVudGlvbmFsIEluanVyeSBQ
cmV2ZW50aW9uLCBEZXBhcnRtZW50IGZvciBNYW5hZ2VtZW50IG9mIE5vbmNvbW11bmljYWJsZSBE
aXNlYXNlcywgRGlzYWJpbGl0eSwgVmlvbGVuY2UgYW5kIEluanVyeSBQcmV2ZW50aW9uICwgV29y
bGQgSGVhbHRoIE9yZ2FuaXphdGlvbiAsIEdlbmV2YSAsIFN3aXR6ZXJsYW5kLjwvYXV0aC1hZGRy
ZXNzPjx0aXRsZXM+PHRpdGxlPk1vbml0b3JpbmcgdGhlIERlY2FkZSBvZiBBY3Rpb24gZm9yIEds
b2JhbCBSb2FkIFNhZmV0eSAyMDExLTIwMjA6IEFuIHVwZGF0ZTwvdGl0bGU+PHNlY29uZGFyeS10
aXRsZT5HbG9iIFB1YmxpYyBIZWFsdGg8L3NlY29uZGFyeS10aXRsZT48L3RpdGxlcz48cGVyaW9k
aWNhbD48ZnVsbC10aXRsZT5HbG9iIFB1YmxpYyBIZWFsdGg8L2Z1bGwtdGl0bGU+PC9wZXJpb2Rp
Y2FsPjxwYWdlcz4xNDkyLTE1MDU8L3BhZ2VzPjx2b2x1bWU+MTI8L3ZvbHVtZT48bnVtYmVyPjEy
PC9udW1iZXI+PGVkaXRpb24+MjAxNi8wNC8yNjwvZWRpdGlvbj48a2V5d29yZHM+PGtleXdvcmQ+
QWNjaWRlbnRzLCBUcmFmZmljLypwcmV2ZW50aW9uICZhbXA7IGNvbnRyb2wvc3RhdGlzdGljcyAm
YW1wOyBudW1lcmljYWwgZGF0YTwva2V5d29yZD48a2V5d29yZD5BZG9sZXNjZW50PC9rZXl3b3Jk
PjxrZXl3b3JkPkFkdWx0PC9rZXl3b3JkPjxrZXl3b3JkPipFcGlkZW1pb2xvZ2ljYWwgTW9uaXRv
cmluZzwva2V5d29yZD48a2V5d29yZD5GZW1hbGU8L2tleXdvcmQ+PGtleXdvcmQ+SHVtYW5zPC9r
ZXl3b3JkPjxrZXl3b3JkPipJbnRlcm5hdGlvbmFsaXR5PC9rZXl3b3JkPjxrZXl3b3JkPk1hbGU8
L2tleXdvcmQ+PGtleXdvcmQ+KlNhZmV0eTwva2V5d29yZD48a2V5d29yZD5Vbml0ZWQgTmF0aW9u
czwva2V5d29yZD48a2V5d29yZD5Xb3VuZHMgYW5kIEluanVyaWVzL2VwaWRlbWlvbG9neS9wcmV2
ZW50aW9uICZhbXA7IGNvbnRyb2w8L2tleXdvcmQ+PGtleXdvcmQ+WW91bmcgQWR1bHQ8L2tleXdv
cmQ+PGtleXdvcmQ+aW5kaWNhdG9yczwva2V5d29yZD48a2V5d29yZD5pbmp1cmllczwva2V5d29y
ZD48a2V5d29yZD5tb25pdG9yaW5nIGFuZCBldmFsdWF0aW9uPC9rZXl3b3JkPjxrZXl3b3JkPnJv
YWQgdHJhZmZpYzwva2V5d29yZD48L2tleXdvcmRzPjxkYXRlcz48eWVhcj4yMDE3PC95ZWFyPjxw
dWItZGF0ZXM+PGRhdGU+RGVjPC9kYXRlPjwvcHViLWRhdGVzPjwvZGF0ZXM+PHB1Ymxpc2hlcj5U
YXlsb3IgJmFtcDsgRnJhbmNpczwvcHVibGlzaGVyPjxpc2JuPjE3NDQtMTcwNiAoRWxlY3Ryb25p
YykmI3hEOzE3NDQtMTY5MiAoTGlua2luZyk8L2lzYm4+PGFjY2Vzc2lvbi1udW0+MjcxMDk0Mjc8
L2FjY2Vzc2lvbi1udW0+PHVybHM+PHJlbGF0ZWQtdXJscz48dXJsPmh0dHBzOi8vd3d3Lm5jYmku
bmxtLm5paC5nb3YvcHVibWVkLzI3MTA5NDI3PC91cmw+PC9yZWxhdGVkLXVybHM+PC91cmxzPjxl
bGVjdHJvbmljLXJlc291cmNlLW51bT4xMC4xMDgwLzE3NDQxNjkyLjIwMTYuMTE2OTMwNjwvZWxl
Y3Ryb25pYy1yZXNvdXJjZS1udW0+PC9yZWNvcmQ+PC9DaXRlPjxDaXRlPjxBdXRob3I+V29ybGQg
SGVhbHRoIE9yZ2FuaXphdGlvbjwvQXV0aG9yPjxZZWFyPjIwMTM8L1llYXI+PFJlY051bT43PC9S
ZWNOdW0+PHJlY29yZD48cmVjLW51bWJlcj43PC9yZWMtbnVtYmVyPjxmb3JlaWduLWtleXM+PGtl
eSBhcHA9IkVOIiBkYi1pZD0iYWFmYXdzeHBkdnR4MnZlZjBhOTVyZTUwZnZhMHB0ZHc1d2FyIiB0
aW1lc3RhbXA9IjE1OTMwMjczMDciPjc8L2tleT48L2ZvcmVpZ24ta2V5cz48cmVmLXR5cGUgbmFt
ZT0iUmVwb3J0Ij4yNzwvcmVmLXR5cGU+PGNvbnRyaWJ1dG9ycz48YXV0aG9ycz48YXV0aG9yPldv
cmxkIEhlYWx0aCBPcmdhbml6YXRpb24sPC9hdXRob3I+PC9hdXRob3JzPjwvY29udHJpYnV0b3Jz
Pjx0aXRsZXM+PHRpdGxlPkdsb2JhbCBTdGF0dXMgUmVwb3J0IG9uIFJvYWQgU2FmZXR5IC0tIDIw
MTM6IFN1cHBvcnRpbmcgYSBEZWNhZGUgb2YgQWN0aW9uPC90aXRsZT48L3RpdGxlcz48ZGF0ZXM+
PHllYXI+MjAxMzwveWVhcj48L2RhdGVzPjxwdWItbG9jYXRpb24+R2VuZXZhPC9wdWItbG9jYXRp
b24+PHB1Ymxpc2hlcj5Xb3JsZCBIZWFsdGggT3JnYW5pemF0aW9uPC9wdWJsaXNoZXI+PHVybHM+
PC91cmxzPjwvcmVjb3JkPjwvQ2l0ZT48L0VuZE5vdGU+AG==
</w:fldData>
        </w:fldChar>
      </w:r>
      <w:r w:rsidR="00826E12">
        <w:rPr>
          <w:rFonts w:ascii="Arial" w:hAnsi="Arial" w:cs="Arial"/>
        </w:rPr>
        <w:instrText xml:space="preserve"> ADDIN EN.CITE.DATA </w:instrText>
      </w:r>
      <w:r w:rsidR="00826E12">
        <w:rPr>
          <w:rFonts w:ascii="Arial" w:hAnsi="Arial" w:cs="Arial"/>
        </w:rPr>
      </w:r>
      <w:r w:rsidR="00826E12">
        <w:rPr>
          <w:rFonts w:ascii="Arial" w:hAnsi="Arial" w:cs="Arial"/>
        </w:rPr>
        <w:fldChar w:fldCharType="end"/>
      </w:r>
      <w:r w:rsidR="007B61C2">
        <w:rPr>
          <w:rFonts w:ascii="Arial" w:hAnsi="Arial" w:cs="Arial"/>
        </w:rPr>
      </w:r>
      <w:r w:rsidR="007B61C2">
        <w:rPr>
          <w:rFonts w:ascii="Arial" w:hAnsi="Arial" w:cs="Arial"/>
        </w:rPr>
        <w:fldChar w:fldCharType="separate"/>
      </w:r>
      <w:r w:rsidR="00826E12">
        <w:rPr>
          <w:rFonts w:ascii="Arial" w:hAnsi="Arial" w:cs="Arial"/>
          <w:noProof/>
        </w:rPr>
        <w:t>[8, 10]</w:t>
      </w:r>
      <w:r w:rsidR="007B61C2">
        <w:rPr>
          <w:rFonts w:ascii="Arial" w:hAnsi="Arial" w:cs="Arial"/>
        </w:rPr>
        <w:fldChar w:fldCharType="end"/>
      </w:r>
      <w:r w:rsidR="007B61C2">
        <w:rPr>
          <w:rFonts w:ascii="Arial" w:hAnsi="Arial" w:cs="Arial"/>
        </w:rPr>
        <w:t xml:space="preserve">. </w:t>
      </w:r>
      <w:r w:rsidR="00323B91">
        <w:rPr>
          <w:rFonts w:ascii="Arial" w:hAnsi="Arial" w:cs="Arial"/>
        </w:rPr>
        <w:t xml:space="preserve">Since then, data collection for the GSRRS </w:t>
      </w:r>
      <w:r w:rsidR="00C759AF">
        <w:rPr>
          <w:rFonts w:ascii="Arial" w:hAnsi="Arial" w:cs="Arial"/>
        </w:rPr>
        <w:t>was</w:t>
      </w:r>
      <w:r w:rsidR="00323B91">
        <w:rPr>
          <w:rFonts w:ascii="Arial" w:hAnsi="Arial" w:cs="Arial"/>
        </w:rPr>
        <w:t xml:space="preserve"> repeated twice</w:t>
      </w:r>
      <w:r w:rsidR="007B61C2">
        <w:rPr>
          <w:rFonts w:ascii="Arial" w:hAnsi="Arial" w:cs="Arial"/>
        </w:rPr>
        <w:t xml:space="preserve"> </w:t>
      </w:r>
      <w:r w:rsidR="003F3283">
        <w:rPr>
          <w:rFonts w:ascii="Arial" w:hAnsi="Arial" w:cs="Arial"/>
        </w:rPr>
        <w:t>in 2015 and 2018</w:t>
      </w:r>
      <w:r w:rsidR="00DE2E66">
        <w:rPr>
          <w:rFonts w:ascii="Arial" w:hAnsi="Arial" w:cs="Arial"/>
        </w:rPr>
        <w:t xml:space="preserve">; and it was considered the main instrument for tracking progress of the decade </w:t>
      </w:r>
      <w:r w:rsidR="00CD16B2">
        <w:rPr>
          <w:rFonts w:ascii="Arial" w:hAnsi="Arial" w:cs="Arial"/>
        </w:rPr>
        <w:fldChar w:fldCharType="begin"/>
      </w:r>
      <w:r w:rsidR="00826E12">
        <w:rPr>
          <w:rFonts w:ascii="Arial" w:hAnsi="Arial" w:cs="Arial"/>
        </w:rPr>
        <w:instrText xml:space="preserve"> ADDIN EN.CITE &lt;EndNote&gt;&lt;Cite&gt;&lt;Author&gt;World Health Organization&lt;/Author&gt;&lt;Year&gt;2011&lt;/Year&gt;&lt;RecNum&gt;4&lt;/RecNum&gt;&lt;DisplayText&gt;[3]&lt;/DisplayText&gt;&lt;record&gt;&lt;rec-number&gt;4&lt;/rec-number&gt;&lt;foreign-keys&gt;&lt;key app="EN" db-id="aafawsxpdvtx2vef0a95re50fva0ptdw5war" timestamp="1593022130"&gt;4&lt;/key&gt;&lt;/foreign-keys&gt;&lt;ref-type name="Report"&gt;27&lt;/ref-type&gt;&lt;contributors&gt;&lt;authors&gt;&lt;author&gt;World Health Organization,&lt;/author&gt;&lt;/authors&gt;&lt;tertiary-authors&gt;&lt;author&gt;World Health Organization,&lt;/author&gt;&lt;/tertiary-authors&gt;&lt;/contributors&gt;&lt;titles&gt;&lt;title&gt;Global Plan for the Decade of Action for Road Safety 2011-2020&lt;/title&gt;&lt;/titles&gt;&lt;pages&gt;25&lt;/pages&gt;&lt;dates&gt;&lt;year&gt;2011&lt;/year&gt;&lt;/dates&gt;&lt;pub-location&gt;Geneva&lt;/pub-location&gt;&lt;publisher&gt;World Health Organization&lt;/publisher&gt;&lt;urls&gt;&lt;/urls&gt;&lt;/record&gt;&lt;/Cite&gt;&lt;/EndNote&gt;</w:instrText>
      </w:r>
      <w:r w:rsidR="00CD16B2">
        <w:rPr>
          <w:rFonts w:ascii="Arial" w:hAnsi="Arial" w:cs="Arial"/>
        </w:rPr>
        <w:fldChar w:fldCharType="separate"/>
      </w:r>
      <w:r w:rsidR="00826E12">
        <w:rPr>
          <w:rFonts w:ascii="Arial" w:hAnsi="Arial" w:cs="Arial"/>
          <w:noProof/>
        </w:rPr>
        <w:t>[3]</w:t>
      </w:r>
      <w:r w:rsidR="00CD16B2">
        <w:rPr>
          <w:rFonts w:ascii="Arial" w:hAnsi="Arial" w:cs="Arial"/>
        </w:rPr>
        <w:fldChar w:fldCharType="end"/>
      </w:r>
      <w:r w:rsidR="00323B91">
        <w:rPr>
          <w:rFonts w:ascii="Arial" w:hAnsi="Arial" w:cs="Arial"/>
        </w:rPr>
        <w:t xml:space="preserve">. </w:t>
      </w:r>
      <w:r w:rsidR="00323B91" w:rsidRPr="001B196A">
        <w:rPr>
          <w:rFonts w:ascii="Arial" w:hAnsi="Arial" w:cs="Arial"/>
        </w:rPr>
        <w:t xml:space="preserve">With 2020 and the end of the </w:t>
      </w:r>
      <w:r w:rsidR="00F02023">
        <w:rPr>
          <w:rFonts w:ascii="Arial" w:hAnsi="Arial" w:cs="Arial"/>
        </w:rPr>
        <w:t xml:space="preserve">first </w:t>
      </w:r>
      <w:r w:rsidR="00323B91" w:rsidRPr="001B196A">
        <w:rPr>
          <w:rFonts w:ascii="Arial" w:hAnsi="Arial" w:cs="Arial"/>
        </w:rPr>
        <w:t xml:space="preserve">Decade of Action, it </w:t>
      </w:r>
      <w:r w:rsidR="00C8424E">
        <w:rPr>
          <w:rFonts w:ascii="Arial" w:hAnsi="Arial" w:cs="Arial"/>
        </w:rPr>
        <w:t>was</w:t>
      </w:r>
      <w:r w:rsidR="00323B91" w:rsidRPr="001B196A">
        <w:rPr>
          <w:rFonts w:ascii="Arial" w:hAnsi="Arial" w:cs="Arial"/>
        </w:rPr>
        <w:t xml:space="preserve"> appropriate to evaluat</w:t>
      </w:r>
      <w:r w:rsidR="00DE2E66">
        <w:rPr>
          <w:rFonts w:ascii="Arial" w:hAnsi="Arial" w:cs="Arial"/>
        </w:rPr>
        <w:t>e</w:t>
      </w:r>
      <w:r w:rsidR="00323B91" w:rsidRPr="001B196A">
        <w:rPr>
          <w:rFonts w:ascii="Arial" w:hAnsi="Arial" w:cs="Arial"/>
        </w:rPr>
        <w:t xml:space="preserve"> progress</w:t>
      </w:r>
      <w:r w:rsidR="00DE2E66">
        <w:rPr>
          <w:rFonts w:ascii="Arial" w:hAnsi="Arial" w:cs="Arial"/>
        </w:rPr>
        <w:t xml:space="preserve"> using</w:t>
      </w:r>
      <w:r w:rsidR="001C62FD">
        <w:rPr>
          <w:rFonts w:ascii="Arial" w:hAnsi="Arial" w:cs="Arial"/>
        </w:rPr>
        <w:t xml:space="preserve"> GSRRS data.</w:t>
      </w:r>
    </w:p>
    <w:p w14:paraId="5EAFBAEF" w14:textId="77777777" w:rsidR="00826E12" w:rsidRDefault="00826E12" w:rsidP="00826E12">
      <w:pPr>
        <w:spacing w:after="120" w:line="480" w:lineRule="auto"/>
        <w:jc w:val="both"/>
        <w:rPr>
          <w:rFonts w:ascii="Arial" w:hAnsi="Arial" w:cs="Arial"/>
        </w:rPr>
      </w:pPr>
    </w:p>
    <w:p w14:paraId="58BD7C17" w14:textId="38743F5E" w:rsidR="00112E9A" w:rsidRDefault="00112E9A" w:rsidP="00826E12">
      <w:pPr>
        <w:spacing w:after="120" w:line="480" w:lineRule="auto"/>
        <w:jc w:val="both"/>
        <w:rPr>
          <w:rFonts w:ascii="Arial" w:hAnsi="Arial" w:cs="Arial"/>
        </w:rPr>
      </w:pPr>
      <w:r w:rsidRPr="001B196A">
        <w:rPr>
          <w:rFonts w:ascii="Arial" w:hAnsi="Arial" w:cs="Arial"/>
        </w:rPr>
        <w:t xml:space="preserve">The </w:t>
      </w:r>
      <w:r w:rsidR="00BB10C5">
        <w:rPr>
          <w:rFonts w:ascii="Arial" w:hAnsi="Arial" w:cs="Arial"/>
        </w:rPr>
        <w:t>goal</w:t>
      </w:r>
      <w:r w:rsidRPr="001B196A">
        <w:rPr>
          <w:rFonts w:ascii="Arial" w:hAnsi="Arial" w:cs="Arial"/>
        </w:rPr>
        <w:t xml:space="preserve"> of this study </w:t>
      </w:r>
      <w:r w:rsidR="00C759AF">
        <w:rPr>
          <w:rFonts w:ascii="Arial" w:hAnsi="Arial" w:cs="Arial"/>
        </w:rPr>
        <w:t>was</w:t>
      </w:r>
      <w:r w:rsidRPr="001B196A">
        <w:rPr>
          <w:rFonts w:ascii="Arial" w:hAnsi="Arial" w:cs="Arial"/>
        </w:rPr>
        <w:t xml:space="preserve"> to compare and contrast </w:t>
      </w:r>
      <w:r w:rsidR="00DE2E66">
        <w:rPr>
          <w:rFonts w:ascii="Arial" w:hAnsi="Arial" w:cs="Arial"/>
        </w:rPr>
        <w:t>changes</w:t>
      </w:r>
      <w:r w:rsidRPr="001B196A">
        <w:rPr>
          <w:rFonts w:ascii="Arial" w:hAnsi="Arial" w:cs="Arial"/>
        </w:rPr>
        <w:t xml:space="preserve"> in global road traffic injuries since 2010</w:t>
      </w:r>
      <w:r w:rsidR="00DE2E66">
        <w:rPr>
          <w:rFonts w:ascii="Arial" w:hAnsi="Arial" w:cs="Arial"/>
        </w:rPr>
        <w:t xml:space="preserve"> using GSRSS</w:t>
      </w:r>
      <w:r w:rsidR="00CB3870">
        <w:rPr>
          <w:rFonts w:ascii="Arial" w:hAnsi="Arial" w:cs="Arial"/>
        </w:rPr>
        <w:t>.</w:t>
      </w:r>
      <w:r w:rsidR="00BB10C5">
        <w:rPr>
          <w:rFonts w:ascii="Arial" w:hAnsi="Arial" w:cs="Arial"/>
        </w:rPr>
        <w:t xml:space="preserve"> We look</w:t>
      </w:r>
      <w:r w:rsidR="00C759AF">
        <w:rPr>
          <w:rFonts w:ascii="Arial" w:hAnsi="Arial" w:cs="Arial"/>
        </w:rPr>
        <w:t>ed</w:t>
      </w:r>
      <w:r w:rsidR="00BB10C5">
        <w:rPr>
          <w:rFonts w:ascii="Arial" w:hAnsi="Arial" w:cs="Arial"/>
        </w:rPr>
        <w:t xml:space="preserve"> </w:t>
      </w:r>
      <w:r w:rsidR="007376EE">
        <w:rPr>
          <w:rFonts w:ascii="Arial" w:hAnsi="Arial" w:cs="Arial"/>
        </w:rPr>
        <w:t xml:space="preserve">at changes in RTI mortality rates, enforcement of road safety policies, and the five pillar indicators established to measure </w:t>
      </w:r>
      <w:r w:rsidR="00434A2D">
        <w:rPr>
          <w:rFonts w:ascii="Arial" w:hAnsi="Arial" w:cs="Arial"/>
        </w:rPr>
        <w:t>progress</w:t>
      </w:r>
      <w:r w:rsidR="007376EE">
        <w:rPr>
          <w:rFonts w:ascii="Arial" w:hAnsi="Arial" w:cs="Arial"/>
        </w:rPr>
        <w:t xml:space="preserve"> during the Decade of Action for Road Safety.</w:t>
      </w:r>
      <w:r w:rsidR="00DE2E66">
        <w:rPr>
          <w:rFonts w:ascii="Arial" w:hAnsi="Arial" w:cs="Arial"/>
        </w:rPr>
        <w:t xml:space="preserve"> This analysis covers </w:t>
      </w:r>
      <w:r w:rsidR="005C5177">
        <w:rPr>
          <w:rFonts w:ascii="Arial" w:hAnsi="Arial" w:cs="Arial"/>
        </w:rPr>
        <w:t>three</w:t>
      </w:r>
      <w:r w:rsidR="00DE2E66">
        <w:rPr>
          <w:rFonts w:ascii="Arial" w:hAnsi="Arial" w:cs="Arial"/>
        </w:rPr>
        <w:t xml:space="preserve"> published GSRRS and intends to provide a more in-depth analysis of the data in these reports; and stimulate a global dialogue on both progress in road safety and methods to measure it. </w:t>
      </w:r>
    </w:p>
    <w:p w14:paraId="3B38A794" w14:textId="77777777" w:rsidR="004F0E68" w:rsidRDefault="004F0E68" w:rsidP="00F12D1A">
      <w:pPr>
        <w:spacing w:after="120" w:line="480" w:lineRule="auto"/>
        <w:jc w:val="both"/>
        <w:rPr>
          <w:rFonts w:ascii="Arial" w:hAnsi="Arial" w:cs="Arial"/>
          <w:sz w:val="32"/>
        </w:rPr>
      </w:pPr>
    </w:p>
    <w:p w14:paraId="70A00793" w14:textId="20DE9609" w:rsidR="00112E9A" w:rsidRPr="00BD761B" w:rsidRDefault="00112E9A" w:rsidP="00F12D1A">
      <w:pPr>
        <w:spacing w:after="120" w:line="480" w:lineRule="auto"/>
        <w:jc w:val="both"/>
        <w:rPr>
          <w:rFonts w:ascii="Arial" w:hAnsi="Arial" w:cs="Arial"/>
          <w:b/>
          <w:sz w:val="18"/>
        </w:rPr>
      </w:pPr>
      <w:r w:rsidRPr="00BD761B">
        <w:rPr>
          <w:rFonts w:ascii="Arial" w:hAnsi="Arial" w:cs="Arial"/>
          <w:b/>
          <w:sz w:val="24"/>
        </w:rPr>
        <w:t>M</w:t>
      </w:r>
      <w:r w:rsidR="0088074C">
        <w:rPr>
          <w:rFonts w:ascii="Arial" w:hAnsi="Arial" w:cs="Arial"/>
          <w:b/>
          <w:sz w:val="24"/>
        </w:rPr>
        <w:t>ethods</w:t>
      </w:r>
    </w:p>
    <w:p w14:paraId="03EEADB4" w14:textId="3F62E954" w:rsidR="004F0E68" w:rsidRDefault="00D21C07" w:rsidP="00826E12">
      <w:pPr>
        <w:spacing w:after="120" w:line="480" w:lineRule="auto"/>
        <w:jc w:val="both"/>
        <w:rPr>
          <w:rFonts w:ascii="Arial" w:hAnsi="Arial" w:cs="Arial"/>
        </w:rPr>
      </w:pPr>
      <w:r>
        <w:rPr>
          <w:rFonts w:ascii="Arial" w:hAnsi="Arial" w:cs="Arial"/>
        </w:rPr>
        <w:t>D</w:t>
      </w:r>
      <w:r w:rsidR="00161820">
        <w:rPr>
          <w:rFonts w:ascii="Arial" w:hAnsi="Arial" w:cs="Arial"/>
        </w:rPr>
        <w:t xml:space="preserve">ata were </w:t>
      </w:r>
      <w:r w:rsidR="001C62FD">
        <w:rPr>
          <w:rFonts w:ascii="Arial" w:hAnsi="Arial" w:cs="Arial"/>
        </w:rPr>
        <w:t xml:space="preserve">publicly available and downloaded from the WHO website </w:t>
      </w:r>
      <w:r w:rsidR="00161820">
        <w:rPr>
          <w:rFonts w:ascii="Arial" w:hAnsi="Arial" w:cs="Arial"/>
        </w:rPr>
        <w:t xml:space="preserve">from the </w:t>
      </w:r>
      <w:r w:rsidR="00283E60">
        <w:rPr>
          <w:rFonts w:ascii="Arial" w:hAnsi="Arial" w:cs="Arial"/>
        </w:rPr>
        <w:t>GSRRS</w:t>
      </w:r>
      <w:r w:rsidR="001A62EA">
        <w:rPr>
          <w:rFonts w:ascii="Arial" w:hAnsi="Arial" w:cs="Arial"/>
        </w:rPr>
        <w:t xml:space="preserve"> </w:t>
      </w:r>
      <w:r w:rsidR="00283E60">
        <w:rPr>
          <w:rFonts w:ascii="Arial" w:hAnsi="Arial" w:cs="Arial"/>
        </w:rPr>
        <w:t>published in</w:t>
      </w:r>
      <w:r w:rsidR="001A62EA">
        <w:rPr>
          <w:rFonts w:ascii="Arial" w:hAnsi="Arial" w:cs="Arial"/>
        </w:rPr>
        <w:t xml:space="preserve"> 2013, 2015, and 2018</w:t>
      </w:r>
      <w:r w:rsidR="00B66B72">
        <w:rPr>
          <w:rFonts w:ascii="Arial" w:hAnsi="Arial" w:cs="Arial"/>
        </w:rPr>
        <w:t xml:space="preserve"> </w:t>
      </w:r>
      <w:r w:rsidR="00B66B72">
        <w:rPr>
          <w:rFonts w:ascii="Arial" w:hAnsi="Arial" w:cs="Arial"/>
        </w:rPr>
        <w:fldChar w:fldCharType="begin"/>
      </w:r>
      <w:r w:rsidR="00826E12">
        <w:rPr>
          <w:rFonts w:ascii="Arial" w:hAnsi="Arial" w:cs="Arial"/>
        </w:rPr>
        <w:instrText xml:space="preserve"> ADDIN EN.CITE &lt;EndNote&gt;&lt;Cite&gt;&lt;Author&gt;World Health Organization&lt;/Author&gt;&lt;Year&gt;2013&lt;/Year&gt;&lt;RecNum&gt;7&lt;/RecNum&gt;&lt;DisplayText&gt;[1, 10, 11]&lt;/DisplayText&gt;&lt;record&gt;&lt;rec-number&gt;7&lt;/rec-number&gt;&lt;foreign-keys&gt;&lt;key app="EN" db-id="aafawsxpdvtx2vef0a95re50fva0ptdw5war" timestamp="1593027307"&gt;7&lt;/key&gt;&lt;/foreign-keys&gt;&lt;ref-type name="Report"&gt;27&lt;/ref-type&gt;&lt;contributors&gt;&lt;authors&gt;&lt;author&gt;World Health Organization,&lt;/author&gt;&lt;/authors&gt;&lt;/contributors&gt;&lt;titles&gt;&lt;title&gt;Global Status Report on Road Safety -- 2013: Supporting a Decade of Action&lt;/title&gt;&lt;/titles&gt;&lt;dates&gt;&lt;year&gt;2013&lt;/year&gt;&lt;/dates&gt;&lt;pub-location&gt;Geneva&lt;/pub-location&gt;&lt;publisher&gt;World Health Organization&lt;/publisher&gt;&lt;urls&gt;&lt;/urls&gt;&lt;/record&gt;&lt;/Cite&gt;&lt;Cite&gt;&lt;Author&gt;World Health Organization&lt;/Author&gt;&lt;Year&gt;2015&lt;/Year&gt;&lt;RecNum&gt;6&lt;/RecNum&gt;&lt;record&gt;&lt;rec-number&gt;6&lt;/rec-number&gt;&lt;foreign-keys&gt;&lt;key app="EN" db-id="aafawsxpdvtx2vef0a95re50fva0ptdw5war" timestamp="1593026908"&gt;6&lt;/key&gt;&lt;/foreign-keys&gt;&lt;ref-type name="Report"&gt;27&lt;/ref-type&gt;&lt;contributors&gt;&lt;authors&gt;&lt;author&gt;World Health Organization,&lt;/author&gt;&lt;/authors&gt;&lt;/contributors&gt;&lt;titles&gt;&lt;title&gt;Global Status Report on Road Safety 2015&lt;/title&gt;&lt;/titles&gt;&lt;dates&gt;&lt;year&gt;2015&lt;/year&gt;&lt;/dates&gt;&lt;pub-location&gt;Geneva&lt;/pub-location&gt;&lt;publisher&gt;World Health Organization&lt;/publisher&gt;&lt;urls&gt;&lt;/urls&gt;&lt;/record&gt;&lt;/Cite&gt;&lt;Cite&gt;&lt;Author&gt;World Health Organization&lt;/Author&gt;&lt;Year&gt;2018&lt;/Year&gt;&lt;RecNum&gt;1&lt;/RecNum&gt;&lt;record&gt;&lt;rec-number&gt;1&lt;/rec-number&gt;&lt;foreign-keys&gt;&lt;key app="EN" db-id="aafawsxpdvtx2vef0a95re50fva0ptdw5war" timestamp="1593017887"&gt;1&lt;/key&gt;&lt;/foreign-keys&gt;&lt;ref-type name="Report"&gt;27&lt;/ref-type&gt;&lt;contributors&gt;&lt;authors&gt;&lt;author&gt;World Health Organization,&lt;/author&gt;&lt;/authors&gt;&lt;tertiary-authors&gt;&lt;author&gt;World Health Organization,&lt;/author&gt;&lt;/tertiary-authors&gt;&lt;/contributors&gt;&lt;titles&gt;&lt;title&gt;Global status report on road safety 2018&lt;/title&gt;&lt;/titles&gt;&lt;dates&gt;&lt;year&gt;2018&lt;/year&gt;&lt;/dates&gt;&lt;pub-location&gt;Geneva&lt;/pub-location&gt;&lt;publisher&gt;World Health Organization&lt;/publisher&gt;&lt;urls&gt;&lt;/urls&gt;&lt;/record&gt;&lt;/Cite&gt;&lt;/EndNote&gt;</w:instrText>
      </w:r>
      <w:r w:rsidR="00B66B72">
        <w:rPr>
          <w:rFonts w:ascii="Arial" w:hAnsi="Arial" w:cs="Arial"/>
        </w:rPr>
        <w:fldChar w:fldCharType="separate"/>
      </w:r>
      <w:r w:rsidR="00826E12">
        <w:rPr>
          <w:rFonts w:ascii="Arial" w:hAnsi="Arial" w:cs="Arial"/>
          <w:noProof/>
        </w:rPr>
        <w:t>[1, 10, 11]</w:t>
      </w:r>
      <w:r w:rsidR="00B66B72">
        <w:rPr>
          <w:rFonts w:ascii="Arial" w:hAnsi="Arial" w:cs="Arial"/>
        </w:rPr>
        <w:fldChar w:fldCharType="end"/>
      </w:r>
      <w:r w:rsidR="00B66B72">
        <w:rPr>
          <w:rFonts w:ascii="Arial" w:hAnsi="Arial" w:cs="Arial"/>
        </w:rPr>
        <w:t xml:space="preserve">. The 2013 GSRRS </w:t>
      </w:r>
      <w:r w:rsidR="00983967">
        <w:rPr>
          <w:rFonts w:ascii="Arial" w:hAnsi="Arial" w:cs="Arial"/>
        </w:rPr>
        <w:t>describes</w:t>
      </w:r>
      <w:r w:rsidR="00B66B72">
        <w:rPr>
          <w:rFonts w:ascii="Arial" w:hAnsi="Arial" w:cs="Arial"/>
        </w:rPr>
        <w:t xml:space="preserve"> legislation data for 2011 and fatality data for 2010 </w:t>
      </w:r>
      <w:r w:rsidR="00B66B72">
        <w:rPr>
          <w:rFonts w:ascii="Arial" w:hAnsi="Arial" w:cs="Arial"/>
        </w:rPr>
        <w:fldChar w:fldCharType="begin"/>
      </w:r>
      <w:r w:rsidR="00826E12">
        <w:rPr>
          <w:rFonts w:ascii="Arial" w:hAnsi="Arial" w:cs="Arial"/>
        </w:rPr>
        <w:instrText xml:space="preserve"> ADDIN EN.CITE &lt;EndNote&gt;&lt;Cite&gt;&lt;Author&gt;World Health Organization&lt;/Author&gt;&lt;Year&gt;2013&lt;/Year&gt;&lt;RecNum&gt;7&lt;/RecNum&gt;&lt;DisplayText&gt;[10]&lt;/DisplayText&gt;&lt;record&gt;&lt;rec-number&gt;7&lt;/rec-number&gt;&lt;foreign-keys&gt;&lt;key app="EN" db-id="aafawsxpdvtx2vef0a95re50fva0ptdw5war" timestamp="1593027307"&gt;7&lt;/key&gt;&lt;/foreign-keys&gt;&lt;ref-type name="Report"&gt;27&lt;/ref-type&gt;&lt;contributors&gt;&lt;authors&gt;&lt;author&gt;World Health Organization,&lt;/author&gt;&lt;/authors&gt;&lt;/contributors&gt;&lt;titles&gt;&lt;title&gt;Global Status Report on Road Safety -- 2013: Supporting a Decade of Action&lt;/title&gt;&lt;/titles&gt;&lt;dates&gt;&lt;year&gt;2013&lt;/year&gt;&lt;/dates&gt;&lt;pub-location&gt;Geneva&lt;/pub-location&gt;&lt;publisher&gt;World Health Organization&lt;/publisher&gt;&lt;urls&gt;&lt;/urls&gt;&lt;/record&gt;&lt;/Cite&gt;&lt;/EndNote&gt;</w:instrText>
      </w:r>
      <w:r w:rsidR="00B66B72">
        <w:rPr>
          <w:rFonts w:ascii="Arial" w:hAnsi="Arial" w:cs="Arial"/>
        </w:rPr>
        <w:fldChar w:fldCharType="separate"/>
      </w:r>
      <w:r w:rsidR="00826E12">
        <w:rPr>
          <w:rFonts w:ascii="Arial" w:hAnsi="Arial" w:cs="Arial"/>
          <w:noProof/>
        </w:rPr>
        <w:t>[10]</w:t>
      </w:r>
      <w:r w:rsidR="00B66B72">
        <w:rPr>
          <w:rFonts w:ascii="Arial" w:hAnsi="Arial" w:cs="Arial"/>
        </w:rPr>
        <w:fldChar w:fldCharType="end"/>
      </w:r>
      <w:r w:rsidR="00B66B72">
        <w:rPr>
          <w:rFonts w:ascii="Arial" w:hAnsi="Arial" w:cs="Arial"/>
        </w:rPr>
        <w:t xml:space="preserve">. Similarly, the 2015 GSRRS provides legislation data for 2014 and fatality data for 2013 </w:t>
      </w:r>
      <w:r w:rsidR="00B66B72">
        <w:rPr>
          <w:rFonts w:ascii="Arial" w:hAnsi="Arial" w:cs="Arial"/>
        </w:rPr>
        <w:fldChar w:fldCharType="begin"/>
      </w:r>
      <w:r w:rsidR="00826E12">
        <w:rPr>
          <w:rFonts w:ascii="Arial" w:hAnsi="Arial" w:cs="Arial"/>
        </w:rPr>
        <w:instrText xml:space="preserve"> ADDIN EN.CITE &lt;EndNote&gt;&lt;Cite&gt;&lt;Author&gt;World Health Organization&lt;/Author&gt;&lt;Year&gt;2015&lt;/Year&gt;&lt;RecNum&gt;6&lt;/RecNum&gt;&lt;DisplayText&gt;[11]&lt;/DisplayText&gt;&lt;record&gt;&lt;rec-number&gt;6&lt;/rec-number&gt;&lt;foreign-keys&gt;&lt;key app="EN" db-id="aafawsxpdvtx2vef0a95re50fva0ptdw5war" timestamp="1593026908"&gt;6&lt;/key&gt;&lt;/foreign-keys&gt;&lt;ref-type name="Report"&gt;27&lt;/ref-type&gt;&lt;contributors&gt;&lt;authors&gt;&lt;author&gt;World Health Organization,&lt;/author&gt;&lt;/authors&gt;&lt;/contributors&gt;&lt;titles&gt;&lt;title&gt;Global Status Report on Road Safety 2015&lt;/title&gt;&lt;/titles&gt;&lt;dates&gt;&lt;year&gt;2015&lt;/year&gt;&lt;/dates&gt;&lt;pub-location&gt;Geneva&lt;/pub-location&gt;&lt;publisher&gt;World Health Organization&lt;/publisher&gt;&lt;urls&gt;&lt;/urls&gt;&lt;/record&gt;&lt;/Cite&gt;&lt;/EndNote&gt;</w:instrText>
      </w:r>
      <w:r w:rsidR="00B66B72">
        <w:rPr>
          <w:rFonts w:ascii="Arial" w:hAnsi="Arial" w:cs="Arial"/>
        </w:rPr>
        <w:fldChar w:fldCharType="separate"/>
      </w:r>
      <w:r w:rsidR="00826E12">
        <w:rPr>
          <w:rFonts w:ascii="Arial" w:hAnsi="Arial" w:cs="Arial"/>
          <w:noProof/>
        </w:rPr>
        <w:t>[11]</w:t>
      </w:r>
      <w:r w:rsidR="00B66B72">
        <w:rPr>
          <w:rFonts w:ascii="Arial" w:hAnsi="Arial" w:cs="Arial"/>
        </w:rPr>
        <w:fldChar w:fldCharType="end"/>
      </w:r>
      <w:r w:rsidR="00B66B72">
        <w:rPr>
          <w:rFonts w:ascii="Arial" w:hAnsi="Arial" w:cs="Arial"/>
        </w:rPr>
        <w:t>.</w:t>
      </w:r>
      <w:r w:rsidR="001A62EA">
        <w:rPr>
          <w:rFonts w:ascii="Arial" w:hAnsi="Arial" w:cs="Arial"/>
        </w:rPr>
        <w:t xml:space="preserve"> </w:t>
      </w:r>
      <w:r w:rsidR="00B66B72">
        <w:rPr>
          <w:rFonts w:ascii="Arial" w:hAnsi="Arial" w:cs="Arial"/>
        </w:rPr>
        <w:t xml:space="preserve">Finally, the 2018 GSRRS </w:t>
      </w:r>
      <w:r w:rsidR="00983967">
        <w:rPr>
          <w:rFonts w:ascii="Arial" w:hAnsi="Arial" w:cs="Arial"/>
        </w:rPr>
        <w:t>describes</w:t>
      </w:r>
      <w:r w:rsidR="00B66B72">
        <w:rPr>
          <w:rFonts w:ascii="Arial" w:hAnsi="Arial" w:cs="Arial"/>
        </w:rPr>
        <w:t xml:space="preserve"> vehicle standards from 2018, legislation data from 2017, and fatality data for 2016 </w:t>
      </w:r>
      <w:r w:rsidR="00B66B72">
        <w:rPr>
          <w:rFonts w:ascii="Arial" w:hAnsi="Arial" w:cs="Arial"/>
        </w:rPr>
        <w:fldChar w:fldCharType="begin"/>
      </w:r>
      <w:r w:rsidR="00826E12">
        <w:rPr>
          <w:rFonts w:ascii="Arial" w:hAnsi="Arial" w:cs="Arial"/>
        </w:rPr>
        <w:instrText xml:space="preserve"> ADDIN EN.CITE &lt;EndNote&gt;&lt;Cite&gt;&lt;Author&gt;World Health Organization&lt;/Author&gt;&lt;Year&gt;2018&lt;/Year&gt;&lt;RecNum&gt;1&lt;/RecNum&gt;&lt;DisplayText&gt;[1]&lt;/DisplayText&gt;&lt;record&gt;&lt;rec-number&gt;1&lt;/rec-number&gt;&lt;foreign-keys&gt;&lt;key app="EN" db-id="aafawsxpdvtx2vef0a95re50fva0ptdw5war" timestamp="1593017887"&gt;1&lt;/key&gt;&lt;/foreign-keys&gt;&lt;ref-type name="Report"&gt;27&lt;/ref-type&gt;&lt;contributors&gt;&lt;authors&gt;&lt;author&gt;World Health Organization,&lt;/author&gt;&lt;/authors&gt;&lt;tertiary-authors&gt;&lt;author&gt;World Health Organization,&lt;/author&gt;&lt;/tertiary-authors&gt;&lt;/contributors&gt;&lt;titles&gt;&lt;title&gt;Global status report on road safety 2018&lt;/title&gt;&lt;/titles&gt;&lt;dates&gt;&lt;year&gt;2018&lt;/year&gt;&lt;/dates&gt;&lt;pub-location&gt;Geneva&lt;/pub-location&gt;&lt;publisher&gt;World Health Organization&lt;/publisher&gt;&lt;urls&gt;&lt;/urls&gt;&lt;/record&gt;&lt;/Cite&gt;&lt;/EndNote&gt;</w:instrText>
      </w:r>
      <w:r w:rsidR="00B66B72">
        <w:rPr>
          <w:rFonts w:ascii="Arial" w:hAnsi="Arial" w:cs="Arial"/>
        </w:rPr>
        <w:fldChar w:fldCharType="separate"/>
      </w:r>
      <w:r w:rsidR="00826E12">
        <w:rPr>
          <w:rFonts w:ascii="Arial" w:hAnsi="Arial" w:cs="Arial"/>
          <w:noProof/>
        </w:rPr>
        <w:t>[1]</w:t>
      </w:r>
      <w:r w:rsidR="00B66B72">
        <w:rPr>
          <w:rFonts w:ascii="Arial" w:hAnsi="Arial" w:cs="Arial"/>
        </w:rPr>
        <w:fldChar w:fldCharType="end"/>
      </w:r>
      <w:r w:rsidR="00B66B72">
        <w:rPr>
          <w:rFonts w:ascii="Arial" w:hAnsi="Arial" w:cs="Arial"/>
        </w:rPr>
        <w:t xml:space="preserve">. </w:t>
      </w:r>
      <w:r w:rsidR="005C5177">
        <w:rPr>
          <w:rFonts w:ascii="Arial" w:hAnsi="Arial" w:cs="Arial"/>
        </w:rPr>
        <w:t xml:space="preserve">For the purposes of this paper, we refer to the year for the data, not the year of the report. </w:t>
      </w:r>
      <w:r w:rsidR="00C104D9">
        <w:rPr>
          <w:rFonts w:ascii="Arial" w:hAnsi="Arial" w:cs="Arial"/>
        </w:rPr>
        <w:t xml:space="preserve">The data for all three reports </w:t>
      </w:r>
      <w:r w:rsidR="00862F42">
        <w:rPr>
          <w:rFonts w:ascii="Arial" w:hAnsi="Arial" w:cs="Arial"/>
        </w:rPr>
        <w:t xml:space="preserve">were </w:t>
      </w:r>
      <w:r w:rsidR="00C104D9">
        <w:rPr>
          <w:rFonts w:ascii="Arial" w:hAnsi="Arial" w:cs="Arial"/>
        </w:rPr>
        <w:t xml:space="preserve">collected </w:t>
      </w:r>
      <w:r w:rsidR="004F0E68">
        <w:rPr>
          <w:rFonts w:ascii="Arial" w:hAnsi="Arial" w:cs="Arial"/>
        </w:rPr>
        <w:t xml:space="preserve">by a national data coordinator who </w:t>
      </w:r>
      <w:r w:rsidR="00862F42">
        <w:rPr>
          <w:rFonts w:ascii="Arial" w:hAnsi="Arial" w:cs="Arial"/>
        </w:rPr>
        <w:t xml:space="preserve">engaged </w:t>
      </w:r>
      <w:r w:rsidR="004F0E68">
        <w:rPr>
          <w:rFonts w:ascii="Arial" w:hAnsi="Arial" w:cs="Arial"/>
        </w:rPr>
        <w:t>up to eight road safety experts from each country</w:t>
      </w:r>
      <w:r w:rsidR="001C62FD">
        <w:rPr>
          <w:rFonts w:ascii="Arial" w:hAnsi="Arial" w:cs="Arial"/>
        </w:rPr>
        <w:t>. The national data coordinator queried the experts</w:t>
      </w:r>
      <w:r w:rsidR="004F0E68">
        <w:rPr>
          <w:rFonts w:ascii="Arial" w:hAnsi="Arial" w:cs="Arial"/>
        </w:rPr>
        <w:t xml:space="preserve"> </w:t>
      </w:r>
      <w:r w:rsidR="00C104D9">
        <w:rPr>
          <w:rFonts w:ascii="Arial" w:hAnsi="Arial" w:cs="Arial"/>
        </w:rPr>
        <w:t>with a self-administered questionnaire</w:t>
      </w:r>
      <w:r w:rsidR="001C62FD">
        <w:rPr>
          <w:rFonts w:ascii="Arial" w:hAnsi="Arial" w:cs="Arial"/>
        </w:rPr>
        <w:t xml:space="preserve"> and</w:t>
      </w:r>
      <w:r w:rsidR="004F0E68">
        <w:rPr>
          <w:rFonts w:ascii="Arial" w:hAnsi="Arial" w:cs="Arial"/>
        </w:rPr>
        <w:t xml:space="preserve"> then facilitated a meeting where the experts came to consensus on the answers</w:t>
      </w:r>
      <w:r w:rsidR="00983967">
        <w:rPr>
          <w:rFonts w:ascii="Arial" w:hAnsi="Arial" w:cs="Arial"/>
        </w:rPr>
        <w:t xml:space="preserve"> </w:t>
      </w:r>
      <w:r w:rsidR="00983967">
        <w:rPr>
          <w:rFonts w:ascii="Arial" w:hAnsi="Arial" w:cs="Arial"/>
        </w:rPr>
        <w:fldChar w:fldCharType="begin"/>
      </w:r>
      <w:r w:rsidR="00826E12">
        <w:rPr>
          <w:rFonts w:ascii="Arial" w:hAnsi="Arial" w:cs="Arial"/>
        </w:rPr>
        <w:instrText xml:space="preserve"> ADDIN EN.CITE &lt;EndNote&gt;&lt;Cite&gt;&lt;Author&gt;World Health Organization&lt;/Author&gt;&lt;Year&gt;2013&lt;/Year&gt;&lt;RecNum&gt;7&lt;/RecNum&gt;&lt;DisplayText&gt;[1, 10, 11]&lt;/DisplayText&gt;&lt;record&gt;&lt;rec-number&gt;7&lt;/rec-number&gt;&lt;foreign-keys&gt;&lt;key app="EN" db-id="aafawsxpdvtx2vef0a95re50fva0ptdw5war" timestamp="1593027307"&gt;7&lt;/key&gt;&lt;/foreign-keys&gt;&lt;ref-type name="Report"&gt;27&lt;/ref-type&gt;&lt;contributors&gt;&lt;authors&gt;&lt;author&gt;World Health Organization,&lt;/author&gt;&lt;/authors&gt;&lt;/contributors&gt;&lt;titles&gt;&lt;title&gt;Global Status Report on Road Safety -- 2013: Supporting a Decade of Action&lt;/title&gt;&lt;/titles&gt;&lt;dates&gt;&lt;year&gt;2013&lt;/year&gt;&lt;/dates&gt;&lt;pub-location&gt;Geneva&lt;/pub-location&gt;&lt;publisher&gt;World Health Organization&lt;/publisher&gt;&lt;urls&gt;&lt;/urls&gt;&lt;/record&gt;&lt;/Cite&gt;&lt;Cite&gt;&lt;Author&gt;World Health Organization&lt;/Author&gt;&lt;Year&gt;2015&lt;/Year&gt;&lt;RecNum&gt;6&lt;/RecNum&gt;&lt;record&gt;&lt;rec-number&gt;6&lt;/rec-number&gt;&lt;foreign-keys&gt;&lt;key app="EN" db-id="aafawsxpdvtx2vef0a95re50fva0ptdw5war" timestamp="1593026908"&gt;6&lt;/key&gt;&lt;/foreign-keys&gt;&lt;ref-type name="Report"&gt;27&lt;/ref-type&gt;&lt;contributors&gt;&lt;authors&gt;&lt;author&gt;World Health Organization,&lt;/author&gt;&lt;/authors&gt;&lt;/contributors&gt;&lt;titles&gt;&lt;title&gt;Global Status Report on Road Safety 2015&lt;/title&gt;&lt;/titles&gt;&lt;dates&gt;&lt;year&gt;2015&lt;/year&gt;&lt;/dates&gt;&lt;pub-location&gt;Geneva&lt;/pub-location&gt;&lt;publisher&gt;World Health Organization&lt;/publisher&gt;&lt;urls&gt;&lt;/urls&gt;&lt;/record&gt;&lt;/Cite&gt;&lt;Cite&gt;&lt;Author&gt;World Health Organization&lt;/Author&gt;&lt;Year&gt;2018&lt;/Year&gt;&lt;RecNum&gt;1&lt;/RecNum&gt;&lt;record&gt;&lt;rec-number&gt;1&lt;/rec-number&gt;&lt;foreign-keys&gt;&lt;key app="EN" db-id="aafawsxpdvtx2vef0a95re50fva0ptdw5war" timestamp="1593017887"&gt;1&lt;/key&gt;&lt;/foreign-keys&gt;&lt;ref-type name="Report"&gt;27&lt;/ref-type&gt;&lt;contributors&gt;&lt;authors&gt;&lt;author&gt;World Health Organization,&lt;/author&gt;&lt;/authors&gt;&lt;tertiary-authors&gt;&lt;author&gt;World Health Organization,&lt;/author&gt;&lt;/tertiary-authors&gt;&lt;/contributors&gt;&lt;titles&gt;&lt;title&gt;Global status report on road safety 2018&lt;/title&gt;&lt;/titles&gt;&lt;dates&gt;&lt;year&gt;2018&lt;/year&gt;&lt;/dates&gt;&lt;pub-location&gt;Geneva&lt;/pub-location&gt;&lt;publisher&gt;World Health Organization&lt;/publisher&gt;&lt;urls&gt;&lt;/urls&gt;&lt;/record&gt;&lt;/Cite&gt;&lt;/EndNote&gt;</w:instrText>
      </w:r>
      <w:r w:rsidR="00983967">
        <w:rPr>
          <w:rFonts w:ascii="Arial" w:hAnsi="Arial" w:cs="Arial"/>
        </w:rPr>
        <w:fldChar w:fldCharType="separate"/>
      </w:r>
      <w:r w:rsidR="00826E12">
        <w:rPr>
          <w:rFonts w:ascii="Arial" w:hAnsi="Arial" w:cs="Arial"/>
          <w:noProof/>
        </w:rPr>
        <w:t>[1, 10, 11]</w:t>
      </w:r>
      <w:r w:rsidR="00983967">
        <w:rPr>
          <w:rFonts w:ascii="Arial" w:hAnsi="Arial" w:cs="Arial"/>
        </w:rPr>
        <w:fldChar w:fldCharType="end"/>
      </w:r>
      <w:r w:rsidR="00C104D9">
        <w:rPr>
          <w:rFonts w:ascii="Arial" w:hAnsi="Arial" w:cs="Arial"/>
        </w:rPr>
        <w:t xml:space="preserve">. </w:t>
      </w:r>
      <w:r w:rsidR="001C62FD">
        <w:rPr>
          <w:rFonts w:ascii="Arial" w:hAnsi="Arial" w:cs="Arial"/>
        </w:rPr>
        <w:t xml:space="preserve">In the 2013 </w:t>
      </w:r>
      <w:r w:rsidR="001C62FD">
        <w:rPr>
          <w:rFonts w:ascii="Arial" w:hAnsi="Arial" w:cs="Arial"/>
        </w:rPr>
        <w:lastRenderedPageBreak/>
        <w:t>report, this questionnaire included information about legislation, but s</w:t>
      </w:r>
      <w:r w:rsidR="00C104D9">
        <w:rPr>
          <w:rFonts w:ascii="Arial" w:hAnsi="Arial" w:cs="Arial"/>
        </w:rPr>
        <w:t xml:space="preserve">tarting with the 2015 report, a team </w:t>
      </w:r>
      <w:r w:rsidR="001C62FD">
        <w:rPr>
          <w:rFonts w:ascii="Arial" w:hAnsi="Arial" w:cs="Arial"/>
        </w:rPr>
        <w:t xml:space="preserve">of lawyers </w:t>
      </w:r>
      <w:r w:rsidR="00C104D9">
        <w:rPr>
          <w:rFonts w:ascii="Arial" w:hAnsi="Arial" w:cs="Arial"/>
        </w:rPr>
        <w:t xml:space="preserve">at WHO </w:t>
      </w:r>
      <w:r w:rsidR="001C62FD">
        <w:rPr>
          <w:rFonts w:ascii="Arial" w:hAnsi="Arial" w:cs="Arial"/>
        </w:rPr>
        <w:t xml:space="preserve">analyzed legislation supplied by the experts </w:t>
      </w:r>
      <w:r w:rsidR="00983967">
        <w:rPr>
          <w:rFonts w:ascii="Arial" w:hAnsi="Arial" w:cs="Arial"/>
        </w:rPr>
        <w:fldChar w:fldCharType="begin"/>
      </w:r>
      <w:r w:rsidR="00826E12">
        <w:rPr>
          <w:rFonts w:ascii="Arial" w:hAnsi="Arial" w:cs="Arial"/>
        </w:rPr>
        <w:instrText xml:space="preserve"> ADDIN EN.CITE &lt;EndNote&gt;&lt;Cite&gt;&lt;Author&gt;World Health Organization&lt;/Author&gt;&lt;Year&gt;2015&lt;/Year&gt;&lt;RecNum&gt;6&lt;/RecNum&gt;&lt;DisplayText&gt;[11]&lt;/DisplayText&gt;&lt;record&gt;&lt;rec-number&gt;6&lt;/rec-number&gt;&lt;foreign-keys&gt;&lt;key app="EN" db-id="aafawsxpdvtx2vef0a95re50fva0ptdw5war" timestamp="1593026908"&gt;6&lt;/key&gt;&lt;/foreign-keys&gt;&lt;ref-type name="Report"&gt;27&lt;/ref-type&gt;&lt;contributors&gt;&lt;authors&gt;&lt;author&gt;World Health Organization,&lt;/author&gt;&lt;/authors&gt;&lt;/contributors&gt;&lt;titles&gt;&lt;title&gt;Global Status Report on Road Safety 2015&lt;/title&gt;&lt;/titles&gt;&lt;dates&gt;&lt;year&gt;2015&lt;/year&gt;&lt;/dates&gt;&lt;pub-location&gt;Geneva&lt;/pub-location&gt;&lt;publisher&gt;World Health Organization&lt;/publisher&gt;&lt;urls&gt;&lt;/urls&gt;&lt;/record&gt;&lt;/Cite&gt;&lt;/EndNote&gt;</w:instrText>
      </w:r>
      <w:r w:rsidR="00983967">
        <w:rPr>
          <w:rFonts w:ascii="Arial" w:hAnsi="Arial" w:cs="Arial"/>
        </w:rPr>
        <w:fldChar w:fldCharType="separate"/>
      </w:r>
      <w:r w:rsidR="00826E12">
        <w:rPr>
          <w:rFonts w:ascii="Arial" w:hAnsi="Arial" w:cs="Arial"/>
          <w:noProof/>
        </w:rPr>
        <w:t>[11]</w:t>
      </w:r>
      <w:r w:rsidR="00983967">
        <w:rPr>
          <w:rFonts w:ascii="Arial" w:hAnsi="Arial" w:cs="Arial"/>
        </w:rPr>
        <w:fldChar w:fldCharType="end"/>
      </w:r>
      <w:r w:rsidR="001C68DC">
        <w:rPr>
          <w:rFonts w:ascii="Arial" w:hAnsi="Arial" w:cs="Arial"/>
        </w:rPr>
        <w:t>. Also starting in 2015, information on vehicle standards was collected from online sources rather than by questionnaire</w:t>
      </w:r>
      <w:r w:rsidR="00983967">
        <w:rPr>
          <w:rFonts w:ascii="Arial" w:hAnsi="Arial" w:cs="Arial"/>
        </w:rPr>
        <w:t xml:space="preserve"> </w:t>
      </w:r>
      <w:r w:rsidR="00983967">
        <w:rPr>
          <w:rFonts w:ascii="Arial" w:hAnsi="Arial" w:cs="Arial"/>
        </w:rPr>
        <w:fldChar w:fldCharType="begin"/>
      </w:r>
      <w:r w:rsidR="00826E12">
        <w:rPr>
          <w:rFonts w:ascii="Arial" w:hAnsi="Arial" w:cs="Arial"/>
        </w:rPr>
        <w:instrText xml:space="preserve"> ADDIN EN.CITE &lt;EndNote&gt;&lt;Cite&gt;&lt;Author&gt;World Health Organization&lt;/Author&gt;&lt;Year&gt;2015&lt;/Year&gt;&lt;RecNum&gt;6&lt;/RecNum&gt;&lt;DisplayText&gt;[11]&lt;/DisplayText&gt;&lt;record&gt;&lt;rec-number&gt;6&lt;/rec-number&gt;&lt;foreign-keys&gt;&lt;key app="EN" db-id="aafawsxpdvtx2vef0a95re50fva0ptdw5war" timestamp="1593026908"&gt;6&lt;/key&gt;&lt;/foreign-keys&gt;&lt;ref-type name="Report"&gt;27&lt;/ref-type&gt;&lt;contributors&gt;&lt;authors&gt;&lt;author&gt;World Health Organization,&lt;/author&gt;&lt;/authors&gt;&lt;/contributors&gt;&lt;titles&gt;&lt;title&gt;Global Status Report on Road Safety 2015&lt;/title&gt;&lt;/titles&gt;&lt;dates&gt;&lt;year&gt;2015&lt;/year&gt;&lt;/dates&gt;&lt;pub-location&gt;Geneva&lt;/pub-location&gt;&lt;publisher&gt;World Health Organization&lt;/publisher&gt;&lt;urls&gt;&lt;/urls&gt;&lt;/record&gt;&lt;/Cite&gt;&lt;/EndNote&gt;</w:instrText>
      </w:r>
      <w:r w:rsidR="00983967">
        <w:rPr>
          <w:rFonts w:ascii="Arial" w:hAnsi="Arial" w:cs="Arial"/>
        </w:rPr>
        <w:fldChar w:fldCharType="separate"/>
      </w:r>
      <w:r w:rsidR="00826E12">
        <w:rPr>
          <w:rFonts w:ascii="Arial" w:hAnsi="Arial" w:cs="Arial"/>
          <w:noProof/>
        </w:rPr>
        <w:t>[11]</w:t>
      </w:r>
      <w:r w:rsidR="00983967">
        <w:rPr>
          <w:rFonts w:ascii="Arial" w:hAnsi="Arial" w:cs="Arial"/>
        </w:rPr>
        <w:fldChar w:fldCharType="end"/>
      </w:r>
      <w:r w:rsidR="001C68DC">
        <w:rPr>
          <w:rFonts w:ascii="Arial" w:hAnsi="Arial" w:cs="Arial"/>
        </w:rPr>
        <w:t xml:space="preserve">. </w:t>
      </w:r>
    </w:p>
    <w:p w14:paraId="72354CCC" w14:textId="77777777" w:rsidR="00826E12" w:rsidRDefault="00826E12" w:rsidP="00826E12">
      <w:pPr>
        <w:spacing w:after="120" w:line="480" w:lineRule="auto"/>
        <w:jc w:val="both"/>
        <w:rPr>
          <w:rFonts w:ascii="Arial" w:hAnsi="Arial" w:cs="Arial"/>
        </w:rPr>
      </w:pPr>
    </w:p>
    <w:p w14:paraId="03CCCF55" w14:textId="2C487174" w:rsidR="00575544" w:rsidRDefault="00ED79EF" w:rsidP="00826E12">
      <w:pPr>
        <w:spacing w:after="120" w:line="480" w:lineRule="auto"/>
        <w:jc w:val="both"/>
        <w:rPr>
          <w:rFonts w:ascii="Arial" w:hAnsi="Arial" w:cs="Arial"/>
        </w:rPr>
      </w:pPr>
      <w:r>
        <w:rPr>
          <w:rFonts w:ascii="Arial" w:hAnsi="Arial" w:cs="Arial"/>
        </w:rPr>
        <w:t xml:space="preserve">Each report covered a </w:t>
      </w:r>
      <w:r w:rsidR="006F057B">
        <w:rPr>
          <w:rFonts w:ascii="Arial" w:hAnsi="Arial" w:cs="Arial"/>
        </w:rPr>
        <w:t xml:space="preserve">slightly </w:t>
      </w:r>
      <w:r>
        <w:rPr>
          <w:rFonts w:ascii="Arial" w:hAnsi="Arial" w:cs="Arial"/>
        </w:rPr>
        <w:t>different list of countries</w:t>
      </w:r>
      <w:r w:rsidR="006F057B">
        <w:rPr>
          <w:rFonts w:ascii="Arial" w:hAnsi="Arial" w:cs="Arial"/>
        </w:rPr>
        <w:t xml:space="preserve"> as not all countries agreed to take part in the exercise</w:t>
      </w:r>
      <w:r>
        <w:rPr>
          <w:rFonts w:ascii="Arial" w:hAnsi="Arial" w:cs="Arial"/>
        </w:rPr>
        <w:t xml:space="preserve">; there were </w:t>
      </w:r>
      <w:r w:rsidR="001A62EA">
        <w:rPr>
          <w:rFonts w:ascii="Arial" w:hAnsi="Arial" w:cs="Arial"/>
        </w:rPr>
        <w:t>182</w:t>
      </w:r>
      <w:r>
        <w:rPr>
          <w:rFonts w:ascii="Arial" w:hAnsi="Arial" w:cs="Arial"/>
        </w:rPr>
        <w:t xml:space="preserve"> countries in 201</w:t>
      </w:r>
      <w:r w:rsidR="00B102E9">
        <w:rPr>
          <w:rFonts w:ascii="Arial" w:hAnsi="Arial" w:cs="Arial"/>
        </w:rPr>
        <w:t>3</w:t>
      </w:r>
      <w:r w:rsidR="001A62EA">
        <w:rPr>
          <w:rFonts w:ascii="Arial" w:hAnsi="Arial" w:cs="Arial"/>
        </w:rPr>
        <w:t>, 180</w:t>
      </w:r>
      <w:r>
        <w:rPr>
          <w:rFonts w:ascii="Arial" w:hAnsi="Arial" w:cs="Arial"/>
        </w:rPr>
        <w:t xml:space="preserve"> in 201</w:t>
      </w:r>
      <w:r w:rsidR="00B102E9">
        <w:rPr>
          <w:rFonts w:ascii="Arial" w:hAnsi="Arial" w:cs="Arial"/>
        </w:rPr>
        <w:t>5</w:t>
      </w:r>
      <w:r w:rsidR="001A62EA">
        <w:rPr>
          <w:rFonts w:ascii="Arial" w:hAnsi="Arial" w:cs="Arial"/>
        </w:rPr>
        <w:t xml:space="preserve">, </w:t>
      </w:r>
      <w:r w:rsidR="00E7753E">
        <w:rPr>
          <w:rFonts w:ascii="Arial" w:hAnsi="Arial" w:cs="Arial"/>
        </w:rPr>
        <w:t xml:space="preserve">and </w:t>
      </w:r>
      <w:r w:rsidR="001A62EA">
        <w:rPr>
          <w:rFonts w:ascii="Arial" w:hAnsi="Arial" w:cs="Arial"/>
        </w:rPr>
        <w:t xml:space="preserve">175 </w:t>
      </w:r>
      <w:r>
        <w:rPr>
          <w:rFonts w:ascii="Arial" w:hAnsi="Arial" w:cs="Arial"/>
        </w:rPr>
        <w:t>in 201</w:t>
      </w:r>
      <w:r w:rsidR="00575544">
        <w:rPr>
          <w:rFonts w:ascii="Arial" w:hAnsi="Arial" w:cs="Arial"/>
        </w:rPr>
        <w:t>8</w:t>
      </w:r>
      <w:r w:rsidR="001A62EA">
        <w:rPr>
          <w:rFonts w:ascii="Arial" w:hAnsi="Arial" w:cs="Arial"/>
        </w:rPr>
        <w:t>.</w:t>
      </w:r>
      <w:r w:rsidR="006306D0">
        <w:rPr>
          <w:rFonts w:ascii="Arial" w:hAnsi="Arial" w:cs="Arial"/>
        </w:rPr>
        <w:t xml:space="preserve"> After comparing the country lists for each report, we eliminated 32 countries which did not appear in all three </w:t>
      </w:r>
      <w:r w:rsidR="006F057B">
        <w:rPr>
          <w:rFonts w:ascii="Arial" w:hAnsi="Arial" w:cs="Arial"/>
        </w:rPr>
        <w:t xml:space="preserve">surveys </w:t>
      </w:r>
      <w:r w:rsidR="001139A8">
        <w:rPr>
          <w:rFonts w:ascii="Arial" w:hAnsi="Arial" w:cs="Arial"/>
        </w:rPr>
        <w:t>and data from</w:t>
      </w:r>
      <w:r w:rsidR="006306D0">
        <w:rPr>
          <w:rFonts w:ascii="Arial" w:hAnsi="Arial" w:cs="Arial"/>
        </w:rPr>
        <w:t xml:space="preserve"> </w:t>
      </w:r>
      <w:r w:rsidR="00AE27F0">
        <w:rPr>
          <w:rFonts w:ascii="Arial" w:hAnsi="Arial" w:cs="Arial"/>
        </w:rPr>
        <w:t xml:space="preserve">a </w:t>
      </w:r>
      <w:r w:rsidR="006306D0">
        <w:rPr>
          <w:rFonts w:ascii="Arial" w:hAnsi="Arial" w:cs="Arial"/>
        </w:rPr>
        <w:t>total of 161 countries</w:t>
      </w:r>
      <w:r w:rsidR="001139A8">
        <w:rPr>
          <w:rFonts w:ascii="Arial" w:hAnsi="Arial" w:cs="Arial"/>
        </w:rPr>
        <w:t xml:space="preserve"> were included in our analysis</w:t>
      </w:r>
      <w:r w:rsidR="006306D0">
        <w:rPr>
          <w:rFonts w:ascii="Arial" w:hAnsi="Arial" w:cs="Arial"/>
        </w:rPr>
        <w:t>. We retrieved</w:t>
      </w:r>
      <w:r w:rsidR="00D21C07">
        <w:rPr>
          <w:rFonts w:ascii="Arial" w:hAnsi="Arial" w:cs="Arial"/>
        </w:rPr>
        <w:t xml:space="preserve"> all available data which included modules for road traffic deaths and proportion of road users; post-crash response; speed laws and enforcement; drink-driving laws, enforcement, and road traffic deaths attributable to alcohol; helmet laws, enforcement, and wearing rates; seatbelt laws, enforcement, and wearing rates; child restraint laws, enforcement, and usage rates; mobile phone laws; road safety management; </w:t>
      </w:r>
      <w:r w:rsidR="00C95C5A">
        <w:rPr>
          <w:rFonts w:ascii="Arial" w:hAnsi="Arial" w:cs="Arial"/>
        </w:rPr>
        <w:t>s</w:t>
      </w:r>
      <w:r w:rsidR="00D21C07">
        <w:rPr>
          <w:rFonts w:ascii="Arial" w:hAnsi="Arial" w:cs="Arial"/>
        </w:rPr>
        <w:t>afer mobility</w:t>
      </w:r>
      <w:r w:rsidR="00C95C5A">
        <w:rPr>
          <w:rFonts w:ascii="Arial" w:hAnsi="Arial" w:cs="Arial"/>
        </w:rPr>
        <w:t>;</w:t>
      </w:r>
      <w:r w:rsidR="00D21C07">
        <w:rPr>
          <w:rFonts w:ascii="Arial" w:hAnsi="Arial" w:cs="Arial"/>
        </w:rPr>
        <w:t xml:space="preserve"> </w:t>
      </w:r>
      <w:r w:rsidR="00C95C5A">
        <w:rPr>
          <w:rFonts w:ascii="Arial" w:hAnsi="Arial" w:cs="Arial"/>
        </w:rPr>
        <w:t xml:space="preserve">and </w:t>
      </w:r>
      <w:r w:rsidR="00D21C07">
        <w:rPr>
          <w:rFonts w:ascii="Arial" w:hAnsi="Arial" w:cs="Arial"/>
        </w:rPr>
        <w:t>safer vehicles</w:t>
      </w:r>
      <w:r w:rsidR="00C95C5A">
        <w:rPr>
          <w:rFonts w:ascii="Arial" w:hAnsi="Arial" w:cs="Arial"/>
        </w:rPr>
        <w:t>.</w:t>
      </w:r>
      <w:r w:rsidR="00AA7A00">
        <w:rPr>
          <w:rFonts w:ascii="Arial" w:hAnsi="Arial" w:cs="Arial"/>
        </w:rPr>
        <w:t xml:space="preserve"> </w:t>
      </w:r>
      <w:r w:rsidR="00BF7110">
        <w:rPr>
          <w:rFonts w:ascii="Arial" w:hAnsi="Arial" w:cs="Arial"/>
        </w:rPr>
        <w:t xml:space="preserve">Two variables that were not in the </w:t>
      </w:r>
      <w:r w:rsidR="001C68DC">
        <w:rPr>
          <w:rFonts w:ascii="Arial" w:hAnsi="Arial" w:cs="Arial"/>
        </w:rPr>
        <w:t xml:space="preserve">electronic </w:t>
      </w:r>
      <w:r w:rsidR="00BF7110">
        <w:rPr>
          <w:rFonts w:ascii="Arial" w:hAnsi="Arial" w:cs="Arial"/>
        </w:rPr>
        <w:t>data set</w:t>
      </w:r>
      <w:r w:rsidR="001C68DC">
        <w:rPr>
          <w:rFonts w:ascii="Arial" w:hAnsi="Arial" w:cs="Arial"/>
        </w:rPr>
        <w:t xml:space="preserve"> (whether the country recorded </w:t>
      </w:r>
      <w:r w:rsidR="00BF7110">
        <w:rPr>
          <w:rFonts w:ascii="Arial" w:hAnsi="Arial" w:cs="Arial"/>
        </w:rPr>
        <w:t xml:space="preserve">registered vehicles by vehicle type and </w:t>
      </w:r>
      <w:r w:rsidR="001C68DC">
        <w:rPr>
          <w:rFonts w:ascii="Arial" w:hAnsi="Arial" w:cs="Arial"/>
        </w:rPr>
        <w:t xml:space="preserve">the </w:t>
      </w:r>
      <w:r w:rsidR="00896519">
        <w:rPr>
          <w:rFonts w:ascii="Arial" w:hAnsi="Arial" w:cs="Arial"/>
        </w:rPr>
        <w:t>definition used to report road traffic crash data</w:t>
      </w:r>
      <w:r w:rsidR="001C68DC">
        <w:rPr>
          <w:rFonts w:ascii="Arial" w:hAnsi="Arial" w:cs="Arial"/>
        </w:rPr>
        <w:t>)</w:t>
      </w:r>
      <w:r w:rsidR="00896519">
        <w:rPr>
          <w:rFonts w:ascii="Arial" w:hAnsi="Arial" w:cs="Arial"/>
        </w:rPr>
        <w:t xml:space="preserve"> </w:t>
      </w:r>
      <w:r w:rsidR="001C68DC">
        <w:rPr>
          <w:rFonts w:ascii="Arial" w:hAnsi="Arial" w:cs="Arial"/>
        </w:rPr>
        <w:t>had to be</w:t>
      </w:r>
      <w:r w:rsidR="00896519">
        <w:rPr>
          <w:rFonts w:ascii="Arial" w:hAnsi="Arial" w:cs="Arial"/>
        </w:rPr>
        <w:t xml:space="preserve"> extracted from the report</w:t>
      </w:r>
      <w:r w:rsidR="009F1D3D">
        <w:rPr>
          <w:rFonts w:ascii="Arial" w:hAnsi="Arial" w:cs="Arial"/>
        </w:rPr>
        <w:t>s</w:t>
      </w:r>
      <w:r w:rsidR="00896519">
        <w:rPr>
          <w:rFonts w:ascii="Arial" w:hAnsi="Arial" w:cs="Arial"/>
        </w:rPr>
        <w:t xml:space="preserve">. </w:t>
      </w:r>
    </w:p>
    <w:p w14:paraId="2AD84173" w14:textId="77777777" w:rsidR="00826E12" w:rsidRDefault="00826E12" w:rsidP="00826E12">
      <w:pPr>
        <w:spacing w:after="120" w:line="480" w:lineRule="auto"/>
        <w:jc w:val="both"/>
        <w:rPr>
          <w:rFonts w:ascii="Arial" w:hAnsi="Arial" w:cs="Arial"/>
        </w:rPr>
      </w:pPr>
    </w:p>
    <w:p w14:paraId="36B8213B" w14:textId="67025653" w:rsidR="0041449E" w:rsidRDefault="00AA7A00" w:rsidP="00826E12">
      <w:pPr>
        <w:spacing w:after="120" w:line="480" w:lineRule="auto"/>
        <w:jc w:val="both"/>
        <w:rPr>
          <w:rFonts w:ascii="Arial" w:hAnsi="Arial" w:cs="Arial"/>
        </w:rPr>
      </w:pPr>
      <w:r>
        <w:rPr>
          <w:rFonts w:ascii="Arial" w:hAnsi="Arial" w:cs="Arial"/>
        </w:rPr>
        <w:t xml:space="preserve">Countries were classified as low, middle, and </w:t>
      </w:r>
      <w:r w:rsidR="009A4511">
        <w:rPr>
          <w:rFonts w:ascii="Arial" w:hAnsi="Arial" w:cs="Arial"/>
        </w:rPr>
        <w:t>high-income</w:t>
      </w:r>
      <w:r>
        <w:rPr>
          <w:rFonts w:ascii="Arial" w:hAnsi="Arial" w:cs="Arial"/>
        </w:rPr>
        <w:t xml:space="preserve"> using </w:t>
      </w:r>
      <w:r w:rsidR="00F41785">
        <w:rPr>
          <w:rFonts w:ascii="Arial" w:hAnsi="Arial" w:cs="Arial"/>
        </w:rPr>
        <w:t xml:space="preserve">the World Bank Atlas method based on gross national income per capita from World Bank estimates </w:t>
      </w:r>
      <w:r w:rsidR="004F0E68">
        <w:rPr>
          <w:rFonts w:ascii="Arial" w:hAnsi="Arial" w:cs="Arial"/>
        </w:rPr>
        <w:fldChar w:fldCharType="begin"/>
      </w:r>
      <w:r w:rsidR="00826E12">
        <w:rPr>
          <w:rFonts w:ascii="Arial" w:hAnsi="Arial" w:cs="Arial"/>
        </w:rPr>
        <w:instrText xml:space="preserve"> ADDIN EN.CITE &lt;EndNote&gt;&lt;Cite&gt;&lt;Author&gt;World Bank&lt;/Author&gt;&lt;Year&gt;2021&lt;/Year&gt;&lt;RecNum&gt;37&lt;/RecNum&gt;&lt;DisplayText&gt;[12]&lt;/DisplayText&gt;&lt;record&gt;&lt;rec-number&gt;37&lt;/rec-number&gt;&lt;foreign-keys&gt;&lt;key app="EN" db-id="aafawsxpdvtx2vef0a95re50fva0ptdw5war" timestamp="1596903447"&gt;37&lt;/key&gt;&lt;/foreign-keys&gt;&lt;ref-type name="Web Page"&gt;12&lt;/ref-type&gt;&lt;contributors&gt;&lt;authors&gt;&lt;author&gt;World Bank,&lt;/author&gt;&lt;/authors&gt;&lt;/contributors&gt;&lt;titles&gt;&lt;title&gt;World Development Indicators database.&lt;/title&gt;&lt;/titles&gt;&lt;volume&gt;2021&lt;/volume&gt;&lt;number&gt;August 5&lt;/number&gt;&lt;dates&gt;&lt;year&gt;2021&lt;/year&gt;&lt;/dates&gt;&lt;pub-location&gt;Washington, DC&lt;/pub-location&gt;&lt;publisher&gt;World Bank&lt;/publisher&gt;&lt;urls&gt;&lt;related-urls&gt;&lt;url&gt;http://data.worldbank.org/indicator/NY.GNP.PCAP.CD/countries&lt;/url&gt;&lt;/related-urls&gt;&lt;/urls&gt;&lt;/record&gt;&lt;/Cite&gt;&lt;/EndNote&gt;</w:instrText>
      </w:r>
      <w:r w:rsidR="004F0E68">
        <w:rPr>
          <w:rFonts w:ascii="Arial" w:hAnsi="Arial" w:cs="Arial"/>
        </w:rPr>
        <w:fldChar w:fldCharType="separate"/>
      </w:r>
      <w:r w:rsidR="00826E12">
        <w:rPr>
          <w:rFonts w:ascii="Arial" w:hAnsi="Arial" w:cs="Arial"/>
          <w:noProof/>
        </w:rPr>
        <w:t>[12]</w:t>
      </w:r>
      <w:r w:rsidR="004F0E68">
        <w:rPr>
          <w:rFonts w:ascii="Arial" w:hAnsi="Arial" w:cs="Arial"/>
        </w:rPr>
        <w:fldChar w:fldCharType="end"/>
      </w:r>
      <w:r w:rsidR="004F0E68">
        <w:rPr>
          <w:rFonts w:ascii="Arial" w:hAnsi="Arial" w:cs="Arial"/>
        </w:rPr>
        <w:t xml:space="preserve"> </w:t>
      </w:r>
      <w:r>
        <w:rPr>
          <w:rFonts w:ascii="Arial" w:hAnsi="Arial" w:cs="Arial"/>
        </w:rPr>
        <w:t xml:space="preserve">and </w:t>
      </w:r>
      <w:r w:rsidR="001139A8">
        <w:rPr>
          <w:rFonts w:ascii="Arial" w:hAnsi="Arial" w:cs="Arial"/>
        </w:rPr>
        <w:t xml:space="preserve">divided </w:t>
      </w:r>
      <w:r>
        <w:rPr>
          <w:rFonts w:ascii="Arial" w:hAnsi="Arial" w:cs="Arial"/>
        </w:rPr>
        <w:t xml:space="preserve">by region using WHO </w:t>
      </w:r>
      <w:r w:rsidR="001139A8">
        <w:rPr>
          <w:rFonts w:ascii="Arial" w:hAnsi="Arial" w:cs="Arial"/>
        </w:rPr>
        <w:t xml:space="preserve">classification </w:t>
      </w:r>
      <w:r w:rsidR="00E45867">
        <w:rPr>
          <w:rFonts w:ascii="Arial" w:hAnsi="Arial" w:cs="Arial"/>
        </w:rPr>
        <w:fldChar w:fldCharType="begin"/>
      </w:r>
      <w:r w:rsidR="00826E12">
        <w:rPr>
          <w:rFonts w:ascii="Arial" w:hAnsi="Arial" w:cs="Arial"/>
        </w:rPr>
        <w:instrText xml:space="preserve"> ADDIN EN.CITE &lt;EndNote&gt;&lt;Cite&gt;&lt;Author&gt;World Health Organization&lt;/Author&gt;&lt;Year&gt;2020&lt;/Year&gt;&lt;RecNum&gt;23&lt;/RecNum&gt;&lt;DisplayText&gt;[13]&lt;/DisplayText&gt;&lt;record&gt;&lt;rec-number&gt;23&lt;/rec-number&gt;&lt;foreign-keys&gt;&lt;key app="EN" db-id="aafawsxpdvtx2vef0a95re50fva0ptdw5war" timestamp="1596476781"&gt;23&lt;/key&gt;&lt;/foreign-keys&gt;&lt;ref-type name="Web Page"&gt;12&lt;/ref-type&gt;&lt;contributors&gt;&lt;authors&gt;&lt;author&gt;World Health Organization,&lt;/author&gt;&lt;/authors&gt;&lt;/contributors&gt;&lt;titles&gt;&lt;title&gt;Alphabetical List of WHO Member States&lt;/title&gt;&lt;/titles&gt;&lt;volume&gt;2020&lt;/volume&gt;&lt;number&gt;August 3&lt;/number&gt;&lt;dates&gt;&lt;year&gt;2020&lt;/year&gt;&lt;/dates&gt;&lt;publisher&gt;World Health Organization&lt;/publisher&gt;&lt;urls&gt;&lt;related-urls&gt;&lt;url&gt;https://www.who.int/choice/demography/by_country/en/&lt;/url&gt;&lt;/related-urls&gt;&lt;/urls&gt;&lt;/record&gt;&lt;/Cite&gt;&lt;/EndNote&gt;</w:instrText>
      </w:r>
      <w:r w:rsidR="00E45867">
        <w:rPr>
          <w:rFonts w:ascii="Arial" w:hAnsi="Arial" w:cs="Arial"/>
        </w:rPr>
        <w:fldChar w:fldCharType="separate"/>
      </w:r>
      <w:r w:rsidR="00826E12">
        <w:rPr>
          <w:rFonts w:ascii="Arial" w:hAnsi="Arial" w:cs="Arial"/>
          <w:noProof/>
        </w:rPr>
        <w:t>[13]</w:t>
      </w:r>
      <w:r w:rsidR="00E45867">
        <w:rPr>
          <w:rFonts w:ascii="Arial" w:hAnsi="Arial" w:cs="Arial"/>
        </w:rPr>
        <w:fldChar w:fldCharType="end"/>
      </w:r>
      <w:r>
        <w:rPr>
          <w:rFonts w:ascii="Arial" w:hAnsi="Arial" w:cs="Arial"/>
        </w:rPr>
        <w:t>.</w:t>
      </w:r>
      <w:r w:rsidR="0041449E" w:rsidRPr="0041449E">
        <w:rPr>
          <w:rFonts w:ascii="Arial" w:hAnsi="Arial" w:cs="Arial"/>
        </w:rPr>
        <w:t xml:space="preserve"> </w:t>
      </w:r>
      <w:r w:rsidR="0041449E">
        <w:rPr>
          <w:rFonts w:ascii="Arial" w:hAnsi="Arial" w:cs="Arial"/>
        </w:rPr>
        <w:t xml:space="preserve">The strength of enforcement of laws about speeding, drink-driving, seatbelts, helmet usage, and child restraint usage was rated </w:t>
      </w:r>
      <w:r w:rsidR="006F057B">
        <w:rPr>
          <w:rFonts w:ascii="Arial" w:hAnsi="Arial" w:cs="Arial"/>
        </w:rPr>
        <w:t xml:space="preserve">by </w:t>
      </w:r>
      <w:r w:rsidR="005E64AD">
        <w:rPr>
          <w:rFonts w:ascii="Arial" w:hAnsi="Arial" w:cs="Arial"/>
        </w:rPr>
        <w:t xml:space="preserve">the </w:t>
      </w:r>
      <w:r w:rsidR="006F057B">
        <w:rPr>
          <w:rFonts w:ascii="Arial" w:hAnsi="Arial" w:cs="Arial"/>
        </w:rPr>
        <w:t xml:space="preserve">individual country experts </w:t>
      </w:r>
      <w:r w:rsidR="0041449E">
        <w:rPr>
          <w:rFonts w:ascii="Arial" w:hAnsi="Arial" w:cs="Arial"/>
        </w:rPr>
        <w:t>on a scale of 1 to 10</w:t>
      </w:r>
      <w:r w:rsidR="005E64AD">
        <w:rPr>
          <w:rFonts w:ascii="Arial" w:hAnsi="Arial" w:cs="Arial"/>
        </w:rPr>
        <w:t xml:space="preserve"> (</w:t>
      </w:r>
      <w:r w:rsidR="0041449E">
        <w:rPr>
          <w:rFonts w:ascii="Arial" w:hAnsi="Arial" w:cs="Arial"/>
        </w:rPr>
        <w:t>with 10 being the highest enforcement strength</w:t>
      </w:r>
      <w:r w:rsidR="005E64AD">
        <w:rPr>
          <w:rFonts w:ascii="Arial" w:hAnsi="Arial" w:cs="Arial"/>
        </w:rPr>
        <w:t>) and then the median score presented</w:t>
      </w:r>
      <w:r w:rsidR="0041449E">
        <w:rPr>
          <w:rFonts w:ascii="Arial" w:hAnsi="Arial" w:cs="Arial"/>
        </w:rPr>
        <w:t>.</w:t>
      </w:r>
      <w:r w:rsidR="00296D5D">
        <w:rPr>
          <w:rFonts w:ascii="Arial" w:hAnsi="Arial" w:cs="Arial"/>
        </w:rPr>
        <w:t xml:space="preserve"> </w:t>
      </w:r>
      <w:r w:rsidR="005E64AD">
        <w:rPr>
          <w:rFonts w:ascii="Arial" w:hAnsi="Arial" w:cs="Arial"/>
        </w:rPr>
        <w:t xml:space="preserve">The GSRRS report notes that these scores are subjective and should be seen only as an indication of how enforcement is seen in the country  </w:t>
      </w:r>
      <w:r w:rsidR="005E64AD">
        <w:rPr>
          <w:rFonts w:ascii="Arial" w:hAnsi="Arial" w:cs="Arial"/>
        </w:rPr>
        <w:fldChar w:fldCharType="begin"/>
      </w:r>
      <w:r w:rsidR="00826E12">
        <w:rPr>
          <w:rFonts w:ascii="Arial" w:hAnsi="Arial" w:cs="Arial"/>
        </w:rPr>
        <w:instrText xml:space="preserve"> ADDIN EN.CITE &lt;EndNote&gt;&lt;Cite&gt;&lt;Author&gt;World Health Organization&lt;/Author&gt;&lt;Year&gt;2018&lt;/Year&gt;&lt;RecNum&gt;1&lt;/RecNum&gt;&lt;DisplayText&gt;[1]&lt;/DisplayText&gt;&lt;record&gt;&lt;rec-number&gt;1&lt;/rec-number&gt;&lt;foreign-keys&gt;&lt;key app="EN" db-id="aafawsxpdvtx2vef0a95re50fva0ptdw5war" timestamp="1593017887"&gt;1&lt;/key&gt;&lt;/foreign-keys&gt;&lt;ref-type name="Report"&gt;27&lt;/ref-type&gt;&lt;contributors&gt;&lt;authors&gt;&lt;author&gt;World Health Organization,&lt;/author&gt;&lt;/authors&gt;&lt;tertiary-authors&gt;&lt;author&gt;World Health Organization,&lt;/author&gt;&lt;/tertiary-authors&gt;&lt;/contributors&gt;&lt;titles&gt;&lt;title&gt;Global status report on road safety 2018&lt;/title&gt;&lt;/titles&gt;&lt;dates&gt;&lt;year&gt;2018&lt;/year&gt;&lt;/dates&gt;&lt;pub-location&gt;Geneva&lt;/pub-location&gt;&lt;publisher&gt;World Health Organization&lt;/publisher&gt;&lt;urls&gt;&lt;/urls&gt;&lt;/record&gt;&lt;/Cite&gt;&lt;/EndNote&gt;</w:instrText>
      </w:r>
      <w:r w:rsidR="005E64AD">
        <w:rPr>
          <w:rFonts w:ascii="Arial" w:hAnsi="Arial" w:cs="Arial"/>
        </w:rPr>
        <w:fldChar w:fldCharType="separate"/>
      </w:r>
      <w:r w:rsidR="00826E12">
        <w:rPr>
          <w:rFonts w:ascii="Arial" w:hAnsi="Arial" w:cs="Arial"/>
          <w:noProof/>
        </w:rPr>
        <w:t>[1]</w:t>
      </w:r>
      <w:r w:rsidR="005E64AD">
        <w:rPr>
          <w:rFonts w:ascii="Arial" w:hAnsi="Arial" w:cs="Arial"/>
        </w:rPr>
        <w:fldChar w:fldCharType="end"/>
      </w:r>
      <w:r w:rsidR="005E64AD">
        <w:rPr>
          <w:rFonts w:ascii="Arial" w:hAnsi="Arial" w:cs="Arial"/>
        </w:rPr>
        <w:t xml:space="preserve">. </w:t>
      </w:r>
    </w:p>
    <w:p w14:paraId="33634954" w14:textId="77777777" w:rsidR="00826E12" w:rsidRDefault="00826E12" w:rsidP="00826E12">
      <w:pPr>
        <w:spacing w:after="120" w:line="480" w:lineRule="auto"/>
        <w:jc w:val="both"/>
        <w:rPr>
          <w:rFonts w:ascii="Arial" w:hAnsi="Arial" w:cs="Arial"/>
        </w:rPr>
      </w:pPr>
    </w:p>
    <w:p w14:paraId="604BBA02" w14:textId="408FA8F0" w:rsidR="006306D0" w:rsidRDefault="009F1D3D" w:rsidP="00826E12">
      <w:pPr>
        <w:spacing w:after="120" w:line="480" w:lineRule="auto"/>
        <w:jc w:val="both"/>
        <w:rPr>
          <w:rFonts w:ascii="Arial" w:hAnsi="Arial" w:cs="Arial"/>
        </w:rPr>
      </w:pPr>
      <w:r>
        <w:rPr>
          <w:rFonts w:ascii="Arial" w:hAnsi="Arial" w:cs="Arial"/>
        </w:rPr>
        <w:t>Road traffic mortality rates</w:t>
      </w:r>
      <w:r w:rsidR="00554BAA">
        <w:rPr>
          <w:rFonts w:ascii="Arial" w:hAnsi="Arial" w:cs="Arial"/>
        </w:rPr>
        <w:t xml:space="preserve"> were</w:t>
      </w:r>
      <w:r>
        <w:rPr>
          <w:rFonts w:ascii="Arial" w:hAnsi="Arial" w:cs="Arial"/>
        </w:rPr>
        <w:t xml:space="preserve"> compared for 2010 and 2016 using </w:t>
      </w:r>
      <w:r w:rsidR="00607483">
        <w:rPr>
          <w:rFonts w:ascii="Arial" w:hAnsi="Arial" w:cs="Arial"/>
        </w:rPr>
        <w:t xml:space="preserve">paired </w:t>
      </w:r>
      <w:r w:rsidR="009A4511">
        <w:rPr>
          <w:rFonts w:ascii="Arial" w:hAnsi="Arial" w:cs="Arial"/>
        </w:rPr>
        <w:t>t-test</w:t>
      </w:r>
      <w:r w:rsidR="006F057B">
        <w:rPr>
          <w:rFonts w:ascii="Arial" w:hAnsi="Arial" w:cs="Arial"/>
        </w:rPr>
        <w:t>s</w:t>
      </w:r>
      <w:r w:rsidR="00607483">
        <w:rPr>
          <w:rFonts w:ascii="Arial" w:hAnsi="Arial" w:cs="Arial"/>
        </w:rPr>
        <w:t xml:space="preserve"> </w:t>
      </w:r>
      <w:r w:rsidR="00607483">
        <w:rPr>
          <w:rFonts w:ascii="Arial" w:hAnsi="Arial" w:cs="Arial"/>
        </w:rPr>
        <w:fldChar w:fldCharType="begin"/>
      </w:r>
      <w:r w:rsidR="00826E12">
        <w:rPr>
          <w:rFonts w:ascii="Arial" w:hAnsi="Arial" w:cs="Arial"/>
        </w:rPr>
        <w:instrText xml:space="preserve"> ADDIN EN.CITE &lt;EndNote&gt;&lt;Cite&gt;&lt;Author&gt;McDonald&lt;/Author&gt;&lt;Year&gt;2014&lt;/Year&gt;&lt;RecNum&gt;50&lt;/RecNum&gt;&lt;DisplayText&gt;[14]&lt;/DisplayText&gt;&lt;record&gt;&lt;rec-number&gt;50&lt;/rec-number&gt;&lt;foreign-keys&gt;&lt;key app="EN" db-id="aafawsxpdvtx2vef0a95re50fva0ptdw5war" timestamp="1632324757"&gt;50&lt;/key&gt;&lt;/foreign-keys&gt;&lt;ref-type name="Book"&gt;6&lt;/ref-type&gt;&lt;contributors&gt;&lt;authors&gt;&lt;author&gt;McDonald, JH&lt;/author&gt;&lt;/authors&gt;&lt;/contributors&gt;&lt;titles&gt;&lt;title&gt;Handbook of Biological Statistics (3rd ed.)&lt;/title&gt;&lt;/titles&gt;&lt;section&gt;180-185&lt;/section&gt;&lt;dates&gt;&lt;year&gt;2014&lt;/year&gt;&lt;/dates&gt;&lt;pub-location&gt;Baltimore, MD&lt;/pub-location&gt;&lt;publisher&gt;Sparky House Publishing&lt;/publisher&gt;&lt;urls&gt;&lt;/urls&gt;&lt;/record&gt;&lt;/Cite&gt;&lt;/EndNote&gt;</w:instrText>
      </w:r>
      <w:r w:rsidR="00607483">
        <w:rPr>
          <w:rFonts w:ascii="Arial" w:hAnsi="Arial" w:cs="Arial"/>
        </w:rPr>
        <w:fldChar w:fldCharType="separate"/>
      </w:r>
      <w:r w:rsidR="00826E12">
        <w:rPr>
          <w:rFonts w:ascii="Arial" w:hAnsi="Arial" w:cs="Arial"/>
          <w:noProof/>
        </w:rPr>
        <w:t>[14]</w:t>
      </w:r>
      <w:r w:rsidR="00607483">
        <w:rPr>
          <w:rFonts w:ascii="Arial" w:hAnsi="Arial" w:cs="Arial"/>
        </w:rPr>
        <w:fldChar w:fldCharType="end"/>
      </w:r>
      <w:r w:rsidR="00607483">
        <w:rPr>
          <w:rFonts w:ascii="Arial" w:hAnsi="Arial" w:cs="Arial"/>
        </w:rPr>
        <w:t>.</w:t>
      </w:r>
      <w:r>
        <w:rPr>
          <w:rFonts w:ascii="Arial" w:hAnsi="Arial" w:cs="Arial"/>
        </w:rPr>
        <w:t xml:space="preserve"> </w:t>
      </w:r>
      <w:bookmarkStart w:id="0" w:name="_Hlk85016500"/>
      <w:r w:rsidR="00D51240" w:rsidRPr="00D51240">
        <w:rPr>
          <w:rFonts w:ascii="Arial" w:hAnsi="Arial" w:cs="Arial"/>
        </w:rPr>
        <w:t>Wilcoxon rank-sum test</w:t>
      </w:r>
      <w:bookmarkEnd w:id="0"/>
      <w:r w:rsidR="00D51240" w:rsidRPr="00D51240">
        <w:rPr>
          <w:rFonts w:ascii="Arial" w:hAnsi="Arial" w:cs="Arial"/>
        </w:rPr>
        <w:t xml:space="preserve"> </w:t>
      </w:r>
      <w:r w:rsidR="00D51240">
        <w:rPr>
          <w:rFonts w:ascii="Arial" w:hAnsi="Arial" w:cs="Arial"/>
        </w:rPr>
        <w:t xml:space="preserve">was used to compare legislation enforcement variables from </w:t>
      </w:r>
      <w:r w:rsidR="009577E7">
        <w:rPr>
          <w:rFonts w:ascii="Arial" w:hAnsi="Arial" w:cs="Arial"/>
        </w:rPr>
        <w:t>2010 and 2016</w:t>
      </w:r>
      <w:r w:rsidR="00D51240">
        <w:rPr>
          <w:rFonts w:ascii="Arial" w:hAnsi="Arial" w:cs="Arial"/>
        </w:rPr>
        <w:t xml:space="preserve"> since the distribution was non</w:t>
      </w:r>
      <w:r w:rsidR="009577E7">
        <w:rPr>
          <w:rFonts w:ascii="Arial" w:hAnsi="Arial" w:cs="Arial"/>
        </w:rPr>
        <w:t>-</w:t>
      </w:r>
      <w:r w:rsidR="00D51240">
        <w:rPr>
          <w:rFonts w:ascii="Arial" w:hAnsi="Arial" w:cs="Arial"/>
        </w:rPr>
        <w:t>normal</w:t>
      </w:r>
      <w:r w:rsidR="00FC6E95">
        <w:rPr>
          <w:rFonts w:ascii="Arial" w:hAnsi="Arial" w:cs="Arial"/>
        </w:rPr>
        <w:t xml:space="preserve"> </w:t>
      </w:r>
      <w:r w:rsidR="00FC6E95">
        <w:rPr>
          <w:rFonts w:ascii="Arial" w:hAnsi="Arial" w:cs="Arial"/>
        </w:rPr>
        <w:fldChar w:fldCharType="begin"/>
      </w:r>
      <w:r w:rsidR="00826E12">
        <w:rPr>
          <w:rFonts w:ascii="Arial" w:hAnsi="Arial" w:cs="Arial"/>
        </w:rPr>
        <w:instrText xml:space="preserve"> ADDIN EN.CITE &lt;EndNote&gt;&lt;Cite&gt;&lt;Author&gt;Mukaka&lt;/Author&gt;&lt;Year&gt;2012&lt;/Year&gt;&lt;RecNum&gt;46&lt;/RecNum&gt;&lt;DisplayText&gt;[15]&lt;/DisplayText&gt;&lt;record&gt;&lt;rec-number&gt;46&lt;/rec-number&gt;&lt;foreign-keys&gt;&lt;key app="EN" db-id="aafawsxpdvtx2vef0a95re50fva0ptdw5war" timestamp="1624814677"&gt;46&lt;/key&gt;&lt;/foreign-keys&gt;&lt;ref-type name="Journal Article"&gt;17&lt;/ref-type&gt;&lt;contributors&gt;&lt;authors&gt;&lt;author&gt;Mukaka, M. M.&lt;/author&gt;&lt;/authors&gt;&lt;/contributors&gt;&lt;auth-address&gt;Malawi-Liverpool Wellcome Trust Clinical Research Program ; Department of Community Health, College of Medicine, University of Malawi ; The Liverpool School of Tropical Medicine, Liverpool, L69 3GA, UK, University of Liverpool.&lt;/auth-address&gt;&lt;titles&gt;&lt;title&gt;Statistics corner: A guide to appropriate use of correlation coefficient in medical research&lt;/title&gt;&lt;secondary-title&gt;Malawi Med J&lt;/secondary-title&gt;&lt;alt-title&gt;Malawi Med J&lt;/alt-title&gt;&lt;/titles&gt;&lt;periodical&gt;&lt;full-title&gt;Malawi medical journal : the journal of Medical Association of Malawi&lt;/full-title&gt;&lt;abbr-1&gt;Malawi Med J&lt;/abbr-1&gt;&lt;/periodical&gt;&lt;alt-periodical&gt;&lt;full-title&gt;Malawi medical journal : the journal of Medical Association of Malawi&lt;/full-title&gt;&lt;abbr-1&gt;Malawi Med J&lt;/abbr-1&gt;&lt;/alt-periodical&gt;&lt;pages&gt;69-71&lt;/pages&gt;&lt;volume&gt;24&lt;/volume&gt;&lt;number&gt;3&lt;/number&gt;&lt;edition&gt;2013/05/03&lt;/edition&gt;&lt;keywords&gt;&lt;keyword&gt;Biomedical Research/*methods&lt;/keyword&gt;&lt;keyword&gt;Guidelines as Topic&lt;/keyword&gt;&lt;keyword&gt;Humans&lt;/keyword&gt;&lt;keyword&gt;*Research Design&lt;/keyword&gt;&lt;keyword&gt;*Statistics as Topic&lt;/keyword&gt;&lt;/keywords&gt;&lt;dates&gt;&lt;year&gt;2012&lt;/year&gt;&lt;pub-dates&gt;&lt;date&gt;Sep&lt;/date&gt;&lt;/pub-dates&gt;&lt;/dates&gt;&lt;publisher&gt;The Medical Association Of Malawi&lt;/publisher&gt;&lt;isbn&gt;1995-7270 (Electronic)&amp;#xD;1995-7262 (Linking)&lt;/isbn&gt;&lt;accession-num&gt;23638278&lt;/accession-num&gt;&lt;urls&gt;&lt;related-urls&gt;&lt;url&gt;https://www.ncbi.nlm.nih.gov/pubmed/23638278&lt;/url&gt;&lt;/related-urls&gt;&lt;/urls&gt;&lt;custom2&gt;PMC3576830&lt;/custom2&gt;&lt;remote-database-name&gt;PubMed&lt;/remote-database-name&gt;&lt;language&gt;eng&lt;/language&gt;&lt;/record&gt;&lt;/Cite&gt;&lt;/EndNote&gt;</w:instrText>
      </w:r>
      <w:r w:rsidR="00FC6E95">
        <w:rPr>
          <w:rFonts w:ascii="Arial" w:hAnsi="Arial" w:cs="Arial"/>
        </w:rPr>
        <w:fldChar w:fldCharType="separate"/>
      </w:r>
      <w:r w:rsidR="00826E12">
        <w:rPr>
          <w:rFonts w:ascii="Arial" w:hAnsi="Arial" w:cs="Arial"/>
          <w:noProof/>
        </w:rPr>
        <w:t>[15]</w:t>
      </w:r>
      <w:r w:rsidR="00FC6E95">
        <w:rPr>
          <w:rFonts w:ascii="Arial" w:hAnsi="Arial" w:cs="Arial"/>
        </w:rPr>
        <w:fldChar w:fldCharType="end"/>
      </w:r>
      <w:r w:rsidR="00D51240">
        <w:rPr>
          <w:rFonts w:ascii="Arial" w:hAnsi="Arial" w:cs="Arial"/>
        </w:rPr>
        <w:t xml:space="preserve">. </w:t>
      </w:r>
      <w:r w:rsidR="009577E7">
        <w:rPr>
          <w:rFonts w:ascii="Arial" w:hAnsi="Arial" w:cs="Arial"/>
        </w:rPr>
        <w:t>Consequentially, Sp</w:t>
      </w:r>
      <w:r>
        <w:rPr>
          <w:rFonts w:ascii="Arial" w:hAnsi="Arial" w:cs="Arial"/>
        </w:rPr>
        <w:t>ear</w:t>
      </w:r>
      <w:r w:rsidR="009577E7">
        <w:rPr>
          <w:rFonts w:ascii="Arial" w:hAnsi="Arial" w:cs="Arial"/>
        </w:rPr>
        <w:t>ma</w:t>
      </w:r>
      <w:r>
        <w:rPr>
          <w:rFonts w:ascii="Arial" w:hAnsi="Arial" w:cs="Arial"/>
        </w:rPr>
        <w:t xml:space="preserve">n’s </w:t>
      </w:r>
      <w:r w:rsidR="009577E7">
        <w:rPr>
          <w:rFonts w:ascii="Arial" w:hAnsi="Arial" w:cs="Arial"/>
        </w:rPr>
        <w:t xml:space="preserve">rank </w:t>
      </w:r>
      <w:r>
        <w:rPr>
          <w:rFonts w:ascii="Arial" w:hAnsi="Arial" w:cs="Arial"/>
        </w:rPr>
        <w:t xml:space="preserve">correlation was used to define the correlation between </w:t>
      </w:r>
      <w:r w:rsidR="00626208">
        <w:rPr>
          <w:rFonts w:ascii="Arial" w:hAnsi="Arial" w:cs="Arial"/>
        </w:rPr>
        <w:t>road traffic mortality rate and legislation enforcement</w:t>
      </w:r>
      <w:r w:rsidR="009577E7">
        <w:rPr>
          <w:rFonts w:ascii="Arial" w:hAnsi="Arial" w:cs="Arial"/>
        </w:rPr>
        <w:t xml:space="preserve"> </w:t>
      </w:r>
      <w:r w:rsidR="009577E7">
        <w:rPr>
          <w:rFonts w:ascii="Arial" w:hAnsi="Arial" w:cs="Arial"/>
        </w:rPr>
        <w:fldChar w:fldCharType="begin"/>
      </w:r>
      <w:r w:rsidR="00826E12">
        <w:rPr>
          <w:rFonts w:ascii="Arial" w:hAnsi="Arial" w:cs="Arial"/>
        </w:rPr>
        <w:instrText xml:space="preserve"> ADDIN EN.CITE &lt;EndNote&gt;&lt;Cite&gt;&lt;Author&gt;Schober&lt;/Author&gt;&lt;Year&gt;2018 May&lt;/Year&gt;&lt;RecNum&gt;43&lt;/RecNum&gt;&lt;DisplayText&gt;[16]&lt;/DisplayText&gt;&lt;record&gt;&lt;rec-number&gt;43&lt;/rec-number&gt;&lt;foreign-keys&gt;&lt;key app="EN" db-id="aafawsxpdvtx2vef0a95re50fva0ptdw5war" timestamp="1624653279"&gt;43&lt;/key&gt;&lt;/foreign-keys&gt;&lt;ref-type name="Journal Article"&gt;17&lt;/ref-type&gt;&lt;contributors&gt;&lt;authors&gt;&lt;author&gt;Schober, P.&lt;/author&gt;&lt;author&gt;Boer C Fau&lt;/author&gt;&lt;author&gt;Schwarte, L. A.&lt;/author&gt;&lt;/authors&gt;&lt;translated-authors&gt;&lt;author&gt;Anesth, Analg&lt;/author&gt;&lt;/translated-authors&gt;&lt;/contributors&gt;&lt;auth-address&gt;From the Department of Anesthesiology, VU University Medical Center, Amsterdam, the Netherlands. FAU - Boer, Christa&lt;/auth-address&gt;&lt;titles&gt;&lt;title&gt;Correlation Coefficients: Appropriate Use and Interpretation&lt;/title&gt;&lt;secondary-title&gt;Anesth Analg&lt;/secondary-title&gt;&lt;/titles&gt;&lt;periodical&gt;&lt;full-title&gt;Anesth Analg&lt;/full-title&gt;&lt;/periodical&gt;&lt;pages&gt;1763-1768&lt;/pages&gt;&lt;volume&gt;126&lt;/volume&gt;&lt;number&gt;5&lt;/number&gt;&lt;dates&gt;&lt;year&gt;2018 May&lt;/year&gt;&lt;/dates&gt;&lt;urls&gt;&lt;/urls&gt;&lt;remote-database-provider&gt;2018 May&lt;/remote-database-provider&gt;&lt;language&gt;eng&lt;/language&gt;&lt;/record&gt;&lt;/Cite&gt;&lt;/EndNote&gt;</w:instrText>
      </w:r>
      <w:r w:rsidR="009577E7">
        <w:rPr>
          <w:rFonts w:ascii="Arial" w:hAnsi="Arial" w:cs="Arial"/>
        </w:rPr>
        <w:fldChar w:fldCharType="separate"/>
      </w:r>
      <w:r w:rsidR="00826E12">
        <w:rPr>
          <w:rFonts w:ascii="Arial" w:hAnsi="Arial" w:cs="Arial"/>
          <w:noProof/>
        </w:rPr>
        <w:t>[16]</w:t>
      </w:r>
      <w:r w:rsidR="009577E7">
        <w:rPr>
          <w:rFonts w:ascii="Arial" w:hAnsi="Arial" w:cs="Arial"/>
        </w:rPr>
        <w:fldChar w:fldCharType="end"/>
      </w:r>
      <w:r>
        <w:rPr>
          <w:rFonts w:ascii="Arial" w:hAnsi="Arial" w:cs="Arial"/>
        </w:rPr>
        <w:t xml:space="preserve">. </w:t>
      </w:r>
      <w:r w:rsidR="000F61E9">
        <w:rPr>
          <w:rFonts w:ascii="Arial" w:hAnsi="Arial" w:cs="Arial"/>
        </w:rPr>
        <w:t xml:space="preserve">The size of the correlation was considered negligible </w:t>
      </w:r>
      <w:r w:rsidR="00FC6E95">
        <w:rPr>
          <w:rFonts w:ascii="Arial" w:hAnsi="Arial" w:cs="Arial"/>
        </w:rPr>
        <w:t xml:space="preserve">for coefficients 0.00-0.30, low for 0.30-0.50, moderate for 0.50-0.70, high for 0.70-0.90, very high for 0.90-1.00 </w:t>
      </w:r>
      <w:r w:rsidR="00FC6E95">
        <w:rPr>
          <w:rFonts w:ascii="Arial" w:hAnsi="Arial" w:cs="Arial"/>
        </w:rPr>
        <w:fldChar w:fldCharType="begin"/>
      </w:r>
      <w:r w:rsidR="00826E12">
        <w:rPr>
          <w:rFonts w:ascii="Arial" w:hAnsi="Arial" w:cs="Arial"/>
        </w:rPr>
        <w:instrText xml:space="preserve"> ADDIN EN.CITE &lt;EndNote&gt;&lt;Cite&gt;&lt;Author&gt;Hinkle&lt;/Author&gt;&lt;Year&gt;2003&lt;/Year&gt;&lt;RecNum&gt;44&lt;/RecNum&gt;&lt;DisplayText&gt;[17]&lt;/DisplayText&gt;&lt;record&gt;&lt;rec-number&gt;44&lt;/rec-number&gt;&lt;foreign-keys&gt;&lt;key app="EN" db-id="aafawsxpdvtx2vef0a95re50fva0ptdw5war" timestamp="1624814303"&gt;44&lt;/key&gt;&lt;/foreign-keys&gt;&lt;ref-type name="Book"&gt;6&lt;/ref-type&gt;&lt;contributors&gt;&lt;authors&gt;&lt;author&gt;Hinkle, Dennis E&lt;/author&gt;&lt;author&gt;Wiersma, William&lt;/author&gt;&lt;author&gt;Jurs, Stephen G&lt;/author&gt;&lt;/authors&gt;&lt;/contributors&gt;&lt;titles&gt;&lt;title&gt;Applied statistics for the behavioral sciences&lt;/title&gt;&lt;/titles&gt;&lt;volume&gt;663&lt;/volume&gt;&lt;dates&gt;&lt;year&gt;2003&lt;/year&gt;&lt;/dates&gt;&lt;pub-location&gt;Boston, MA&lt;/pub-location&gt;&lt;publisher&gt;Houghton Mifflin College Division&lt;/publisher&gt;&lt;isbn&gt;0618124055&lt;/isbn&gt;&lt;urls&gt;&lt;/urls&gt;&lt;/record&gt;&lt;/Cite&gt;&lt;/EndNote&gt;</w:instrText>
      </w:r>
      <w:r w:rsidR="00FC6E95">
        <w:rPr>
          <w:rFonts w:ascii="Arial" w:hAnsi="Arial" w:cs="Arial"/>
        </w:rPr>
        <w:fldChar w:fldCharType="separate"/>
      </w:r>
      <w:r w:rsidR="00826E12">
        <w:rPr>
          <w:rFonts w:ascii="Arial" w:hAnsi="Arial" w:cs="Arial"/>
          <w:noProof/>
        </w:rPr>
        <w:t>[17]</w:t>
      </w:r>
      <w:r w:rsidR="00FC6E95">
        <w:rPr>
          <w:rFonts w:ascii="Arial" w:hAnsi="Arial" w:cs="Arial"/>
        </w:rPr>
        <w:fldChar w:fldCharType="end"/>
      </w:r>
      <w:r w:rsidR="00FC6E95">
        <w:rPr>
          <w:rFonts w:ascii="Arial" w:hAnsi="Arial" w:cs="Arial"/>
        </w:rPr>
        <w:t xml:space="preserve">. </w:t>
      </w:r>
      <w:r w:rsidR="009577E7">
        <w:rPr>
          <w:rFonts w:ascii="Arial" w:hAnsi="Arial" w:cs="Arial"/>
        </w:rPr>
        <w:t>A p</w:t>
      </w:r>
      <w:r w:rsidR="00575544">
        <w:rPr>
          <w:rFonts w:ascii="Arial" w:hAnsi="Arial" w:cs="Arial"/>
        </w:rPr>
        <w:t>-</w:t>
      </w:r>
      <w:r w:rsidR="009577E7">
        <w:rPr>
          <w:rFonts w:ascii="Arial" w:hAnsi="Arial" w:cs="Arial"/>
        </w:rPr>
        <w:t>value</w:t>
      </w:r>
      <w:r w:rsidR="00575544">
        <w:rPr>
          <w:rFonts w:ascii="Arial" w:hAnsi="Arial" w:cs="Arial"/>
        </w:rPr>
        <w:t xml:space="preserve"> </w:t>
      </w:r>
      <w:r w:rsidR="009577E7">
        <w:rPr>
          <w:rFonts w:ascii="Arial" w:hAnsi="Arial" w:cs="Arial"/>
        </w:rPr>
        <w:t xml:space="preserve">&lt;0.05 was considered significant. </w:t>
      </w:r>
      <w:r w:rsidR="006306D0">
        <w:rPr>
          <w:rFonts w:ascii="Arial" w:hAnsi="Arial" w:cs="Arial"/>
        </w:rPr>
        <w:t xml:space="preserve">Data were analyzed </w:t>
      </w:r>
      <w:r w:rsidR="00954EC5">
        <w:rPr>
          <w:rFonts w:ascii="Arial" w:hAnsi="Arial" w:cs="Arial"/>
        </w:rPr>
        <w:t xml:space="preserve">using </w:t>
      </w:r>
      <w:r w:rsidR="006306D0">
        <w:rPr>
          <w:rFonts w:ascii="Arial" w:hAnsi="Arial" w:cs="Arial"/>
        </w:rPr>
        <w:t>Stata 16</w:t>
      </w:r>
      <w:r w:rsidR="005D235F">
        <w:rPr>
          <w:rFonts w:ascii="Arial" w:hAnsi="Arial" w:cs="Arial"/>
        </w:rPr>
        <w:t xml:space="preserve"> </w:t>
      </w:r>
      <w:r w:rsidR="005D235F">
        <w:rPr>
          <w:rFonts w:ascii="Arial" w:hAnsi="Arial" w:cs="Arial"/>
        </w:rPr>
        <w:fldChar w:fldCharType="begin"/>
      </w:r>
      <w:r w:rsidR="00826E12">
        <w:rPr>
          <w:rFonts w:ascii="Arial" w:hAnsi="Arial" w:cs="Arial"/>
        </w:rPr>
        <w:instrText xml:space="preserve"> ADDIN EN.CITE &lt;EndNote&gt;&lt;Cite&gt;&lt;Author&gt;StataCorp LP&lt;/Author&gt;&lt;Year&gt;2019&lt;/Year&gt;&lt;RecNum&gt;34&lt;/RecNum&gt;&lt;DisplayText&gt;[18]&lt;/DisplayText&gt;&lt;record&gt;&lt;rec-number&gt;34&lt;/rec-number&gt;&lt;foreign-keys&gt;&lt;key app="EN" db-id="aafawsxpdvtx2vef0a95re50fva0ptdw5war" timestamp="1596829509"&gt;34&lt;/key&gt;&lt;/foreign-keys&gt;&lt;ref-type name="Computer Program"&gt;9&lt;/ref-type&gt;&lt;contributors&gt;&lt;authors&gt;&lt;author&gt;StataCorp LP,&lt;/author&gt;&lt;/authors&gt;&lt;/contributors&gt;&lt;titles&gt;&lt;title&gt;Stata&lt;/title&gt;&lt;/titles&gt;&lt;dates&gt;&lt;year&gt;2019&lt;/year&gt;&lt;/dates&gt;&lt;pub-location&gt;College Station, TX&lt;/pub-location&gt;&lt;publisher&gt;StataCorp LP&lt;/publisher&gt;&lt;urls&gt;&lt;/urls&gt;&lt;/record&gt;&lt;/Cite&gt;&lt;/EndNote&gt;</w:instrText>
      </w:r>
      <w:r w:rsidR="005D235F">
        <w:rPr>
          <w:rFonts w:ascii="Arial" w:hAnsi="Arial" w:cs="Arial"/>
        </w:rPr>
        <w:fldChar w:fldCharType="separate"/>
      </w:r>
      <w:r w:rsidR="00826E12">
        <w:rPr>
          <w:rFonts w:ascii="Arial" w:hAnsi="Arial" w:cs="Arial"/>
          <w:noProof/>
        </w:rPr>
        <w:t>[18]</w:t>
      </w:r>
      <w:r w:rsidR="005D235F">
        <w:rPr>
          <w:rFonts w:ascii="Arial" w:hAnsi="Arial" w:cs="Arial"/>
        </w:rPr>
        <w:fldChar w:fldCharType="end"/>
      </w:r>
      <w:r w:rsidR="006306D0">
        <w:rPr>
          <w:rFonts w:ascii="Arial" w:hAnsi="Arial" w:cs="Arial"/>
        </w:rPr>
        <w:t>.</w:t>
      </w:r>
    </w:p>
    <w:p w14:paraId="56EE3470" w14:textId="77777777" w:rsidR="00826E12" w:rsidRDefault="00826E12" w:rsidP="00826E12">
      <w:pPr>
        <w:spacing w:after="120" w:line="480" w:lineRule="auto"/>
        <w:jc w:val="both"/>
        <w:rPr>
          <w:rFonts w:ascii="Arial" w:hAnsi="Arial" w:cs="Arial"/>
        </w:rPr>
      </w:pPr>
    </w:p>
    <w:p w14:paraId="012CD781" w14:textId="0300F61C" w:rsidR="0072466D" w:rsidRDefault="004B0BD6" w:rsidP="00826E12">
      <w:pPr>
        <w:spacing w:after="120" w:line="480" w:lineRule="auto"/>
        <w:jc w:val="both"/>
        <w:rPr>
          <w:rFonts w:ascii="Arial" w:hAnsi="Arial" w:cs="Arial"/>
        </w:rPr>
      </w:pPr>
      <w:r>
        <w:rPr>
          <w:rFonts w:ascii="Arial" w:hAnsi="Arial" w:cs="Arial"/>
        </w:rPr>
        <w:t xml:space="preserve">We applied to </w:t>
      </w:r>
      <w:r w:rsidRPr="00982D65">
        <w:rPr>
          <w:rFonts w:ascii="Arial" w:hAnsi="Arial" w:cs="Arial"/>
        </w:rPr>
        <w:t>the George Washington University Institutional Review Board</w:t>
      </w:r>
      <w:r>
        <w:rPr>
          <w:rFonts w:ascii="Arial" w:hAnsi="Arial" w:cs="Arial"/>
        </w:rPr>
        <w:t xml:space="preserve"> for ethical approval and were granted an exemption </w:t>
      </w:r>
      <w:r w:rsidR="004B0A4C">
        <w:rPr>
          <w:rFonts w:ascii="Arial" w:hAnsi="Arial" w:cs="Arial"/>
        </w:rPr>
        <w:t>under category 2</w:t>
      </w:r>
      <w:r w:rsidRPr="00982D65">
        <w:rPr>
          <w:rFonts w:ascii="Arial" w:hAnsi="Arial" w:cs="Arial"/>
        </w:rPr>
        <w:t>.</w:t>
      </w:r>
      <w:r>
        <w:rPr>
          <w:rFonts w:ascii="Arial" w:hAnsi="Arial" w:cs="Arial"/>
        </w:rPr>
        <w:t xml:space="preserve"> The study</w:t>
      </w:r>
      <w:r w:rsidRPr="004B0BD6">
        <w:rPr>
          <w:rFonts w:ascii="Arial" w:hAnsi="Arial" w:cs="Arial"/>
        </w:rPr>
        <w:t xml:space="preserve"> uses anonymous open-access data and does not involve personal information from</w:t>
      </w:r>
      <w:r>
        <w:rPr>
          <w:rFonts w:ascii="Arial" w:hAnsi="Arial" w:cs="Arial"/>
        </w:rPr>
        <w:t xml:space="preserve"> </w:t>
      </w:r>
      <w:r w:rsidRPr="004B0BD6">
        <w:rPr>
          <w:rFonts w:ascii="Arial" w:hAnsi="Arial" w:cs="Arial"/>
        </w:rPr>
        <w:t>individuals.</w:t>
      </w:r>
    </w:p>
    <w:p w14:paraId="07098315" w14:textId="77777777" w:rsidR="004B0BD6" w:rsidRDefault="004B0BD6" w:rsidP="00F12D1A">
      <w:pPr>
        <w:spacing w:after="120" w:line="480" w:lineRule="auto"/>
        <w:jc w:val="both"/>
        <w:rPr>
          <w:rFonts w:ascii="Arial" w:hAnsi="Arial" w:cs="Arial"/>
        </w:rPr>
      </w:pPr>
    </w:p>
    <w:p w14:paraId="364B14A9" w14:textId="137CB01F" w:rsidR="00112E9A" w:rsidRPr="00BD761B" w:rsidRDefault="00112E9A" w:rsidP="00F12D1A">
      <w:pPr>
        <w:spacing w:after="120" w:line="480" w:lineRule="auto"/>
        <w:jc w:val="both"/>
        <w:rPr>
          <w:rFonts w:ascii="Arial" w:hAnsi="Arial" w:cs="Arial"/>
          <w:b/>
          <w:sz w:val="18"/>
        </w:rPr>
      </w:pPr>
      <w:r w:rsidRPr="00BD761B">
        <w:rPr>
          <w:rFonts w:ascii="Arial" w:hAnsi="Arial" w:cs="Arial"/>
          <w:b/>
          <w:sz w:val="24"/>
        </w:rPr>
        <w:t>Results</w:t>
      </w:r>
    </w:p>
    <w:p w14:paraId="6FA6C72E" w14:textId="462FB675" w:rsidR="004325C9" w:rsidRDefault="006F057B" w:rsidP="00826E12">
      <w:pPr>
        <w:spacing w:after="120" w:line="480" w:lineRule="auto"/>
        <w:jc w:val="both"/>
        <w:rPr>
          <w:rFonts w:ascii="Arial" w:hAnsi="Arial" w:cs="Arial"/>
        </w:rPr>
      </w:pPr>
      <w:r w:rsidRPr="00AF46E2">
        <w:rPr>
          <w:rFonts w:ascii="Arial" w:hAnsi="Arial" w:cs="Arial"/>
        </w:rPr>
        <w:t>This analysis revealed a r</w:t>
      </w:r>
      <w:r w:rsidR="00031F6B" w:rsidRPr="00AF46E2">
        <w:rPr>
          <w:rFonts w:ascii="Arial" w:hAnsi="Arial" w:cs="Arial"/>
        </w:rPr>
        <w:t>oad traffic death</w:t>
      </w:r>
      <w:r w:rsidRPr="00AF46E2">
        <w:rPr>
          <w:rFonts w:ascii="Arial" w:hAnsi="Arial" w:cs="Arial"/>
        </w:rPr>
        <w:t xml:space="preserve"> rate</w:t>
      </w:r>
      <w:r w:rsidR="00031F6B" w:rsidRPr="00AF46E2">
        <w:rPr>
          <w:rFonts w:ascii="Arial" w:hAnsi="Arial" w:cs="Arial"/>
        </w:rPr>
        <w:t xml:space="preserve"> per 100,000 population </w:t>
      </w:r>
      <w:r w:rsidR="002D4A72" w:rsidRPr="00AF46E2">
        <w:rPr>
          <w:rFonts w:ascii="Arial" w:hAnsi="Arial" w:cs="Arial"/>
        </w:rPr>
        <w:t xml:space="preserve">of </w:t>
      </w:r>
      <w:r w:rsidR="00031F6B" w:rsidRPr="00AF46E2">
        <w:rPr>
          <w:rFonts w:ascii="Arial" w:hAnsi="Arial" w:cs="Arial"/>
        </w:rPr>
        <w:t>16.2 in 2016 and did not significantly change between 2010 and 2016</w:t>
      </w:r>
      <w:r w:rsidR="00911A53" w:rsidRPr="00AF46E2">
        <w:rPr>
          <w:rFonts w:ascii="Arial" w:hAnsi="Arial" w:cs="Arial"/>
        </w:rPr>
        <w:t xml:space="preserve"> (Figure 1</w:t>
      </w:r>
      <w:r w:rsidR="00B95A33" w:rsidRPr="00AF46E2">
        <w:rPr>
          <w:rFonts w:ascii="Arial" w:hAnsi="Arial" w:cs="Arial"/>
        </w:rPr>
        <w:t xml:space="preserve">). </w:t>
      </w:r>
      <w:r w:rsidR="00031F6B" w:rsidRPr="00AF46E2">
        <w:rPr>
          <w:rFonts w:ascii="Arial" w:hAnsi="Arial" w:cs="Arial"/>
        </w:rPr>
        <w:t xml:space="preserve">There was no progress in reducing road traffic deaths in </w:t>
      </w:r>
      <w:r w:rsidR="00B95A33" w:rsidRPr="00AF46E2">
        <w:rPr>
          <w:rFonts w:ascii="Arial" w:hAnsi="Arial" w:cs="Arial"/>
        </w:rPr>
        <w:t>high</w:t>
      </w:r>
      <w:r w:rsidR="00477CC4" w:rsidRPr="00AF46E2">
        <w:rPr>
          <w:rFonts w:ascii="Arial" w:hAnsi="Arial" w:cs="Arial"/>
        </w:rPr>
        <w:t>-</w:t>
      </w:r>
      <w:r w:rsidR="00B95A33" w:rsidRPr="00AF46E2">
        <w:rPr>
          <w:rFonts w:ascii="Arial" w:hAnsi="Arial" w:cs="Arial"/>
        </w:rPr>
        <w:t xml:space="preserve"> and </w:t>
      </w:r>
      <w:r w:rsidR="00031F6B" w:rsidRPr="00AF46E2">
        <w:rPr>
          <w:rFonts w:ascii="Arial" w:hAnsi="Arial" w:cs="Arial"/>
        </w:rPr>
        <w:t>middle-income countries</w:t>
      </w:r>
      <w:r w:rsidR="009A4511" w:rsidRPr="00AF46E2">
        <w:rPr>
          <w:rFonts w:ascii="Arial" w:hAnsi="Arial" w:cs="Arial"/>
        </w:rPr>
        <w:t>,</w:t>
      </w:r>
      <w:r w:rsidR="00031F6B" w:rsidRPr="00AF46E2">
        <w:rPr>
          <w:rFonts w:ascii="Arial" w:hAnsi="Arial" w:cs="Arial"/>
        </w:rPr>
        <w:t xml:space="preserve"> while low-income countries </w:t>
      </w:r>
      <w:r w:rsidR="00477CC4" w:rsidRPr="00AF46E2">
        <w:rPr>
          <w:rFonts w:ascii="Arial" w:hAnsi="Arial" w:cs="Arial"/>
        </w:rPr>
        <w:t xml:space="preserve">(LICs) </w:t>
      </w:r>
      <w:r w:rsidR="00031F6B" w:rsidRPr="00AF46E2">
        <w:rPr>
          <w:rFonts w:ascii="Arial" w:hAnsi="Arial" w:cs="Arial"/>
        </w:rPr>
        <w:t>experienced an increase in road traffic death</w:t>
      </w:r>
      <w:r w:rsidR="004325C9" w:rsidRPr="00AF46E2">
        <w:rPr>
          <w:rFonts w:ascii="Arial" w:hAnsi="Arial" w:cs="Arial"/>
        </w:rPr>
        <w:t xml:space="preserve"> rate</w:t>
      </w:r>
      <w:r w:rsidR="00031F6B" w:rsidRPr="00AF46E2">
        <w:rPr>
          <w:rFonts w:ascii="Arial" w:hAnsi="Arial" w:cs="Arial"/>
        </w:rPr>
        <w:t>s</w:t>
      </w:r>
      <w:r w:rsidR="004325C9" w:rsidRPr="00AF46E2">
        <w:rPr>
          <w:rFonts w:ascii="Arial" w:hAnsi="Arial" w:cs="Arial"/>
        </w:rPr>
        <w:t>; d</w:t>
      </w:r>
      <w:r w:rsidR="00031F6B" w:rsidRPr="00AF46E2">
        <w:rPr>
          <w:rFonts w:ascii="Arial" w:hAnsi="Arial" w:cs="Arial"/>
        </w:rPr>
        <w:t>eath</w:t>
      </w:r>
      <w:r w:rsidR="004325C9" w:rsidRPr="00AF46E2">
        <w:rPr>
          <w:rFonts w:ascii="Arial" w:hAnsi="Arial" w:cs="Arial"/>
        </w:rPr>
        <w:t xml:space="preserve"> rate</w:t>
      </w:r>
      <w:r w:rsidR="00031F6B" w:rsidRPr="00AF46E2">
        <w:rPr>
          <w:rFonts w:ascii="Arial" w:hAnsi="Arial" w:cs="Arial"/>
        </w:rPr>
        <w:t xml:space="preserve">s in </w:t>
      </w:r>
      <w:r w:rsidR="00477CC4" w:rsidRPr="00AF46E2">
        <w:rPr>
          <w:rFonts w:ascii="Arial" w:hAnsi="Arial" w:cs="Arial"/>
        </w:rPr>
        <w:t>LICs</w:t>
      </w:r>
      <w:r w:rsidR="00031F6B" w:rsidRPr="00AF46E2">
        <w:rPr>
          <w:rFonts w:ascii="Arial" w:hAnsi="Arial" w:cs="Arial"/>
        </w:rPr>
        <w:t xml:space="preserve"> increased </w:t>
      </w:r>
      <w:r w:rsidR="007316EA" w:rsidRPr="00AF46E2">
        <w:rPr>
          <w:rFonts w:ascii="Arial" w:hAnsi="Arial" w:cs="Arial"/>
        </w:rPr>
        <w:t xml:space="preserve">significantly </w:t>
      </w:r>
      <w:r w:rsidR="00031F6B" w:rsidRPr="00AF46E2">
        <w:rPr>
          <w:rFonts w:ascii="Arial" w:hAnsi="Arial" w:cs="Arial"/>
        </w:rPr>
        <w:t>by 38% from 2010 to 2016 (from 20.5 to 28.2 per 100,000</w:t>
      </w:r>
      <w:r w:rsidR="00C70A45" w:rsidRPr="00AF46E2">
        <w:rPr>
          <w:rFonts w:ascii="Arial" w:hAnsi="Arial" w:cs="Arial"/>
        </w:rPr>
        <w:t>, p&lt;0.05</w:t>
      </w:r>
      <w:r w:rsidR="00031F6B" w:rsidRPr="00AF46E2">
        <w:rPr>
          <w:rFonts w:ascii="Arial" w:hAnsi="Arial" w:cs="Arial"/>
        </w:rPr>
        <w:t xml:space="preserve">). The rate of road traffic </w:t>
      </w:r>
      <w:r w:rsidR="00607483" w:rsidRPr="00AF46E2">
        <w:rPr>
          <w:rFonts w:ascii="Arial" w:hAnsi="Arial" w:cs="Arial"/>
        </w:rPr>
        <w:t>deaths</w:t>
      </w:r>
      <w:r w:rsidR="00031F6B" w:rsidRPr="001B196A">
        <w:rPr>
          <w:rFonts w:ascii="Arial" w:hAnsi="Arial" w:cs="Arial"/>
        </w:rPr>
        <w:t xml:space="preserve"> in </w:t>
      </w:r>
      <w:r w:rsidR="00477CC4">
        <w:rPr>
          <w:rFonts w:ascii="Arial" w:hAnsi="Arial" w:cs="Arial"/>
        </w:rPr>
        <w:t>LICs</w:t>
      </w:r>
      <w:r w:rsidR="00031F6B" w:rsidRPr="001B196A">
        <w:rPr>
          <w:rFonts w:ascii="Arial" w:hAnsi="Arial" w:cs="Arial"/>
        </w:rPr>
        <w:t xml:space="preserve"> in 2016 was more than 3</w:t>
      </w:r>
      <w:r w:rsidR="00477CC4">
        <w:rPr>
          <w:rFonts w:ascii="Arial" w:hAnsi="Arial" w:cs="Arial"/>
        </w:rPr>
        <w:t xml:space="preserve"> times </w:t>
      </w:r>
      <w:r w:rsidR="00031F6B" w:rsidRPr="001B196A">
        <w:rPr>
          <w:rFonts w:ascii="Arial" w:hAnsi="Arial" w:cs="Arial"/>
        </w:rPr>
        <w:t xml:space="preserve">that of </w:t>
      </w:r>
      <w:r w:rsidR="00607483">
        <w:rPr>
          <w:rFonts w:ascii="Arial" w:hAnsi="Arial" w:cs="Arial"/>
        </w:rPr>
        <w:t>high-income countries (</w:t>
      </w:r>
      <w:r w:rsidR="00477CC4">
        <w:rPr>
          <w:rFonts w:ascii="Arial" w:hAnsi="Arial" w:cs="Arial"/>
        </w:rPr>
        <w:t>HICs</w:t>
      </w:r>
      <w:r w:rsidR="00607483">
        <w:rPr>
          <w:rFonts w:ascii="Arial" w:hAnsi="Arial" w:cs="Arial"/>
        </w:rPr>
        <w:t>)</w:t>
      </w:r>
      <w:r w:rsidR="00031F6B" w:rsidRPr="001B196A">
        <w:rPr>
          <w:rFonts w:ascii="Arial" w:hAnsi="Arial" w:cs="Arial"/>
        </w:rPr>
        <w:t xml:space="preserve"> and 1.5</w:t>
      </w:r>
      <w:r w:rsidR="00477CC4">
        <w:rPr>
          <w:rFonts w:ascii="Arial" w:hAnsi="Arial" w:cs="Arial"/>
        </w:rPr>
        <w:t xml:space="preserve"> times</w:t>
      </w:r>
      <w:r w:rsidR="00031F6B" w:rsidRPr="001B196A">
        <w:rPr>
          <w:rFonts w:ascii="Arial" w:hAnsi="Arial" w:cs="Arial"/>
        </w:rPr>
        <w:t xml:space="preserve"> that of middle-income countries</w:t>
      </w:r>
      <w:r w:rsidR="00477CC4">
        <w:rPr>
          <w:rFonts w:ascii="Arial" w:hAnsi="Arial" w:cs="Arial"/>
        </w:rPr>
        <w:t xml:space="preserve"> (MICs)</w:t>
      </w:r>
      <w:r w:rsidR="00031F6B" w:rsidRPr="001B196A">
        <w:rPr>
          <w:rFonts w:ascii="Arial" w:hAnsi="Arial" w:cs="Arial"/>
        </w:rPr>
        <w:t xml:space="preserve">. </w:t>
      </w:r>
    </w:p>
    <w:p w14:paraId="42747874" w14:textId="77777777" w:rsidR="009B40DE" w:rsidRDefault="009B40DE" w:rsidP="00BD761B">
      <w:pPr>
        <w:spacing w:after="120" w:line="480" w:lineRule="auto"/>
        <w:ind w:firstLine="720"/>
        <w:jc w:val="both"/>
        <w:rPr>
          <w:rFonts w:ascii="Arial" w:hAnsi="Arial" w:cs="Arial"/>
        </w:rPr>
      </w:pPr>
      <w:r>
        <w:rPr>
          <w:rFonts w:ascii="Arial" w:hAnsi="Arial" w:cs="Arial"/>
        </w:rPr>
        <w:t>[Figure 1 here]</w:t>
      </w:r>
    </w:p>
    <w:p w14:paraId="4AB787C0" w14:textId="77777777" w:rsidR="00826E12" w:rsidRDefault="00826E12" w:rsidP="00826E12">
      <w:pPr>
        <w:spacing w:after="120" w:line="480" w:lineRule="auto"/>
        <w:jc w:val="both"/>
        <w:rPr>
          <w:rFonts w:ascii="Arial" w:hAnsi="Arial" w:cs="Arial"/>
        </w:rPr>
      </w:pPr>
    </w:p>
    <w:p w14:paraId="6CA46B0C" w14:textId="1D6F1CFB" w:rsidR="00FF3D48" w:rsidRDefault="00031F6B" w:rsidP="00826E12">
      <w:pPr>
        <w:spacing w:after="120" w:line="480" w:lineRule="auto"/>
        <w:jc w:val="both"/>
        <w:rPr>
          <w:rFonts w:ascii="Arial" w:hAnsi="Arial" w:cs="Arial"/>
        </w:rPr>
      </w:pPr>
      <w:r w:rsidRPr="001B196A">
        <w:rPr>
          <w:rFonts w:ascii="Arial" w:hAnsi="Arial" w:cs="Arial"/>
        </w:rPr>
        <w:lastRenderedPageBreak/>
        <w:t>There were no changes in road traffic death</w:t>
      </w:r>
      <w:r w:rsidR="004325C9">
        <w:rPr>
          <w:rFonts w:ascii="Arial" w:hAnsi="Arial" w:cs="Arial"/>
        </w:rPr>
        <w:t xml:space="preserve"> rate</w:t>
      </w:r>
      <w:r w:rsidRPr="001B196A">
        <w:rPr>
          <w:rFonts w:ascii="Arial" w:hAnsi="Arial" w:cs="Arial"/>
        </w:rPr>
        <w:t xml:space="preserve">s in </w:t>
      </w:r>
      <w:r w:rsidR="002A7FC4">
        <w:rPr>
          <w:rFonts w:ascii="Arial" w:hAnsi="Arial" w:cs="Arial"/>
        </w:rPr>
        <w:t xml:space="preserve">five of the six WHO regions while the </w:t>
      </w:r>
      <w:r w:rsidRPr="001B196A">
        <w:rPr>
          <w:rFonts w:ascii="Arial" w:hAnsi="Arial" w:cs="Arial"/>
        </w:rPr>
        <w:t xml:space="preserve">African region experienced a </w:t>
      </w:r>
      <w:r w:rsidR="00C70A45">
        <w:rPr>
          <w:rFonts w:ascii="Arial" w:hAnsi="Arial" w:cs="Arial"/>
        </w:rPr>
        <w:t>significant</w:t>
      </w:r>
      <w:r w:rsidRPr="001B196A">
        <w:rPr>
          <w:rFonts w:ascii="Arial" w:hAnsi="Arial" w:cs="Arial"/>
        </w:rPr>
        <w:t xml:space="preserve"> jump in fatalities, increasing by 24% from 2010 to 2016 (from 2</w:t>
      </w:r>
      <w:r w:rsidR="007316EA">
        <w:rPr>
          <w:rFonts w:ascii="Arial" w:hAnsi="Arial" w:cs="Arial"/>
        </w:rPr>
        <w:t xml:space="preserve">2.0 </w:t>
      </w:r>
      <w:r w:rsidRPr="001B196A">
        <w:rPr>
          <w:rFonts w:ascii="Arial" w:hAnsi="Arial" w:cs="Arial"/>
        </w:rPr>
        <w:t>to 27.3 per 100,000</w:t>
      </w:r>
      <w:r w:rsidR="00C70A45">
        <w:rPr>
          <w:rFonts w:ascii="Arial" w:hAnsi="Arial" w:cs="Arial"/>
        </w:rPr>
        <w:t>, p&lt;0.05</w:t>
      </w:r>
      <w:r w:rsidRPr="001B196A">
        <w:rPr>
          <w:rFonts w:ascii="Arial" w:hAnsi="Arial" w:cs="Arial"/>
        </w:rPr>
        <w:t>)</w:t>
      </w:r>
      <w:r w:rsidR="002A7FC4" w:rsidRPr="002A7FC4">
        <w:rPr>
          <w:rFonts w:ascii="Arial" w:hAnsi="Arial" w:cs="Arial"/>
        </w:rPr>
        <w:t xml:space="preserve"> </w:t>
      </w:r>
      <w:r w:rsidR="002A7FC4">
        <w:rPr>
          <w:rFonts w:ascii="Arial" w:hAnsi="Arial" w:cs="Arial"/>
        </w:rPr>
        <w:t>(Figure 2)</w:t>
      </w:r>
      <w:r w:rsidRPr="001B196A">
        <w:rPr>
          <w:rFonts w:ascii="Arial" w:hAnsi="Arial" w:cs="Arial"/>
        </w:rPr>
        <w:t>.</w:t>
      </w:r>
    </w:p>
    <w:p w14:paraId="575E87C3" w14:textId="77777777" w:rsidR="009B40DE" w:rsidRDefault="009B40DE" w:rsidP="00FB0A9D">
      <w:pPr>
        <w:spacing w:after="120" w:line="480" w:lineRule="auto"/>
        <w:ind w:firstLine="720"/>
        <w:jc w:val="both"/>
        <w:rPr>
          <w:rFonts w:ascii="Arial" w:hAnsi="Arial" w:cs="Arial"/>
        </w:rPr>
      </w:pPr>
      <w:r>
        <w:rPr>
          <w:rFonts w:ascii="Arial" w:hAnsi="Arial" w:cs="Arial"/>
        </w:rPr>
        <w:t>[Figure 2 here]</w:t>
      </w:r>
    </w:p>
    <w:p w14:paraId="06BA6A63" w14:textId="77777777" w:rsidR="00826E12" w:rsidRDefault="00826E12" w:rsidP="00826E12">
      <w:pPr>
        <w:spacing w:after="120" w:line="480" w:lineRule="auto"/>
        <w:jc w:val="both"/>
        <w:rPr>
          <w:rFonts w:ascii="Arial" w:hAnsi="Arial" w:cs="Arial"/>
        </w:rPr>
      </w:pPr>
    </w:p>
    <w:p w14:paraId="456E4B71" w14:textId="7DDF9DEC" w:rsidR="004325C9" w:rsidRDefault="00865304" w:rsidP="00826E12">
      <w:pPr>
        <w:spacing w:after="120" w:line="480" w:lineRule="auto"/>
        <w:jc w:val="both"/>
        <w:rPr>
          <w:rFonts w:ascii="Arial" w:hAnsi="Arial" w:cs="Arial"/>
        </w:rPr>
      </w:pPr>
      <w:r>
        <w:rPr>
          <w:rFonts w:ascii="Arial" w:hAnsi="Arial" w:cs="Arial"/>
        </w:rPr>
        <w:t xml:space="preserve">Nine countries consistently rank among the lowest RTI death rates for each year (Table </w:t>
      </w:r>
      <w:r w:rsidR="00C01B45">
        <w:rPr>
          <w:rFonts w:ascii="Arial" w:hAnsi="Arial" w:cs="Arial"/>
        </w:rPr>
        <w:t>1</w:t>
      </w:r>
      <w:r>
        <w:rPr>
          <w:rFonts w:ascii="Arial" w:hAnsi="Arial" w:cs="Arial"/>
        </w:rPr>
        <w:t>). Denmark and Singapore rank in the top ten for two of the three years while the other seven countries were in the top ten for all three years. Five of the countries are located in the European region and two are small island countries, Micronesia and Maldives.</w:t>
      </w:r>
    </w:p>
    <w:p w14:paraId="43CC7076" w14:textId="77777777" w:rsidR="009B40DE" w:rsidRDefault="009B40DE" w:rsidP="00FB0A9D">
      <w:pPr>
        <w:spacing w:after="120" w:line="480" w:lineRule="auto"/>
        <w:ind w:firstLine="720"/>
        <w:jc w:val="both"/>
        <w:rPr>
          <w:rFonts w:ascii="Arial" w:hAnsi="Arial" w:cs="Arial"/>
        </w:rPr>
      </w:pPr>
      <w:r>
        <w:rPr>
          <w:rFonts w:ascii="Arial" w:hAnsi="Arial" w:cs="Arial"/>
        </w:rPr>
        <w:t>[Table 1 here]</w:t>
      </w:r>
    </w:p>
    <w:p w14:paraId="09E87628" w14:textId="77777777" w:rsidR="00826E12" w:rsidRDefault="00826E12" w:rsidP="00826E12">
      <w:pPr>
        <w:spacing w:after="120" w:line="480" w:lineRule="auto"/>
        <w:jc w:val="both"/>
        <w:rPr>
          <w:rFonts w:ascii="Arial" w:hAnsi="Arial" w:cs="Arial"/>
        </w:rPr>
      </w:pPr>
    </w:p>
    <w:p w14:paraId="01F123C0" w14:textId="389010FC" w:rsidR="004325C9" w:rsidRDefault="00595008" w:rsidP="00826E12">
      <w:pPr>
        <w:spacing w:after="120" w:line="480" w:lineRule="auto"/>
        <w:jc w:val="both"/>
        <w:rPr>
          <w:rFonts w:ascii="Arial" w:hAnsi="Arial" w:cs="Arial"/>
        </w:rPr>
      </w:pPr>
      <w:r>
        <w:rPr>
          <w:rFonts w:ascii="Arial" w:hAnsi="Arial" w:cs="Arial"/>
        </w:rPr>
        <w:t xml:space="preserve">Looking at the countries with the highest RTI </w:t>
      </w:r>
      <w:r w:rsidR="0001180E">
        <w:rPr>
          <w:rFonts w:ascii="Arial" w:hAnsi="Arial" w:cs="Arial"/>
        </w:rPr>
        <w:t>death</w:t>
      </w:r>
      <w:r>
        <w:rPr>
          <w:rFonts w:ascii="Arial" w:hAnsi="Arial" w:cs="Arial"/>
        </w:rPr>
        <w:t xml:space="preserve"> rates for each year, there are eight countries that rank in the top ten countries for more than one year</w:t>
      </w:r>
      <w:r w:rsidR="00A30AB3">
        <w:rPr>
          <w:rFonts w:ascii="Arial" w:hAnsi="Arial" w:cs="Arial"/>
        </w:rPr>
        <w:t xml:space="preserve"> (Table </w:t>
      </w:r>
      <w:r w:rsidR="00C01B45">
        <w:rPr>
          <w:rFonts w:ascii="Arial" w:hAnsi="Arial" w:cs="Arial"/>
        </w:rPr>
        <w:t>2</w:t>
      </w:r>
      <w:r w:rsidR="00A30AB3">
        <w:rPr>
          <w:rFonts w:ascii="Arial" w:hAnsi="Arial" w:cs="Arial"/>
        </w:rPr>
        <w:t>)</w:t>
      </w:r>
      <w:r>
        <w:rPr>
          <w:rFonts w:ascii="Arial" w:hAnsi="Arial" w:cs="Arial"/>
        </w:rPr>
        <w:t>. Thailand</w:t>
      </w:r>
      <w:r w:rsidR="000E4FE9">
        <w:rPr>
          <w:rFonts w:ascii="Arial" w:hAnsi="Arial" w:cs="Arial"/>
        </w:rPr>
        <w:t>,</w:t>
      </w:r>
      <w:r>
        <w:rPr>
          <w:rFonts w:ascii="Arial" w:hAnsi="Arial" w:cs="Arial"/>
        </w:rPr>
        <w:t xml:space="preserve"> in particular</w:t>
      </w:r>
      <w:r w:rsidR="000E4FE9">
        <w:rPr>
          <w:rFonts w:ascii="Arial" w:hAnsi="Arial" w:cs="Arial"/>
        </w:rPr>
        <w:t>,</w:t>
      </w:r>
      <w:r>
        <w:rPr>
          <w:rFonts w:ascii="Arial" w:hAnsi="Arial" w:cs="Arial"/>
        </w:rPr>
        <w:t xml:space="preserve"> ranked in the top ten in 2010, 2013, and 2016 while the other countries only hit the top ten for two of the three years. Five of these consistently </w:t>
      </w:r>
      <w:r w:rsidR="000E4FE9">
        <w:rPr>
          <w:rFonts w:ascii="Arial" w:hAnsi="Arial" w:cs="Arial"/>
        </w:rPr>
        <w:t>high-ranking</w:t>
      </w:r>
      <w:r>
        <w:rPr>
          <w:rFonts w:ascii="Arial" w:hAnsi="Arial" w:cs="Arial"/>
        </w:rPr>
        <w:t xml:space="preserve"> countries </w:t>
      </w:r>
      <w:r w:rsidR="00477CC4">
        <w:rPr>
          <w:rFonts w:ascii="Arial" w:hAnsi="Arial" w:cs="Arial"/>
        </w:rPr>
        <w:t xml:space="preserve">were </w:t>
      </w:r>
      <w:r>
        <w:rPr>
          <w:rFonts w:ascii="Arial" w:hAnsi="Arial" w:cs="Arial"/>
        </w:rPr>
        <w:t>in the African region.</w:t>
      </w:r>
    </w:p>
    <w:p w14:paraId="62F316B1" w14:textId="77777777" w:rsidR="009B40DE" w:rsidRDefault="009B40DE" w:rsidP="00FB0A9D">
      <w:pPr>
        <w:spacing w:after="120" w:line="480" w:lineRule="auto"/>
        <w:ind w:firstLine="720"/>
        <w:rPr>
          <w:rFonts w:ascii="Arial" w:hAnsi="Arial" w:cs="Arial"/>
        </w:rPr>
      </w:pPr>
      <w:r>
        <w:rPr>
          <w:rFonts w:ascii="Arial" w:hAnsi="Arial" w:cs="Arial"/>
        </w:rPr>
        <w:t>[Table 2 here]</w:t>
      </w:r>
    </w:p>
    <w:p w14:paraId="281FEBD0" w14:textId="77777777" w:rsidR="00826E12" w:rsidRDefault="00826E12" w:rsidP="00826E12">
      <w:pPr>
        <w:spacing w:after="120" w:line="480" w:lineRule="auto"/>
        <w:rPr>
          <w:rFonts w:ascii="Arial" w:hAnsi="Arial" w:cs="Arial"/>
        </w:rPr>
      </w:pPr>
    </w:p>
    <w:p w14:paraId="0259B346" w14:textId="36099182" w:rsidR="002F4EC6" w:rsidRDefault="0009408E" w:rsidP="00826E12">
      <w:pPr>
        <w:spacing w:after="120" w:line="480" w:lineRule="auto"/>
        <w:rPr>
          <w:rFonts w:ascii="Arial" w:hAnsi="Arial" w:cs="Arial"/>
          <w:noProof/>
        </w:rPr>
      </w:pPr>
      <w:r>
        <w:rPr>
          <w:rFonts w:ascii="Arial" w:hAnsi="Arial" w:cs="Arial"/>
        </w:rPr>
        <w:t>From 2010 to 2016, 74 countries decreased their road traffic deaths per 100,000 while 82 increased their rate and 4 countries experienced no change</w:t>
      </w:r>
      <w:r w:rsidR="00A73EE1">
        <w:rPr>
          <w:rFonts w:ascii="Arial" w:hAnsi="Arial" w:cs="Arial"/>
        </w:rPr>
        <w:t xml:space="preserve"> (Figure 3)</w:t>
      </w:r>
      <w:r>
        <w:rPr>
          <w:rFonts w:ascii="Arial" w:hAnsi="Arial" w:cs="Arial"/>
        </w:rPr>
        <w:t xml:space="preserve">. </w:t>
      </w:r>
      <w:r w:rsidR="00B42416">
        <w:rPr>
          <w:rFonts w:ascii="Arial" w:hAnsi="Arial" w:cs="Arial"/>
        </w:rPr>
        <w:t xml:space="preserve">Zimbabwe, </w:t>
      </w:r>
      <w:r w:rsidR="009036D8">
        <w:rPr>
          <w:rFonts w:ascii="Arial" w:hAnsi="Arial" w:cs="Arial"/>
        </w:rPr>
        <w:t>Tonga, Guatemala, Iceland, and Saint Lucia</w:t>
      </w:r>
      <w:r w:rsidR="009B6E7C">
        <w:rPr>
          <w:rFonts w:ascii="Arial" w:hAnsi="Arial" w:cs="Arial"/>
        </w:rPr>
        <w:t xml:space="preserve"> saw </w:t>
      </w:r>
      <w:r w:rsidR="00FD5D49">
        <w:rPr>
          <w:rFonts w:ascii="Arial" w:hAnsi="Arial" w:cs="Arial"/>
        </w:rPr>
        <w:t xml:space="preserve">the highest increases in their rate of traffic </w:t>
      </w:r>
      <w:r w:rsidR="0001180E">
        <w:rPr>
          <w:rFonts w:ascii="Arial" w:hAnsi="Arial" w:cs="Arial"/>
        </w:rPr>
        <w:t>deaths</w:t>
      </w:r>
      <w:r w:rsidR="00FD5D49">
        <w:rPr>
          <w:rFonts w:ascii="Arial" w:hAnsi="Arial" w:cs="Arial"/>
        </w:rPr>
        <w:t>. Singapore, Belarus, Portugal</w:t>
      </w:r>
      <w:r w:rsidR="009036D8">
        <w:rPr>
          <w:rFonts w:ascii="Arial" w:hAnsi="Arial" w:cs="Arial"/>
        </w:rPr>
        <w:t>, Lithuania, and Uruguay</w:t>
      </w:r>
      <w:r w:rsidR="00FD5D49">
        <w:rPr>
          <w:rFonts w:ascii="Arial" w:hAnsi="Arial" w:cs="Arial"/>
        </w:rPr>
        <w:t xml:space="preserve"> managed to decrease their road traffic deaths per 100,000 by the largest </w:t>
      </w:r>
      <w:r w:rsidR="009036D8">
        <w:rPr>
          <w:rFonts w:ascii="Arial" w:hAnsi="Arial" w:cs="Arial"/>
        </w:rPr>
        <w:t>percent.</w:t>
      </w:r>
    </w:p>
    <w:p w14:paraId="5A9B8633" w14:textId="77777777" w:rsidR="009B40DE" w:rsidRDefault="009B40DE" w:rsidP="00BD761B">
      <w:pPr>
        <w:spacing w:after="120" w:line="480" w:lineRule="auto"/>
        <w:ind w:firstLine="720"/>
        <w:jc w:val="both"/>
        <w:rPr>
          <w:rFonts w:ascii="Arial" w:hAnsi="Arial" w:cs="Arial"/>
        </w:rPr>
      </w:pPr>
      <w:r>
        <w:rPr>
          <w:rFonts w:ascii="Arial" w:hAnsi="Arial" w:cs="Arial"/>
        </w:rPr>
        <w:t>[Figure 3 here]</w:t>
      </w:r>
    </w:p>
    <w:p w14:paraId="687ADFB1" w14:textId="77777777" w:rsidR="00826E12" w:rsidRDefault="00826E12" w:rsidP="00826E12">
      <w:pPr>
        <w:spacing w:after="120" w:line="480" w:lineRule="auto"/>
        <w:jc w:val="both"/>
        <w:rPr>
          <w:rFonts w:ascii="Arial" w:hAnsi="Arial" w:cs="Arial"/>
        </w:rPr>
      </w:pPr>
    </w:p>
    <w:p w14:paraId="317D45F7" w14:textId="6BA65E41" w:rsidR="00112E9A" w:rsidRDefault="000E26F0" w:rsidP="00826E12">
      <w:pPr>
        <w:spacing w:after="120" w:line="480" w:lineRule="auto"/>
        <w:jc w:val="both"/>
        <w:rPr>
          <w:rFonts w:ascii="Arial" w:hAnsi="Arial" w:cs="Arial"/>
        </w:rPr>
      </w:pPr>
      <w:r>
        <w:rPr>
          <w:rFonts w:ascii="Arial" w:hAnsi="Arial" w:cs="Arial"/>
        </w:rPr>
        <w:t xml:space="preserve">We calculated the </w:t>
      </w:r>
      <w:r w:rsidR="002F4EC6">
        <w:rPr>
          <w:rFonts w:ascii="Arial" w:hAnsi="Arial" w:cs="Arial"/>
        </w:rPr>
        <w:t xml:space="preserve">subjective </w:t>
      </w:r>
      <w:r w:rsidR="009A156D">
        <w:rPr>
          <w:rFonts w:ascii="Arial" w:hAnsi="Arial" w:cs="Arial"/>
        </w:rPr>
        <w:t xml:space="preserve">strength of enforcement of the five key </w:t>
      </w:r>
      <w:r w:rsidR="00E47E4F">
        <w:rPr>
          <w:rFonts w:ascii="Arial" w:hAnsi="Arial" w:cs="Arial"/>
        </w:rPr>
        <w:t xml:space="preserve">road safety </w:t>
      </w:r>
      <w:r w:rsidR="009A156D">
        <w:rPr>
          <w:rFonts w:ascii="Arial" w:hAnsi="Arial" w:cs="Arial"/>
        </w:rPr>
        <w:t>risk factor laws</w:t>
      </w:r>
      <w:r>
        <w:rPr>
          <w:rFonts w:ascii="Arial" w:hAnsi="Arial" w:cs="Arial"/>
        </w:rPr>
        <w:t xml:space="preserve"> in each time</w:t>
      </w:r>
      <w:r w:rsidR="00A73EE1">
        <w:rPr>
          <w:rFonts w:ascii="Arial" w:hAnsi="Arial" w:cs="Arial"/>
        </w:rPr>
        <w:t xml:space="preserve"> </w:t>
      </w:r>
      <w:r>
        <w:rPr>
          <w:rFonts w:ascii="Arial" w:hAnsi="Arial" w:cs="Arial"/>
        </w:rPr>
        <w:t>period</w:t>
      </w:r>
      <w:r w:rsidR="00A73EE1">
        <w:rPr>
          <w:rFonts w:ascii="Arial" w:hAnsi="Arial" w:cs="Arial"/>
        </w:rPr>
        <w:t xml:space="preserve"> (Table 3)</w:t>
      </w:r>
      <w:r>
        <w:rPr>
          <w:rFonts w:ascii="Arial" w:hAnsi="Arial" w:cs="Arial"/>
        </w:rPr>
        <w:t xml:space="preserve">. The enforcement of speed laws </w:t>
      </w:r>
      <w:r w:rsidR="009E0682">
        <w:rPr>
          <w:rFonts w:ascii="Arial" w:hAnsi="Arial" w:cs="Arial"/>
        </w:rPr>
        <w:t xml:space="preserve">and </w:t>
      </w:r>
      <w:r>
        <w:rPr>
          <w:rFonts w:ascii="Arial" w:hAnsi="Arial" w:cs="Arial"/>
        </w:rPr>
        <w:t xml:space="preserve">the enforcement of child restraint laws </w:t>
      </w:r>
      <w:r w:rsidR="009E0682">
        <w:rPr>
          <w:rFonts w:ascii="Arial" w:hAnsi="Arial" w:cs="Arial"/>
        </w:rPr>
        <w:t>differed significantly in 201</w:t>
      </w:r>
      <w:r w:rsidR="000037C8">
        <w:rPr>
          <w:rFonts w:ascii="Arial" w:hAnsi="Arial" w:cs="Arial"/>
        </w:rPr>
        <w:t>7</w:t>
      </w:r>
      <w:r w:rsidR="009E0682">
        <w:rPr>
          <w:rFonts w:ascii="Arial" w:hAnsi="Arial" w:cs="Arial"/>
        </w:rPr>
        <w:t xml:space="preserve"> compared to 201</w:t>
      </w:r>
      <w:r w:rsidR="000037C8">
        <w:rPr>
          <w:rFonts w:ascii="Arial" w:hAnsi="Arial" w:cs="Arial"/>
        </w:rPr>
        <w:t>1</w:t>
      </w:r>
      <w:r w:rsidR="009E0682">
        <w:rPr>
          <w:rFonts w:ascii="Arial" w:hAnsi="Arial" w:cs="Arial"/>
        </w:rPr>
        <w:t xml:space="preserve">; both increased from a median of 5 to 6. The strength of </w:t>
      </w:r>
      <w:r>
        <w:rPr>
          <w:rFonts w:ascii="Arial" w:hAnsi="Arial" w:cs="Arial"/>
        </w:rPr>
        <w:t xml:space="preserve">enforcement of the other three laws did not change </w:t>
      </w:r>
      <w:r w:rsidR="00A73EE1">
        <w:rPr>
          <w:rFonts w:ascii="Arial" w:hAnsi="Arial" w:cs="Arial"/>
        </w:rPr>
        <w:t>between 201</w:t>
      </w:r>
      <w:r w:rsidR="000037C8">
        <w:rPr>
          <w:rFonts w:ascii="Arial" w:hAnsi="Arial" w:cs="Arial"/>
        </w:rPr>
        <w:t>1</w:t>
      </w:r>
      <w:r w:rsidR="00A73EE1">
        <w:rPr>
          <w:rFonts w:ascii="Arial" w:hAnsi="Arial" w:cs="Arial"/>
        </w:rPr>
        <w:t xml:space="preserve"> and 201</w:t>
      </w:r>
      <w:r w:rsidR="000037C8">
        <w:rPr>
          <w:rFonts w:ascii="Arial" w:hAnsi="Arial" w:cs="Arial"/>
        </w:rPr>
        <w:t>7</w:t>
      </w:r>
      <w:r>
        <w:rPr>
          <w:rFonts w:ascii="Arial" w:hAnsi="Arial" w:cs="Arial"/>
        </w:rPr>
        <w:t xml:space="preserve">. </w:t>
      </w:r>
    </w:p>
    <w:p w14:paraId="241EE138" w14:textId="77777777" w:rsidR="009B40DE" w:rsidRDefault="009B40DE" w:rsidP="00BD761B">
      <w:pPr>
        <w:spacing w:after="120" w:line="480" w:lineRule="auto"/>
        <w:ind w:firstLine="720"/>
        <w:jc w:val="both"/>
        <w:rPr>
          <w:rFonts w:ascii="Arial" w:hAnsi="Arial" w:cs="Arial"/>
        </w:rPr>
      </w:pPr>
      <w:r>
        <w:rPr>
          <w:rFonts w:ascii="Arial" w:hAnsi="Arial" w:cs="Arial"/>
        </w:rPr>
        <w:t>[Table 3 here]</w:t>
      </w:r>
    </w:p>
    <w:p w14:paraId="7550F8FB" w14:textId="77777777" w:rsidR="00826E12" w:rsidRDefault="00826E12" w:rsidP="00826E12">
      <w:pPr>
        <w:spacing w:after="120" w:line="480" w:lineRule="auto"/>
        <w:jc w:val="both"/>
        <w:rPr>
          <w:rFonts w:ascii="Arial" w:hAnsi="Arial" w:cs="Arial"/>
        </w:rPr>
      </w:pPr>
    </w:p>
    <w:p w14:paraId="503D5144" w14:textId="4CE481B6" w:rsidR="0014584D" w:rsidRDefault="00F67D88" w:rsidP="00826E12">
      <w:pPr>
        <w:spacing w:after="120" w:line="480" w:lineRule="auto"/>
        <w:jc w:val="both"/>
        <w:rPr>
          <w:rFonts w:ascii="Arial" w:hAnsi="Arial" w:cs="Arial"/>
        </w:rPr>
      </w:pPr>
      <w:r>
        <w:rPr>
          <w:rFonts w:ascii="Arial" w:hAnsi="Arial" w:cs="Arial"/>
        </w:rPr>
        <w:t>There was moderate</w:t>
      </w:r>
      <w:r w:rsidR="00071C79">
        <w:rPr>
          <w:rFonts w:ascii="Arial" w:hAnsi="Arial" w:cs="Arial"/>
        </w:rPr>
        <w:t xml:space="preserve"> negative</w:t>
      </w:r>
      <w:r>
        <w:rPr>
          <w:rFonts w:ascii="Arial" w:hAnsi="Arial" w:cs="Arial"/>
        </w:rPr>
        <w:t xml:space="preserve"> correlation between enforcement of </w:t>
      </w:r>
      <w:r w:rsidR="00C57DB6">
        <w:rPr>
          <w:rFonts w:ascii="Arial" w:hAnsi="Arial" w:cs="Arial"/>
        </w:rPr>
        <w:t xml:space="preserve">helmet </w:t>
      </w:r>
      <w:r w:rsidR="001905A8">
        <w:rPr>
          <w:rFonts w:ascii="Arial" w:hAnsi="Arial" w:cs="Arial"/>
        </w:rPr>
        <w:t xml:space="preserve">use </w:t>
      </w:r>
      <w:r w:rsidR="00C57DB6">
        <w:rPr>
          <w:rFonts w:ascii="Arial" w:hAnsi="Arial" w:cs="Arial"/>
        </w:rPr>
        <w:t>laws and child restraint</w:t>
      </w:r>
      <w:r w:rsidR="001905A8">
        <w:rPr>
          <w:rFonts w:ascii="Arial" w:hAnsi="Arial" w:cs="Arial"/>
        </w:rPr>
        <w:t xml:space="preserve"> use</w:t>
      </w:r>
      <w:r w:rsidR="00C57DB6">
        <w:rPr>
          <w:rFonts w:ascii="Arial" w:hAnsi="Arial" w:cs="Arial"/>
        </w:rPr>
        <w:t xml:space="preserve"> laws and RTI </w:t>
      </w:r>
      <w:r w:rsidR="000037C8">
        <w:rPr>
          <w:rFonts w:ascii="Arial" w:hAnsi="Arial" w:cs="Arial"/>
        </w:rPr>
        <w:t>death</w:t>
      </w:r>
      <w:r w:rsidR="00C57DB6">
        <w:rPr>
          <w:rFonts w:ascii="Arial" w:hAnsi="Arial" w:cs="Arial"/>
        </w:rPr>
        <w:t xml:space="preserve"> rate in 201</w:t>
      </w:r>
      <w:r w:rsidR="000037C8">
        <w:rPr>
          <w:rFonts w:ascii="Arial" w:hAnsi="Arial" w:cs="Arial"/>
        </w:rPr>
        <w:t>7</w:t>
      </w:r>
      <w:r w:rsidR="00C57DB6">
        <w:rPr>
          <w:rFonts w:ascii="Arial" w:hAnsi="Arial" w:cs="Arial"/>
        </w:rPr>
        <w:t xml:space="preserve"> (Table 4). However, when separating the countries by income level, there was </w:t>
      </w:r>
      <w:r w:rsidR="009F5BF4">
        <w:rPr>
          <w:rFonts w:ascii="Arial" w:hAnsi="Arial" w:cs="Arial"/>
        </w:rPr>
        <w:t>negligible</w:t>
      </w:r>
      <w:r w:rsidR="00C57DB6">
        <w:rPr>
          <w:rFonts w:ascii="Arial" w:hAnsi="Arial" w:cs="Arial"/>
        </w:rPr>
        <w:t xml:space="preserve"> correlation or </w:t>
      </w:r>
      <w:r w:rsidR="00835A3A">
        <w:rPr>
          <w:rFonts w:ascii="Arial" w:hAnsi="Arial" w:cs="Arial"/>
        </w:rPr>
        <w:t xml:space="preserve">only a </w:t>
      </w:r>
      <w:r w:rsidR="009F5BF4">
        <w:rPr>
          <w:rFonts w:ascii="Arial" w:hAnsi="Arial" w:cs="Arial"/>
        </w:rPr>
        <w:t>low</w:t>
      </w:r>
      <w:r w:rsidR="00C57DB6">
        <w:rPr>
          <w:rFonts w:ascii="Arial" w:hAnsi="Arial" w:cs="Arial"/>
        </w:rPr>
        <w:t xml:space="preserve"> correlation between enforcement of </w:t>
      </w:r>
      <w:r w:rsidR="009F5BF4">
        <w:rPr>
          <w:rFonts w:ascii="Arial" w:hAnsi="Arial" w:cs="Arial"/>
        </w:rPr>
        <w:t xml:space="preserve">most of </w:t>
      </w:r>
      <w:r w:rsidR="00C57DB6">
        <w:rPr>
          <w:rFonts w:ascii="Arial" w:hAnsi="Arial" w:cs="Arial"/>
        </w:rPr>
        <w:t xml:space="preserve">the risk factor laws and </w:t>
      </w:r>
      <w:r w:rsidR="00755BBC">
        <w:rPr>
          <w:rFonts w:ascii="Arial" w:hAnsi="Arial" w:cs="Arial"/>
        </w:rPr>
        <w:t>death</w:t>
      </w:r>
      <w:r w:rsidR="00C57DB6">
        <w:rPr>
          <w:rFonts w:ascii="Arial" w:hAnsi="Arial" w:cs="Arial"/>
        </w:rPr>
        <w:t xml:space="preserve"> rate. In </w:t>
      </w:r>
      <w:r w:rsidR="009F5BF4">
        <w:rPr>
          <w:rFonts w:ascii="Arial" w:hAnsi="Arial" w:cs="Arial"/>
        </w:rPr>
        <w:t>LIC</w:t>
      </w:r>
      <w:r w:rsidR="00D332DE">
        <w:rPr>
          <w:rFonts w:ascii="Arial" w:hAnsi="Arial" w:cs="Arial"/>
        </w:rPr>
        <w:t>s</w:t>
      </w:r>
      <w:r w:rsidR="00C57DB6">
        <w:rPr>
          <w:rFonts w:ascii="Arial" w:hAnsi="Arial" w:cs="Arial"/>
        </w:rPr>
        <w:t xml:space="preserve">, enforcement of child restraint laws </w:t>
      </w:r>
      <w:r w:rsidR="009F5BF4">
        <w:rPr>
          <w:rFonts w:ascii="Arial" w:hAnsi="Arial" w:cs="Arial"/>
        </w:rPr>
        <w:t>sh</w:t>
      </w:r>
      <w:r w:rsidR="00071C79">
        <w:rPr>
          <w:rFonts w:ascii="Arial" w:hAnsi="Arial" w:cs="Arial"/>
        </w:rPr>
        <w:t>owed</w:t>
      </w:r>
      <w:r w:rsidR="00C57DB6">
        <w:rPr>
          <w:rFonts w:ascii="Arial" w:hAnsi="Arial" w:cs="Arial"/>
        </w:rPr>
        <w:t xml:space="preserve"> a moderate correlation with </w:t>
      </w:r>
      <w:r w:rsidR="002754FD">
        <w:rPr>
          <w:rFonts w:ascii="Arial" w:hAnsi="Arial" w:cs="Arial"/>
        </w:rPr>
        <w:t>mortality rate</w:t>
      </w:r>
      <w:r w:rsidR="00071C79">
        <w:rPr>
          <w:rFonts w:ascii="Arial" w:hAnsi="Arial" w:cs="Arial"/>
        </w:rPr>
        <w:t>, but the result was not significant</w:t>
      </w:r>
      <w:r w:rsidR="002754FD">
        <w:rPr>
          <w:rFonts w:ascii="Arial" w:hAnsi="Arial" w:cs="Arial"/>
        </w:rPr>
        <w:t>.</w:t>
      </w:r>
    </w:p>
    <w:p w14:paraId="438717DD" w14:textId="77777777" w:rsidR="009B40DE" w:rsidRDefault="009B40DE" w:rsidP="00BD761B">
      <w:pPr>
        <w:spacing w:after="120" w:line="480" w:lineRule="auto"/>
        <w:ind w:firstLine="720"/>
        <w:jc w:val="both"/>
        <w:rPr>
          <w:rFonts w:ascii="Arial" w:hAnsi="Arial" w:cs="Arial"/>
        </w:rPr>
      </w:pPr>
      <w:r>
        <w:rPr>
          <w:rFonts w:ascii="Arial" w:hAnsi="Arial" w:cs="Arial"/>
        </w:rPr>
        <w:t>[Table 4 here]</w:t>
      </w:r>
    </w:p>
    <w:p w14:paraId="6C631E1B" w14:textId="77777777" w:rsidR="00826E12" w:rsidRDefault="00826E12" w:rsidP="00826E12">
      <w:pPr>
        <w:spacing w:after="120" w:line="480" w:lineRule="auto"/>
        <w:jc w:val="both"/>
        <w:rPr>
          <w:rFonts w:ascii="Arial" w:hAnsi="Arial" w:cs="Arial"/>
        </w:rPr>
      </w:pPr>
    </w:p>
    <w:p w14:paraId="35F3EB21" w14:textId="3E6CBB88" w:rsidR="002F4EC6" w:rsidRDefault="00A648D3" w:rsidP="00826E12">
      <w:pPr>
        <w:spacing w:after="120" w:line="480" w:lineRule="auto"/>
        <w:jc w:val="both"/>
        <w:rPr>
          <w:rFonts w:ascii="Arial" w:hAnsi="Arial" w:cs="Arial"/>
        </w:rPr>
      </w:pPr>
      <w:r>
        <w:rPr>
          <w:rFonts w:ascii="Arial" w:hAnsi="Arial" w:cs="Arial"/>
        </w:rPr>
        <w:t>Looking at the</w:t>
      </w:r>
      <w:r w:rsidR="0046026E">
        <w:rPr>
          <w:rFonts w:ascii="Arial" w:hAnsi="Arial" w:cs="Arial"/>
        </w:rPr>
        <w:t xml:space="preserve"> indicators in Pillar 1 </w:t>
      </w:r>
      <w:r w:rsidR="00A91512">
        <w:rPr>
          <w:rFonts w:ascii="Arial" w:hAnsi="Arial" w:cs="Arial"/>
        </w:rPr>
        <w:t>Road Safety Management</w:t>
      </w:r>
      <w:r>
        <w:rPr>
          <w:rFonts w:ascii="Arial" w:hAnsi="Arial" w:cs="Arial"/>
        </w:rPr>
        <w:t>, there have been some improvements since 201</w:t>
      </w:r>
      <w:r w:rsidR="000037C8">
        <w:rPr>
          <w:rFonts w:ascii="Arial" w:hAnsi="Arial" w:cs="Arial"/>
        </w:rPr>
        <w:t>1</w:t>
      </w:r>
      <w:r w:rsidR="00FC3A4F">
        <w:rPr>
          <w:rFonts w:ascii="Arial" w:hAnsi="Arial" w:cs="Arial"/>
        </w:rPr>
        <w:t xml:space="preserve"> (Table 5)</w:t>
      </w:r>
      <w:r>
        <w:rPr>
          <w:rFonts w:ascii="Arial" w:hAnsi="Arial" w:cs="Arial"/>
        </w:rPr>
        <w:t>. The n</w:t>
      </w:r>
      <w:r w:rsidRPr="00A648D3">
        <w:rPr>
          <w:rFonts w:ascii="Arial" w:hAnsi="Arial" w:cs="Arial"/>
        </w:rPr>
        <w:t>umber of countries that collect</w:t>
      </w:r>
      <w:r w:rsidR="002F4EC6">
        <w:rPr>
          <w:rFonts w:ascii="Arial" w:hAnsi="Arial" w:cs="Arial"/>
        </w:rPr>
        <w:t>ed</w:t>
      </w:r>
      <w:r w:rsidRPr="00A648D3">
        <w:rPr>
          <w:rFonts w:ascii="Arial" w:hAnsi="Arial" w:cs="Arial"/>
        </w:rPr>
        <w:t xml:space="preserve"> annual road traffic crash data</w:t>
      </w:r>
      <w:r w:rsidR="000037C8">
        <w:rPr>
          <w:rFonts w:ascii="Arial" w:hAnsi="Arial" w:cs="Arial"/>
        </w:rPr>
        <w:t>,</w:t>
      </w:r>
      <w:r w:rsidRPr="00A648D3">
        <w:rPr>
          <w:rFonts w:ascii="Arial" w:hAnsi="Arial" w:cs="Arial"/>
        </w:rPr>
        <w:t xml:space="preserve"> consistent with internationally accepted definitions</w:t>
      </w:r>
      <w:r w:rsidR="002F4EC6">
        <w:rPr>
          <w:rFonts w:ascii="Arial" w:hAnsi="Arial" w:cs="Arial"/>
        </w:rPr>
        <w:t>,</w:t>
      </w:r>
      <w:r>
        <w:rPr>
          <w:rFonts w:ascii="Arial" w:hAnsi="Arial" w:cs="Arial"/>
        </w:rPr>
        <w:t xml:space="preserve"> increased by 13 to 103</w:t>
      </w:r>
      <w:r w:rsidR="002F4EC6">
        <w:rPr>
          <w:rFonts w:ascii="Arial" w:hAnsi="Arial" w:cs="Arial"/>
        </w:rPr>
        <w:t xml:space="preserve"> from </w:t>
      </w:r>
      <w:r w:rsidR="000037C8">
        <w:rPr>
          <w:rFonts w:ascii="Arial" w:hAnsi="Arial" w:cs="Arial"/>
        </w:rPr>
        <w:t>2011</w:t>
      </w:r>
      <w:r w:rsidR="002F4EC6">
        <w:rPr>
          <w:rFonts w:ascii="Arial" w:hAnsi="Arial" w:cs="Arial"/>
        </w:rPr>
        <w:t xml:space="preserve"> to </w:t>
      </w:r>
      <w:r w:rsidR="000037C8">
        <w:rPr>
          <w:rFonts w:ascii="Arial" w:hAnsi="Arial" w:cs="Arial"/>
        </w:rPr>
        <w:t>2017/8</w:t>
      </w:r>
      <w:r>
        <w:rPr>
          <w:rFonts w:ascii="Arial" w:hAnsi="Arial" w:cs="Arial"/>
        </w:rPr>
        <w:t xml:space="preserve">. There </w:t>
      </w:r>
      <w:r w:rsidR="002F4EC6">
        <w:rPr>
          <w:rFonts w:ascii="Arial" w:hAnsi="Arial" w:cs="Arial"/>
        </w:rPr>
        <w:t>w</w:t>
      </w:r>
      <w:r>
        <w:rPr>
          <w:rFonts w:ascii="Arial" w:hAnsi="Arial" w:cs="Arial"/>
        </w:rPr>
        <w:t xml:space="preserve">as also an increase of 16 </w:t>
      </w:r>
      <w:r w:rsidR="00FC3A4F">
        <w:rPr>
          <w:rFonts w:ascii="Arial" w:hAnsi="Arial" w:cs="Arial"/>
        </w:rPr>
        <w:t xml:space="preserve">additional </w:t>
      </w:r>
      <w:r>
        <w:rPr>
          <w:rFonts w:ascii="Arial" w:hAnsi="Arial" w:cs="Arial"/>
        </w:rPr>
        <w:t xml:space="preserve">countries </w:t>
      </w:r>
      <w:r w:rsidR="00FC3A4F">
        <w:rPr>
          <w:rFonts w:ascii="Arial" w:hAnsi="Arial" w:cs="Arial"/>
        </w:rPr>
        <w:t>with</w:t>
      </w:r>
      <w:r w:rsidRPr="00A648D3">
        <w:rPr>
          <w:rFonts w:ascii="Arial" w:hAnsi="Arial" w:cs="Arial"/>
        </w:rPr>
        <w:t xml:space="preserve"> dedicated funds to implement their road safety strategy</w:t>
      </w:r>
      <w:r w:rsidR="00FC3A4F">
        <w:rPr>
          <w:rFonts w:ascii="Arial" w:hAnsi="Arial" w:cs="Arial"/>
        </w:rPr>
        <w:t xml:space="preserve"> bringing the total to 127, although the majority of funding (104 countries) </w:t>
      </w:r>
      <w:r w:rsidR="002F4EC6">
        <w:rPr>
          <w:rFonts w:ascii="Arial" w:hAnsi="Arial" w:cs="Arial"/>
        </w:rPr>
        <w:t>wa</w:t>
      </w:r>
      <w:r w:rsidR="00FC3A4F">
        <w:rPr>
          <w:rFonts w:ascii="Arial" w:hAnsi="Arial" w:cs="Arial"/>
        </w:rPr>
        <w:t xml:space="preserve">s only partial. </w:t>
      </w:r>
      <w:r w:rsidR="00164082">
        <w:rPr>
          <w:rFonts w:ascii="Arial" w:hAnsi="Arial" w:cs="Arial"/>
        </w:rPr>
        <w:t>Under Pillar 2</w:t>
      </w:r>
      <w:r w:rsidR="00A91512">
        <w:rPr>
          <w:rFonts w:ascii="Arial" w:hAnsi="Arial" w:cs="Arial"/>
        </w:rPr>
        <w:t xml:space="preserve"> Safer Roads and Mobility</w:t>
      </w:r>
      <w:r w:rsidR="00164082">
        <w:rPr>
          <w:rFonts w:ascii="Arial" w:hAnsi="Arial" w:cs="Arial"/>
        </w:rPr>
        <w:t xml:space="preserve">, </w:t>
      </w:r>
      <w:r w:rsidR="009766D1">
        <w:rPr>
          <w:rFonts w:ascii="Arial" w:hAnsi="Arial" w:cs="Arial"/>
        </w:rPr>
        <w:t>4 of the 5 indicators improved</w:t>
      </w:r>
      <w:r w:rsidR="002F4EC6">
        <w:rPr>
          <w:rFonts w:ascii="Arial" w:hAnsi="Arial" w:cs="Arial"/>
        </w:rPr>
        <w:t xml:space="preserve"> between </w:t>
      </w:r>
      <w:r w:rsidR="000037C8">
        <w:rPr>
          <w:rFonts w:ascii="Arial" w:hAnsi="Arial" w:cs="Arial"/>
        </w:rPr>
        <w:t>2011</w:t>
      </w:r>
      <w:r w:rsidR="002F4EC6">
        <w:rPr>
          <w:rFonts w:ascii="Arial" w:hAnsi="Arial" w:cs="Arial"/>
        </w:rPr>
        <w:t xml:space="preserve"> and </w:t>
      </w:r>
      <w:r w:rsidR="000037C8">
        <w:rPr>
          <w:rFonts w:ascii="Arial" w:hAnsi="Arial" w:cs="Arial"/>
        </w:rPr>
        <w:t>2017/8</w:t>
      </w:r>
      <w:r w:rsidR="009766D1">
        <w:rPr>
          <w:rFonts w:ascii="Arial" w:hAnsi="Arial" w:cs="Arial"/>
        </w:rPr>
        <w:t xml:space="preserve">. An additional </w:t>
      </w:r>
      <w:r w:rsidR="00164082">
        <w:rPr>
          <w:rFonts w:ascii="Arial" w:hAnsi="Arial" w:cs="Arial"/>
        </w:rPr>
        <w:t>3</w:t>
      </w:r>
      <w:r w:rsidR="009766D1">
        <w:rPr>
          <w:rFonts w:ascii="Arial" w:hAnsi="Arial" w:cs="Arial"/>
        </w:rPr>
        <w:t>0</w:t>
      </w:r>
      <w:r w:rsidR="00164082">
        <w:rPr>
          <w:rFonts w:ascii="Arial" w:hAnsi="Arial" w:cs="Arial"/>
        </w:rPr>
        <w:t xml:space="preserve"> more countries ha</w:t>
      </w:r>
      <w:r w:rsidR="002F4EC6">
        <w:rPr>
          <w:rFonts w:ascii="Arial" w:hAnsi="Arial" w:cs="Arial"/>
        </w:rPr>
        <w:t>d</w:t>
      </w:r>
      <w:r w:rsidR="00164082">
        <w:rPr>
          <w:rFonts w:ascii="Arial" w:hAnsi="Arial" w:cs="Arial"/>
        </w:rPr>
        <w:t xml:space="preserve"> national policies that encourage</w:t>
      </w:r>
      <w:r w:rsidR="002F4EC6">
        <w:rPr>
          <w:rFonts w:ascii="Arial" w:hAnsi="Arial" w:cs="Arial"/>
        </w:rPr>
        <w:t>d</w:t>
      </w:r>
      <w:r w:rsidR="00164082">
        <w:rPr>
          <w:rFonts w:ascii="Arial" w:hAnsi="Arial" w:cs="Arial"/>
        </w:rPr>
        <w:t xml:space="preserve"> cycling and walking as an alternative to car travel.</w:t>
      </w:r>
      <w:r w:rsidR="00A91512">
        <w:rPr>
          <w:rFonts w:ascii="Arial" w:hAnsi="Arial" w:cs="Arial"/>
        </w:rPr>
        <w:t xml:space="preserve"> Also, 42 countries </w:t>
      </w:r>
      <w:r w:rsidR="009766D1">
        <w:rPr>
          <w:rFonts w:ascii="Arial" w:hAnsi="Arial" w:cs="Arial"/>
        </w:rPr>
        <w:t xml:space="preserve">added </w:t>
      </w:r>
      <w:r w:rsidR="00A91512">
        <w:rPr>
          <w:rFonts w:ascii="Arial" w:hAnsi="Arial" w:cs="Arial"/>
        </w:rPr>
        <w:t>policies that encourage</w:t>
      </w:r>
      <w:r w:rsidR="002F4EC6">
        <w:rPr>
          <w:rFonts w:ascii="Arial" w:hAnsi="Arial" w:cs="Arial"/>
        </w:rPr>
        <w:t>d</w:t>
      </w:r>
      <w:r w:rsidR="00A91512">
        <w:rPr>
          <w:rFonts w:ascii="Arial" w:hAnsi="Arial" w:cs="Arial"/>
        </w:rPr>
        <w:t xml:space="preserve"> the use of public transportation as an alternative to car travel, bringing the total to 12</w:t>
      </w:r>
      <w:r w:rsidR="009766D1">
        <w:rPr>
          <w:rFonts w:ascii="Arial" w:hAnsi="Arial" w:cs="Arial"/>
        </w:rPr>
        <w:t>1</w:t>
      </w:r>
      <w:r w:rsidR="002F4EC6">
        <w:rPr>
          <w:rFonts w:ascii="Arial" w:hAnsi="Arial" w:cs="Arial"/>
        </w:rPr>
        <w:t xml:space="preserve"> by </w:t>
      </w:r>
      <w:r w:rsidR="000037C8">
        <w:rPr>
          <w:rFonts w:ascii="Arial" w:hAnsi="Arial" w:cs="Arial"/>
        </w:rPr>
        <w:t>2017/8</w:t>
      </w:r>
      <w:r w:rsidR="00A91512">
        <w:rPr>
          <w:rFonts w:ascii="Arial" w:hAnsi="Arial" w:cs="Arial"/>
        </w:rPr>
        <w:t xml:space="preserve">. </w:t>
      </w:r>
    </w:p>
    <w:p w14:paraId="1A711C49" w14:textId="77777777" w:rsidR="009B40DE" w:rsidRDefault="009B40DE" w:rsidP="00BD761B">
      <w:pPr>
        <w:spacing w:after="120" w:line="480" w:lineRule="auto"/>
        <w:ind w:firstLine="720"/>
        <w:jc w:val="both"/>
        <w:rPr>
          <w:rFonts w:ascii="Arial" w:hAnsi="Arial" w:cs="Arial"/>
        </w:rPr>
      </w:pPr>
      <w:r>
        <w:rPr>
          <w:rFonts w:ascii="Arial" w:hAnsi="Arial" w:cs="Arial"/>
        </w:rPr>
        <w:lastRenderedPageBreak/>
        <w:t>[Table 5 here]</w:t>
      </w:r>
    </w:p>
    <w:p w14:paraId="1D53390E" w14:textId="77777777" w:rsidR="00826E12" w:rsidRDefault="00826E12" w:rsidP="00826E12">
      <w:pPr>
        <w:spacing w:after="120" w:line="480" w:lineRule="auto"/>
        <w:jc w:val="both"/>
        <w:rPr>
          <w:rFonts w:ascii="Arial" w:hAnsi="Arial" w:cs="Arial"/>
        </w:rPr>
      </w:pPr>
    </w:p>
    <w:p w14:paraId="77C7760C" w14:textId="5CFA9345" w:rsidR="002F4EC6" w:rsidRDefault="009766D1" w:rsidP="00826E12">
      <w:pPr>
        <w:spacing w:after="120" w:line="480" w:lineRule="auto"/>
        <w:jc w:val="both"/>
        <w:rPr>
          <w:rFonts w:ascii="Arial" w:hAnsi="Arial" w:cs="Arial"/>
        </w:rPr>
      </w:pPr>
      <w:r>
        <w:rPr>
          <w:rFonts w:ascii="Arial" w:hAnsi="Arial" w:cs="Arial"/>
        </w:rPr>
        <w:t xml:space="preserve">There was very little change in the indicators related to </w:t>
      </w:r>
      <w:r w:rsidR="00FF016C">
        <w:rPr>
          <w:rFonts w:ascii="Arial" w:hAnsi="Arial" w:cs="Arial"/>
        </w:rPr>
        <w:t>Pillar 3 for Safer Vehicles.</w:t>
      </w:r>
      <w:r w:rsidR="002012B4">
        <w:rPr>
          <w:rFonts w:ascii="Arial" w:hAnsi="Arial" w:cs="Arial"/>
        </w:rPr>
        <w:t xml:space="preserve"> </w:t>
      </w:r>
      <w:r>
        <w:rPr>
          <w:rFonts w:ascii="Arial" w:hAnsi="Arial" w:cs="Arial"/>
        </w:rPr>
        <w:t xml:space="preserve">In </w:t>
      </w:r>
      <w:r w:rsidR="002012B4">
        <w:rPr>
          <w:rFonts w:ascii="Arial" w:hAnsi="Arial" w:cs="Arial"/>
        </w:rPr>
        <w:t>Pillar 4 Safer Road Users</w:t>
      </w:r>
      <w:r w:rsidR="00BE5091">
        <w:rPr>
          <w:rFonts w:ascii="Arial" w:hAnsi="Arial" w:cs="Arial"/>
        </w:rPr>
        <w:t>, the number of countries with data on helmet-wearing, seatbelt-wearing, and child-restraint-wearing all increased</w:t>
      </w:r>
      <w:r w:rsidR="009112CE">
        <w:rPr>
          <w:rFonts w:ascii="Arial" w:hAnsi="Arial" w:cs="Arial"/>
        </w:rPr>
        <w:t xml:space="preserve"> slightly</w:t>
      </w:r>
      <w:r w:rsidR="002F4EC6">
        <w:rPr>
          <w:rFonts w:ascii="Arial" w:hAnsi="Arial" w:cs="Arial"/>
        </w:rPr>
        <w:t xml:space="preserve"> </w:t>
      </w:r>
      <w:r w:rsidR="000037C8">
        <w:rPr>
          <w:rFonts w:ascii="Arial" w:hAnsi="Arial" w:cs="Arial"/>
        </w:rPr>
        <w:t>from 2011 to 2017/8</w:t>
      </w:r>
      <w:r w:rsidR="009112CE">
        <w:rPr>
          <w:rFonts w:ascii="Arial" w:hAnsi="Arial" w:cs="Arial"/>
        </w:rPr>
        <w:t xml:space="preserve">. The biggest change was in the number of </w:t>
      </w:r>
      <w:r w:rsidR="009112CE" w:rsidRPr="009112CE">
        <w:rPr>
          <w:rFonts w:ascii="Arial" w:hAnsi="Arial" w:cs="Arial"/>
        </w:rPr>
        <w:t>countries with legislation/regulation on hand-held mobile phone use while driving</w:t>
      </w:r>
      <w:r w:rsidR="009112CE">
        <w:rPr>
          <w:rFonts w:ascii="Arial" w:hAnsi="Arial" w:cs="Arial"/>
        </w:rPr>
        <w:t xml:space="preserve"> which increased from 128 </w:t>
      </w:r>
      <w:r w:rsidR="00063AB4">
        <w:rPr>
          <w:rFonts w:ascii="Arial" w:hAnsi="Arial" w:cs="Arial"/>
        </w:rPr>
        <w:t xml:space="preserve">in 2011 </w:t>
      </w:r>
      <w:r w:rsidR="009112CE">
        <w:rPr>
          <w:rFonts w:ascii="Arial" w:hAnsi="Arial" w:cs="Arial"/>
        </w:rPr>
        <w:t>to 141</w:t>
      </w:r>
      <w:r w:rsidR="00063AB4">
        <w:rPr>
          <w:rFonts w:ascii="Arial" w:hAnsi="Arial" w:cs="Arial"/>
        </w:rPr>
        <w:t xml:space="preserve"> in 2017/8</w:t>
      </w:r>
      <w:r w:rsidR="009112CE">
        <w:rPr>
          <w:rFonts w:ascii="Arial" w:hAnsi="Arial" w:cs="Arial"/>
        </w:rPr>
        <w:t xml:space="preserve">. </w:t>
      </w:r>
      <w:r w:rsidR="00865304">
        <w:rPr>
          <w:rFonts w:ascii="Arial" w:hAnsi="Arial" w:cs="Arial"/>
        </w:rPr>
        <w:t xml:space="preserve">Looking at the number of countries with national laws for all five key risk factors for RTIs, only two additional countries met this goal </w:t>
      </w:r>
      <w:r w:rsidR="002F4EC6">
        <w:rPr>
          <w:rFonts w:ascii="Arial" w:hAnsi="Arial" w:cs="Arial"/>
        </w:rPr>
        <w:t xml:space="preserve">in </w:t>
      </w:r>
      <w:r w:rsidR="000037C8">
        <w:rPr>
          <w:rFonts w:ascii="Arial" w:hAnsi="Arial" w:cs="Arial"/>
        </w:rPr>
        <w:t>2017/8</w:t>
      </w:r>
      <w:r w:rsidR="002F4EC6">
        <w:rPr>
          <w:rFonts w:ascii="Arial" w:hAnsi="Arial" w:cs="Arial"/>
        </w:rPr>
        <w:t xml:space="preserve"> compared to </w:t>
      </w:r>
      <w:r w:rsidR="000037C8">
        <w:rPr>
          <w:rFonts w:ascii="Arial" w:hAnsi="Arial" w:cs="Arial"/>
        </w:rPr>
        <w:t>2011</w:t>
      </w:r>
      <w:r w:rsidR="009112CE">
        <w:rPr>
          <w:rFonts w:ascii="Arial" w:hAnsi="Arial" w:cs="Arial"/>
        </w:rPr>
        <w:t xml:space="preserve">. </w:t>
      </w:r>
      <w:r w:rsidR="00CC1C07">
        <w:rPr>
          <w:rFonts w:ascii="Arial" w:hAnsi="Arial" w:cs="Arial"/>
        </w:rPr>
        <w:t xml:space="preserve">As part of </w:t>
      </w:r>
      <w:r w:rsidR="005E1D09">
        <w:rPr>
          <w:rFonts w:ascii="Arial" w:hAnsi="Arial" w:cs="Arial"/>
        </w:rPr>
        <w:t>Pillar 5 Post-crash Response</w:t>
      </w:r>
      <w:r w:rsidR="00CC1C07">
        <w:rPr>
          <w:rFonts w:ascii="Arial" w:hAnsi="Arial" w:cs="Arial"/>
        </w:rPr>
        <w:t xml:space="preserve">, the number of countries with </w:t>
      </w:r>
      <w:r w:rsidR="00CC1C07" w:rsidRPr="00CC1C07">
        <w:rPr>
          <w:rFonts w:ascii="Arial" w:hAnsi="Arial" w:cs="Arial"/>
        </w:rPr>
        <w:t xml:space="preserve">ambulance services available to transfer over 75% of injured patients to hospital </w:t>
      </w:r>
      <w:r w:rsidR="00CC1C07">
        <w:rPr>
          <w:rFonts w:ascii="Arial" w:hAnsi="Arial" w:cs="Arial"/>
        </w:rPr>
        <w:t>increased by 10 countries, but was still low at 64 total countries</w:t>
      </w:r>
      <w:r w:rsidR="002F4EC6">
        <w:rPr>
          <w:rFonts w:ascii="Arial" w:hAnsi="Arial" w:cs="Arial"/>
        </w:rPr>
        <w:t xml:space="preserve"> by </w:t>
      </w:r>
      <w:r w:rsidR="00063AB4">
        <w:rPr>
          <w:rFonts w:ascii="Arial" w:hAnsi="Arial" w:cs="Arial"/>
        </w:rPr>
        <w:t>2017/8</w:t>
      </w:r>
      <w:r w:rsidR="00EA62AA">
        <w:rPr>
          <w:rFonts w:ascii="Arial" w:hAnsi="Arial" w:cs="Arial"/>
        </w:rPr>
        <w:t xml:space="preserve"> and this increase was primarily among high income countries</w:t>
      </w:r>
      <w:r w:rsidR="00CC1C07">
        <w:rPr>
          <w:rFonts w:ascii="Arial" w:hAnsi="Arial" w:cs="Arial"/>
        </w:rPr>
        <w:t>.</w:t>
      </w:r>
      <w:r w:rsidR="00321833">
        <w:rPr>
          <w:rFonts w:ascii="Arial" w:hAnsi="Arial" w:cs="Arial"/>
        </w:rPr>
        <w:t xml:space="preserve"> One indicator – the n</w:t>
      </w:r>
      <w:r w:rsidR="00321833" w:rsidRPr="00321833">
        <w:rPr>
          <w:rFonts w:ascii="Arial" w:hAnsi="Arial" w:cs="Arial"/>
        </w:rPr>
        <w:t>umber of countries using any injury severity grading system in health facilities</w:t>
      </w:r>
      <w:r w:rsidR="00321833">
        <w:rPr>
          <w:rFonts w:ascii="Arial" w:hAnsi="Arial" w:cs="Arial"/>
        </w:rPr>
        <w:t xml:space="preserve"> – did not have data in any of the three reports.</w:t>
      </w:r>
    </w:p>
    <w:p w14:paraId="653253FD" w14:textId="77777777" w:rsidR="00C106FA" w:rsidRDefault="00C106FA" w:rsidP="00F12D1A">
      <w:pPr>
        <w:spacing w:after="120" w:line="480" w:lineRule="auto"/>
        <w:jc w:val="both"/>
        <w:rPr>
          <w:rFonts w:ascii="Arial" w:hAnsi="Arial" w:cs="Arial"/>
        </w:rPr>
      </w:pPr>
    </w:p>
    <w:p w14:paraId="5C2F513D" w14:textId="651739B4" w:rsidR="00112E9A" w:rsidRPr="00BD761B" w:rsidRDefault="00112E9A" w:rsidP="00F12D1A">
      <w:pPr>
        <w:spacing w:after="120" w:line="480" w:lineRule="auto"/>
        <w:jc w:val="both"/>
        <w:rPr>
          <w:rFonts w:ascii="Arial" w:hAnsi="Arial" w:cs="Arial"/>
          <w:b/>
          <w:sz w:val="18"/>
        </w:rPr>
      </w:pPr>
      <w:r w:rsidRPr="00BD761B">
        <w:rPr>
          <w:rFonts w:ascii="Arial" w:hAnsi="Arial" w:cs="Arial"/>
          <w:b/>
          <w:sz w:val="24"/>
        </w:rPr>
        <w:t>Discussion</w:t>
      </w:r>
    </w:p>
    <w:p w14:paraId="31B4A290" w14:textId="0F64F7D4" w:rsidR="00A93E0D" w:rsidRDefault="006A3290" w:rsidP="00826E12">
      <w:pPr>
        <w:spacing w:after="120" w:line="480" w:lineRule="auto"/>
        <w:jc w:val="both"/>
        <w:rPr>
          <w:rFonts w:ascii="Arial" w:hAnsi="Arial" w:cs="Arial"/>
        </w:rPr>
      </w:pPr>
      <w:r w:rsidRPr="006A3290">
        <w:rPr>
          <w:rFonts w:ascii="Arial" w:hAnsi="Arial" w:cs="Arial"/>
        </w:rPr>
        <w:t xml:space="preserve">The United Nations declared the </w:t>
      </w:r>
      <w:r w:rsidR="00260AAE">
        <w:rPr>
          <w:rFonts w:ascii="Arial" w:hAnsi="Arial" w:cs="Arial"/>
        </w:rPr>
        <w:t>first</w:t>
      </w:r>
      <w:r w:rsidRPr="006A3290">
        <w:rPr>
          <w:rFonts w:ascii="Arial" w:hAnsi="Arial" w:cs="Arial"/>
        </w:rPr>
        <w:t xml:space="preserve"> Decade of Action for Road Safet</w:t>
      </w:r>
      <w:r w:rsidR="00323B14">
        <w:rPr>
          <w:rFonts w:ascii="Arial" w:hAnsi="Arial" w:cs="Arial"/>
        </w:rPr>
        <w:t>y</w:t>
      </w:r>
      <w:r w:rsidRPr="006A3290">
        <w:rPr>
          <w:rFonts w:ascii="Arial" w:hAnsi="Arial" w:cs="Arial"/>
        </w:rPr>
        <w:t xml:space="preserve"> following the acknowledgement of the problem’s magnitude, universal </w:t>
      </w:r>
      <w:r w:rsidR="00A93E0D">
        <w:rPr>
          <w:rFonts w:ascii="Arial" w:hAnsi="Arial" w:cs="Arial"/>
        </w:rPr>
        <w:t>impact</w:t>
      </w:r>
      <w:r w:rsidRPr="006A3290">
        <w:rPr>
          <w:rFonts w:ascii="Arial" w:hAnsi="Arial" w:cs="Arial"/>
        </w:rPr>
        <w:t xml:space="preserve">, and increasing </w:t>
      </w:r>
      <w:r w:rsidR="00755BBC">
        <w:rPr>
          <w:rFonts w:ascii="Arial" w:hAnsi="Arial" w:cs="Arial"/>
        </w:rPr>
        <w:t>death</w:t>
      </w:r>
      <w:r w:rsidRPr="006A3290">
        <w:rPr>
          <w:rFonts w:ascii="Arial" w:hAnsi="Arial" w:cs="Arial"/>
        </w:rPr>
        <w:t xml:space="preserve"> rates among vulnerable road users</w:t>
      </w:r>
      <w:r w:rsidR="007007CE">
        <w:rPr>
          <w:rFonts w:ascii="Arial" w:hAnsi="Arial" w:cs="Arial"/>
        </w:rPr>
        <w:t xml:space="preserve"> </w:t>
      </w:r>
      <w:r w:rsidR="007007CE">
        <w:rPr>
          <w:rFonts w:ascii="Arial" w:hAnsi="Arial" w:cs="Arial"/>
        </w:rPr>
        <w:fldChar w:fldCharType="begin"/>
      </w:r>
      <w:r w:rsidR="00826E12">
        <w:rPr>
          <w:rFonts w:ascii="Arial" w:hAnsi="Arial" w:cs="Arial"/>
        </w:rPr>
        <w:instrText xml:space="preserve"> ADDIN EN.CITE &lt;EndNote&gt;&lt;Cite&gt;&lt;Author&gt;Shrivastava&lt;/Author&gt;&lt;Year&gt;2016&lt;/Year&gt;&lt;RecNum&gt;24&lt;/RecNum&gt;&lt;DisplayText&gt;[19]&lt;/DisplayText&gt;&lt;record&gt;&lt;rec-number&gt;24&lt;/rec-number&gt;&lt;foreign-keys&gt;&lt;key app="EN" db-id="aafawsxpdvtx2vef0a95re50fva0ptdw5war" timestamp="1596477311"&gt;24&lt;/key&gt;&lt;/foreign-keys&gt;&lt;ref-type name="Journal Article"&gt;17&lt;/ref-type&gt;&lt;contributors&gt;&lt;authors&gt;&lt;author&gt;Shrivastava, S. R.&lt;/author&gt;&lt;author&gt;Shrivastava, P. S.&lt;/author&gt;&lt;author&gt;Ramasamy, J.&lt;/author&gt;&lt;/authors&gt;&lt;/contributors&gt;&lt;auth-address&gt;Department of Community Medicine, Shri Sathya Sai Medical College and Research Institute, Kancheepuram, Tamil Nadu, India.&lt;/auth-address&gt;&lt;titles&gt;&lt;title&gt;Mid-term assessment of the decade of action for road safety: Progress made, yet at a slow rate&lt;/title&gt;&lt;secondary-title&gt;Indian J Crit Care Med&lt;/secondary-title&gt;&lt;alt-title&gt;Indian J Crit Care Med&lt;/alt-title&gt;&lt;/titles&gt;&lt;periodical&gt;&lt;full-title&gt;Indian journal of critical care medicine : peer-reviewed, official publication of Indian Society of Critical Care Medicine&lt;/full-title&gt;&lt;abbr-1&gt;Indian J Crit Care Med&lt;/abbr-1&gt;&lt;/periodical&gt;&lt;alt-periodical&gt;&lt;full-title&gt;Indian journal of critical care medicine : peer-reviewed, official publication of Indian Society of Critical Care Medicine&lt;/full-title&gt;&lt;abbr-1&gt;Indian J Crit Care Med&lt;/abbr-1&gt;&lt;/alt-periodical&gt;&lt;pages&gt;312-3&lt;/pages&gt;&lt;volume&gt;20&lt;/volume&gt;&lt;number&gt;5&lt;/number&gt;&lt;edition&gt;2016/06/09&lt;/edition&gt;&lt;dates&gt;&lt;year&gt;2016&lt;/year&gt;&lt;pub-dates&gt;&lt;date&gt;May&lt;/date&gt;&lt;/pub-dates&gt;&lt;/dates&gt;&lt;publisher&gt;Medknow Publications &amp;amp; Media Pvt Ltd&lt;/publisher&gt;&lt;isbn&gt;0972-5229 (Print)&amp;#xD;0972-5229 (Linking)&lt;/isbn&gt;&lt;accession-num&gt;27275086&lt;/accession-num&gt;&lt;urls&gt;&lt;related-urls&gt;&lt;url&gt;https://www.ncbi.nlm.nih.gov/pubmed/27275086&lt;/url&gt;&lt;/related-urls&gt;&lt;/urls&gt;&lt;custom2&gt;PMC4876659&lt;/custom2&gt;&lt;electronic-resource-num&gt;10.4103/0972-5229.182204&lt;/electronic-resource-num&gt;&lt;remote-database-name&gt;PubMed&lt;/remote-database-name&gt;&lt;language&gt;eng&lt;/language&gt;&lt;/record&gt;&lt;/Cite&gt;&lt;/EndNote&gt;</w:instrText>
      </w:r>
      <w:r w:rsidR="007007CE">
        <w:rPr>
          <w:rFonts w:ascii="Arial" w:hAnsi="Arial" w:cs="Arial"/>
        </w:rPr>
        <w:fldChar w:fldCharType="separate"/>
      </w:r>
      <w:r w:rsidR="00826E12">
        <w:rPr>
          <w:rFonts w:ascii="Arial" w:hAnsi="Arial" w:cs="Arial"/>
          <w:noProof/>
        </w:rPr>
        <w:t>[19]</w:t>
      </w:r>
      <w:r w:rsidR="007007CE">
        <w:rPr>
          <w:rFonts w:ascii="Arial" w:hAnsi="Arial" w:cs="Arial"/>
        </w:rPr>
        <w:fldChar w:fldCharType="end"/>
      </w:r>
      <w:r w:rsidRPr="006A3290">
        <w:rPr>
          <w:rFonts w:ascii="Arial" w:hAnsi="Arial" w:cs="Arial"/>
        </w:rPr>
        <w:t xml:space="preserve">. The ultimate aim of the </w:t>
      </w:r>
      <w:r w:rsidR="00755BBC">
        <w:rPr>
          <w:rFonts w:ascii="Arial" w:hAnsi="Arial" w:cs="Arial"/>
        </w:rPr>
        <w:t>D</w:t>
      </w:r>
      <w:r w:rsidR="00A93E0D">
        <w:rPr>
          <w:rFonts w:ascii="Arial" w:hAnsi="Arial" w:cs="Arial"/>
        </w:rPr>
        <w:t>ecade</w:t>
      </w:r>
      <w:r w:rsidRPr="006A3290">
        <w:rPr>
          <w:rFonts w:ascii="Arial" w:hAnsi="Arial" w:cs="Arial"/>
        </w:rPr>
        <w:t xml:space="preserve"> was to save millions of lives by encouraging improvements in road safety</w:t>
      </w:r>
      <w:r w:rsidR="00A93E0D">
        <w:rPr>
          <w:rFonts w:ascii="Arial" w:hAnsi="Arial" w:cs="Arial"/>
        </w:rPr>
        <w:t xml:space="preserve"> and </w:t>
      </w:r>
      <w:r w:rsidRPr="006A3290">
        <w:rPr>
          <w:rFonts w:ascii="Arial" w:hAnsi="Arial" w:cs="Arial"/>
        </w:rPr>
        <w:t xml:space="preserve">vehicle safety, cultivating responsible road </w:t>
      </w:r>
      <w:r w:rsidR="00A93E0D">
        <w:rPr>
          <w:rFonts w:ascii="Arial" w:hAnsi="Arial" w:cs="Arial"/>
        </w:rPr>
        <w:t>systems</w:t>
      </w:r>
      <w:r w:rsidRPr="006A3290">
        <w:rPr>
          <w:rFonts w:ascii="Arial" w:hAnsi="Arial" w:cs="Arial"/>
        </w:rPr>
        <w:t>, and expanding the reach of emergency services</w:t>
      </w:r>
      <w:r w:rsidR="00E13454">
        <w:rPr>
          <w:rFonts w:ascii="Arial" w:hAnsi="Arial" w:cs="Arial"/>
        </w:rPr>
        <w:t xml:space="preserve"> </w:t>
      </w:r>
      <w:r w:rsidR="00E13454">
        <w:rPr>
          <w:rFonts w:ascii="Arial" w:hAnsi="Arial" w:cs="Arial"/>
        </w:rPr>
        <w:fldChar w:fldCharType="begin"/>
      </w:r>
      <w:r w:rsidR="00826E12">
        <w:rPr>
          <w:rFonts w:ascii="Arial" w:hAnsi="Arial" w:cs="Arial"/>
        </w:rPr>
        <w:instrText xml:space="preserve"> ADDIN EN.CITE &lt;EndNote&gt;&lt;Cite&gt;&lt;Author&gt;World Health Organization&lt;/Author&gt;&lt;Year&gt;2011&lt;/Year&gt;&lt;RecNum&gt;4&lt;/RecNum&gt;&lt;DisplayText&gt;[3]&lt;/DisplayText&gt;&lt;record&gt;&lt;rec-number&gt;4&lt;/rec-number&gt;&lt;foreign-keys&gt;&lt;key app="EN" db-id="aafawsxpdvtx2vef0a95re50fva0ptdw5war" timestamp="1593022130"&gt;4&lt;/key&gt;&lt;/foreign-keys&gt;&lt;ref-type name="Report"&gt;27&lt;/ref-type&gt;&lt;contributors&gt;&lt;authors&gt;&lt;author&gt;World Health Organization,&lt;/author&gt;&lt;/authors&gt;&lt;tertiary-authors&gt;&lt;author&gt;World Health Organization,&lt;/author&gt;&lt;/tertiary-authors&gt;&lt;/contributors&gt;&lt;titles&gt;&lt;title&gt;Global Plan for the Decade of Action for Road Safety 2011-2020&lt;/title&gt;&lt;/titles&gt;&lt;pages&gt;25&lt;/pages&gt;&lt;dates&gt;&lt;year&gt;2011&lt;/year&gt;&lt;/dates&gt;&lt;pub-location&gt;Geneva&lt;/pub-location&gt;&lt;publisher&gt;World Health Organization&lt;/publisher&gt;&lt;urls&gt;&lt;/urls&gt;&lt;/record&gt;&lt;/Cite&gt;&lt;/EndNote&gt;</w:instrText>
      </w:r>
      <w:r w:rsidR="00E13454">
        <w:rPr>
          <w:rFonts w:ascii="Arial" w:hAnsi="Arial" w:cs="Arial"/>
        </w:rPr>
        <w:fldChar w:fldCharType="separate"/>
      </w:r>
      <w:r w:rsidR="00826E12">
        <w:rPr>
          <w:rFonts w:ascii="Arial" w:hAnsi="Arial" w:cs="Arial"/>
          <w:noProof/>
        </w:rPr>
        <w:t>[3]</w:t>
      </w:r>
      <w:r w:rsidR="00E13454">
        <w:rPr>
          <w:rFonts w:ascii="Arial" w:hAnsi="Arial" w:cs="Arial"/>
        </w:rPr>
        <w:fldChar w:fldCharType="end"/>
      </w:r>
      <w:r>
        <w:rPr>
          <w:rFonts w:ascii="Arial" w:hAnsi="Arial" w:cs="Arial"/>
        </w:rPr>
        <w:t xml:space="preserve">. </w:t>
      </w:r>
      <w:r w:rsidR="00DF20B2">
        <w:rPr>
          <w:rFonts w:ascii="Arial" w:hAnsi="Arial" w:cs="Arial"/>
        </w:rPr>
        <w:t>This study aimed to evaluate the progress made in improving road safety during the Decade of Action</w:t>
      </w:r>
      <w:r w:rsidR="00A93E0D">
        <w:rPr>
          <w:rFonts w:ascii="Arial" w:hAnsi="Arial" w:cs="Arial"/>
        </w:rPr>
        <w:t xml:space="preserve"> using the GSRRS as the main instrument of data collection</w:t>
      </w:r>
      <w:r w:rsidR="00DF20B2">
        <w:rPr>
          <w:rFonts w:ascii="Arial" w:hAnsi="Arial" w:cs="Arial"/>
        </w:rPr>
        <w:t xml:space="preserve">. </w:t>
      </w:r>
      <w:r w:rsidR="00323B14">
        <w:rPr>
          <w:rFonts w:ascii="Arial" w:hAnsi="Arial" w:cs="Arial"/>
        </w:rPr>
        <w:t>In our assessment of 161 countries</w:t>
      </w:r>
      <w:r w:rsidR="00A93E0D">
        <w:rPr>
          <w:rFonts w:ascii="Arial" w:hAnsi="Arial" w:cs="Arial"/>
        </w:rPr>
        <w:t xml:space="preserve"> from these reports</w:t>
      </w:r>
      <w:r w:rsidR="00323B14">
        <w:rPr>
          <w:rFonts w:ascii="Arial" w:hAnsi="Arial" w:cs="Arial"/>
        </w:rPr>
        <w:t xml:space="preserve">, we found that the overall </w:t>
      </w:r>
      <w:r w:rsidR="00755BBC">
        <w:rPr>
          <w:rFonts w:ascii="Arial" w:hAnsi="Arial" w:cs="Arial"/>
        </w:rPr>
        <w:t>death</w:t>
      </w:r>
      <w:r w:rsidR="00323B14">
        <w:rPr>
          <w:rFonts w:ascii="Arial" w:hAnsi="Arial" w:cs="Arial"/>
        </w:rPr>
        <w:t xml:space="preserve"> rate of RTIs </w:t>
      </w:r>
      <w:r w:rsidR="00A93E0D">
        <w:rPr>
          <w:rFonts w:ascii="Arial" w:hAnsi="Arial" w:cs="Arial"/>
        </w:rPr>
        <w:t>did</w:t>
      </w:r>
      <w:r w:rsidR="00323B14">
        <w:rPr>
          <w:rFonts w:ascii="Arial" w:hAnsi="Arial" w:cs="Arial"/>
        </w:rPr>
        <w:t xml:space="preserve"> not change</w:t>
      </w:r>
      <w:r w:rsidR="00A93E0D">
        <w:rPr>
          <w:rFonts w:ascii="Arial" w:hAnsi="Arial" w:cs="Arial"/>
        </w:rPr>
        <w:t xml:space="preserve"> </w:t>
      </w:r>
      <w:r w:rsidR="00755BBC">
        <w:rPr>
          <w:rFonts w:ascii="Arial" w:hAnsi="Arial" w:cs="Arial"/>
        </w:rPr>
        <w:t>from 2010 to 2016</w:t>
      </w:r>
      <w:r w:rsidR="00693BB4">
        <w:rPr>
          <w:rFonts w:ascii="Arial" w:hAnsi="Arial" w:cs="Arial"/>
        </w:rPr>
        <w:t xml:space="preserve">. </w:t>
      </w:r>
      <w:r w:rsidR="009632DC">
        <w:rPr>
          <w:rFonts w:ascii="Arial" w:hAnsi="Arial" w:cs="Arial"/>
        </w:rPr>
        <w:t xml:space="preserve">As the </w:t>
      </w:r>
      <w:r w:rsidR="00DF1999">
        <w:rPr>
          <w:rFonts w:ascii="Arial" w:hAnsi="Arial" w:cs="Arial"/>
        </w:rPr>
        <w:t>GRSSR for 2018 report</w:t>
      </w:r>
      <w:r w:rsidR="009632DC">
        <w:rPr>
          <w:rFonts w:ascii="Arial" w:hAnsi="Arial" w:cs="Arial"/>
        </w:rPr>
        <w:t>s, it appear</w:t>
      </w:r>
      <w:r w:rsidR="00A93E0D">
        <w:rPr>
          <w:rFonts w:ascii="Arial" w:hAnsi="Arial" w:cs="Arial"/>
        </w:rPr>
        <w:t>ed</w:t>
      </w:r>
      <w:r w:rsidR="00DF1999">
        <w:rPr>
          <w:rFonts w:ascii="Arial" w:hAnsi="Arial" w:cs="Arial"/>
        </w:rPr>
        <w:t xml:space="preserve"> that the rate of RTI deaths relative to the world’s population ha</w:t>
      </w:r>
      <w:r w:rsidR="00A93E0D">
        <w:rPr>
          <w:rFonts w:ascii="Arial" w:hAnsi="Arial" w:cs="Arial"/>
        </w:rPr>
        <w:t>d</w:t>
      </w:r>
      <w:r w:rsidR="00DF1999">
        <w:rPr>
          <w:rFonts w:ascii="Arial" w:hAnsi="Arial" w:cs="Arial"/>
        </w:rPr>
        <w:t xml:space="preserve"> </w:t>
      </w:r>
      <w:r w:rsidR="00A93E0D">
        <w:rPr>
          <w:rFonts w:ascii="Arial" w:hAnsi="Arial" w:cs="Arial"/>
        </w:rPr>
        <w:lastRenderedPageBreak/>
        <w:t>“</w:t>
      </w:r>
      <w:r w:rsidR="00DF1999">
        <w:rPr>
          <w:rFonts w:ascii="Arial" w:hAnsi="Arial" w:cs="Arial"/>
        </w:rPr>
        <w:t>stabilized</w:t>
      </w:r>
      <w:r w:rsidR="00A93E0D">
        <w:rPr>
          <w:rFonts w:ascii="Arial" w:hAnsi="Arial" w:cs="Arial"/>
        </w:rPr>
        <w:t>”</w:t>
      </w:r>
      <w:r w:rsidR="00E2657D">
        <w:rPr>
          <w:rFonts w:ascii="Arial" w:hAnsi="Arial" w:cs="Arial"/>
        </w:rPr>
        <w:t xml:space="preserve"> </w:t>
      </w:r>
      <w:r w:rsidR="00E2657D">
        <w:rPr>
          <w:rFonts w:ascii="Arial" w:hAnsi="Arial" w:cs="Arial"/>
        </w:rPr>
        <w:fldChar w:fldCharType="begin"/>
      </w:r>
      <w:r w:rsidR="00826E12">
        <w:rPr>
          <w:rFonts w:ascii="Arial" w:hAnsi="Arial" w:cs="Arial"/>
        </w:rPr>
        <w:instrText xml:space="preserve"> ADDIN EN.CITE &lt;EndNote&gt;&lt;Cite&gt;&lt;Author&gt;World Health Organization&lt;/Author&gt;&lt;Year&gt;2018&lt;/Year&gt;&lt;RecNum&gt;1&lt;/RecNum&gt;&lt;DisplayText&gt;[1]&lt;/DisplayText&gt;&lt;record&gt;&lt;rec-number&gt;1&lt;/rec-number&gt;&lt;foreign-keys&gt;&lt;key app="EN" db-id="aafawsxpdvtx2vef0a95re50fva0ptdw5war" timestamp="1593017887"&gt;1&lt;/key&gt;&lt;/foreign-keys&gt;&lt;ref-type name="Report"&gt;27&lt;/ref-type&gt;&lt;contributors&gt;&lt;authors&gt;&lt;author&gt;World Health Organization,&lt;/author&gt;&lt;/authors&gt;&lt;tertiary-authors&gt;&lt;author&gt;World Health Organization,&lt;/author&gt;&lt;/tertiary-authors&gt;&lt;/contributors&gt;&lt;titles&gt;&lt;title&gt;Global status report on road safety 2018&lt;/title&gt;&lt;/titles&gt;&lt;dates&gt;&lt;year&gt;2018&lt;/year&gt;&lt;/dates&gt;&lt;pub-location&gt;Geneva&lt;/pub-location&gt;&lt;publisher&gt;World Health Organization&lt;/publisher&gt;&lt;urls&gt;&lt;/urls&gt;&lt;/record&gt;&lt;/Cite&gt;&lt;/EndNote&gt;</w:instrText>
      </w:r>
      <w:r w:rsidR="00E2657D">
        <w:rPr>
          <w:rFonts w:ascii="Arial" w:hAnsi="Arial" w:cs="Arial"/>
        </w:rPr>
        <w:fldChar w:fldCharType="separate"/>
      </w:r>
      <w:r w:rsidR="00826E12">
        <w:rPr>
          <w:rFonts w:ascii="Arial" w:hAnsi="Arial" w:cs="Arial"/>
          <w:noProof/>
        </w:rPr>
        <w:t>[1]</w:t>
      </w:r>
      <w:r w:rsidR="00E2657D">
        <w:rPr>
          <w:rFonts w:ascii="Arial" w:hAnsi="Arial" w:cs="Arial"/>
        </w:rPr>
        <w:fldChar w:fldCharType="end"/>
      </w:r>
      <w:r w:rsidR="00E2657D">
        <w:rPr>
          <w:rFonts w:ascii="Arial" w:hAnsi="Arial" w:cs="Arial"/>
        </w:rPr>
        <w:t>.</w:t>
      </w:r>
      <w:r w:rsidR="00DF1999">
        <w:rPr>
          <w:rFonts w:ascii="Arial" w:hAnsi="Arial" w:cs="Arial"/>
        </w:rPr>
        <w:t xml:space="preserve"> </w:t>
      </w:r>
      <w:r w:rsidR="00D90398">
        <w:rPr>
          <w:rFonts w:ascii="Arial" w:hAnsi="Arial" w:cs="Arial"/>
        </w:rPr>
        <w:t xml:space="preserve">Stabilization </w:t>
      </w:r>
      <w:r w:rsidR="00E2657D">
        <w:rPr>
          <w:rFonts w:ascii="Arial" w:hAnsi="Arial" w:cs="Arial"/>
        </w:rPr>
        <w:t xml:space="preserve">of the mortality rate </w:t>
      </w:r>
      <w:r w:rsidR="00D90398">
        <w:rPr>
          <w:rFonts w:ascii="Arial" w:hAnsi="Arial" w:cs="Arial"/>
        </w:rPr>
        <w:t>was the first part of the goal of the Decade of Action, but alone is not sufficient.</w:t>
      </w:r>
      <w:r w:rsidR="00E2657D">
        <w:rPr>
          <w:rFonts w:ascii="Arial" w:hAnsi="Arial" w:cs="Arial"/>
        </w:rPr>
        <w:t xml:space="preserve"> </w:t>
      </w:r>
    </w:p>
    <w:p w14:paraId="20E0DB5B" w14:textId="77777777" w:rsidR="00826E12" w:rsidRDefault="00826E12" w:rsidP="00826E12">
      <w:pPr>
        <w:spacing w:after="120" w:line="480" w:lineRule="auto"/>
        <w:jc w:val="both"/>
        <w:rPr>
          <w:rFonts w:ascii="Arial" w:hAnsi="Arial" w:cs="Arial"/>
        </w:rPr>
      </w:pPr>
    </w:p>
    <w:p w14:paraId="2501BAF3" w14:textId="39A61A33" w:rsidR="00D90398" w:rsidRDefault="006D1A0E" w:rsidP="00826E12">
      <w:pPr>
        <w:spacing w:after="120" w:line="480" w:lineRule="auto"/>
        <w:jc w:val="both"/>
        <w:rPr>
          <w:rFonts w:ascii="Arial" w:hAnsi="Arial" w:cs="Arial"/>
        </w:rPr>
      </w:pPr>
      <w:r>
        <w:rPr>
          <w:rFonts w:ascii="Arial" w:hAnsi="Arial" w:cs="Arial"/>
        </w:rPr>
        <w:t xml:space="preserve">Our study found </w:t>
      </w:r>
      <w:r w:rsidR="009907BF">
        <w:rPr>
          <w:rFonts w:ascii="Arial" w:hAnsi="Arial" w:cs="Arial"/>
        </w:rPr>
        <w:t xml:space="preserve">a significant </w:t>
      </w:r>
      <w:r>
        <w:rPr>
          <w:rFonts w:ascii="Arial" w:hAnsi="Arial" w:cs="Arial"/>
        </w:rPr>
        <w:t>i</w:t>
      </w:r>
      <w:r w:rsidR="005B35E8">
        <w:rPr>
          <w:rFonts w:ascii="Arial" w:hAnsi="Arial" w:cs="Arial"/>
        </w:rPr>
        <w:t xml:space="preserve">ncrease in </w:t>
      </w:r>
      <w:r w:rsidR="000E4FE9">
        <w:rPr>
          <w:rFonts w:ascii="Arial" w:hAnsi="Arial" w:cs="Arial"/>
        </w:rPr>
        <w:t xml:space="preserve">the </w:t>
      </w:r>
      <w:r w:rsidR="005B35E8">
        <w:rPr>
          <w:rFonts w:ascii="Arial" w:hAnsi="Arial" w:cs="Arial"/>
        </w:rPr>
        <w:t>RTI death rate</w:t>
      </w:r>
      <w:r w:rsidR="009907BF">
        <w:rPr>
          <w:rFonts w:ascii="Arial" w:hAnsi="Arial" w:cs="Arial"/>
        </w:rPr>
        <w:t>s among</w:t>
      </w:r>
      <w:r w:rsidR="005B35E8">
        <w:rPr>
          <w:rFonts w:ascii="Arial" w:hAnsi="Arial" w:cs="Arial"/>
        </w:rPr>
        <w:t xml:space="preserve"> </w:t>
      </w:r>
      <w:r w:rsidR="00913D8A">
        <w:rPr>
          <w:rFonts w:ascii="Arial" w:hAnsi="Arial" w:cs="Arial"/>
        </w:rPr>
        <w:t>LICs</w:t>
      </w:r>
      <w:r w:rsidR="005B35E8">
        <w:rPr>
          <w:rFonts w:ascii="Arial" w:hAnsi="Arial" w:cs="Arial"/>
        </w:rPr>
        <w:t xml:space="preserve"> and </w:t>
      </w:r>
      <w:r w:rsidR="009907BF">
        <w:rPr>
          <w:rFonts w:ascii="Arial" w:hAnsi="Arial" w:cs="Arial"/>
        </w:rPr>
        <w:t xml:space="preserve">in </w:t>
      </w:r>
      <w:r w:rsidR="005B35E8">
        <w:rPr>
          <w:rFonts w:ascii="Arial" w:hAnsi="Arial" w:cs="Arial"/>
        </w:rPr>
        <w:t>the African region</w:t>
      </w:r>
      <w:r w:rsidR="009632DC">
        <w:rPr>
          <w:rFonts w:ascii="Arial" w:hAnsi="Arial" w:cs="Arial"/>
        </w:rPr>
        <w:t xml:space="preserve"> </w:t>
      </w:r>
      <w:r w:rsidR="00E27680">
        <w:rPr>
          <w:rFonts w:ascii="Arial" w:hAnsi="Arial" w:cs="Arial"/>
        </w:rPr>
        <w:t>which is</w:t>
      </w:r>
      <w:r w:rsidR="005B35E8">
        <w:rPr>
          <w:rFonts w:ascii="Arial" w:hAnsi="Arial" w:cs="Arial"/>
        </w:rPr>
        <w:t xml:space="preserve"> a</w:t>
      </w:r>
      <w:r w:rsidR="00335711">
        <w:rPr>
          <w:rFonts w:ascii="Arial" w:hAnsi="Arial" w:cs="Arial"/>
        </w:rPr>
        <w:t xml:space="preserve">n </w:t>
      </w:r>
      <w:r w:rsidR="00E868B5">
        <w:rPr>
          <w:rFonts w:ascii="Arial" w:hAnsi="Arial" w:cs="Arial"/>
        </w:rPr>
        <w:t>alarming trend</w:t>
      </w:r>
      <w:r w:rsidR="004903AC">
        <w:rPr>
          <w:rFonts w:ascii="Arial" w:hAnsi="Arial" w:cs="Arial"/>
        </w:rPr>
        <w:t>.</w:t>
      </w:r>
      <w:r w:rsidR="00335711">
        <w:rPr>
          <w:rFonts w:ascii="Arial" w:hAnsi="Arial" w:cs="Arial"/>
        </w:rPr>
        <w:t xml:space="preserve"> </w:t>
      </w:r>
      <w:r w:rsidR="009B5EFD">
        <w:rPr>
          <w:rFonts w:ascii="Arial" w:hAnsi="Arial" w:cs="Arial"/>
        </w:rPr>
        <w:t xml:space="preserve">The African region is also home to </w:t>
      </w:r>
      <w:r w:rsidR="008714CD">
        <w:rPr>
          <w:rFonts w:ascii="Arial" w:hAnsi="Arial" w:cs="Arial"/>
        </w:rPr>
        <w:t xml:space="preserve">five of the ten countries with the highest RTI rates. </w:t>
      </w:r>
      <w:r w:rsidR="007512FD" w:rsidRPr="007512FD">
        <w:rPr>
          <w:rFonts w:ascii="Arial" w:hAnsi="Arial" w:cs="Arial"/>
        </w:rPr>
        <w:t xml:space="preserve">Over the past decade </w:t>
      </w:r>
      <w:r w:rsidR="008714CD">
        <w:rPr>
          <w:rFonts w:ascii="Arial" w:hAnsi="Arial" w:cs="Arial"/>
        </w:rPr>
        <w:t>some</w:t>
      </w:r>
      <w:r w:rsidR="007512FD" w:rsidRPr="007512FD">
        <w:rPr>
          <w:rFonts w:ascii="Arial" w:hAnsi="Arial" w:cs="Arial"/>
        </w:rPr>
        <w:t xml:space="preserve"> </w:t>
      </w:r>
      <w:r w:rsidR="00913D8A">
        <w:rPr>
          <w:rFonts w:ascii="Arial" w:hAnsi="Arial" w:cs="Arial"/>
        </w:rPr>
        <w:t>LICs</w:t>
      </w:r>
      <w:r w:rsidR="007512FD" w:rsidRPr="007512FD">
        <w:rPr>
          <w:rFonts w:ascii="Arial" w:hAnsi="Arial" w:cs="Arial"/>
        </w:rPr>
        <w:t xml:space="preserve"> have adapted and tighten</w:t>
      </w:r>
      <w:r w:rsidR="009632DC">
        <w:rPr>
          <w:rFonts w:ascii="Arial" w:hAnsi="Arial" w:cs="Arial"/>
        </w:rPr>
        <w:t>ed</w:t>
      </w:r>
      <w:r w:rsidR="007512FD" w:rsidRPr="007512FD">
        <w:rPr>
          <w:rFonts w:ascii="Arial" w:hAnsi="Arial" w:cs="Arial"/>
        </w:rPr>
        <w:t xml:space="preserve"> road safety laws and practices, however, th</w:t>
      </w:r>
      <w:r w:rsidR="00913D8A">
        <w:rPr>
          <w:rFonts w:ascii="Arial" w:hAnsi="Arial" w:cs="Arial"/>
        </w:rPr>
        <w:t>e</w:t>
      </w:r>
      <w:r w:rsidR="007512FD" w:rsidRPr="007512FD">
        <w:rPr>
          <w:rFonts w:ascii="Arial" w:hAnsi="Arial" w:cs="Arial"/>
        </w:rPr>
        <w:t xml:space="preserve"> </w:t>
      </w:r>
      <w:r w:rsidR="00A27FB9">
        <w:rPr>
          <w:rFonts w:ascii="Arial" w:hAnsi="Arial" w:cs="Arial"/>
        </w:rPr>
        <w:t>higher rate of</w:t>
      </w:r>
      <w:r w:rsidR="007512FD" w:rsidRPr="007512FD">
        <w:rPr>
          <w:rFonts w:ascii="Arial" w:hAnsi="Arial" w:cs="Arial"/>
        </w:rPr>
        <w:t xml:space="preserve"> RTIs </w:t>
      </w:r>
      <w:r w:rsidR="00A93E0D">
        <w:rPr>
          <w:rFonts w:ascii="Arial" w:hAnsi="Arial" w:cs="Arial"/>
        </w:rPr>
        <w:t>may</w:t>
      </w:r>
      <w:r w:rsidR="007512FD" w:rsidRPr="007512FD">
        <w:rPr>
          <w:rFonts w:ascii="Arial" w:hAnsi="Arial" w:cs="Arial"/>
        </w:rPr>
        <w:t xml:space="preserve"> be explained by </w:t>
      </w:r>
      <w:r w:rsidR="00913D8A">
        <w:rPr>
          <w:rFonts w:ascii="Arial" w:hAnsi="Arial" w:cs="Arial"/>
        </w:rPr>
        <w:t xml:space="preserve">the </w:t>
      </w:r>
      <w:r w:rsidR="004443E9">
        <w:rPr>
          <w:rFonts w:ascii="Arial" w:hAnsi="Arial" w:cs="Arial"/>
        </w:rPr>
        <w:t>l</w:t>
      </w:r>
      <w:r w:rsidR="00A27FB9">
        <w:rPr>
          <w:rFonts w:ascii="Arial" w:hAnsi="Arial" w:cs="Arial"/>
        </w:rPr>
        <w:t xml:space="preserve">ax enforcement of </w:t>
      </w:r>
      <w:r w:rsidR="00EA6867">
        <w:rPr>
          <w:rFonts w:ascii="Arial" w:hAnsi="Arial" w:cs="Arial"/>
        </w:rPr>
        <w:t>traffic laws</w:t>
      </w:r>
      <w:r w:rsidR="004443E9">
        <w:rPr>
          <w:rFonts w:ascii="Arial" w:hAnsi="Arial" w:cs="Arial"/>
        </w:rPr>
        <w:t>, unsafe road infrastructure, unsafe vehicles</w:t>
      </w:r>
      <w:r w:rsidR="0077758C">
        <w:rPr>
          <w:rFonts w:ascii="Arial" w:hAnsi="Arial" w:cs="Arial"/>
        </w:rPr>
        <w:t xml:space="preserve"> and </w:t>
      </w:r>
      <w:r w:rsidR="004443E9">
        <w:rPr>
          <w:rFonts w:ascii="Arial" w:hAnsi="Arial" w:cs="Arial"/>
        </w:rPr>
        <w:t>inadequate post-crash care</w:t>
      </w:r>
      <w:r w:rsidR="004828F3">
        <w:rPr>
          <w:rFonts w:ascii="Arial" w:hAnsi="Arial" w:cs="Arial"/>
        </w:rPr>
        <w:t>,</w:t>
      </w:r>
      <w:r w:rsidR="004443E9">
        <w:rPr>
          <w:rFonts w:ascii="Arial" w:hAnsi="Arial" w:cs="Arial"/>
        </w:rPr>
        <w:t xml:space="preserve"> </w:t>
      </w:r>
      <w:r w:rsidR="0077758C">
        <w:rPr>
          <w:rFonts w:ascii="Arial" w:hAnsi="Arial" w:cs="Arial"/>
        </w:rPr>
        <w:t xml:space="preserve">all of </w:t>
      </w:r>
      <w:r w:rsidR="007512FD" w:rsidRPr="007512FD">
        <w:rPr>
          <w:rFonts w:ascii="Arial" w:hAnsi="Arial" w:cs="Arial"/>
        </w:rPr>
        <w:t>which can lead to a higher probability of road traffic injuries and fatalities</w:t>
      </w:r>
      <w:r w:rsidR="004C09DC">
        <w:rPr>
          <w:rFonts w:ascii="Arial" w:hAnsi="Arial" w:cs="Arial"/>
        </w:rPr>
        <w:t xml:space="preserve"> </w:t>
      </w:r>
      <w:r w:rsidR="004C09DC">
        <w:rPr>
          <w:rFonts w:ascii="Arial" w:hAnsi="Arial" w:cs="Arial"/>
        </w:rPr>
        <w:fldChar w:fldCharType="begin">
          <w:fldData xml:space="preserve">PEVuZE5vdGU+PENpdGU+PEF1dGhvcj5Nb2hhbjwvQXV0aG9yPjxZZWFyPjIwMTE8L1llYXI+PFJl
Y051bT4yNTwvUmVjTnVtPjxEaXNwbGF5VGV4dD5bMjAtMjJdPC9EaXNwbGF5VGV4dD48cmVjb3Jk
PjxyZWMtbnVtYmVyPjI1PC9yZWMtbnVtYmVyPjxmb3JlaWduLWtleXM+PGtleSBhcHA9IkVOIiBk
Yi1pZD0iYWFmYXdzeHBkdnR4MnZlZjBhOTVyZTUwZnZhMHB0ZHc1d2FyIiB0aW1lc3RhbXA9IjE1
OTY0ODIxNDAiPjI1PC9rZXk+PC9mb3JlaWduLWtleXM+PHJlZi10eXBlIG5hbWU9IkpvdXJuYWwg
QXJ0aWNsZSI+MTc8L3JlZi10eXBlPjxjb250cmlidXRvcnM+PGF1dGhvcnM+PGF1dGhvcj5Nb2hh
biwgRGluZXNoPC9hdXRob3I+PC9hdXRob3JzPjwvY29udHJpYnV0b3JzPjx0aXRsZXM+PHRpdGxl
PkFuYWx5c2lzIG9mIFJvYWQgVHJhZmZpYyBGYXRhbGl0eSBEYXRhIGZvciBBc2lhPC90aXRsZT48
c2Vjb25kYXJ5LXRpdGxlPkpvdXJuYWwgb2YgdGhlIEVhc3Rlcm4gQXNpYSBTb2NpZXR5IGZvciBU
cmFuc3BvcnRhdGlvbiBTdHVkaWVzPC9zZWNvbmRhcnktdGl0bGU+PC90aXRsZXM+PHBlcmlvZGlj
YWw+PGZ1bGwtdGl0bGU+Sm91cm5hbCBvZiB0aGUgRWFzdGVybiBBc2lhIFNvY2lldHkgZm9yIFRy
YW5zcG9ydGF0aW9uIFN0dWRpZXM8L2Z1bGwtdGl0bGU+PC9wZXJpb2RpY2FsPjxwYWdlcz4xNzg2
LTE3OTU8L3BhZ2VzPjx2b2x1bWU+OTwvdm9sdW1lPjxkYXRlcz48eWVhcj4yMDExPC95ZWFyPjwv
ZGF0ZXM+PHVybHM+PC91cmxzPjwvcmVjb3JkPjwvQ2l0ZT48Q2l0ZT48QXV0aG9yPk11bGFrYWxh
PC9BdXRob3I+PFllYXI+MjAxNzwvWWVhcj48UmVjTnVtPjI2PC9SZWNOdW0+PHJlY29yZD48cmVj
LW51bWJlcj4yNjwvcmVjLW51bWJlcj48Zm9yZWlnbi1rZXlzPjxrZXkgYXBwPSJFTiIgZGItaWQ9
ImFhZmF3c3hwZHZ0eDJ2ZWYwYTk1cmU1MGZ2YTBwdGR3NXdhciIgdGltZXN0YW1wPSIxNTk2NDgy
MzczIj4yNjwva2V5PjwvZm9yZWlnbi1rZXlzPjxyZWYtdHlwZSBuYW1lPSJXZWIgUGFnZSI+MTI8
L3JlZi10eXBlPjxjb250cmlidXRvcnM+PGF1dGhvcnM+PGF1dGhvcj5NdWxha2FsYSwgQSwgTGVl
IE0sPC9hdXRob3I+PC9hdXRob3JzPjwvY29udHJpYnV0b3JzPjx0aXRsZXM+PHRpdGxlPkFzaWFu
IFNvbHV0aW9ucyB0byBBc2lh4oCZcyBVcmJhbiBDaGFsbGVuZ2VzLjwvdGl0bGU+PC90aXRsZXM+
PHZvbHVtZT4yMDIwPC92b2x1bWU+PG51bWJlcj5BdWd1c3QgMzwvbnVtYmVyPjxkYXRlcz48eWVh
cj4yMDE3PC95ZWFyPjwvZGF0ZXM+PHB1Ymxpc2hlcj5UaGUgQXNpYSBGb3VuZGF0aW9uPC9wdWJs
aXNoZXI+PHVybHM+PHJlbGF0ZWQtdXJscz48dXJsPmh0dHBzOi8vYXNpYWZvdW5kYXRpb24ub3Jn
LzIwMTcvMDYvMTQvYXNpYW4tc29sdXRpb25zLWFzaWFzLXVyYmFuLWNoYWxsZW5nZXMvPC91cmw+
PC9yZWxhdGVkLXVybHM+PC91cmxzPjwvcmVjb3JkPjwvQ2l0ZT48Q2l0ZT48QXV0aG9yPldvcmxk
IEhlYWx0aCBPcmdhbml6YXRpb248L0F1dGhvcj48WWVhcj4yMDIwPC9ZZWFyPjxSZWNOdW0+Mjc8
L1JlY051bT48cmVjb3JkPjxyZWMtbnVtYmVyPjI3PC9yZWMtbnVtYmVyPjxmb3JlaWduLWtleXM+
PGtleSBhcHA9IkVOIiBkYi1pZD0iYWFmYXdzeHBkdnR4MnZlZjBhOTVyZTUwZnZhMHB0ZHc1d2Fy
IiB0aW1lc3RhbXA9IjE1OTY0ODMyMzAiPjI3PC9rZXk+PC9mb3JlaWduLWtleXM+PHJlZi10eXBl
IG5hbWU9IldlYiBQYWdlIj4xMjwvcmVmLXR5cGU+PGNvbnRyaWJ1dG9ycz48YXV0aG9ycz48YXV0
aG9yPldvcmxkIEhlYWx0aCBPcmdhbml6YXRpb24sPC9hdXRob3I+PC9hdXRob3JzPjwvY29udHJp
YnV0b3JzPjx0aXRsZXM+PHRpdGxlPlJvYWQgVHJhZmZpYyBJbmp1cmllcyBGYWN0IFNoZWV0PC90
aXRsZT48L3RpdGxlcz48dm9sdW1lPjIwMjA8L3ZvbHVtZT48bnVtYmVyPkF1Z3VzdCAzPC9udW1i
ZXI+PGRhdGVzPjx5ZWFyPjIwMjA8L3llYXI+PC9kYXRlcz48cHVibGlzaGVyPldvcmxkIEhlYWx0
aCBPcmdhbml6YXRpb248L3B1Ymxpc2hlcj48dXJscz48cmVsYXRlZC11cmxzPjx1cmw+aHR0cHM6
Ly93d3cud2hvLmludC9uZXdzLXJvb20vZmFjdC1zaGVldHMvZGV0YWlsL3JvYWQtdHJhZmZpYy1p
bmp1cmllczwvdXJsPjwvcmVsYXRlZC11cmxzPjwvdXJscz48L3JlY29yZD48L0NpdGU+PC9FbmRO
b3RlPn==
</w:fldData>
        </w:fldChar>
      </w:r>
      <w:r w:rsidR="00826E12">
        <w:rPr>
          <w:rFonts w:ascii="Arial" w:hAnsi="Arial" w:cs="Arial"/>
        </w:rPr>
        <w:instrText xml:space="preserve"> ADDIN EN.CITE </w:instrText>
      </w:r>
      <w:r w:rsidR="00826E12">
        <w:rPr>
          <w:rFonts w:ascii="Arial" w:hAnsi="Arial" w:cs="Arial"/>
        </w:rPr>
        <w:fldChar w:fldCharType="begin">
          <w:fldData xml:space="preserve">PEVuZE5vdGU+PENpdGU+PEF1dGhvcj5Nb2hhbjwvQXV0aG9yPjxZZWFyPjIwMTE8L1llYXI+PFJl
Y051bT4yNTwvUmVjTnVtPjxEaXNwbGF5VGV4dD5bMjAtMjJdPC9EaXNwbGF5VGV4dD48cmVjb3Jk
PjxyZWMtbnVtYmVyPjI1PC9yZWMtbnVtYmVyPjxmb3JlaWduLWtleXM+PGtleSBhcHA9IkVOIiBk
Yi1pZD0iYWFmYXdzeHBkdnR4MnZlZjBhOTVyZTUwZnZhMHB0ZHc1d2FyIiB0aW1lc3RhbXA9IjE1
OTY0ODIxNDAiPjI1PC9rZXk+PC9mb3JlaWduLWtleXM+PHJlZi10eXBlIG5hbWU9IkpvdXJuYWwg
QXJ0aWNsZSI+MTc8L3JlZi10eXBlPjxjb250cmlidXRvcnM+PGF1dGhvcnM+PGF1dGhvcj5Nb2hh
biwgRGluZXNoPC9hdXRob3I+PC9hdXRob3JzPjwvY29udHJpYnV0b3JzPjx0aXRsZXM+PHRpdGxl
PkFuYWx5c2lzIG9mIFJvYWQgVHJhZmZpYyBGYXRhbGl0eSBEYXRhIGZvciBBc2lhPC90aXRsZT48
c2Vjb25kYXJ5LXRpdGxlPkpvdXJuYWwgb2YgdGhlIEVhc3Rlcm4gQXNpYSBTb2NpZXR5IGZvciBU
cmFuc3BvcnRhdGlvbiBTdHVkaWVzPC9zZWNvbmRhcnktdGl0bGU+PC90aXRsZXM+PHBlcmlvZGlj
YWw+PGZ1bGwtdGl0bGU+Sm91cm5hbCBvZiB0aGUgRWFzdGVybiBBc2lhIFNvY2lldHkgZm9yIFRy
YW5zcG9ydGF0aW9uIFN0dWRpZXM8L2Z1bGwtdGl0bGU+PC9wZXJpb2RpY2FsPjxwYWdlcz4xNzg2
LTE3OTU8L3BhZ2VzPjx2b2x1bWU+OTwvdm9sdW1lPjxkYXRlcz48eWVhcj4yMDExPC95ZWFyPjwv
ZGF0ZXM+PHVybHM+PC91cmxzPjwvcmVjb3JkPjwvQ2l0ZT48Q2l0ZT48QXV0aG9yPk11bGFrYWxh
PC9BdXRob3I+PFllYXI+MjAxNzwvWWVhcj48UmVjTnVtPjI2PC9SZWNOdW0+PHJlY29yZD48cmVj
LW51bWJlcj4yNjwvcmVjLW51bWJlcj48Zm9yZWlnbi1rZXlzPjxrZXkgYXBwPSJFTiIgZGItaWQ9
ImFhZmF3c3hwZHZ0eDJ2ZWYwYTk1cmU1MGZ2YTBwdGR3NXdhciIgdGltZXN0YW1wPSIxNTk2NDgy
MzczIj4yNjwva2V5PjwvZm9yZWlnbi1rZXlzPjxyZWYtdHlwZSBuYW1lPSJXZWIgUGFnZSI+MTI8
L3JlZi10eXBlPjxjb250cmlidXRvcnM+PGF1dGhvcnM+PGF1dGhvcj5NdWxha2FsYSwgQSwgTGVl
IE0sPC9hdXRob3I+PC9hdXRob3JzPjwvY29udHJpYnV0b3JzPjx0aXRsZXM+PHRpdGxlPkFzaWFu
IFNvbHV0aW9ucyB0byBBc2lh4oCZcyBVcmJhbiBDaGFsbGVuZ2VzLjwvdGl0bGU+PC90aXRsZXM+
PHZvbHVtZT4yMDIwPC92b2x1bWU+PG51bWJlcj5BdWd1c3QgMzwvbnVtYmVyPjxkYXRlcz48eWVh
cj4yMDE3PC95ZWFyPjwvZGF0ZXM+PHB1Ymxpc2hlcj5UaGUgQXNpYSBGb3VuZGF0aW9uPC9wdWJs
aXNoZXI+PHVybHM+PHJlbGF0ZWQtdXJscz48dXJsPmh0dHBzOi8vYXNpYWZvdW5kYXRpb24ub3Jn
LzIwMTcvMDYvMTQvYXNpYW4tc29sdXRpb25zLWFzaWFzLXVyYmFuLWNoYWxsZW5nZXMvPC91cmw+
PC9yZWxhdGVkLXVybHM+PC91cmxzPjwvcmVjb3JkPjwvQ2l0ZT48Q2l0ZT48QXV0aG9yPldvcmxk
IEhlYWx0aCBPcmdhbml6YXRpb248L0F1dGhvcj48WWVhcj4yMDIwPC9ZZWFyPjxSZWNOdW0+Mjc8
L1JlY051bT48cmVjb3JkPjxyZWMtbnVtYmVyPjI3PC9yZWMtbnVtYmVyPjxmb3JlaWduLWtleXM+
PGtleSBhcHA9IkVOIiBkYi1pZD0iYWFmYXdzeHBkdnR4MnZlZjBhOTVyZTUwZnZhMHB0ZHc1d2Fy
IiB0aW1lc3RhbXA9IjE1OTY0ODMyMzAiPjI3PC9rZXk+PC9mb3JlaWduLWtleXM+PHJlZi10eXBl
IG5hbWU9IldlYiBQYWdlIj4xMjwvcmVmLXR5cGU+PGNvbnRyaWJ1dG9ycz48YXV0aG9ycz48YXV0
aG9yPldvcmxkIEhlYWx0aCBPcmdhbml6YXRpb24sPC9hdXRob3I+PC9hdXRob3JzPjwvY29udHJp
YnV0b3JzPjx0aXRsZXM+PHRpdGxlPlJvYWQgVHJhZmZpYyBJbmp1cmllcyBGYWN0IFNoZWV0PC90
aXRsZT48L3RpdGxlcz48dm9sdW1lPjIwMjA8L3ZvbHVtZT48bnVtYmVyPkF1Z3VzdCAzPC9udW1i
ZXI+PGRhdGVzPjx5ZWFyPjIwMjA8L3llYXI+PC9kYXRlcz48cHVibGlzaGVyPldvcmxkIEhlYWx0
aCBPcmdhbml6YXRpb248L3B1Ymxpc2hlcj48dXJscz48cmVsYXRlZC11cmxzPjx1cmw+aHR0cHM6
Ly93d3cud2hvLmludC9uZXdzLXJvb20vZmFjdC1zaGVldHMvZGV0YWlsL3JvYWQtdHJhZmZpYy1p
bmp1cmllczwvdXJsPjwvcmVsYXRlZC11cmxzPjwvdXJscz48L3JlY29yZD48L0NpdGU+PC9FbmRO
b3RlPn==
</w:fldData>
        </w:fldChar>
      </w:r>
      <w:r w:rsidR="00826E12">
        <w:rPr>
          <w:rFonts w:ascii="Arial" w:hAnsi="Arial" w:cs="Arial"/>
        </w:rPr>
        <w:instrText xml:space="preserve"> ADDIN EN.CITE.DATA </w:instrText>
      </w:r>
      <w:r w:rsidR="00826E12">
        <w:rPr>
          <w:rFonts w:ascii="Arial" w:hAnsi="Arial" w:cs="Arial"/>
        </w:rPr>
      </w:r>
      <w:r w:rsidR="00826E12">
        <w:rPr>
          <w:rFonts w:ascii="Arial" w:hAnsi="Arial" w:cs="Arial"/>
        </w:rPr>
        <w:fldChar w:fldCharType="end"/>
      </w:r>
      <w:r w:rsidR="004C09DC">
        <w:rPr>
          <w:rFonts w:ascii="Arial" w:hAnsi="Arial" w:cs="Arial"/>
        </w:rPr>
      </w:r>
      <w:r w:rsidR="004C09DC">
        <w:rPr>
          <w:rFonts w:ascii="Arial" w:hAnsi="Arial" w:cs="Arial"/>
        </w:rPr>
        <w:fldChar w:fldCharType="separate"/>
      </w:r>
      <w:r w:rsidR="00826E12">
        <w:rPr>
          <w:rFonts w:ascii="Arial" w:hAnsi="Arial" w:cs="Arial"/>
          <w:noProof/>
        </w:rPr>
        <w:t>[20-22]</w:t>
      </w:r>
      <w:r w:rsidR="004C09DC">
        <w:rPr>
          <w:rFonts w:ascii="Arial" w:hAnsi="Arial" w:cs="Arial"/>
        </w:rPr>
        <w:fldChar w:fldCharType="end"/>
      </w:r>
      <w:r w:rsidR="007512FD" w:rsidRPr="007512FD">
        <w:rPr>
          <w:rFonts w:ascii="Arial" w:hAnsi="Arial" w:cs="Arial"/>
        </w:rPr>
        <w:t>.</w:t>
      </w:r>
      <w:r w:rsidR="007512FD">
        <w:rPr>
          <w:rFonts w:ascii="Arial" w:hAnsi="Arial" w:cs="Arial"/>
        </w:rPr>
        <w:t xml:space="preserve"> </w:t>
      </w:r>
      <w:r w:rsidR="004443E9">
        <w:rPr>
          <w:rFonts w:ascii="Arial" w:hAnsi="Arial" w:cs="Arial"/>
        </w:rPr>
        <w:t>Many LICs have experienced a r</w:t>
      </w:r>
      <w:r w:rsidR="00BD6981">
        <w:rPr>
          <w:rFonts w:ascii="Arial" w:hAnsi="Arial" w:cs="Arial"/>
        </w:rPr>
        <w:t>apid growth in</w:t>
      </w:r>
      <w:r w:rsidR="00335711">
        <w:rPr>
          <w:rFonts w:ascii="Arial" w:hAnsi="Arial" w:cs="Arial"/>
        </w:rPr>
        <w:t xml:space="preserve"> motorization </w:t>
      </w:r>
      <w:r w:rsidR="004443E9">
        <w:rPr>
          <w:rFonts w:ascii="Arial" w:hAnsi="Arial" w:cs="Arial"/>
        </w:rPr>
        <w:t xml:space="preserve">in recent years which </w:t>
      </w:r>
      <w:r w:rsidR="00335711">
        <w:rPr>
          <w:rFonts w:ascii="Arial" w:hAnsi="Arial" w:cs="Arial"/>
        </w:rPr>
        <w:t xml:space="preserve">must be met with effective interventions </w:t>
      </w:r>
      <w:r w:rsidR="00A93E0D">
        <w:rPr>
          <w:rFonts w:ascii="Arial" w:hAnsi="Arial" w:cs="Arial"/>
        </w:rPr>
        <w:t xml:space="preserve">on the ground </w:t>
      </w:r>
      <w:r w:rsidR="00335711">
        <w:rPr>
          <w:rFonts w:ascii="Arial" w:hAnsi="Arial" w:cs="Arial"/>
        </w:rPr>
        <w:t>to prevent</w:t>
      </w:r>
      <w:r w:rsidR="002D57F9">
        <w:rPr>
          <w:rFonts w:ascii="Arial" w:hAnsi="Arial" w:cs="Arial"/>
        </w:rPr>
        <w:t xml:space="preserve"> road traffic deaths from increasing</w:t>
      </w:r>
      <w:r w:rsidR="00E13454">
        <w:rPr>
          <w:rFonts w:ascii="Arial" w:hAnsi="Arial" w:cs="Arial"/>
        </w:rPr>
        <w:t xml:space="preserve"> </w:t>
      </w:r>
      <w:r w:rsidR="00E13454">
        <w:rPr>
          <w:rFonts w:ascii="Arial" w:hAnsi="Arial" w:cs="Arial"/>
        </w:rPr>
        <w:fldChar w:fldCharType="begin"/>
      </w:r>
      <w:r w:rsidR="00826E12">
        <w:rPr>
          <w:rFonts w:ascii="Arial" w:hAnsi="Arial" w:cs="Arial"/>
        </w:rPr>
        <w:instrText xml:space="preserve"> ADDIN EN.CITE &lt;EndNote&gt;&lt;Cite&gt;&lt;Author&gt;Martin&lt;/Author&gt;&lt;Year&gt;2007&lt;/Year&gt;&lt;RecNum&gt;35&lt;/RecNum&gt;&lt;DisplayText&gt;[23]&lt;/DisplayText&gt;&lt;record&gt;&lt;rec-number&gt;35&lt;/rec-number&gt;&lt;foreign-keys&gt;&lt;key app="EN" db-id="aafawsxpdvtx2vef0a95re50fva0ptdw5war" timestamp="1596830437"&gt;35&lt;/key&gt;&lt;/foreign-keys&gt;&lt;ref-type name="Journal Article"&gt;17&lt;/ref-type&gt;&lt;contributors&gt;&lt;authors&gt;&lt;author&gt;Martin, G.&lt;/author&gt;&lt;/authors&gt;&lt;/contributors&gt;&lt;auth-address&gt;Montclair State Univ, Dept Sociol, Montclair, NJ 07043 USA&lt;/auth-address&gt;&lt;titles&gt;&lt;title&gt;Global motorization, social ecology and China&lt;/title&gt;&lt;secondary-title&gt;Area&lt;/secondary-title&gt;&lt;alt-title&gt;Area&lt;/alt-title&gt;&lt;/titles&gt;&lt;periodical&gt;&lt;full-title&gt;Area&lt;/full-title&gt;&lt;/periodical&gt;&lt;alt-periodical&gt;&lt;full-title&gt;Area&lt;/full-title&gt;&lt;/alt-periodical&gt;&lt;pages&gt;66-73&lt;/pages&gt;&lt;volume&gt;39&lt;/volume&gt;&lt;number&gt;1&lt;/number&gt;&lt;keywords&gt;&lt;keyword&gt;chinese cities&lt;/keyword&gt;&lt;keyword&gt;hyperautomobility&lt;/keyword&gt;&lt;keyword&gt;motorized urban sprawl&lt;/keyword&gt;&lt;keyword&gt;secondary analysis&lt;/keyword&gt;&lt;keyword&gt;social ecology of risk&lt;/keyword&gt;&lt;keyword&gt;transport injustice&lt;/keyword&gt;&lt;keyword&gt;transport&lt;/keyword&gt;&lt;keyword&gt;globalization&lt;/keyword&gt;&lt;keyword&gt;american&lt;/keyword&gt;&lt;/keywords&gt;&lt;dates&gt;&lt;year&gt;2007&lt;/year&gt;&lt;pub-dates&gt;&lt;date&gt;Mar&lt;/date&gt;&lt;/pub-dates&gt;&lt;/dates&gt;&lt;publisher&gt;John Wiley &amp;amp; Sons, Ltd&lt;/publisher&gt;&lt;isbn&gt;0004-0894&lt;/isbn&gt;&lt;accession-num&gt;WOS:000245674100006&lt;/accession-num&gt;&lt;urls&gt;&lt;related-urls&gt;&lt;url&gt;&lt;style face="underline" font="default" size="100%"&gt;&amp;lt;Go to ISI&amp;gt;://WOS:000245674100006&lt;/style&gt;&lt;/url&gt;&lt;/related-urls&gt;&lt;/urls&gt;&lt;electronic-resource-num&gt;DOI 10.1111/j.1475-4762.2007.00718.x&lt;/electronic-resource-num&gt;&lt;language&gt;English&lt;/language&gt;&lt;access-date&gt;2020/08/07&lt;/access-date&gt;&lt;/record&gt;&lt;/Cite&gt;&lt;/EndNote&gt;</w:instrText>
      </w:r>
      <w:r w:rsidR="00E13454">
        <w:rPr>
          <w:rFonts w:ascii="Arial" w:hAnsi="Arial" w:cs="Arial"/>
        </w:rPr>
        <w:fldChar w:fldCharType="separate"/>
      </w:r>
      <w:r w:rsidR="00826E12">
        <w:rPr>
          <w:rFonts w:ascii="Arial" w:hAnsi="Arial" w:cs="Arial"/>
          <w:noProof/>
        </w:rPr>
        <w:t>[23]</w:t>
      </w:r>
      <w:r w:rsidR="00E13454">
        <w:rPr>
          <w:rFonts w:ascii="Arial" w:hAnsi="Arial" w:cs="Arial"/>
        </w:rPr>
        <w:fldChar w:fldCharType="end"/>
      </w:r>
      <w:r w:rsidR="00BD6981">
        <w:rPr>
          <w:rFonts w:ascii="Arial" w:hAnsi="Arial" w:cs="Arial"/>
        </w:rPr>
        <w:t xml:space="preserve">. Intensification of resources and attention </w:t>
      </w:r>
      <w:r w:rsidR="00D55637">
        <w:rPr>
          <w:rFonts w:ascii="Arial" w:hAnsi="Arial" w:cs="Arial"/>
        </w:rPr>
        <w:t>to</w:t>
      </w:r>
      <w:r w:rsidR="0077758C">
        <w:rPr>
          <w:rFonts w:ascii="Arial" w:hAnsi="Arial" w:cs="Arial"/>
        </w:rPr>
        <w:t xml:space="preserve"> </w:t>
      </w:r>
      <w:r w:rsidR="006B4DB8" w:rsidRPr="006B4DB8">
        <w:rPr>
          <w:rFonts w:ascii="Arial" w:hAnsi="Arial" w:cs="Arial"/>
        </w:rPr>
        <w:t xml:space="preserve">adequate enforcement of </w:t>
      </w:r>
      <w:r w:rsidR="006B4DB8">
        <w:rPr>
          <w:rFonts w:ascii="Arial" w:hAnsi="Arial" w:cs="Arial"/>
        </w:rPr>
        <w:t xml:space="preserve">traffic </w:t>
      </w:r>
      <w:r w:rsidR="006B4DB8" w:rsidRPr="006B4DB8">
        <w:rPr>
          <w:rFonts w:ascii="Arial" w:hAnsi="Arial" w:cs="Arial"/>
        </w:rPr>
        <w:t>laws</w:t>
      </w:r>
      <w:r w:rsidR="004828F3">
        <w:rPr>
          <w:rFonts w:ascii="Arial" w:hAnsi="Arial" w:cs="Arial"/>
        </w:rPr>
        <w:t>, vehicle safety standards, emergency response systems, and infrastructure design</w:t>
      </w:r>
      <w:r w:rsidR="006B4DB8" w:rsidRPr="006B4DB8">
        <w:rPr>
          <w:rFonts w:ascii="Arial" w:hAnsi="Arial" w:cs="Arial"/>
        </w:rPr>
        <w:t xml:space="preserve"> in these </w:t>
      </w:r>
      <w:r w:rsidR="00BD6981">
        <w:rPr>
          <w:rFonts w:ascii="Arial" w:hAnsi="Arial" w:cs="Arial"/>
        </w:rPr>
        <w:t xml:space="preserve">countries </w:t>
      </w:r>
      <w:r w:rsidR="00D55637">
        <w:rPr>
          <w:rFonts w:ascii="Arial" w:hAnsi="Arial" w:cs="Arial"/>
        </w:rPr>
        <w:t xml:space="preserve">will be </w:t>
      </w:r>
      <w:r w:rsidR="00BD6981">
        <w:rPr>
          <w:rFonts w:ascii="Arial" w:hAnsi="Arial" w:cs="Arial"/>
        </w:rPr>
        <w:t xml:space="preserve">necessary </w:t>
      </w:r>
      <w:r w:rsidR="00D55637">
        <w:rPr>
          <w:rFonts w:ascii="Arial" w:hAnsi="Arial" w:cs="Arial"/>
        </w:rPr>
        <w:t>in curbing the RTIs trend</w:t>
      </w:r>
      <w:r w:rsidR="00A93E0D">
        <w:rPr>
          <w:rFonts w:ascii="Arial" w:hAnsi="Arial" w:cs="Arial"/>
        </w:rPr>
        <w:t xml:space="preserve"> in the future</w:t>
      </w:r>
      <w:r w:rsidR="00E13454">
        <w:rPr>
          <w:rFonts w:ascii="Arial" w:hAnsi="Arial" w:cs="Arial"/>
        </w:rPr>
        <w:t xml:space="preserve"> </w:t>
      </w:r>
      <w:r w:rsidR="00E13454">
        <w:rPr>
          <w:rFonts w:ascii="Arial" w:hAnsi="Arial" w:cs="Arial"/>
        </w:rPr>
        <w:fldChar w:fldCharType="begin"/>
      </w:r>
      <w:r w:rsidR="00826E12">
        <w:rPr>
          <w:rFonts w:ascii="Arial" w:hAnsi="Arial" w:cs="Arial"/>
        </w:rPr>
        <w:instrText xml:space="preserve"> ADDIN EN.CITE &lt;EndNote&gt;&lt;Cite&gt;&lt;Author&gt;World Health Organization&lt;/Author&gt;&lt;Year&gt;2020&lt;/Year&gt;&lt;RecNum&gt;27&lt;/RecNum&gt;&lt;DisplayText&gt;[22, 24]&lt;/DisplayText&gt;&lt;record&gt;&lt;rec-number&gt;27&lt;/rec-number&gt;&lt;foreign-keys&gt;&lt;key app="EN" db-id="aafawsxpdvtx2vef0a95re50fva0ptdw5war" timestamp="1596483230"&gt;27&lt;/key&gt;&lt;/foreign-keys&gt;&lt;ref-type name="Web Page"&gt;12&lt;/ref-type&gt;&lt;contributors&gt;&lt;authors&gt;&lt;author&gt;World Health Organization,&lt;/author&gt;&lt;/authors&gt;&lt;/contributors&gt;&lt;titles&gt;&lt;title&gt;Road Traffic Injuries Fact Sheet&lt;/title&gt;&lt;/titles&gt;&lt;volume&gt;2020&lt;/volume&gt;&lt;number&gt;August 3&lt;/number&gt;&lt;dates&gt;&lt;year&gt;2020&lt;/year&gt;&lt;/dates&gt;&lt;publisher&gt;World Health Organization&lt;/publisher&gt;&lt;urls&gt;&lt;related-urls&gt;&lt;url&gt;https://www.who.int/news-room/fact-sheets/detail/road-traffic-injuries&lt;/url&gt;&lt;/related-urls&gt;&lt;/urls&gt;&lt;/record&gt;&lt;/Cite&gt;&lt;Cite&gt;&lt;Author&gt;World Health Organization&lt;/Author&gt;&lt;Year&gt;2017&lt;/Year&gt;&lt;RecNum&gt;17&lt;/RecNum&gt;&lt;record&gt;&lt;rec-number&gt;17&lt;/rec-number&gt;&lt;foreign-keys&gt;&lt;key app="EN" db-id="aafawsxpdvtx2vef0a95re50fva0ptdw5war" timestamp="1595616545"&gt;17&lt;/key&gt;&lt;/foreign-keys&gt;&lt;ref-type name="Report"&gt;27&lt;/ref-type&gt;&lt;contributors&gt;&lt;authors&gt;&lt;author&gt;World Health Organization,&lt;/author&gt;&lt;/authors&gt;&lt;/contributors&gt;&lt;titles&gt;&lt;title&gt;Save LIVES: a road safety technical package&lt;/title&gt;&lt;/titles&gt;&lt;dates&gt;&lt;year&gt;2017&lt;/year&gt;&lt;/dates&gt;&lt;pub-location&gt;Geneva&lt;/pub-location&gt;&lt;publisher&gt;World Health Organization&lt;/publisher&gt;&lt;urls&gt;&lt;/urls&gt;&lt;/record&gt;&lt;/Cite&gt;&lt;/EndNote&gt;</w:instrText>
      </w:r>
      <w:r w:rsidR="00E13454">
        <w:rPr>
          <w:rFonts w:ascii="Arial" w:hAnsi="Arial" w:cs="Arial"/>
        </w:rPr>
        <w:fldChar w:fldCharType="separate"/>
      </w:r>
      <w:r w:rsidR="00826E12">
        <w:rPr>
          <w:rFonts w:ascii="Arial" w:hAnsi="Arial" w:cs="Arial"/>
          <w:noProof/>
        </w:rPr>
        <w:t>[22, 24]</w:t>
      </w:r>
      <w:r w:rsidR="00E13454">
        <w:rPr>
          <w:rFonts w:ascii="Arial" w:hAnsi="Arial" w:cs="Arial"/>
        </w:rPr>
        <w:fldChar w:fldCharType="end"/>
      </w:r>
      <w:r w:rsidR="00D55637">
        <w:rPr>
          <w:rFonts w:ascii="Arial" w:hAnsi="Arial" w:cs="Arial"/>
        </w:rPr>
        <w:t xml:space="preserve">. </w:t>
      </w:r>
    </w:p>
    <w:p w14:paraId="176EBF61" w14:textId="77777777" w:rsidR="00826E12" w:rsidRDefault="00826E12" w:rsidP="00826E12">
      <w:pPr>
        <w:spacing w:after="120" w:line="480" w:lineRule="auto"/>
        <w:jc w:val="both"/>
        <w:rPr>
          <w:rFonts w:ascii="Arial" w:hAnsi="Arial" w:cs="Arial"/>
        </w:rPr>
      </w:pPr>
    </w:p>
    <w:p w14:paraId="4EA3D5F4" w14:textId="6D4BFE7C" w:rsidR="00950833" w:rsidRDefault="00950833" w:rsidP="00826E12">
      <w:pPr>
        <w:spacing w:after="120" w:line="480" w:lineRule="auto"/>
        <w:jc w:val="both"/>
        <w:rPr>
          <w:rFonts w:ascii="Arial" w:hAnsi="Arial" w:cs="Arial"/>
        </w:rPr>
      </w:pPr>
      <w:r>
        <w:rPr>
          <w:rFonts w:ascii="Arial" w:hAnsi="Arial" w:cs="Arial"/>
        </w:rPr>
        <w:t xml:space="preserve">Our analysis of legislation enforcement </w:t>
      </w:r>
      <w:r w:rsidR="00A93E0D">
        <w:rPr>
          <w:rFonts w:ascii="Arial" w:hAnsi="Arial" w:cs="Arial"/>
        </w:rPr>
        <w:t xml:space="preserve">data from these reports </w:t>
      </w:r>
      <w:r>
        <w:rPr>
          <w:rFonts w:ascii="Arial" w:hAnsi="Arial" w:cs="Arial"/>
        </w:rPr>
        <w:t xml:space="preserve">suggests that there were increases in the strength of enforcement of speed laws and child restraint laws </w:t>
      </w:r>
      <w:r w:rsidR="00A93E0D">
        <w:rPr>
          <w:rFonts w:ascii="Arial" w:hAnsi="Arial" w:cs="Arial"/>
        </w:rPr>
        <w:t xml:space="preserve">from </w:t>
      </w:r>
      <w:r>
        <w:rPr>
          <w:rFonts w:ascii="Arial" w:hAnsi="Arial" w:cs="Arial"/>
        </w:rPr>
        <w:t>201</w:t>
      </w:r>
      <w:r w:rsidR="00755BBC">
        <w:rPr>
          <w:rFonts w:ascii="Arial" w:hAnsi="Arial" w:cs="Arial"/>
        </w:rPr>
        <w:t>1</w:t>
      </w:r>
      <w:r w:rsidR="00A93E0D">
        <w:rPr>
          <w:rFonts w:ascii="Arial" w:hAnsi="Arial" w:cs="Arial"/>
        </w:rPr>
        <w:t xml:space="preserve"> to 201</w:t>
      </w:r>
      <w:r w:rsidR="00755BBC">
        <w:rPr>
          <w:rFonts w:ascii="Arial" w:hAnsi="Arial" w:cs="Arial"/>
        </w:rPr>
        <w:t>7</w:t>
      </w:r>
      <w:r>
        <w:rPr>
          <w:rFonts w:ascii="Arial" w:hAnsi="Arial" w:cs="Arial"/>
        </w:rPr>
        <w:t xml:space="preserve">. </w:t>
      </w:r>
      <w:r w:rsidR="00E7104A">
        <w:rPr>
          <w:rFonts w:ascii="Arial" w:hAnsi="Arial" w:cs="Arial"/>
        </w:rPr>
        <w:t>Enforcement strength may reflect changes in policing behavior and the judicial system</w:t>
      </w:r>
      <w:r w:rsidR="00A93E0D">
        <w:rPr>
          <w:rFonts w:ascii="Arial" w:hAnsi="Arial" w:cs="Arial"/>
        </w:rPr>
        <w:t>,</w:t>
      </w:r>
      <w:r w:rsidR="00E7104A">
        <w:rPr>
          <w:rFonts w:ascii="Arial" w:hAnsi="Arial" w:cs="Arial"/>
        </w:rPr>
        <w:t xml:space="preserve"> or changes in attitudes and beliefs of the population, or both</w:t>
      </w:r>
      <w:r w:rsidR="007532A4">
        <w:rPr>
          <w:rFonts w:ascii="Arial" w:hAnsi="Arial" w:cs="Arial"/>
        </w:rPr>
        <w:t>.</w:t>
      </w:r>
      <w:r w:rsidR="00DC2F37">
        <w:rPr>
          <w:rFonts w:ascii="Arial" w:hAnsi="Arial" w:cs="Arial"/>
        </w:rPr>
        <w:t xml:space="preserve"> We found a moderate correlation between </w:t>
      </w:r>
      <w:r w:rsidR="00381064">
        <w:rPr>
          <w:rFonts w:ascii="Arial" w:hAnsi="Arial" w:cs="Arial"/>
        </w:rPr>
        <w:t xml:space="preserve">enforcement of two types of laws and </w:t>
      </w:r>
      <w:r w:rsidR="00755BBC">
        <w:rPr>
          <w:rFonts w:ascii="Arial" w:hAnsi="Arial" w:cs="Arial"/>
        </w:rPr>
        <w:t>death</w:t>
      </w:r>
      <w:r w:rsidR="00381064">
        <w:rPr>
          <w:rFonts w:ascii="Arial" w:hAnsi="Arial" w:cs="Arial"/>
        </w:rPr>
        <w:t xml:space="preserve"> rate; however, this association disappeared when we stratified the sample by income.</w:t>
      </w:r>
      <w:r w:rsidR="002B4D08">
        <w:rPr>
          <w:rFonts w:ascii="Arial" w:hAnsi="Arial" w:cs="Arial"/>
        </w:rPr>
        <w:t xml:space="preserve"> This is most likely a reflection of the quality of the data rather than a true lack of relationship.</w:t>
      </w:r>
      <w:r w:rsidR="00381064">
        <w:rPr>
          <w:rFonts w:ascii="Arial" w:hAnsi="Arial" w:cs="Arial"/>
        </w:rPr>
        <w:t xml:space="preserve"> </w:t>
      </w:r>
      <w:r w:rsidR="004F684F">
        <w:rPr>
          <w:rFonts w:ascii="Arial" w:hAnsi="Arial" w:cs="Arial"/>
        </w:rPr>
        <w:t xml:space="preserve">Estimating </w:t>
      </w:r>
      <w:r w:rsidR="00381064">
        <w:rPr>
          <w:rFonts w:ascii="Arial" w:hAnsi="Arial" w:cs="Arial"/>
        </w:rPr>
        <w:t xml:space="preserve">enforcement strength across a whole country is challenging and the calculations in this case were not transparent. </w:t>
      </w:r>
      <w:r w:rsidR="00A93E0D">
        <w:rPr>
          <w:rFonts w:ascii="Arial" w:hAnsi="Arial" w:cs="Arial"/>
        </w:rPr>
        <w:t>Moreover, t</w:t>
      </w:r>
      <w:r>
        <w:rPr>
          <w:rFonts w:ascii="Arial" w:hAnsi="Arial" w:cs="Arial"/>
        </w:rPr>
        <w:t>hese enforcement ratings</w:t>
      </w:r>
      <w:r w:rsidR="002C5136">
        <w:rPr>
          <w:rFonts w:ascii="Arial" w:hAnsi="Arial" w:cs="Arial"/>
        </w:rPr>
        <w:t xml:space="preserve"> </w:t>
      </w:r>
      <w:r w:rsidR="00A93E0D">
        <w:rPr>
          <w:rFonts w:ascii="Arial" w:hAnsi="Arial" w:cs="Arial"/>
        </w:rPr>
        <w:t>we</w:t>
      </w:r>
      <w:r w:rsidR="002C5136">
        <w:rPr>
          <w:rFonts w:ascii="Arial" w:hAnsi="Arial" w:cs="Arial"/>
        </w:rPr>
        <w:t xml:space="preserve">re subjective assessments by a limited group of experts and the experts changed from </w:t>
      </w:r>
      <w:r w:rsidR="00A93E0D">
        <w:rPr>
          <w:rFonts w:ascii="Arial" w:hAnsi="Arial" w:cs="Arial"/>
        </w:rPr>
        <w:t xml:space="preserve">for each </w:t>
      </w:r>
      <w:r w:rsidR="002C5136">
        <w:rPr>
          <w:rFonts w:ascii="Arial" w:hAnsi="Arial" w:cs="Arial"/>
        </w:rPr>
        <w:t>report</w:t>
      </w:r>
      <w:r w:rsidR="00897AB6">
        <w:rPr>
          <w:rFonts w:ascii="Arial" w:hAnsi="Arial" w:cs="Arial"/>
        </w:rPr>
        <w:t>.</w:t>
      </w:r>
    </w:p>
    <w:p w14:paraId="2A2DF2AB" w14:textId="77777777" w:rsidR="00826E12" w:rsidRDefault="00826E12" w:rsidP="00826E12">
      <w:pPr>
        <w:spacing w:after="120" w:line="480" w:lineRule="auto"/>
        <w:jc w:val="both"/>
        <w:rPr>
          <w:rFonts w:ascii="Arial" w:hAnsi="Arial" w:cs="Arial"/>
        </w:rPr>
      </w:pPr>
    </w:p>
    <w:p w14:paraId="19ED2042" w14:textId="41858129" w:rsidR="00E45AAB" w:rsidRDefault="007C370D" w:rsidP="00826E12">
      <w:pPr>
        <w:spacing w:after="120" w:line="480" w:lineRule="auto"/>
        <w:jc w:val="both"/>
        <w:rPr>
          <w:rFonts w:ascii="Arial" w:hAnsi="Arial" w:cs="Arial"/>
        </w:rPr>
      </w:pPr>
      <w:r>
        <w:rPr>
          <w:rFonts w:ascii="Arial" w:hAnsi="Arial" w:cs="Arial"/>
        </w:rPr>
        <w:t xml:space="preserve">We found that overall there has been </w:t>
      </w:r>
      <w:r w:rsidR="00E33201">
        <w:rPr>
          <w:rFonts w:ascii="Arial" w:hAnsi="Arial" w:cs="Arial"/>
        </w:rPr>
        <w:t xml:space="preserve">slow </w:t>
      </w:r>
      <w:r w:rsidR="00D85ABE">
        <w:rPr>
          <w:rFonts w:ascii="Arial" w:hAnsi="Arial" w:cs="Arial"/>
        </w:rPr>
        <w:t>progress</w:t>
      </w:r>
      <w:r>
        <w:rPr>
          <w:rFonts w:ascii="Arial" w:hAnsi="Arial" w:cs="Arial"/>
        </w:rPr>
        <w:t xml:space="preserve"> in adoption of the policies and practices proven to reduce RTI</w:t>
      </w:r>
      <w:r w:rsidR="00915627">
        <w:rPr>
          <w:rFonts w:ascii="Arial" w:hAnsi="Arial" w:cs="Arial"/>
        </w:rPr>
        <w:t>s</w:t>
      </w:r>
      <w:r w:rsidR="006A0436">
        <w:rPr>
          <w:rFonts w:ascii="Arial" w:hAnsi="Arial" w:cs="Arial"/>
        </w:rPr>
        <w:t xml:space="preserve">. </w:t>
      </w:r>
      <w:r w:rsidR="00172AB2">
        <w:rPr>
          <w:rFonts w:ascii="Arial" w:hAnsi="Arial" w:cs="Arial"/>
        </w:rPr>
        <w:t xml:space="preserve">While it is good to see progress in </w:t>
      </w:r>
      <w:r w:rsidR="00A93E0D">
        <w:rPr>
          <w:rFonts w:ascii="Arial" w:hAnsi="Arial" w:cs="Arial"/>
        </w:rPr>
        <w:t xml:space="preserve">preliminary outputs – like </w:t>
      </w:r>
      <w:r w:rsidR="00172AB2">
        <w:rPr>
          <w:rFonts w:ascii="Arial" w:hAnsi="Arial" w:cs="Arial"/>
        </w:rPr>
        <w:t xml:space="preserve">the number of </w:t>
      </w:r>
      <w:r w:rsidR="00172AB2" w:rsidRPr="00172AB2">
        <w:rPr>
          <w:rFonts w:ascii="Arial" w:hAnsi="Arial" w:cs="Arial"/>
        </w:rPr>
        <w:t>countries which have a clearly empowered agency leading road safety</w:t>
      </w:r>
      <w:r w:rsidR="00172AB2">
        <w:rPr>
          <w:rFonts w:ascii="Arial" w:hAnsi="Arial" w:cs="Arial"/>
        </w:rPr>
        <w:t xml:space="preserve"> and </w:t>
      </w:r>
      <w:r w:rsidR="00172AB2" w:rsidRPr="00172AB2">
        <w:rPr>
          <w:rFonts w:ascii="Arial" w:hAnsi="Arial" w:cs="Arial"/>
        </w:rPr>
        <w:t>dedicated funds to implement their road safety strategy</w:t>
      </w:r>
      <w:r w:rsidR="00A93E0D">
        <w:rPr>
          <w:rFonts w:ascii="Arial" w:hAnsi="Arial" w:cs="Arial"/>
        </w:rPr>
        <w:t xml:space="preserve"> </w:t>
      </w:r>
      <w:r w:rsidR="004F684F">
        <w:rPr>
          <w:rFonts w:ascii="Arial" w:hAnsi="Arial" w:cs="Arial"/>
        </w:rPr>
        <w:t>–</w:t>
      </w:r>
      <w:r w:rsidR="00A93E0D">
        <w:rPr>
          <w:rFonts w:ascii="Arial" w:hAnsi="Arial" w:cs="Arial"/>
        </w:rPr>
        <w:t xml:space="preserve"> </w:t>
      </w:r>
      <w:r w:rsidR="00172AB2">
        <w:rPr>
          <w:rFonts w:ascii="Arial" w:hAnsi="Arial" w:cs="Arial"/>
        </w:rPr>
        <w:t xml:space="preserve">these </w:t>
      </w:r>
      <w:r w:rsidR="004C09DC">
        <w:rPr>
          <w:rFonts w:ascii="Arial" w:hAnsi="Arial" w:cs="Arial"/>
        </w:rPr>
        <w:t>d</w:t>
      </w:r>
      <w:r w:rsidR="00A93E0D">
        <w:rPr>
          <w:rFonts w:ascii="Arial" w:hAnsi="Arial" w:cs="Arial"/>
        </w:rPr>
        <w:t>id</w:t>
      </w:r>
      <w:r w:rsidR="00172AB2">
        <w:rPr>
          <w:rFonts w:ascii="Arial" w:hAnsi="Arial" w:cs="Arial"/>
        </w:rPr>
        <w:t xml:space="preserve"> not translate into policy adoption</w:t>
      </w:r>
      <w:r w:rsidR="00A93E0D">
        <w:rPr>
          <w:rFonts w:ascii="Arial" w:hAnsi="Arial" w:cs="Arial"/>
        </w:rPr>
        <w:t xml:space="preserve"> or intervention implementation</w:t>
      </w:r>
      <w:r w:rsidR="00172AB2">
        <w:rPr>
          <w:rFonts w:ascii="Arial" w:hAnsi="Arial" w:cs="Arial"/>
        </w:rPr>
        <w:t xml:space="preserve">. </w:t>
      </w:r>
      <w:r w:rsidR="00A93E0D">
        <w:rPr>
          <w:rFonts w:ascii="Arial" w:hAnsi="Arial" w:cs="Arial"/>
        </w:rPr>
        <w:t>O</w:t>
      </w:r>
      <w:r w:rsidR="00172AB2">
        <w:rPr>
          <w:rFonts w:ascii="Arial" w:hAnsi="Arial" w:cs="Arial"/>
        </w:rPr>
        <w:t>nly 80 countries out of 161 ha</w:t>
      </w:r>
      <w:r w:rsidR="00A93E0D">
        <w:rPr>
          <w:rFonts w:ascii="Arial" w:hAnsi="Arial" w:cs="Arial"/>
        </w:rPr>
        <w:t>d</w:t>
      </w:r>
      <w:r w:rsidR="00172AB2">
        <w:rPr>
          <w:rFonts w:ascii="Arial" w:hAnsi="Arial" w:cs="Arial"/>
        </w:rPr>
        <w:t xml:space="preserve"> </w:t>
      </w:r>
      <w:r w:rsidR="00DA456E">
        <w:rPr>
          <w:rFonts w:ascii="Arial" w:hAnsi="Arial" w:cs="Arial"/>
        </w:rPr>
        <w:t>legislation</w:t>
      </w:r>
      <w:r w:rsidR="00172AB2">
        <w:rPr>
          <w:rFonts w:ascii="Arial" w:hAnsi="Arial" w:cs="Arial"/>
        </w:rPr>
        <w:t xml:space="preserve"> on all five </w:t>
      </w:r>
      <w:r w:rsidR="00160BC6">
        <w:rPr>
          <w:rFonts w:ascii="Arial" w:hAnsi="Arial" w:cs="Arial"/>
        </w:rPr>
        <w:t xml:space="preserve">major </w:t>
      </w:r>
      <w:r w:rsidR="00915627">
        <w:rPr>
          <w:rFonts w:ascii="Arial" w:hAnsi="Arial" w:cs="Arial"/>
        </w:rPr>
        <w:t xml:space="preserve">road safety risk </w:t>
      </w:r>
      <w:r w:rsidR="00172AB2">
        <w:rPr>
          <w:rFonts w:ascii="Arial" w:hAnsi="Arial" w:cs="Arial"/>
        </w:rPr>
        <w:t>factors</w:t>
      </w:r>
      <w:r w:rsidR="004F684F">
        <w:rPr>
          <w:rFonts w:ascii="Arial" w:hAnsi="Arial" w:cs="Arial"/>
        </w:rPr>
        <w:t xml:space="preserve"> in 2017/8</w:t>
      </w:r>
      <w:r w:rsidR="00172AB2">
        <w:rPr>
          <w:rFonts w:ascii="Arial" w:hAnsi="Arial" w:cs="Arial"/>
        </w:rPr>
        <w:t xml:space="preserve">, and only 2 additional countries added </w:t>
      </w:r>
      <w:r w:rsidR="00DA456E">
        <w:rPr>
          <w:rFonts w:ascii="Arial" w:hAnsi="Arial" w:cs="Arial"/>
        </w:rPr>
        <w:t>legislation on all five</w:t>
      </w:r>
      <w:r w:rsidR="00172AB2">
        <w:rPr>
          <w:rFonts w:ascii="Arial" w:hAnsi="Arial" w:cs="Arial"/>
        </w:rPr>
        <w:t xml:space="preserve"> since 201</w:t>
      </w:r>
      <w:r w:rsidR="004F684F">
        <w:rPr>
          <w:rFonts w:ascii="Arial" w:hAnsi="Arial" w:cs="Arial"/>
        </w:rPr>
        <w:t>1</w:t>
      </w:r>
      <w:r w:rsidR="00172AB2">
        <w:rPr>
          <w:rFonts w:ascii="Arial" w:hAnsi="Arial" w:cs="Arial"/>
        </w:rPr>
        <w:t>.</w:t>
      </w:r>
      <w:r w:rsidR="00721632">
        <w:rPr>
          <w:rFonts w:ascii="Arial" w:hAnsi="Arial" w:cs="Arial"/>
        </w:rPr>
        <w:t xml:space="preserve"> </w:t>
      </w:r>
      <w:r w:rsidR="00DA456E">
        <w:rPr>
          <w:rFonts w:ascii="Arial" w:hAnsi="Arial" w:cs="Arial"/>
        </w:rPr>
        <w:t xml:space="preserve">Laws requiring seatbelts, helmets, and child restraints and restricting speeding and drink-driving </w:t>
      </w:r>
      <w:r w:rsidR="003321CA">
        <w:rPr>
          <w:rFonts w:ascii="Arial" w:hAnsi="Arial" w:cs="Arial"/>
        </w:rPr>
        <w:t>have proven</w:t>
      </w:r>
      <w:r w:rsidR="00DA456E">
        <w:rPr>
          <w:rFonts w:ascii="Arial" w:hAnsi="Arial" w:cs="Arial"/>
        </w:rPr>
        <w:t xml:space="preserve"> successful in reducing RTI </w:t>
      </w:r>
      <w:r w:rsidR="004F684F">
        <w:rPr>
          <w:rFonts w:ascii="Arial" w:hAnsi="Arial" w:cs="Arial"/>
        </w:rPr>
        <w:t>deaths</w:t>
      </w:r>
      <w:r w:rsidR="00DA456E">
        <w:rPr>
          <w:rFonts w:ascii="Arial" w:hAnsi="Arial" w:cs="Arial"/>
        </w:rPr>
        <w:t xml:space="preserve"> in many countries</w:t>
      </w:r>
      <w:r w:rsidR="001D5C5F">
        <w:rPr>
          <w:rFonts w:ascii="Arial" w:hAnsi="Arial" w:cs="Arial"/>
        </w:rPr>
        <w:t xml:space="preserve"> </w:t>
      </w:r>
      <w:r w:rsidR="000055D6">
        <w:rPr>
          <w:rFonts w:ascii="Arial" w:hAnsi="Arial" w:cs="Arial"/>
        </w:rPr>
        <w:fldChar w:fldCharType="begin"/>
      </w:r>
      <w:r w:rsidR="00826E12">
        <w:rPr>
          <w:rFonts w:ascii="Arial" w:hAnsi="Arial" w:cs="Arial"/>
        </w:rPr>
        <w:instrText xml:space="preserve"> ADDIN EN.CITE &lt;EndNote&gt;&lt;Cite&gt;&lt;Author&gt;Peden&lt;/Author&gt;&lt;Year&gt;2004&lt;/Year&gt;&lt;RecNum&gt;18&lt;/RecNum&gt;&lt;DisplayText&gt;[24, 25]&lt;/DisplayText&gt;&lt;record&gt;&lt;rec-number&gt;18&lt;/rec-number&gt;&lt;foreign-keys&gt;&lt;key app="EN" db-id="aafawsxpdvtx2vef0a95re50fva0ptdw5war" timestamp="1595617184"&gt;18&lt;/key&gt;&lt;/foreign-keys&gt;&lt;ref-type name="Report"&gt;27&lt;/ref-type&gt;&lt;contributors&gt;&lt;authors&gt;&lt;author&gt;Peden, M&lt;/author&gt;&lt;author&gt;Scurfield, R&lt;/author&gt;&lt;author&gt;Sleet, D&lt;/author&gt;&lt;author&gt;Mohan, D&lt;/author&gt;&lt;author&gt;Hyder, AA&lt;/author&gt;&lt;author&gt;Jarawan, E&lt;/author&gt;&lt;author&gt;Mathers, C&lt;/author&gt;&lt;/authors&gt;&lt;/contributors&gt;&lt;titles&gt;&lt;title&gt;World report on Road Traffic Injury Prevention&lt;/title&gt;&lt;/titles&gt;&lt;dates&gt;&lt;year&gt;2004&lt;/year&gt;&lt;/dates&gt;&lt;pub-location&gt;Geneva&lt;/pub-location&gt;&lt;publisher&gt;World Health Organization&lt;/publisher&gt;&lt;urls&gt;&lt;/urls&gt;&lt;/record&gt;&lt;/Cite&gt;&lt;Cite&gt;&lt;Author&gt;World Health Organization&lt;/Author&gt;&lt;Year&gt;2017&lt;/Year&gt;&lt;RecNum&gt;17&lt;/RecNum&gt;&lt;record&gt;&lt;rec-number&gt;17&lt;/rec-number&gt;&lt;foreign-keys&gt;&lt;key app="EN" db-id="aafawsxpdvtx2vef0a95re50fva0ptdw5war" timestamp="1595616545"&gt;17&lt;/key&gt;&lt;/foreign-keys&gt;&lt;ref-type name="Report"&gt;27&lt;/ref-type&gt;&lt;contributors&gt;&lt;authors&gt;&lt;author&gt;World Health Organization,&lt;/author&gt;&lt;/authors&gt;&lt;/contributors&gt;&lt;titles&gt;&lt;title&gt;Save LIVES: a road safety technical package&lt;/title&gt;&lt;/titles&gt;&lt;dates&gt;&lt;year&gt;2017&lt;/year&gt;&lt;/dates&gt;&lt;pub-location&gt;Geneva&lt;/pub-location&gt;&lt;publisher&gt;World Health Organization&lt;/publisher&gt;&lt;urls&gt;&lt;/urls&gt;&lt;/record&gt;&lt;/Cite&gt;&lt;/EndNote&gt;</w:instrText>
      </w:r>
      <w:r w:rsidR="000055D6">
        <w:rPr>
          <w:rFonts w:ascii="Arial" w:hAnsi="Arial" w:cs="Arial"/>
        </w:rPr>
        <w:fldChar w:fldCharType="separate"/>
      </w:r>
      <w:r w:rsidR="00826E12">
        <w:rPr>
          <w:rFonts w:ascii="Arial" w:hAnsi="Arial" w:cs="Arial"/>
          <w:noProof/>
        </w:rPr>
        <w:t>[24, 25]</w:t>
      </w:r>
      <w:r w:rsidR="000055D6">
        <w:rPr>
          <w:rFonts w:ascii="Arial" w:hAnsi="Arial" w:cs="Arial"/>
        </w:rPr>
        <w:fldChar w:fldCharType="end"/>
      </w:r>
      <w:r w:rsidR="001D5C5F">
        <w:rPr>
          <w:rFonts w:ascii="Arial" w:hAnsi="Arial" w:cs="Arial"/>
        </w:rPr>
        <w:t>.</w:t>
      </w:r>
      <w:r w:rsidR="00160BC6">
        <w:rPr>
          <w:rFonts w:ascii="Arial" w:hAnsi="Arial" w:cs="Arial"/>
        </w:rPr>
        <w:t xml:space="preserve"> </w:t>
      </w:r>
      <w:r w:rsidR="008D24B0">
        <w:rPr>
          <w:rFonts w:ascii="Arial" w:hAnsi="Arial" w:cs="Arial"/>
        </w:rPr>
        <w:t xml:space="preserve">A recent study estimated that 25-40% of all fatal road traffic injuries globally could be prevented by the implementation of these five interventions </w:t>
      </w:r>
      <w:r w:rsidR="008D24B0">
        <w:rPr>
          <w:rFonts w:ascii="Arial" w:hAnsi="Arial" w:cs="Arial"/>
        </w:rPr>
        <w:fldChar w:fldCharType="begin"/>
      </w:r>
      <w:r w:rsidR="008D24B0">
        <w:rPr>
          <w:rFonts w:ascii="Arial" w:hAnsi="Arial" w:cs="Arial"/>
        </w:rPr>
        <w:instrText xml:space="preserve"> ADDIN EN.CITE &lt;EndNote&gt;&lt;Cite&gt;&lt;Author&gt;Vecino-Ortiz&lt;/Author&gt;&lt;Year&gt;2022&lt;/Year&gt;&lt;RecNum&gt;55&lt;/RecNum&gt;&lt;DisplayText&gt;[26]&lt;/DisplayText&gt;&lt;record&gt;&lt;rec-number&gt;55&lt;/rec-number&gt;&lt;foreign-keys&gt;&lt;key app="EN" db-id="aafawsxpdvtx2vef0a95re50fva0ptdw5war" timestamp="1657383234"&gt;55&lt;/key&gt;&lt;/foreign-keys&gt;&lt;ref-type name="Journal Article"&gt;17&lt;/ref-type&gt;&lt;contributors&gt;&lt;authors&gt;&lt;author&gt;Vecino-Ortiz, A. I.&lt;/author&gt;&lt;author&gt;Nagarajan, M.&lt;/author&gt;&lt;author&gt;Elaraby, S.&lt;/author&gt;&lt;author&gt;Guzman-Tordecilla, D. N.&lt;/author&gt;&lt;author&gt;Paichadze, N.&lt;/author&gt;&lt;author&gt;Hyder, A. A.&lt;/author&gt;&lt;/authors&gt;&lt;/contributors&gt;&lt;auth-address&gt;Health Systems Program, Department of International Health, Johns Hopkins Bloomberg School of Public Health, Baltimore, MD, USA. Electronic address: andres.vecino@gmail.com.&amp;#xD;Health Systems Program, Department of International Health, Johns Hopkins Bloomberg School of Public Health, Baltimore, MD, USA.&amp;#xD;Social Behavioral Interventions Program, Department of International Health, Johns Hopkins Bloomberg School of Public Health, Baltimore, MD, USA; Community Medicine Department, Alexandria Faculty of Medicine, Alexandria, Egypt.&amp;#xD;Department of Global Health and Center on Commercial Determinants of Health, Milken Institute School of Public Health, The George Washington University, Washington, DC, USA.&lt;/auth-address&gt;&lt;titles&gt;&lt;title&gt;Saving lives through road safety risk factor interventions: global and national estimates&lt;/title&gt;&lt;secondary-title&gt;Lancet&lt;/secondary-title&gt;&lt;/titles&gt;&lt;periodical&gt;&lt;full-title&gt;Lancet&lt;/full-title&gt;&lt;/periodical&gt;&lt;edition&gt;2022/07/03&lt;/edition&gt;&lt;dates&gt;&lt;year&gt;2022&lt;/year&gt;&lt;pub-dates&gt;&lt;date&gt;Jun 29&lt;/date&gt;&lt;/pub-dates&gt;&lt;/dates&gt;&lt;isbn&gt;0140-6736&lt;/isbn&gt;&lt;accession-num&gt;35779550&lt;/accession-num&gt;&lt;urls&gt;&lt;/urls&gt;&lt;electronic-resource-num&gt;10.1016/s0140-6736(22)00918-7&lt;/electronic-resource-num&gt;&lt;remote-database-provider&gt;NLM&lt;/remote-database-provider&gt;&lt;language&gt;eng&lt;/language&gt;&lt;/record&gt;&lt;/Cite&gt;&lt;/EndNote&gt;</w:instrText>
      </w:r>
      <w:r w:rsidR="008D24B0">
        <w:rPr>
          <w:rFonts w:ascii="Arial" w:hAnsi="Arial" w:cs="Arial"/>
        </w:rPr>
        <w:fldChar w:fldCharType="separate"/>
      </w:r>
      <w:r w:rsidR="008D24B0">
        <w:rPr>
          <w:rFonts w:ascii="Arial" w:hAnsi="Arial" w:cs="Arial"/>
          <w:noProof/>
        </w:rPr>
        <w:t>[26]</w:t>
      </w:r>
      <w:r w:rsidR="008D24B0">
        <w:rPr>
          <w:rFonts w:ascii="Arial" w:hAnsi="Arial" w:cs="Arial"/>
        </w:rPr>
        <w:fldChar w:fldCharType="end"/>
      </w:r>
      <w:r w:rsidR="008D24B0">
        <w:rPr>
          <w:rFonts w:ascii="Arial" w:hAnsi="Arial" w:cs="Arial"/>
        </w:rPr>
        <w:t>.</w:t>
      </w:r>
    </w:p>
    <w:p w14:paraId="1A73D8D4" w14:textId="77777777" w:rsidR="00E45AAB" w:rsidRDefault="00E45AAB" w:rsidP="00826E12">
      <w:pPr>
        <w:spacing w:after="120" w:line="480" w:lineRule="auto"/>
        <w:jc w:val="both"/>
        <w:rPr>
          <w:rFonts w:ascii="Arial" w:hAnsi="Arial" w:cs="Arial"/>
        </w:rPr>
      </w:pPr>
    </w:p>
    <w:p w14:paraId="0F5EAFE9" w14:textId="2198569D" w:rsidR="00A93E0D" w:rsidRDefault="008B6B54" w:rsidP="00826E12">
      <w:pPr>
        <w:spacing w:after="120" w:line="480" w:lineRule="auto"/>
        <w:jc w:val="both"/>
        <w:rPr>
          <w:rFonts w:ascii="Arial" w:hAnsi="Arial" w:cs="Arial"/>
        </w:rPr>
      </w:pPr>
      <w:r>
        <w:rPr>
          <w:rFonts w:ascii="Arial" w:hAnsi="Arial" w:cs="Arial"/>
        </w:rPr>
        <w:t xml:space="preserve">Another area with little improvement was Pillar 3 </w:t>
      </w:r>
      <w:r w:rsidR="00A93E0D">
        <w:rPr>
          <w:rFonts w:ascii="Arial" w:hAnsi="Arial" w:cs="Arial"/>
        </w:rPr>
        <w:t>(</w:t>
      </w:r>
      <w:r>
        <w:rPr>
          <w:rFonts w:ascii="Arial" w:hAnsi="Arial" w:cs="Arial"/>
        </w:rPr>
        <w:t>Safer Vehicles</w:t>
      </w:r>
      <w:r w:rsidR="00A93E0D">
        <w:rPr>
          <w:rFonts w:ascii="Arial" w:hAnsi="Arial" w:cs="Arial"/>
        </w:rPr>
        <w:t>) where o</w:t>
      </w:r>
      <w:r w:rsidR="00E23FD1">
        <w:rPr>
          <w:rFonts w:ascii="Arial" w:hAnsi="Arial" w:cs="Arial"/>
        </w:rPr>
        <w:t>nly one-third of countries adopted regulations requiring basic vehicle safety measures such as seatbelts and seatbelt anchorages and frontal and side impact protection</w:t>
      </w:r>
      <w:r w:rsidR="00C3373B">
        <w:rPr>
          <w:rFonts w:ascii="Arial" w:hAnsi="Arial" w:cs="Arial"/>
        </w:rPr>
        <w:t xml:space="preserve">. These technological improvements in vehicles over the years contributed significantly to the decrease in RTI </w:t>
      </w:r>
      <w:r w:rsidR="004F684F">
        <w:rPr>
          <w:rFonts w:ascii="Arial" w:hAnsi="Arial" w:cs="Arial"/>
        </w:rPr>
        <w:t>deaths</w:t>
      </w:r>
      <w:r w:rsidR="00C3373B">
        <w:rPr>
          <w:rFonts w:ascii="Arial" w:hAnsi="Arial" w:cs="Arial"/>
        </w:rPr>
        <w:t xml:space="preserve"> in HICs</w:t>
      </w:r>
      <w:r w:rsidR="005006E4">
        <w:rPr>
          <w:rFonts w:ascii="Arial" w:hAnsi="Arial" w:cs="Arial"/>
        </w:rPr>
        <w:t xml:space="preserve"> </w:t>
      </w:r>
      <w:r w:rsidR="005006E4">
        <w:rPr>
          <w:rFonts w:ascii="Arial" w:hAnsi="Arial" w:cs="Arial"/>
        </w:rPr>
        <w:fldChar w:fldCharType="begin">
          <w:fldData xml:space="preserve">PEVuZE5vdGU+PENpdGU+PEF1dGhvcj5GYXJtZXI8L0F1dGhvcj48WWVhcj4yMDE1PC9ZZWFyPjxS
ZWNOdW0+Mzk8L1JlY051bT48RGlzcGxheVRleHQ+WzI3LCAyOF08L0Rpc3BsYXlUZXh0PjxyZWNv
cmQ+PHJlYy1udW1iZXI+Mzk8L3JlYy1udW1iZXI+PGZvcmVpZ24ta2V5cz48a2V5IGFwcD0iRU4i
IGRiLWlkPSJhYWZhd3N4cGR2dHgydmVmMGE5NXJlNTBmdmEwcHRkdzV3YXIiIHRpbWVzdGFtcD0i
MTYyNDY0MTM5MCI+Mzk8L2tleT48L2ZvcmVpZ24ta2V5cz48cmVmLXR5cGUgbmFtZT0iSm91cm5h
bCBBcnRpY2xlIj4xNzwvcmVmLXR5cGU+PGNvbnRyaWJ1dG9ycz48YXV0aG9ycz48YXV0aG9yPkZh
cm1lciwgQy4gTS48L2F1dGhvcj48YXV0aG9yPkx1bmQsIEEuIEsuPC9hdXRob3I+PC9hdXRob3Jz
PjwvY29udHJpYnV0b3JzPjxhdXRoLWFkZHJlc3M+YSBJbnN1cmFuY2UgSW5zdGl0dXRlIGZvciBI
aWdod2F5IFNhZmV0eSAsIEFybGluZ3RvbiAsIFZpcmdpbmlhLjwvYXV0aC1hZGRyZXNzPjx0aXRs
ZXM+PHRpdGxlPlRoZSBFZmZlY3RzIG9mIFZlaGljbGUgUmVkZXNpZ24gb24gdGhlIFJpc2sgb2Yg
RHJpdmVyIERlYXRoPC90aXRsZT48c2Vjb25kYXJ5LXRpdGxlPlRyYWZmaWMgSW5qIFByZXY8L3Nl
Y29uZGFyeS10aXRsZT48L3RpdGxlcz48cGVyaW9kaWNhbD48ZnVsbC10aXRsZT5UcmFmZmljIElu
aiBQcmV2PC9mdWxsLXRpdGxlPjwvcGVyaW9kaWNhbD48cGFnZXM+Njg0LTkwPC9wYWdlcz48dm9s
dW1lPjE2PC92b2x1bWU+PG51bWJlcj43PC9udW1iZXI+PGVkaXRpb24+MjAxNS8wMi8xMTwvZWRp
dGlvbj48a2V5d29yZHM+PGtleXdvcmQ+QWNjaWRlbnRzLCBUcmFmZmljLyptb3J0YWxpdHk8L2tl
eXdvcmQ+PGtleXdvcmQ+QXV0b21vYmlsZXMvbGVnaXNsYXRpb24gJmFtcDsganVyaXNwcnVkZW5j
ZS8qc3RhdGlzdGljcyAmYW1wOyBudW1lcmljYWwgZGF0YTwva2V5d29yZD48a2V5d29yZD5Hb3Zl
cm5tZW50IFJlZ3VsYXRpb248L2tleXdvcmQ+PGtleXdvcmQ+SHVtYW5zPC9rZXl3b3JkPjxrZXl3
b3JkPlJpc2s8L2tleXdvcmQ+PGtleXdvcmQ+U2FmZXR5PC9rZXl3b3JkPjxrZXl3b3JkPlVuaXRl
ZCBTdGF0ZXMvZXBpZGVtaW9sb2d5PC9rZXl3b3JkPjxrZXl3b3JkPkZhcnM8L2tleXdvcmQ+PGtl
eXdvcmQ+Y3Jhc2h3b3J0aGluZXNzPC9rZXl3b3JkPjxrZXl3b3JkPnZlaGljbGUgZGVzaWduPC9r
ZXl3b3JkPjwva2V5d29yZHM+PGRhdGVzPjx5ZWFyPjIwMTU8L3llYXI+PHB1Yi1kYXRlcz48ZGF0
ZT4yMDE1LzEwLzAzPC9kYXRlPjwvcHViLWRhdGVzPjwvZGF0ZXM+PHB1Ymxpc2hlcj5UYXlsb3Ig
JmFtcDsgRnJhbmNpczwvcHVibGlzaGVyPjxpc2JuPjE1MzgtOTU3WCAoRWxlY3Ryb25pYykmI3hE
OzE1MzgtOTU4OCAoTGlua2luZyk8L2lzYm4+PGFjY2Vzc2lvbi1udW0+MjU2NjQ1ODk8L2FjY2Vz
c2lvbi1udW0+PHVybHM+PHJlbGF0ZWQtdXJscz48dXJsPmh0dHBzOi8vd3d3Lm5jYmkubmxtLm5p
aC5nb3YvcHVibWVkLzI1NjY0NTg5PC91cmw+PC9yZWxhdGVkLXVybHM+PC91cmxzPjxlbGVjdHJv
bmljLXJlc291cmNlLW51bT4xMC4xMDgwLzE1Mzg5NTg4LjIwMTUuMTAxMjU4NDwvZWxlY3Ryb25p
Yy1yZXNvdXJjZS1udW0+PC9yZWNvcmQ+PC9DaXRlPjxDaXRlPjxBdXRob3I+S2FoYW5lPC9BdXRo
b3I+PFllYXI+MjAxNTwvWWVhcj48UmVjTnVtPjQxPC9SZWNOdW0+PHJlY29yZD48cmVjLW51bWJl
cj40MTwvcmVjLW51bWJlcj48Zm9yZWlnbi1rZXlzPjxrZXkgYXBwPSJFTiIgZGItaWQ9ImFhZmF3
c3hwZHZ0eDJ2ZWYwYTk1cmU1MGZ2YTBwdGR3NXdhciIgdGltZXN0YW1wPSIxNjI0NjQyNTg5Ij40
MTwva2V5PjwvZm9yZWlnbi1rZXlzPjxyZWYtdHlwZSBuYW1lPSJSZXBvcnQiPjI3PC9yZWYtdHlw
ZT48Y29udHJpYnV0b3JzPjxhdXRob3JzPjxhdXRob3I+S2FoYW5lLCBDaGFybGVzIEo8L2F1dGhv
cj48L2F1dGhvcnM+PC9jb250cmlidXRvcnM+PHRpdGxlcz48dGl0bGU+TGl2ZXMgc2F2ZWQgYnkg
dmVoaWNsZSBzYWZldHkgdGVjaG5vbG9naWVzIGFuZCBhc3NvY2lhdGVkIEZlZGVyYWwgTW90b3Ig
VmVoaWNsZSBTYWZldHkgU3RhbmRhcmRzLCAxOTYwIHRvIDIwMTLigJNQYXNzZW5nZXIgY2FycyBh
bmQgTFRWc+KAk1dpdGggcmV2aWV3cyBvZiAyNiBGTVZTUyBhbmQgdGhlIGVmZmVjdGl2ZW5lc3Mg
b2YgdGhlaXIgYXNzb2NpYXRlZCBzYWZldHkgdGVjaG5vbG9naWVzIGluIHJlZHVjaW5nIGZhdGFs
aXRpZXMsIGluanVyaWVzLCBhbmQgY3Jhc2hlcyAoUmVwb3J0IE5vLiBET1QgSFMgODEyIDA2OSk8
L3RpdGxlPjwvdGl0bGVzPjxwYWdlcz4wNjk8L3BhZ2VzPjx2b2x1bWU+ODEyPC92b2x1bWU+PGRh
dGVzPjx5ZWFyPjIwMTU8L3llYXI+PC9kYXRlcz48cHViLWxvY2F0aW9uPldhc2hpbmd0b24sIERD
PC9wdWItbG9jYXRpb24+PHB1Ymxpc2hlcj5OYXRpb25hbCBIaWdod2F5IFRyYWZmaWMgU2FmZXR5
IEFkbWluaXN0cmF0aW9uPC9wdWJsaXNoZXI+PHVybHM+PC91cmxzPjwvcmVjb3JkPjwvQ2l0ZT48
L0VuZE5vdGU+AG==
</w:fldData>
        </w:fldChar>
      </w:r>
      <w:r w:rsidR="008D24B0">
        <w:rPr>
          <w:rFonts w:ascii="Arial" w:hAnsi="Arial" w:cs="Arial"/>
        </w:rPr>
        <w:instrText xml:space="preserve"> ADDIN EN.CITE </w:instrText>
      </w:r>
      <w:r w:rsidR="008D24B0">
        <w:rPr>
          <w:rFonts w:ascii="Arial" w:hAnsi="Arial" w:cs="Arial"/>
        </w:rPr>
        <w:fldChar w:fldCharType="begin">
          <w:fldData xml:space="preserve">PEVuZE5vdGU+PENpdGU+PEF1dGhvcj5GYXJtZXI8L0F1dGhvcj48WWVhcj4yMDE1PC9ZZWFyPjxS
ZWNOdW0+Mzk8L1JlY051bT48RGlzcGxheVRleHQ+WzI3LCAyOF08L0Rpc3BsYXlUZXh0PjxyZWNv
cmQ+PHJlYy1udW1iZXI+Mzk8L3JlYy1udW1iZXI+PGZvcmVpZ24ta2V5cz48a2V5IGFwcD0iRU4i
IGRiLWlkPSJhYWZhd3N4cGR2dHgydmVmMGE5NXJlNTBmdmEwcHRkdzV3YXIiIHRpbWVzdGFtcD0i
MTYyNDY0MTM5MCI+Mzk8L2tleT48L2ZvcmVpZ24ta2V5cz48cmVmLXR5cGUgbmFtZT0iSm91cm5h
bCBBcnRpY2xlIj4xNzwvcmVmLXR5cGU+PGNvbnRyaWJ1dG9ycz48YXV0aG9ycz48YXV0aG9yPkZh
cm1lciwgQy4gTS48L2F1dGhvcj48YXV0aG9yPkx1bmQsIEEuIEsuPC9hdXRob3I+PC9hdXRob3Jz
PjwvY29udHJpYnV0b3JzPjxhdXRoLWFkZHJlc3M+YSBJbnN1cmFuY2UgSW5zdGl0dXRlIGZvciBI
aWdod2F5IFNhZmV0eSAsIEFybGluZ3RvbiAsIFZpcmdpbmlhLjwvYXV0aC1hZGRyZXNzPjx0aXRs
ZXM+PHRpdGxlPlRoZSBFZmZlY3RzIG9mIFZlaGljbGUgUmVkZXNpZ24gb24gdGhlIFJpc2sgb2Yg
RHJpdmVyIERlYXRoPC90aXRsZT48c2Vjb25kYXJ5LXRpdGxlPlRyYWZmaWMgSW5qIFByZXY8L3Nl
Y29uZGFyeS10aXRsZT48L3RpdGxlcz48cGVyaW9kaWNhbD48ZnVsbC10aXRsZT5UcmFmZmljIElu
aiBQcmV2PC9mdWxsLXRpdGxlPjwvcGVyaW9kaWNhbD48cGFnZXM+Njg0LTkwPC9wYWdlcz48dm9s
dW1lPjE2PC92b2x1bWU+PG51bWJlcj43PC9udW1iZXI+PGVkaXRpb24+MjAxNS8wMi8xMTwvZWRp
dGlvbj48a2V5d29yZHM+PGtleXdvcmQ+QWNjaWRlbnRzLCBUcmFmZmljLyptb3J0YWxpdHk8L2tl
eXdvcmQ+PGtleXdvcmQ+QXV0b21vYmlsZXMvbGVnaXNsYXRpb24gJmFtcDsganVyaXNwcnVkZW5j
ZS8qc3RhdGlzdGljcyAmYW1wOyBudW1lcmljYWwgZGF0YTwva2V5d29yZD48a2V5d29yZD5Hb3Zl
cm5tZW50IFJlZ3VsYXRpb248L2tleXdvcmQ+PGtleXdvcmQ+SHVtYW5zPC9rZXl3b3JkPjxrZXl3
b3JkPlJpc2s8L2tleXdvcmQ+PGtleXdvcmQ+U2FmZXR5PC9rZXl3b3JkPjxrZXl3b3JkPlVuaXRl
ZCBTdGF0ZXMvZXBpZGVtaW9sb2d5PC9rZXl3b3JkPjxrZXl3b3JkPkZhcnM8L2tleXdvcmQ+PGtl
eXdvcmQ+Y3Jhc2h3b3J0aGluZXNzPC9rZXl3b3JkPjxrZXl3b3JkPnZlaGljbGUgZGVzaWduPC9r
ZXl3b3JkPjwva2V5d29yZHM+PGRhdGVzPjx5ZWFyPjIwMTU8L3llYXI+PHB1Yi1kYXRlcz48ZGF0
ZT4yMDE1LzEwLzAzPC9kYXRlPjwvcHViLWRhdGVzPjwvZGF0ZXM+PHB1Ymxpc2hlcj5UYXlsb3Ig
JmFtcDsgRnJhbmNpczwvcHVibGlzaGVyPjxpc2JuPjE1MzgtOTU3WCAoRWxlY3Ryb25pYykmI3hE
OzE1MzgtOTU4OCAoTGlua2luZyk8L2lzYm4+PGFjY2Vzc2lvbi1udW0+MjU2NjQ1ODk8L2FjY2Vz
c2lvbi1udW0+PHVybHM+PHJlbGF0ZWQtdXJscz48dXJsPmh0dHBzOi8vd3d3Lm5jYmkubmxtLm5p
aC5nb3YvcHVibWVkLzI1NjY0NTg5PC91cmw+PC9yZWxhdGVkLXVybHM+PC91cmxzPjxlbGVjdHJv
bmljLXJlc291cmNlLW51bT4xMC4xMDgwLzE1Mzg5NTg4LjIwMTUuMTAxMjU4NDwvZWxlY3Ryb25p
Yy1yZXNvdXJjZS1udW0+PC9yZWNvcmQ+PC9DaXRlPjxDaXRlPjxBdXRob3I+S2FoYW5lPC9BdXRo
b3I+PFllYXI+MjAxNTwvWWVhcj48UmVjTnVtPjQxPC9SZWNOdW0+PHJlY29yZD48cmVjLW51bWJl
cj40MTwvcmVjLW51bWJlcj48Zm9yZWlnbi1rZXlzPjxrZXkgYXBwPSJFTiIgZGItaWQ9ImFhZmF3
c3hwZHZ0eDJ2ZWYwYTk1cmU1MGZ2YTBwdGR3NXdhciIgdGltZXN0YW1wPSIxNjI0NjQyNTg5Ij40
MTwva2V5PjwvZm9yZWlnbi1rZXlzPjxyZWYtdHlwZSBuYW1lPSJSZXBvcnQiPjI3PC9yZWYtdHlw
ZT48Y29udHJpYnV0b3JzPjxhdXRob3JzPjxhdXRob3I+S2FoYW5lLCBDaGFybGVzIEo8L2F1dGhv
cj48L2F1dGhvcnM+PC9jb250cmlidXRvcnM+PHRpdGxlcz48dGl0bGU+TGl2ZXMgc2F2ZWQgYnkg
dmVoaWNsZSBzYWZldHkgdGVjaG5vbG9naWVzIGFuZCBhc3NvY2lhdGVkIEZlZGVyYWwgTW90b3Ig
VmVoaWNsZSBTYWZldHkgU3RhbmRhcmRzLCAxOTYwIHRvIDIwMTLigJNQYXNzZW5nZXIgY2FycyBh
bmQgTFRWc+KAk1dpdGggcmV2aWV3cyBvZiAyNiBGTVZTUyBhbmQgdGhlIGVmZmVjdGl2ZW5lc3Mg
b2YgdGhlaXIgYXNzb2NpYXRlZCBzYWZldHkgdGVjaG5vbG9naWVzIGluIHJlZHVjaW5nIGZhdGFs
aXRpZXMsIGluanVyaWVzLCBhbmQgY3Jhc2hlcyAoUmVwb3J0IE5vLiBET1QgSFMgODEyIDA2OSk8
L3RpdGxlPjwvdGl0bGVzPjxwYWdlcz4wNjk8L3BhZ2VzPjx2b2x1bWU+ODEyPC92b2x1bWU+PGRh
dGVzPjx5ZWFyPjIwMTU8L3llYXI+PC9kYXRlcz48cHViLWxvY2F0aW9uPldhc2hpbmd0b24sIERD
PC9wdWItbG9jYXRpb24+PHB1Ymxpc2hlcj5OYXRpb25hbCBIaWdod2F5IFRyYWZmaWMgU2FmZXR5
IEFkbWluaXN0cmF0aW9uPC9wdWJsaXNoZXI+PHVybHM+PC91cmxzPjwvcmVjb3JkPjwvQ2l0ZT48
L0VuZE5vdGU+AG==
</w:fldData>
        </w:fldChar>
      </w:r>
      <w:r w:rsidR="008D24B0">
        <w:rPr>
          <w:rFonts w:ascii="Arial" w:hAnsi="Arial" w:cs="Arial"/>
        </w:rPr>
        <w:instrText xml:space="preserve"> ADDIN EN.CITE.DATA </w:instrText>
      </w:r>
      <w:r w:rsidR="008D24B0">
        <w:rPr>
          <w:rFonts w:ascii="Arial" w:hAnsi="Arial" w:cs="Arial"/>
        </w:rPr>
      </w:r>
      <w:r w:rsidR="008D24B0">
        <w:rPr>
          <w:rFonts w:ascii="Arial" w:hAnsi="Arial" w:cs="Arial"/>
        </w:rPr>
        <w:fldChar w:fldCharType="end"/>
      </w:r>
      <w:r w:rsidR="005006E4">
        <w:rPr>
          <w:rFonts w:ascii="Arial" w:hAnsi="Arial" w:cs="Arial"/>
        </w:rPr>
      </w:r>
      <w:r w:rsidR="005006E4">
        <w:rPr>
          <w:rFonts w:ascii="Arial" w:hAnsi="Arial" w:cs="Arial"/>
        </w:rPr>
        <w:fldChar w:fldCharType="separate"/>
      </w:r>
      <w:r w:rsidR="008D24B0">
        <w:rPr>
          <w:rFonts w:ascii="Arial" w:hAnsi="Arial" w:cs="Arial"/>
          <w:noProof/>
        </w:rPr>
        <w:t>[27, 28]</w:t>
      </w:r>
      <w:r w:rsidR="005006E4">
        <w:rPr>
          <w:rFonts w:ascii="Arial" w:hAnsi="Arial" w:cs="Arial"/>
        </w:rPr>
        <w:fldChar w:fldCharType="end"/>
      </w:r>
      <w:r w:rsidR="005006E4">
        <w:rPr>
          <w:rFonts w:ascii="Arial" w:hAnsi="Arial" w:cs="Arial"/>
        </w:rPr>
        <w:t xml:space="preserve">. The contribution in LMICs could </w:t>
      </w:r>
      <w:r w:rsidR="00A93E0D">
        <w:rPr>
          <w:rFonts w:ascii="Arial" w:hAnsi="Arial" w:cs="Arial"/>
        </w:rPr>
        <w:t xml:space="preserve">also </w:t>
      </w:r>
      <w:r w:rsidR="005006E4">
        <w:rPr>
          <w:rFonts w:ascii="Arial" w:hAnsi="Arial" w:cs="Arial"/>
        </w:rPr>
        <w:t xml:space="preserve">be considerable; a modelling exercise in Latin America and Caribbean region estimated 28% fewer deaths with the implementation of eight improvements in vehicle design </w:t>
      </w:r>
      <w:r w:rsidR="005006E4">
        <w:rPr>
          <w:rFonts w:ascii="Arial" w:hAnsi="Arial" w:cs="Arial"/>
        </w:rPr>
        <w:fldChar w:fldCharType="begin">
          <w:fldData xml:space="preserve">PEVuZE5vdGU+PENpdGU+PEF1dGhvcj5CaGFsbGE8L0F1dGhvcj48WWVhcj4yMDIwPC9ZZWFyPjxS
ZWNOdW0+NDA8L1JlY051bT48RGlzcGxheVRleHQ+WzI5XTwvRGlzcGxheVRleHQ+PHJlY29yZD48
cmVjLW51bWJlcj40MDwvcmVjLW51bWJlcj48Zm9yZWlnbi1rZXlzPjxrZXkgYXBwPSJFTiIgZGIt
aWQ9ImFhZmF3c3hwZHZ0eDJ2ZWYwYTk1cmU1MGZ2YTBwdGR3NXdhciIgdGltZXN0YW1wPSIxNjI0
NjQyNDEyIj40MDwva2V5PjwvZm9yZWlnbi1rZXlzPjxyZWYtdHlwZSBuYW1lPSJKb3VybmFsIEFy
dGljbGUiPjE3PC9yZWYtdHlwZT48Y29udHJpYnV0b3JzPjxhdXRob3JzPjxhdXRob3I+QmhhbGxh
LCBLLjwvYXV0aG9yPjxhdXRob3I+R2xlYXNvbiwgSy48L2F1dGhvcj48L2F1dGhvcnM+PC9jb250
cmlidXRvcnM+PGF1dGgtYWRkcmVzcz5EZXBhcnRtZW50IG9mIFB1YmxpYyBIZWFsdGggU2NpZW5j
ZXMsIFVuaXZlcnNpdHkgb2YgQ2hpY2FnbywgQ2hpY2FnbywgSUwsIFVTQS4gRWxlY3Ryb25pYyBh
ZGRyZXNzOiBrYXZpYmhhbGxhQGdtYWlsLmNvbS4mI3hEO0RlcGFydG1lbnQgb2YgUHVibGljIEhl
YWx0aCBTY2llbmNlcywgVW5pdmVyc2l0eSBvZiBDaGljYWdvLCBDaGljYWdvLCBJTCwgVVNBLjwv
YXV0aC1hZGRyZXNzPjx0aXRsZXM+PHRpdGxlPkVmZmVjdHMgb2YgdmVoaWNsZSBzYWZldHkgZGVz
aWduIG9uIHJvYWQgdHJhZmZpYyBkZWF0aHMsIGluanVyaWVzLCBhbmQgcHVibGljIGhlYWx0aCBi
dXJkZW4gaW4gdGhlIExhdGluIEFtZXJpY2FuIHJlZ2lvbjogYSBtb2RlbGxpbmcgc3R1ZHk8L3Rp
dGxlPjxzZWNvbmRhcnktdGl0bGU+TGFuY2V0IEdsb2IgSGVhbHRoPC9zZWNvbmRhcnktdGl0bGU+
PC90aXRsZXM+PHBlcmlvZGljYWw+PGZ1bGwtdGl0bGU+TGFuY2V0IEdsb2IgSGVhbHRoPC9mdWxs
LXRpdGxlPjwvcGVyaW9kaWNhbD48cGFnZXM+ZTgxOS1lODI4PC9wYWdlcz48dm9sdW1lPjg8L3Zv
bHVtZT48bnVtYmVyPjY8L251bWJlcj48ZWRpdGlvbj4yMDIwLzA1LzI1PC9lZGl0aW9uPjxrZXl3
b3Jkcz48a2V5d29yZD5BY2NpZGVudHMsIFRyYWZmaWMvKm1vcnRhbGl0eS8qc3RhdGlzdGljcyAm
YW1wOyBudW1lcmljYWwgZGF0YTwva2V5d29yZD48a2V5d29yZD5EaXNhYmxlZCBQZXJzb25zL3N0
YXRpc3RpY3MgJmFtcDsgbnVtZXJpY2FsIGRhdGE8L2tleXdvcmQ+PGtleXdvcmQ+SHVtYW5zPC9r
ZXl3b3JkPjxrZXl3b3JkPkxhdGluIEFtZXJpY2EvZXBpZGVtaW9sb2d5PC9rZXl3b3JkPjxrZXl3
b3JkPk1vZGVscywgU3RhdGlzdGljYWw8L2tleXdvcmQ+PGtleXdvcmQ+TW90b3IgVmVoaWNsZXMv
KnN0YXRpc3RpY3MgJmFtcDsgbnVtZXJpY2FsIGRhdGE8L2tleXdvcmQ+PGtleXdvcmQ+UHJvdGVj
dGl2ZSBEZXZpY2VzLypzdGF0aXN0aWNzICZhbXA7IG51bWVyaWNhbCBkYXRhPC9rZXl3b3JkPjxr
ZXl3b3JkPlB1YmxpYyBIZWFsdGg8L2tleXdvcmQ+PGtleXdvcmQ+UXVhbGl0eS1BZGp1c3RlZCBM
aWZlIFllYXJzPC9rZXl3b3JkPjxrZXl3b3JkPlN1c3RhaW5hYmxlIERldmVsb3BtZW50PC9rZXl3
b3JkPjxrZXl3b3JkPldvdW5kcyBhbmQgSW5qdXJpZXMvKmVwaWRlbWlvbG9neTwva2V5d29yZD48
L2tleXdvcmRzPjxkYXRlcz48eWVhcj4yMDIwPC95ZWFyPjxwdWItZGF0ZXM+PGRhdGU+SnVuPC9k
YXRlPjwvcHViLWRhdGVzPjwvZGF0ZXM+PGlzYm4+MjIxNC0xMDlYIChFbGVjdHJvbmljKSYjeEQ7
MjIxNC0xMDlYIChMaW5raW5nKTwvaXNibj48YWNjZXNzaW9uLW51bT4zMjQ0NjM0NzwvYWNjZXNz
aW9uLW51bT48dXJscz48cmVsYXRlZC11cmxzPjx1cmw+aHR0cHM6Ly93d3cubmNiaS5ubG0ubmlo
Lmdvdi9wdWJtZWQvMzI0NDYzNDc8L3VybD48L3JlbGF0ZWQtdXJscz48L3VybHM+PGVsZWN0cm9u
aWMtcmVzb3VyY2UtbnVtPjEwLjEwMTYvUzIyMTQtMTA5WCgyMCkzMDEwMi05PC9lbGVjdHJvbmlj
LXJlc291cmNlLW51bT48cmVtb3RlLWRhdGFiYXNlLXByb3ZpZGVyPk5MTTwvcmVtb3RlLWRhdGFi
YXNlLXByb3ZpZGVyPjxsYW5ndWFnZT5lbmc8L2xhbmd1YWdlPjwvcmVjb3JkPjwvQ2l0ZT48L0Vu
ZE5vdGU+
</w:fldData>
        </w:fldChar>
      </w:r>
      <w:r w:rsidR="008D24B0">
        <w:rPr>
          <w:rFonts w:ascii="Arial" w:hAnsi="Arial" w:cs="Arial"/>
        </w:rPr>
        <w:instrText xml:space="preserve"> ADDIN EN.CITE </w:instrText>
      </w:r>
      <w:r w:rsidR="008D24B0">
        <w:rPr>
          <w:rFonts w:ascii="Arial" w:hAnsi="Arial" w:cs="Arial"/>
        </w:rPr>
        <w:fldChar w:fldCharType="begin">
          <w:fldData xml:space="preserve">PEVuZE5vdGU+PENpdGU+PEF1dGhvcj5CaGFsbGE8L0F1dGhvcj48WWVhcj4yMDIwPC9ZZWFyPjxS
ZWNOdW0+NDA8L1JlY051bT48RGlzcGxheVRleHQ+WzI5XTwvRGlzcGxheVRleHQ+PHJlY29yZD48
cmVjLW51bWJlcj40MDwvcmVjLW51bWJlcj48Zm9yZWlnbi1rZXlzPjxrZXkgYXBwPSJFTiIgZGIt
aWQ9ImFhZmF3c3hwZHZ0eDJ2ZWYwYTk1cmU1MGZ2YTBwdGR3NXdhciIgdGltZXN0YW1wPSIxNjI0
NjQyNDEyIj40MDwva2V5PjwvZm9yZWlnbi1rZXlzPjxyZWYtdHlwZSBuYW1lPSJKb3VybmFsIEFy
dGljbGUiPjE3PC9yZWYtdHlwZT48Y29udHJpYnV0b3JzPjxhdXRob3JzPjxhdXRob3I+QmhhbGxh
LCBLLjwvYXV0aG9yPjxhdXRob3I+R2xlYXNvbiwgSy48L2F1dGhvcj48L2F1dGhvcnM+PC9jb250
cmlidXRvcnM+PGF1dGgtYWRkcmVzcz5EZXBhcnRtZW50IG9mIFB1YmxpYyBIZWFsdGggU2NpZW5j
ZXMsIFVuaXZlcnNpdHkgb2YgQ2hpY2FnbywgQ2hpY2FnbywgSUwsIFVTQS4gRWxlY3Ryb25pYyBh
ZGRyZXNzOiBrYXZpYmhhbGxhQGdtYWlsLmNvbS4mI3hEO0RlcGFydG1lbnQgb2YgUHVibGljIEhl
YWx0aCBTY2llbmNlcywgVW5pdmVyc2l0eSBvZiBDaGljYWdvLCBDaGljYWdvLCBJTCwgVVNBLjwv
YXV0aC1hZGRyZXNzPjx0aXRsZXM+PHRpdGxlPkVmZmVjdHMgb2YgdmVoaWNsZSBzYWZldHkgZGVz
aWduIG9uIHJvYWQgdHJhZmZpYyBkZWF0aHMsIGluanVyaWVzLCBhbmQgcHVibGljIGhlYWx0aCBi
dXJkZW4gaW4gdGhlIExhdGluIEFtZXJpY2FuIHJlZ2lvbjogYSBtb2RlbGxpbmcgc3R1ZHk8L3Rp
dGxlPjxzZWNvbmRhcnktdGl0bGU+TGFuY2V0IEdsb2IgSGVhbHRoPC9zZWNvbmRhcnktdGl0bGU+
PC90aXRsZXM+PHBlcmlvZGljYWw+PGZ1bGwtdGl0bGU+TGFuY2V0IEdsb2IgSGVhbHRoPC9mdWxs
LXRpdGxlPjwvcGVyaW9kaWNhbD48cGFnZXM+ZTgxOS1lODI4PC9wYWdlcz48dm9sdW1lPjg8L3Zv
bHVtZT48bnVtYmVyPjY8L251bWJlcj48ZWRpdGlvbj4yMDIwLzA1LzI1PC9lZGl0aW9uPjxrZXl3
b3Jkcz48a2V5d29yZD5BY2NpZGVudHMsIFRyYWZmaWMvKm1vcnRhbGl0eS8qc3RhdGlzdGljcyAm
YW1wOyBudW1lcmljYWwgZGF0YTwva2V5d29yZD48a2V5d29yZD5EaXNhYmxlZCBQZXJzb25zL3N0
YXRpc3RpY3MgJmFtcDsgbnVtZXJpY2FsIGRhdGE8L2tleXdvcmQ+PGtleXdvcmQ+SHVtYW5zPC9r
ZXl3b3JkPjxrZXl3b3JkPkxhdGluIEFtZXJpY2EvZXBpZGVtaW9sb2d5PC9rZXl3b3JkPjxrZXl3
b3JkPk1vZGVscywgU3RhdGlzdGljYWw8L2tleXdvcmQ+PGtleXdvcmQ+TW90b3IgVmVoaWNsZXMv
KnN0YXRpc3RpY3MgJmFtcDsgbnVtZXJpY2FsIGRhdGE8L2tleXdvcmQ+PGtleXdvcmQ+UHJvdGVj
dGl2ZSBEZXZpY2VzLypzdGF0aXN0aWNzICZhbXA7IG51bWVyaWNhbCBkYXRhPC9rZXl3b3JkPjxr
ZXl3b3JkPlB1YmxpYyBIZWFsdGg8L2tleXdvcmQ+PGtleXdvcmQ+UXVhbGl0eS1BZGp1c3RlZCBM
aWZlIFllYXJzPC9rZXl3b3JkPjxrZXl3b3JkPlN1c3RhaW5hYmxlIERldmVsb3BtZW50PC9rZXl3
b3JkPjxrZXl3b3JkPldvdW5kcyBhbmQgSW5qdXJpZXMvKmVwaWRlbWlvbG9neTwva2V5d29yZD48
L2tleXdvcmRzPjxkYXRlcz48eWVhcj4yMDIwPC95ZWFyPjxwdWItZGF0ZXM+PGRhdGU+SnVuPC9k
YXRlPjwvcHViLWRhdGVzPjwvZGF0ZXM+PGlzYm4+MjIxNC0xMDlYIChFbGVjdHJvbmljKSYjeEQ7
MjIxNC0xMDlYIChMaW5raW5nKTwvaXNibj48YWNjZXNzaW9uLW51bT4zMjQ0NjM0NzwvYWNjZXNz
aW9uLW51bT48dXJscz48cmVsYXRlZC11cmxzPjx1cmw+aHR0cHM6Ly93d3cubmNiaS5ubG0ubmlo
Lmdvdi9wdWJtZWQvMzI0NDYzNDc8L3VybD48L3JlbGF0ZWQtdXJscz48L3VybHM+PGVsZWN0cm9u
aWMtcmVzb3VyY2UtbnVtPjEwLjEwMTYvUzIyMTQtMTA5WCgyMCkzMDEwMi05PC9lbGVjdHJvbmlj
LXJlc291cmNlLW51bT48cmVtb3RlLWRhdGFiYXNlLXByb3ZpZGVyPk5MTTwvcmVtb3RlLWRhdGFi
YXNlLXByb3ZpZGVyPjxsYW5ndWFnZT5lbmc8L2xhbmd1YWdlPjwvcmVjb3JkPjwvQ2l0ZT48L0Vu
ZE5vdGU+
</w:fldData>
        </w:fldChar>
      </w:r>
      <w:r w:rsidR="008D24B0">
        <w:rPr>
          <w:rFonts w:ascii="Arial" w:hAnsi="Arial" w:cs="Arial"/>
        </w:rPr>
        <w:instrText xml:space="preserve"> ADDIN EN.CITE.DATA </w:instrText>
      </w:r>
      <w:r w:rsidR="008D24B0">
        <w:rPr>
          <w:rFonts w:ascii="Arial" w:hAnsi="Arial" w:cs="Arial"/>
        </w:rPr>
      </w:r>
      <w:r w:rsidR="008D24B0">
        <w:rPr>
          <w:rFonts w:ascii="Arial" w:hAnsi="Arial" w:cs="Arial"/>
        </w:rPr>
        <w:fldChar w:fldCharType="end"/>
      </w:r>
      <w:r w:rsidR="005006E4">
        <w:rPr>
          <w:rFonts w:ascii="Arial" w:hAnsi="Arial" w:cs="Arial"/>
        </w:rPr>
      </w:r>
      <w:r w:rsidR="005006E4">
        <w:rPr>
          <w:rFonts w:ascii="Arial" w:hAnsi="Arial" w:cs="Arial"/>
        </w:rPr>
        <w:fldChar w:fldCharType="separate"/>
      </w:r>
      <w:r w:rsidR="008D24B0">
        <w:rPr>
          <w:rFonts w:ascii="Arial" w:hAnsi="Arial" w:cs="Arial"/>
          <w:noProof/>
        </w:rPr>
        <w:t>[29]</w:t>
      </w:r>
      <w:r w:rsidR="005006E4">
        <w:rPr>
          <w:rFonts w:ascii="Arial" w:hAnsi="Arial" w:cs="Arial"/>
        </w:rPr>
        <w:fldChar w:fldCharType="end"/>
      </w:r>
      <w:r w:rsidR="008F2165">
        <w:rPr>
          <w:rFonts w:ascii="Arial" w:hAnsi="Arial" w:cs="Arial"/>
        </w:rPr>
        <w:t>.</w:t>
      </w:r>
      <w:r w:rsidR="0012092C">
        <w:rPr>
          <w:rFonts w:ascii="Arial" w:hAnsi="Arial" w:cs="Arial"/>
        </w:rPr>
        <w:t xml:space="preserve"> </w:t>
      </w:r>
    </w:p>
    <w:p w14:paraId="459F68E2" w14:textId="6446D44E" w:rsidR="00826E12" w:rsidRDefault="00826E12" w:rsidP="00826E12">
      <w:pPr>
        <w:spacing w:after="120" w:line="480" w:lineRule="auto"/>
        <w:jc w:val="both"/>
        <w:rPr>
          <w:rFonts w:ascii="Arial" w:hAnsi="Arial" w:cs="Arial"/>
        </w:rPr>
      </w:pPr>
    </w:p>
    <w:p w14:paraId="0C4BB01F" w14:textId="3657DCF3" w:rsidR="00C52A5D" w:rsidRDefault="00C52A5D" w:rsidP="00826E12">
      <w:pPr>
        <w:spacing w:after="120" w:line="480" w:lineRule="auto"/>
        <w:jc w:val="both"/>
        <w:rPr>
          <w:rFonts w:ascii="Arial" w:hAnsi="Arial" w:cs="Arial"/>
        </w:rPr>
      </w:pPr>
      <w:r>
        <w:rPr>
          <w:rFonts w:ascii="Arial" w:hAnsi="Arial" w:cs="Arial"/>
        </w:rPr>
        <w:t xml:space="preserve">There was </w:t>
      </w:r>
      <w:r w:rsidR="00E45AAB">
        <w:rPr>
          <w:rFonts w:ascii="Arial" w:hAnsi="Arial" w:cs="Arial"/>
        </w:rPr>
        <w:t xml:space="preserve">also </w:t>
      </w:r>
      <w:r>
        <w:rPr>
          <w:rFonts w:ascii="Arial" w:hAnsi="Arial" w:cs="Arial"/>
        </w:rPr>
        <w:t xml:space="preserve">very little change in </w:t>
      </w:r>
      <w:r w:rsidR="00C244F1">
        <w:rPr>
          <w:rFonts w:ascii="Arial" w:hAnsi="Arial" w:cs="Arial"/>
        </w:rPr>
        <w:t>any of the indicators for post-crash response (Pillar 5)</w:t>
      </w:r>
      <w:r w:rsidR="009F1A60">
        <w:rPr>
          <w:rFonts w:ascii="Arial" w:hAnsi="Arial" w:cs="Arial"/>
        </w:rPr>
        <w:t>, an area that is sometimes neglected in road safety efforts</w:t>
      </w:r>
      <w:r w:rsidR="001C4CD4">
        <w:rPr>
          <w:rFonts w:ascii="Arial" w:hAnsi="Arial" w:cs="Arial"/>
        </w:rPr>
        <w:t xml:space="preserve">. Building capacity to provide specialized care for road traffic injuries </w:t>
      </w:r>
      <w:r w:rsidR="0034093D">
        <w:rPr>
          <w:rFonts w:ascii="Arial" w:hAnsi="Arial" w:cs="Arial"/>
        </w:rPr>
        <w:t>should</w:t>
      </w:r>
      <w:r w:rsidR="009F1A60">
        <w:rPr>
          <w:rFonts w:ascii="Arial" w:hAnsi="Arial" w:cs="Arial"/>
        </w:rPr>
        <w:t xml:space="preserve"> be just a much a priority as prevention</w:t>
      </w:r>
      <w:r w:rsidR="00E45AAB">
        <w:rPr>
          <w:rFonts w:ascii="Arial" w:hAnsi="Arial" w:cs="Arial"/>
        </w:rPr>
        <w:t>.</w:t>
      </w:r>
      <w:r w:rsidR="002E20FD">
        <w:rPr>
          <w:rFonts w:ascii="Arial" w:hAnsi="Arial" w:cs="Arial"/>
        </w:rPr>
        <w:t xml:space="preserve"> </w:t>
      </w:r>
      <w:r w:rsidR="00832E13">
        <w:rPr>
          <w:rFonts w:ascii="Arial" w:hAnsi="Arial" w:cs="Arial"/>
        </w:rPr>
        <w:t xml:space="preserve">A systematic review in developing countries estimated that pre-hospital trauma systems reduced the risk of dying from </w:t>
      </w:r>
      <w:r w:rsidR="00832E13">
        <w:rPr>
          <w:rFonts w:ascii="Arial" w:hAnsi="Arial" w:cs="Arial"/>
        </w:rPr>
        <w:lastRenderedPageBreak/>
        <w:t xml:space="preserve">trauma by 25% </w:t>
      </w:r>
      <w:r w:rsidR="00832E13">
        <w:rPr>
          <w:rFonts w:ascii="Arial" w:hAnsi="Arial" w:cs="Arial"/>
        </w:rPr>
        <w:fldChar w:fldCharType="begin"/>
      </w:r>
      <w:r w:rsidR="008D24B0">
        <w:rPr>
          <w:rFonts w:ascii="Arial" w:hAnsi="Arial" w:cs="Arial"/>
        </w:rPr>
        <w:instrText xml:space="preserve"> ADDIN EN.CITE &lt;EndNote&gt;&lt;Cite&gt;&lt;Author&gt;Henry&lt;/Author&gt;&lt;RecNum&gt;54&lt;/RecNum&gt;&lt;DisplayText&gt;[30]&lt;/DisplayText&gt;&lt;record&gt;&lt;rec-number&gt;54&lt;/rec-number&gt;&lt;foreign-keys&gt;&lt;key app="EN" db-id="aafawsxpdvtx2vef0a95re50fva0ptdw5war" timestamp="1655307797"&gt;54&lt;/key&gt;&lt;/foreign-keys&gt;&lt;ref-type name="Journal Article"&gt;17&lt;/ref-type&gt;&lt;contributors&gt;&lt;authors&gt;&lt;author&gt;Henry, J. A.&lt;/author&gt;&lt;author&gt;Reingold, A. L.&lt;/author&gt;&lt;/authors&gt;&lt;translated-authors&gt;&lt;author&gt;J. Trauma Acute Care Surg&lt;/author&gt;&lt;/translated-authors&gt;&lt;/contributors&gt;&lt;auth-address&gt;Division of Epidemiology, University of California, School of Public Health, Berkeley, CA, USA. jaymie.henry@gmail.com FAU - Reingold, Arthur Lawrence&lt;/auth-address&gt;&lt;titles&gt;&lt;title&gt;Prehospital trauma systems reduce mortality in developing countries: a systematic review and meta-analysis&lt;/title&gt;&lt;/titles&gt;&lt;number&gt;2163-0763 (Electronic)&lt;/number&gt;&lt;dates&gt;&lt;/dates&gt;&lt;urls&gt;&lt;/urls&gt;&lt;remote-database-provider&gt;2012 Jul&lt;/remote-database-provider&gt;&lt;language&gt;eng&lt;/language&gt;&lt;/record&gt;&lt;/Cite&gt;&lt;/EndNote&gt;</w:instrText>
      </w:r>
      <w:r w:rsidR="00832E13">
        <w:rPr>
          <w:rFonts w:ascii="Arial" w:hAnsi="Arial" w:cs="Arial"/>
        </w:rPr>
        <w:fldChar w:fldCharType="separate"/>
      </w:r>
      <w:r w:rsidR="008D24B0">
        <w:rPr>
          <w:rFonts w:ascii="Arial" w:hAnsi="Arial" w:cs="Arial"/>
          <w:noProof/>
        </w:rPr>
        <w:t>[30]</w:t>
      </w:r>
      <w:r w:rsidR="00832E13">
        <w:rPr>
          <w:rFonts w:ascii="Arial" w:hAnsi="Arial" w:cs="Arial"/>
        </w:rPr>
        <w:fldChar w:fldCharType="end"/>
      </w:r>
      <w:r w:rsidR="0034093D">
        <w:rPr>
          <w:rFonts w:ascii="Arial" w:hAnsi="Arial" w:cs="Arial"/>
        </w:rPr>
        <w:t xml:space="preserve">. Therefore, even </w:t>
      </w:r>
      <w:r w:rsidR="00E257F2">
        <w:rPr>
          <w:rFonts w:ascii="Arial" w:hAnsi="Arial" w:cs="Arial"/>
        </w:rPr>
        <w:t>small increase</w:t>
      </w:r>
      <w:r w:rsidR="0034093D">
        <w:rPr>
          <w:rFonts w:ascii="Arial" w:hAnsi="Arial" w:cs="Arial"/>
        </w:rPr>
        <w:t>s</w:t>
      </w:r>
      <w:r w:rsidR="00BA1DAD">
        <w:rPr>
          <w:rFonts w:ascii="Arial" w:hAnsi="Arial" w:cs="Arial"/>
        </w:rPr>
        <w:t>, such as those we observed,</w:t>
      </w:r>
      <w:r w:rsidR="00E257F2">
        <w:rPr>
          <w:rFonts w:ascii="Arial" w:hAnsi="Arial" w:cs="Arial"/>
        </w:rPr>
        <w:t xml:space="preserve"> in the </w:t>
      </w:r>
      <w:r w:rsidR="0034093D">
        <w:rPr>
          <w:rFonts w:ascii="Arial" w:hAnsi="Arial" w:cs="Arial"/>
        </w:rPr>
        <w:t>proportion</w:t>
      </w:r>
      <w:r w:rsidR="00E257F2">
        <w:rPr>
          <w:rFonts w:ascii="Arial" w:hAnsi="Arial" w:cs="Arial"/>
        </w:rPr>
        <w:t xml:space="preserve"> of injured patients </w:t>
      </w:r>
      <w:r w:rsidR="0034093D">
        <w:rPr>
          <w:rFonts w:ascii="Arial" w:hAnsi="Arial" w:cs="Arial"/>
        </w:rPr>
        <w:t>transported to hospital by ambulance could save lives.</w:t>
      </w:r>
    </w:p>
    <w:p w14:paraId="0BB13357" w14:textId="77777777" w:rsidR="00E45AAB" w:rsidRDefault="00E45AAB" w:rsidP="00826E12">
      <w:pPr>
        <w:spacing w:after="120" w:line="480" w:lineRule="auto"/>
        <w:jc w:val="both"/>
        <w:rPr>
          <w:rFonts w:ascii="Arial" w:hAnsi="Arial" w:cs="Arial"/>
        </w:rPr>
      </w:pPr>
    </w:p>
    <w:p w14:paraId="7C128AB8" w14:textId="46AABD55" w:rsidR="007C370D" w:rsidRDefault="0012092C" w:rsidP="00826E12">
      <w:pPr>
        <w:spacing w:after="120" w:line="480" w:lineRule="auto"/>
        <w:jc w:val="both"/>
        <w:rPr>
          <w:rFonts w:ascii="Arial" w:hAnsi="Arial" w:cs="Arial"/>
        </w:rPr>
      </w:pPr>
      <w:r>
        <w:rPr>
          <w:rFonts w:ascii="Arial" w:hAnsi="Arial" w:cs="Arial"/>
        </w:rPr>
        <w:t xml:space="preserve">One positive development </w:t>
      </w:r>
      <w:r w:rsidR="00A93E0D">
        <w:rPr>
          <w:rFonts w:ascii="Arial" w:hAnsi="Arial" w:cs="Arial"/>
        </w:rPr>
        <w:t>wa</w:t>
      </w:r>
      <w:r>
        <w:rPr>
          <w:rFonts w:ascii="Arial" w:hAnsi="Arial" w:cs="Arial"/>
        </w:rPr>
        <w:t>s the increase in the number of countries with national policies that encourage walking and cycling and use of public transport</w:t>
      </w:r>
      <w:r w:rsidR="00A93E0D">
        <w:rPr>
          <w:rFonts w:ascii="Arial" w:hAnsi="Arial" w:cs="Arial"/>
        </w:rPr>
        <w:t xml:space="preserve"> from 201</w:t>
      </w:r>
      <w:r w:rsidR="004F684F">
        <w:rPr>
          <w:rFonts w:ascii="Arial" w:hAnsi="Arial" w:cs="Arial"/>
        </w:rPr>
        <w:t>1</w:t>
      </w:r>
      <w:r w:rsidR="00A93E0D">
        <w:rPr>
          <w:rFonts w:ascii="Arial" w:hAnsi="Arial" w:cs="Arial"/>
        </w:rPr>
        <w:t xml:space="preserve"> t</w:t>
      </w:r>
      <w:r w:rsidR="004F684F">
        <w:rPr>
          <w:rFonts w:ascii="Arial" w:hAnsi="Arial" w:cs="Arial"/>
        </w:rPr>
        <w:t>o</w:t>
      </w:r>
      <w:r w:rsidR="00A93E0D">
        <w:rPr>
          <w:rFonts w:ascii="Arial" w:hAnsi="Arial" w:cs="Arial"/>
        </w:rPr>
        <w:t xml:space="preserve"> 201</w:t>
      </w:r>
      <w:r w:rsidR="004F684F">
        <w:rPr>
          <w:rFonts w:ascii="Arial" w:hAnsi="Arial" w:cs="Arial"/>
        </w:rPr>
        <w:t>7/8</w:t>
      </w:r>
      <w:r>
        <w:rPr>
          <w:rFonts w:ascii="Arial" w:hAnsi="Arial" w:cs="Arial"/>
        </w:rPr>
        <w:t xml:space="preserve">. The public health benefits of these policies </w:t>
      </w:r>
      <w:r w:rsidR="00A93E0D">
        <w:rPr>
          <w:rFonts w:ascii="Arial" w:hAnsi="Arial" w:cs="Arial"/>
        </w:rPr>
        <w:t xml:space="preserve">go beyond RTIs and </w:t>
      </w:r>
      <w:r>
        <w:rPr>
          <w:rFonts w:ascii="Arial" w:hAnsi="Arial" w:cs="Arial"/>
        </w:rPr>
        <w:t xml:space="preserve">include decreased risk of non-communicable diseases and reductions in air pollution </w:t>
      </w:r>
      <w:r>
        <w:rPr>
          <w:rFonts w:ascii="Arial" w:hAnsi="Arial" w:cs="Arial"/>
        </w:rPr>
        <w:fldChar w:fldCharType="begin">
          <w:fldData xml:space="preserve">PEVuZE5vdGU+PENpdGU+PEF1dGhvcj5GcmllZG1hbjwvQXV0aG9yPjxZZWFyPjIwMDE8L1llYXI+
PFJlY051bT40OTwvUmVjTnVtPjxEaXNwbGF5VGV4dD5bMzEsIDMyXTwvRGlzcGxheVRleHQ+PHJl
Y29yZD48cmVjLW51bWJlcj40OTwvcmVjLW51bWJlcj48Zm9yZWlnbi1rZXlzPjxrZXkgYXBwPSJF
TiIgZGItaWQ9ImFhZmF3c3hwZHZ0eDJ2ZWYwYTk1cmU1MGZ2YTBwdGR3NXdhciIgdGltZXN0YW1w
PSIxNjI0ODIxNjIwIj40OTwva2V5PjwvZm9yZWlnbi1rZXlzPjxyZWYtdHlwZSBuYW1lPSJKb3Vy
bmFsIEFydGljbGUiPjE3PC9yZWYtdHlwZT48Y29udHJpYnV0b3JzPjxhdXRob3JzPjxhdXRob3I+
RnJpZWRtYW4sIE0uIFMuPC9hdXRob3I+PGF1dGhvcj5Qb3dlbGwsIEsuIEUuPC9hdXRob3I+PGF1
dGhvcj5IdXR3YWduZXIsIEwuPC9hdXRob3I+PGF1dGhvcj5HcmFoYW0sIEwuIE0uPC9hdXRob3I+
PGF1dGhvcj5UZWFndWUsIFcuIEcuPC9hdXRob3I+PC9hdXRob3JzPjwvY29udHJpYnV0b3JzPjxh
dXRoLWFkZHJlc3M+QWlyIFBvbGx1dGlvbiBhbmQgUmVzcGlyYXRvcnkgSGVhbHRoIEJyYW5jaCwg
TmF0aW9uYWwgQ2VudGVyIGZvciBFbnZpcm9ubWVudGFsIEhlYWx0aCwgQ2VudGVycyBmb3IgRGlz
ZWFzZSBDb250cm9sIGFuZCBQcmV2ZW50aW9uLCBBdGxhbnRhLCBHQSAzMDMzMywgVVNBLiBtZmY3
QGNkYy5nb3Y8L2F1dGgtYWRkcmVzcz48dGl0bGVzPjx0aXRsZT5JbXBhY3Qgb2YgY2hhbmdlcyBp
biB0cmFuc3BvcnRhdGlvbiBhbmQgY29tbXV0aW5nIGJlaGF2aW9ycyBkdXJpbmcgdGhlIDE5OTYg
U3VtbWVyIE9seW1waWMgR2FtZXMgaW4gQXRsYW50YSBvbiBhaXIgcXVhbGl0eSBhbmQgY2hpbGRo
b29kIGFzdGhtYTwvdGl0bGU+PHNlY29uZGFyeS10aXRsZT5KQU1BPC9zZWNvbmRhcnktdGl0bGU+
PC90aXRsZXM+PHBlcmlvZGljYWw+PGZ1bGwtdGl0bGU+SkFNQTwvZnVsbC10aXRsZT48L3Blcmlv
ZGljYWw+PHBhZ2VzPjg5Ny05MDU8L3BhZ2VzPjx2b2x1bWU+Mjg1PC92b2x1bWU+PG51bWJlcj43
PC9udW1iZXI+PGVkaXRpb24+MjAwMS8wMy8xNzwvZWRpdGlvbj48a2V5d29yZHM+PGtleXdvcmQ+
QWRvbGVzY2VudDwva2V5d29yZD48a2V5d29yZD4qQWlyIFBvbGx1dGlvbjwva2V5d29yZD48a2V5
d29yZD5BbmFseXNpcyBvZiBWYXJpYW5jZTwva2V5d29yZD48a2V5d29yZD4qQW5uaXZlcnNhcmll
cyBhbmQgU3BlY2lhbCBFdmVudHM8L2tleXdvcmQ+PGtleXdvcmQ+QXN0aG1hLyplcGlkZW1pb2xv
Z3k8L2tleXdvcmQ+PGtleXdvcmQ+Q2hpbGQ8L2tleXdvcmQ+PGtleXdvcmQ+Q2hpbGQsIFByZXNj
aG9vbDwva2V5d29yZD48a2V5d29yZD5HZW9yZ2lhL2VwaWRlbWlvbG9neTwva2V5d29yZD48a2V5
d29yZD5IdW1hbnM8L2tleXdvcmQ+PGtleXdvcmQ+SW5mYW50PC9rZXl3b3JkPjxrZXl3b3JkPk96
b25lPC9rZXl3b3JkPjxrZXl3b3JkPlBvaXNzb24gRGlzdHJpYnV0aW9uPC9rZXl3b3JkPjxrZXl3
b3JkPipTcG9ydHM8L2tleXdvcmQ+PGtleXdvcmQ+KlRyYW5zcG9ydGF0aW9uPC9rZXl3b3JkPjxr
ZXl3b3JkPlVyYmFuIEhlYWx0aDwva2V5d29yZD48a2V5d29yZD5WZWhpY2xlIEVtaXNzaW9uczwv
a2V5d29yZD48L2tleXdvcmRzPjxkYXRlcz48eWVhcj4yMDAxPC95ZWFyPjxwdWItZGF0ZXM+PGRh
dGU+RmViIDIxPC9kYXRlPjwvcHViLWRhdGVzPjwvZGF0ZXM+PGlzYm4+MDA5OC03NDg0IChQcmlu
dCkmI3hEOzAwOTgtNzQ4NCAoTGlua2luZyk8L2lzYm4+PGFjY2Vzc2lvbi1udW0+MTExODA3MzM8
L2FjY2Vzc2lvbi1udW0+PHVybHM+PHJlbGF0ZWQtdXJscz48dXJsPmh0dHBzOi8vd3d3Lm5jYmku
bmxtLm5paC5nb3YvcHVibWVkLzExMTgwNzMzPC91cmw+PC9yZWxhdGVkLXVybHM+PC91cmxzPjxl
bGVjdHJvbmljLXJlc291cmNlLW51bT4xMC4xMDAxL2phbWEuMjg1LjcuODk3PC9lbGVjdHJvbmlj
LXJlc291cmNlLW51bT48YWNjZXNzLWRhdGU+Ni8yNy8yMDIxPC9hY2Nlc3MtZGF0ZT48L3JlY29y
ZD48L0NpdGU+PENpdGU+PEF1dGhvcj5MZWU8L0F1dGhvcj48WWVhcj4yMDEyPC9ZZWFyPjxSZWNO
dW0+NDg8L1JlY051bT48cmVjb3JkPjxyZWMtbnVtYmVyPjQ4PC9yZWMtbnVtYmVyPjxmb3JlaWdu
LWtleXM+PGtleSBhcHA9IkVOIiBkYi1pZD0iYWFmYXdzeHBkdnR4MnZlZjBhOTVyZTUwZnZhMHB0
ZHc1d2FyIiB0aW1lc3RhbXA9IjE2MjQ4MjA4NTAiPjQ4PC9rZXk+PC9mb3JlaWduLWtleXM+PHJl
Zi10eXBlIG5hbWU9IkpvdXJuYWwgQXJ0aWNsZSI+MTc8L3JlZi10eXBlPjxjb250cmlidXRvcnM+
PGF1dGhvcnM+PGF1dGhvcj5MZWUsIEkuIE0uPC9hdXRob3I+PGF1dGhvcj5TaGlyb21hLCBFLiBK
LjwvYXV0aG9yPjxhdXRob3I+TG9iZWxvLCBGLjwvYXV0aG9yPjxhdXRob3I+UHVza2EsIFAuPC9h
dXRob3I+PGF1dGhvcj5CbGFpciwgUy4gTi48L2F1dGhvcj48YXV0aG9yPkthdHptYXJ6eWssIFAu
IFQuPC9hdXRob3I+PGF1dGhvcj5MYW5jZXQgUGh5c2ljYWwgQWN0aXZpdHkgU2VyaWVzIFdvcmtp
bmcsIEdyb3VwPC9hdXRob3I+PC9hdXRob3JzPjx0cmFuc2xhdGVkLWF1dGhvcnM+PGF1dGhvcj5M
YW5jZXQsPC9hdXRob3I+PC90cmFuc2xhdGVkLWF1dGhvcnM+PC9jb250cmlidXRvcnM+PGF1dGgt
YWRkcmVzcz5EaXZpc2lvbiBvZiBQcmV2ZW50aXZlIE1lZGljaW5lLCBCcmlnaGFtIGFuZCBXb21l
biZhcG9zO3MgSG9zcGl0YWwsIEhhcnZhcmQgTWVkaWNhbCBTY2hvb2wsIEJvc3RvbiwgTUEsIFVT
QS4gaWxlZUByaWNzLmJ3aC5oYXJ2YXJkLmVkdTwvYXV0aC1hZGRyZXNzPjx0aXRsZXM+PHRpdGxl
PkVmZmVjdCBvZiBwaHlzaWNhbCBpbmFjdGl2aXR5IG9uIG1ham9yIG5vbi1jb21tdW5pY2FibGUg
ZGlzZWFzZXMgd29ybGR3aWRlOiBhbiBhbmFseXNpcyBvZiBidXJkZW4gb2YgZGlzZWFzZSBhbmQg
bGlmZSBleHBlY3RhbmN5PC90aXRsZT48c2Vjb25kYXJ5LXRpdGxlPkxhbmNldDwvc2Vjb25kYXJ5
LXRpdGxlPjwvdGl0bGVzPjxwZXJpb2RpY2FsPjxmdWxsLXRpdGxlPkxhbmNldDwvZnVsbC10aXRs
ZT48L3BlcmlvZGljYWw+PHBhZ2VzPjIxOS0yOTwvcGFnZXM+PHZvbHVtZT4zODA8L3ZvbHVtZT48
bnVtYmVyPjk4Mzg8L251bWJlcj48ZWRpdGlvbj4yMDEyLzA3LzI0PC9lZGl0aW9uPjxrZXl3b3Jk
cz48a2V5d29yZD5CcmVhc3QgTmVvcGxhc21zLyplcGlkZW1pb2xvZ3k8L2tleXdvcmQ+PGtleXdv
cmQ+Q29sb25pYyBOZW9wbGFzbXMvKmVwaWRlbWlvbG9neTwva2V5d29yZD48a2V5d29yZD5Db3Jv
bmFyeSBEaXNlYXNlLyplcGlkZW1pb2xvZ3k8L2tleXdvcmQ+PGtleXdvcmQ+KkNvc3Qgb2YgSWxs
bmVzczwva2V5d29yZD48a2V5d29yZD5EaWFiZXRlcyBNZWxsaXR1cywgVHlwZSAyLyplcGlkZW1p
b2xvZ3k8L2tleXdvcmQ+PGtleXdvcmQ+KkV4ZXJjaXNlPC9rZXl3b3JkPjxrZXl3b3JkPkZlbWFs
ZTwva2V5d29yZD48a2V5d29yZD5HbG9iYWwgSGVhbHRoPC9rZXl3b3JkPjxrZXl3b3JkPkh1bWFu
czwva2V5d29yZD48a2V5d29yZD5MaWZlIEV4cGVjdGFuY3k8L2tleXdvcmQ+PGtleXdvcmQ+TGlm
ZSBUYWJsZXM8L2tleXdvcmQ+PGtleXdvcmQ+UmlzayBGYWN0b3JzPC9rZXl3b3JkPjwva2V5d29y
ZHM+PGRhdGVzPjx5ZWFyPjIwMTI8L3llYXI+PHB1Yi1kYXRlcz48ZGF0ZT5KdWwgMjE8L2RhdGU+
PC9wdWItZGF0ZXM+PC9kYXRlcz48aXNibj4xNDc0LTU0N1ggKEVsZWN0cm9uaWMpJiN4RDswMTQw
LTY3MzYgKExpbmtpbmcpPC9pc2JuPjxhY2Nlc3Npb24tbnVtPjIyODE4OTM2PC9hY2Nlc3Npb24t
bnVtPjxjYWxsLW51bT5MYW5jZXQgUGh5c2ljYWwgQWN0aXZpdHkgU2VyaWVzIFdvcmtpbmcgR3Jv
dXA8L2NhbGwtbnVtPjx1cmxzPjxyZWxhdGVkLXVybHM+PHVybD5odHRwczovL3d3dy5uY2JpLm5s
bS5uaWguZ292L3B1Ym1lZC8yMjgxODkzNjwvdXJsPjwvcmVsYXRlZC11cmxzPjwvdXJscz48Y3Vz
dG9tMj5QTUMzNjQ1NTAwPC9jdXN0b20yPjxlbGVjdHJvbmljLXJlc291cmNlLW51bT4xMC4xMDE2
L1MwMTQwLTY3MzYoMTIpNjEwMzEtOTwvZWxlY3Ryb25pYy1yZXNvdXJjZS1udW0+PHJlbW90ZS1k
YXRhYmFzZS1wcm92aWRlcj4yMDEyIEp1bCAyMTwvcmVtb3RlLWRhdGFiYXNlLXByb3ZpZGVyPjxs
YW5ndWFnZT5lbmc8L2xhbmd1YWdlPjwvcmVjb3JkPjwvQ2l0ZT48L0VuZE5vdGU+
</w:fldData>
        </w:fldChar>
      </w:r>
      <w:r w:rsidR="008D24B0">
        <w:rPr>
          <w:rFonts w:ascii="Arial" w:hAnsi="Arial" w:cs="Arial"/>
        </w:rPr>
        <w:instrText xml:space="preserve"> ADDIN EN.CITE </w:instrText>
      </w:r>
      <w:r w:rsidR="008D24B0">
        <w:rPr>
          <w:rFonts w:ascii="Arial" w:hAnsi="Arial" w:cs="Arial"/>
        </w:rPr>
        <w:fldChar w:fldCharType="begin">
          <w:fldData xml:space="preserve">PEVuZE5vdGU+PENpdGU+PEF1dGhvcj5GcmllZG1hbjwvQXV0aG9yPjxZZWFyPjIwMDE8L1llYXI+
PFJlY051bT40OTwvUmVjTnVtPjxEaXNwbGF5VGV4dD5bMzEsIDMyXTwvRGlzcGxheVRleHQ+PHJl
Y29yZD48cmVjLW51bWJlcj40OTwvcmVjLW51bWJlcj48Zm9yZWlnbi1rZXlzPjxrZXkgYXBwPSJF
TiIgZGItaWQ9ImFhZmF3c3hwZHZ0eDJ2ZWYwYTk1cmU1MGZ2YTBwdGR3NXdhciIgdGltZXN0YW1w
PSIxNjI0ODIxNjIwIj40OTwva2V5PjwvZm9yZWlnbi1rZXlzPjxyZWYtdHlwZSBuYW1lPSJKb3Vy
bmFsIEFydGljbGUiPjE3PC9yZWYtdHlwZT48Y29udHJpYnV0b3JzPjxhdXRob3JzPjxhdXRob3I+
RnJpZWRtYW4sIE0uIFMuPC9hdXRob3I+PGF1dGhvcj5Qb3dlbGwsIEsuIEUuPC9hdXRob3I+PGF1
dGhvcj5IdXR3YWduZXIsIEwuPC9hdXRob3I+PGF1dGhvcj5HcmFoYW0sIEwuIE0uPC9hdXRob3I+
PGF1dGhvcj5UZWFndWUsIFcuIEcuPC9hdXRob3I+PC9hdXRob3JzPjwvY29udHJpYnV0b3JzPjxh
dXRoLWFkZHJlc3M+QWlyIFBvbGx1dGlvbiBhbmQgUmVzcGlyYXRvcnkgSGVhbHRoIEJyYW5jaCwg
TmF0aW9uYWwgQ2VudGVyIGZvciBFbnZpcm9ubWVudGFsIEhlYWx0aCwgQ2VudGVycyBmb3IgRGlz
ZWFzZSBDb250cm9sIGFuZCBQcmV2ZW50aW9uLCBBdGxhbnRhLCBHQSAzMDMzMywgVVNBLiBtZmY3
QGNkYy5nb3Y8L2F1dGgtYWRkcmVzcz48dGl0bGVzPjx0aXRsZT5JbXBhY3Qgb2YgY2hhbmdlcyBp
biB0cmFuc3BvcnRhdGlvbiBhbmQgY29tbXV0aW5nIGJlaGF2aW9ycyBkdXJpbmcgdGhlIDE5OTYg
U3VtbWVyIE9seW1waWMgR2FtZXMgaW4gQXRsYW50YSBvbiBhaXIgcXVhbGl0eSBhbmQgY2hpbGRo
b29kIGFzdGhtYTwvdGl0bGU+PHNlY29uZGFyeS10aXRsZT5KQU1BPC9zZWNvbmRhcnktdGl0bGU+
PC90aXRsZXM+PHBlcmlvZGljYWw+PGZ1bGwtdGl0bGU+SkFNQTwvZnVsbC10aXRsZT48L3Blcmlv
ZGljYWw+PHBhZ2VzPjg5Ny05MDU8L3BhZ2VzPjx2b2x1bWU+Mjg1PC92b2x1bWU+PG51bWJlcj43
PC9udW1iZXI+PGVkaXRpb24+MjAwMS8wMy8xNzwvZWRpdGlvbj48a2V5d29yZHM+PGtleXdvcmQ+
QWRvbGVzY2VudDwva2V5d29yZD48a2V5d29yZD4qQWlyIFBvbGx1dGlvbjwva2V5d29yZD48a2V5
d29yZD5BbmFseXNpcyBvZiBWYXJpYW5jZTwva2V5d29yZD48a2V5d29yZD4qQW5uaXZlcnNhcmll
cyBhbmQgU3BlY2lhbCBFdmVudHM8L2tleXdvcmQ+PGtleXdvcmQ+QXN0aG1hLyplcGlkZW1pb2xv
Z3k8L2tleXdvcmQ+PGtleXdvcmQ+Q2hpbGQ8L2tleXdvcmQ+PGtleXdvcmQ+Q2hpbGQsIFByZXNj
aG9vbDwva2V5d29yZD48a2V5d29yZD5HZW9yZ2lhL2VwaWRlbWlvbG9neTwva2V5d29yZD48a2V5
d29yZD5IdW1hbnM8L2tleXdvcmQ+PGtleXdvcmQ+SW5mYW50PC9rZXl3b3JkPjxrZXl3b3JkPk96
b25lPC9rZXl3b3JkPjxrZXl3b3JkPlBvaXNzb24gRGlzdHJpYnV0aW9uPC9rZXl3b3JkPjxrZXl3
b3JkPipTcG9ydHM8L2tleXdvcmQ+PGtleXdvcmQ+KlRyYW5zcG9ydGF0aW9uPC9rZXl3b3JkPjxr
ZXl3b3JkPlVyYmFuIEhlYWx0aDwva2V5d29yZD48a2V5d29yZD5WZWhpY2xlIEVtaXNzaW9uczwv
a2V5d29yZD48L2tleXdvcmRzPjxkYXRlcz48eWVhcj4yMDAxPC95ZWFyPjxwdWItZGF0ZXM+PGRh
dGU+RmViIDIxPC9kYXRlPjwvcHViLWRhdGVzPjwvZGF0ZXM+PGlzYm4+MDA5OC03NDg0IChQcmlu
dCkmI3hEOzAwOTgtNzQ4NCAoTGlua2luZyk8L2lzYm4+PGFjY2Vzc2lvbi1udW0+MTExODA3MzM8
L2FjY2Vzc2lvbi1udW0+PHVybHM+PHJlbGF0ZWQtdXJscz48dXJsPmh0dHBzOi8vd3d3Lm5jYmku
bmxtLm5paC5nb3YvcHVibWVkLzExMTgwNzMzPC91cmw+PC9yZWxhdGVkLXVybHM+PC91cmxzPjxl
bGVjdHJvbmljLXJlc291cmNlLW51bT4xMC4xMDAxL2phbWEuMjg1LjcuODk3PC9lbGVjdHJvbmlj
LXJlc291cmNlLW51bT48YWNjZXNzLWRhdGU+Ni8yNy8yMDIxPC9hY2Nlc3MtZGF0ZT48L3JlY29y
ZD48L0NpdGU+PENpdGU+PEF1dGhvcj5MZWU8L0F1dGhvcj48WWVhcj4yMDEyPC9ZZWFyPjxSZWNO
dW0+NDg8L1JlY051bT48cmVjb3JkPjxyZWMtbnVtYmVyPjQ4PC9yZWMtbnVtYmVyPjxmb3JlaWdu
LWtleXM+PGtleSBhcHA9IkVOIiBkYi1pZD0iYWFmYXdzeHBkdnR4MnZlZjBhOTVyZTUwZnZhMHB0
ZHc1d2FyIiB0aW1lc3RhbXA9IjE2MjQ4MjA4NTAiPjQ4PC9rZXk+PC9mb3JlaWduLWtleXM+PHJl
Zi10eXBlIG5hbWU9IkpvdXJuYWwgQXJ0aWNsZSI+MTc8L3JlZi10eXBlPjxjb250cmlidXRvcnM+
PGF1dGhvcnM+PGF1dGhvcj5MZWUsIEkuIE0uPC9hdXRob3I+PGF1dGhvcj5TaGlyb21hLCBFLiBK
LjwvYXV0aG9yPjxhdXRob3I+TG9iZWxvLCBGLjwvYXV0aG9yPjxhdXRob3I+UHVza2EsIFAuPC9h
dXRob3I+PGF1dGhvcj5CbGFpciwgUy4gTi48L2F1dGhvcj48YXV0aG9yPkthdHptYXJ6eWssIFAu
IFQuPC9hdXRob3I+PGF1dGhvcj5MYW5jZXQgUGh5c2ljYWwgQWN0aXZpdHkgU2VyaWVzIFdvcmtp
bmcsIEdyb3VwPC9hdXRob3I+PC9hdXRob3JzPjx0cmFuc2xhdGVkLWF1dGhvcnM+PGF1dGhvcj5M
YW5jZXQsPC9hdXRob3I+PC90cmFuc2xhdGVkLWF1dGhvcnM+PC9jb250cmlidXRvcnM+PGF1dGgt
YWRkcmVzcz5EaXZpc2lvbiBvZiBQcmV2ZW50aXZlIE1lZGljaW5lLCBCcmlnaGFtIGFuZCBXb21l
biZhcG9zO3MgSG9zcGl0YWwsIEhhcnZhcmQgTWVkaWNhbCBTY2hvb2wsIEJvc3RvbiwgTUEsIFVT
QS4gaWxlZUByaWNzLmJ3aC5oYXJ2YXJkLmVkdTwvYXV0aC1hZGRyZXNzPjx0aXRsZXM+PHRpdGxl
PkVmZmVjdCBvZiBwaHlzaWNhbCBpbmFjdGl2aXR5IG9uIG1ham9yIG5vbi1jb21tdW5pY2FibGUg
ZGlzZWFzZXMgd29ybGR3aWRlOiBhbiBhbmFseXNpcyBvZiBidXJkZW4gb2YgZGlzZWFzZSBhbmQg
bGlmZSBleHBlY3RhbmN5PC90aXRsZT48c2Vjb25kYXJ5LXRpdGxlPkxhbmNldDwvc2Vjb25kYXJ5
LXRpdGxlPjwvdGl0bGVzPjxwZXJpb2RpY2FsPjxmdWxsLXRpdGxlPkxhbmNldDwvZnVsbC10aXRs
ZT48L3BlcmlvZGljYWw+PHBhZ2VzPjIxOS0yOTwvcGFnZXM+PHZvbHVtZT4zODA8L3ZvbHVtZT48
bnVtYmVyPjk4Mzg8L251bWJlcj48ZWRpdGlvbj4yMDEyLzA3LzI0PC9lZGl0aW9uPjxrZXl3b3Jk
cz48a2V5d29yZD5CcmVhc3QgTmVvcGxhc21zLyplcGlkZW1pb2xvZ3k8L2tleXdvcmQ+PGtleXdv
cmQ+Q29sb25pYyBOZW9wbGFzbXMvKmVwaWRlbWlvbG9neTwva2V5d29yZD48a2V5d29yZD5Db3Jv
bmFyeSBEaXNlYXNlLyplcGlkZW1pb2xvZ3k8L2tleXdvcmQ+PGtleXdvcmQ+KkNvc3Qgb2YgSWxs
bmVzczwva2V5d29yZD48a2V5d29yZD5EaWFiZXRlcyBNZWxsaXR1cywgVHlwZSAyLyplcGlkZW1p
b2xvZ3k8L2tleXdvcmQ+PGtleXdvcmQ+KkV4ZXJjaXNlPC9rZXl3b3JkPjxrZXl3b3JkPkZlbWFs
ZTwva2V5d29yZD48a2V5d29yZD5HbG9iYWwgSGVhbHRoPC9rZXl3b3JkPjxrZXl3b3JkPkh1bWFu
czwva2V5d29yZD48a2V5d29yZD5MaWZlIEV4cGVjdGFuY3k8L2tleXdvcmQ+PGtleXdvcmQ+TGlm
ZSBUYWJsZXM8L2tleXdvcmQ+PGtleXdvcmQ+UmlzayBGYWN0b3JzPC9rZXl3b3JkPjwva2V5d29y
ZHM+PGRhdGVzPjx5ZWFyPjIwMTI8L3llYXI+PHB1Yi1kYXRlcz48ZGF0ZT5KdWwgMjE8L2RhdGU+
PC9wdWItZGF0ZXM+PC9kYXRlcz48aXNibj4xNDc0LTU0N1ggKEVsZWN0cm9uaWMpJiN4RDswMTQw
LTY3MzYgKExpbmtpbmcpPC9pc2JuPjxhY2Nlc3Npb24tbnVtPjIyODE4OTM2PC9hY2Nlc3Npb24t
bnVtPjxjYWxsLW51bT5MYW5jZXQgUGh5c2ljYWwgQWN0aXZpdHkgU2VyaWVzIFdvcmtpbmcgR3Jv
dXA8L2NhbGwtbnVtPjx1cmxzPjxyZWxhdGVkLXVybHM+PHVybD5odHRwczovL3d3dy5uY2JpLm5s
bS5uaWguZ292L3B1Ym1lZC8yMjgxODkzNjwvdXJsPjwvcmVsYXRlZC11cmxzPjwvdXJscz48Y3Vz
dG9tMj5QTUMzNjQ1NTAwPC9jdXN0b20yPjxlbGVjdHJvbmljLXJlc291cmNlLW51bT4xMC4xMDE2
L1MwMTQwLTY3MzYoMTIpNjEwMzEtOTwvZWxlY3Ryb25pYy1yZXNvdXJjZS1udW0+PHJlbW90ZS1k
YXRhYmFzZS1wcm92aWRlcj4yMDEyIEp1bCAyMTwvcmVtb3RlLWRhdGFiYXNlLXByb3ZpZGVyPjxs
YW5ndWFnZT5lbmc8L2xhbmd1YWdlPjwvcmVjb3JkPjwvQ2l0ZT48L0VuZE5vdGU+
</w:fldData>
        </w:fldChar>
      </w:r>
      <w:r w:rsidR="008D24B0">
        <w:rPr>
          <w:rFonts w:ascii="Arial" w:hAnsi="Arial" w:cs="Arial"/>
        </w:rPr>
        <w:instrText xml:space="preserve"> ADDIN EN.CITE.DATA </w:instrText>
      </w:r>
      <w:r w:rsidR="008D24B0">
        <w:rPr>
          <w:rFonts w:ascii="Arial" w:hAnsi="Arial" w:cs="Arial"/>
        </w:rPr>
      </w:r>
      <w:r w:rsidR="008D24B0">
        <w:rPr>
          <w:rFonts w:ascii="Arial" w:hAnsi="Arial" w:cs="Arial"/>
        </w:rPr>
        <w:fldChar w:fldCharType="end"/>
      </w:r>
      <w:r>
        <w:rPr>
          <w:rFonts w:ascii="Arial" w:hAnsi="Arial" w:cs="Arial"/>
        </w:rPr>
      </w:r>
      <w:r>
        <w:rPr>
          <w:rFonts w:ascii="Arial" w:hAnsi="Arial" w:cs="Arial"/>
        </w:rPr>
        <w:fldChar w:fldCharType="separate"/>
      </w:r>
      <w:r w:rsidR="008D24B0">
        <w:rPr>
          <w:rFonts w:ascii="Arial" w:hAnsi="Arial" w:cs="Arial"/>
          <w:noProof/>
        </w:rPr>
        <w:t>[31, 32]</w:t>
      </w:r>
      <w:r>
        <w:rPr>
          <w:rFonts w:ascii="Arial" w:hAnsi="Arial" w:cs="Arial"/>
        </w:rPr>
        <w:fldChar w:fldCharType="end"/>
      </w:r>
      <w:r>
        <w:rPr>
          <w:rFonts w:ascii="Arial" w:hAnsi="Arial" w:cs="Arial"/>
        </w:rPr>
        <w:t>.</w:t>
      </w:r>
    </w:p>
    <w:p w14:paraId="5E497AF1" w14:textId="77777777" w:rsidR="00826E12" w:rsidRDefault="00826E12" w:rsidP="00826E12">
      <w:pPr>
        <w:spacing w:after="120" w:line="480" w:lineRule="auto"/>
        <w:jc w:val="both"/>
        <w:rPr>
          <w:rFonts w:ascii="Arial" w:hAnsi="Arial" w:cs="Arial"/>
        </w:rPr>
      </w:pPr>
    </w:p>
    <w:p w14:paraId="1C9E657D" w14:textId="249C46F9" w:rsidR="008B6B54" w:rsidRDefault="00063CF2" w:rsidP="00826E12">
      <w:pPr>
        <w:spacing w:after="120" w:line="480" w:lineRule="auto"/>
        <w:jc w:val="both"/>
        <w:rPr>
          <w:rFonts w:ascii="Arial" w:hAnsi="Arial" w:cs="Arial"/>
        </w:rPr>
      </w:pPr>
      <w:r>
        <w:rPr>
          <w:rFonts w:ascii="Arial" w:hAnsi="Arial" w:cs="Arial"/>
        </w:rPr>
        <w:t>Robust data systems are crucial for accurately reporting road traffic deaths and injuries</w:t>
      </w:r>
      <w:r w:rsidR="004C09DC">
        <w:rPr>
          <w:rFonts w:ascii="Arial" w:hAnsi="Arial" w:cs="Arial"/>
        </w:rPr>
        <w:t xml:space="preserve">; </w:t>
      </w:r>
      <w:r w:rsidR="00C00BD6">
        <w:rPr>
          <w:rFonts w:ascii="Arial" w:hAnsi="Arial" w:cs="Arial"/>
        </w:rPr>
        <w:t>GSRRS</w:t>
      </w:r>
      <w:r w:rsidR="002F1695">
        <w:rPr>
          <w:rFonts w:ascii="Arial" w:hAnsi="Arial" w:cs="Arial"/>
        </w:rPr>
        <w:t xml:space="preserve"> </w:t>
      </w:r>
      <w:r w:rsidR="00C00BD6">
        <w:rPr>
          <w:rFonts w:ascii="Arial" w:hAnsi="Arial" w:cs="Arial"/>
        </w:rPr>
        <w:t xml:space="preserve">data suggests </w:t>
      </w:r>
      <w:r w:rsidR="002F1695">
        <w:rPr>
          <w:rFonts w:ascii="Arial" w:hAnsi="Arial" w:cs="Arial"/>
        </w:rPr>
        <w:t xml:space="preserve">that only 64% of countries have systems </w:t>
      </w:r>
      <w:r w:rsidR="004C09DC">
        <w:rPr>
          <w:rFonts w:ascii="Arial" w:hAnsi="Arial" w:cs="Arial"/>
        </w:rPr>
        <w:t xml:space="preserve">in </w:t>
      </w:r>
      <w:r w:rsidR="002F1695">
        <w:rPr>
          <w:rFonts w:ascii="Arial" w:hAnsi="Arial" w:cs="Arial"/>
        </w:rPr>
        <w:t>place to collect annual road traffic crash data</w:t>
      </w:r>
      <w:r w:rsidR="004C09DC">
        <w:rPr>
          <w:rFonts w:ascii="Arial" w:hAnsi="Arial" w:cs="Arial"/>
        </w:rPr>
        <w:t xml:space="preserve">, </w:t>
      </w:r>
      <w:r w:rsidR="002F1695">
        <w:rPr>
          <w:rFonts w:ascii="Arial" w:hAnsi="Arial" w:cs="Arial"/>
        </w:rPr>
        <w:t>which are mainly in HICs</w:t>
      </w:r>
      <w:r w:rsidR="00997DEE">
        <w:rPr>
          <w:rFonts w:ascii="Arial" w:hAnsi="Arial" w:cs="Arial"/>
        </w:rPr>
        <w:t xml:space="preserve"> </w:t>
      </w:r>
      <w:r w:rsidR="00997DEE">
        <w:rPr>
          <w:rFonts w:ascii="Arial" w:hAnsi="Arial" w:cs="Arial"/>
        </w:rPr>
        <w:fldChar w:fldCharType="begin">
          <w:fldData xml:space="preserve">PEVuZE5vdGU+PENpdGU+PEF1dGhvcj5IeWRlcjwvQXV0aG9yPjxZZWFyPjIwMTc8L1llYXI+PFJl
Y051bT4zMDwvUmVjTnVtPjxEaXNwbGF5VGV4dD5bOF08L0Rpc3BsYXlUZXh0PjxyZWNvcmQ+PHJl
Yy1udW1iZXI+MzA8L3JlYy1udW1iZXI+PGZvcmVpZ24ta2V5cz48a2V5IGFwcD0iRU4iIGRiLWlk
PSJhYWZhd3N4cGR2dHgydmVmMGE5NXJlNTBmdmEwcHRkdzV3YXIiIHRpbWVzdGFtcD0iMTU5NjQ5
MTE3NyI+MzA8L2tleT48L2ZvcmVpZ24ta2V5cz48cmVmLXR5cGUgbmFtZT0iSm91cm5hbCBBcnRp
Y2xlIj4xNzwvcmVmLXR5cGU+PGNvbnRyaWJ1dG9ycz48YXV0aG9ycz48YXV0aG9yPkh5ZGVyLCBB
LiBBLjwvYXV0aG9yPjxhdXRob3I+UGFpY2hhZHplLCBOLjwvYXV0aG9yPjxhdXRob3I+VG9yb3lh
biwgVC48L2F1dGhvcj48YXV0aG9yPlBlZGVuLCBNLiBNLjwvYXV0aG9yPjwvYXV0aG9ycz48L2Nv
bnRyaWJ1dG9ycz48YXV0aC1hZGRyZXNzPmEgRGVwYXJ0bWVudCBvZiBJbnRlcm5hdGlvbmFsIEhl
YWx0aCBhbmQgRGlyZWN0b3IsIEpvaG5zIEhvcGtpbnMgSW50ZXJuYXRpb25hbCBJbmp1cnkgUmVz
ZWFyY2ggVW5pdCAsIEpvaG5zIEhvcGtpbnMgQmxvb21iZXJnIFNjaG9vbCBvZiBQdWJsaWMgSGVh
bHRoICwgQmFsdGltb3JlICwgTUQgLCBVU0EuJiN4RDtiIERlcGFydG1lbnQgb2YgSW50ZXJuYXRp
b25hbCBIZWFsdGggYW5kIEpvaG5zIEhvcGtpbnMgSW50ZXJuYXRpb25hbCBJbmp1cnkgUmVzZWFy
Y2ggVW5pdCAsIEpvaG5zIEhvcGtpbnMgQmxvb21iZXJnIFNjaG9vbCBvZiBQdWJsaWMgSGVhbHRo
ICwgQmFsdGltb3JlICwgTUQgLCBVU0EuJiN4RDtjIFVuaW50ZW50aW9uYWwgSW5qdXJ5IFByZXZl
bnRpb24sIERlcGFydG1lbnQgZm9yIE1hbmFnZW1lbnQgb2YgTm9uY29tbXVuaWNhYmxlIERpc2Vh
c2VzLCBEaXNhYmlsaXR5LCBWaW9sZW5jZSBhbmQgSW5qdXJ5IFByZXZlbnRpb24gLCBXb3JsZCBI
ZWFsdGggT3JnYW5pemF0aW9uICwgR2VuZXZhICwgU3dpdHplcmxhbmQuPC9hdXRoLWFkZHJlc3M+
PHRpdGxlcz48dGl0bGU+TW9uaXRvcmluZyB0aGUgRGVjYWRlIG9mIEFjdGlvbiBmb3IgR2xvYmFs
IFJvYWQgU2FmZXR5IDIwMTEtMjAyMDogQW4gdXBkYXRlPC90aXRsZT48c2Vjb25kYXJ5LXRpdGxl
Pkdsb2IgUHVibGljIEhlYWx0aDwvc2Vjb25kYXJ5LXRpdGxlPjwvdGl0bGVzPjxwZXJpb2RpY2Fs
PjxmdWxsLXRpdGxlPkdsb2IgUHVibGljIEhlYWx0aDwvZnVsbC10aXRsZT48L3BlcmlvZGljYWw+
PHBhZ2VzPjE0OTItMTUwNTwvcGFnZXM+PHZvbHVtZT4xMjwvdm9sdW1lPjxudW1iZXI+MTI8L251
bWJlcj48ZWRpdGlvbj4yMDE2LzA0LzI2PC9lZGl0aW9uPjxrZXl3b3Jkcz48a2V5d29yZD5BY2Np
ZGVudHMsIFRyYWZmaWMvKnByZXZlbnRpb24gJmFtcDsgY29udHJvbC9zdGF0aXN0aWNzICZhbXA7
IG51bWVyaWNhbCBkYXRhPC9rZXl3b3JkPjxrZXl3b3JkPkFkb2xlc2NlbnQ8L2tleXdvcmQ+PGtl
eXdvcmQ+QWR1bHQ8L2tleXdvcmQ+PGtleXdvcmQ+KkVwaWRlbWlvbG9naWNhbCBNb25pdG9yaW5n
PC9rZXl3b3JkPjxrZXl3b3JkPkZlbWFsZTwva2V5d29yZD48a2V5d29yZD5IdW1hbnM8L2tleXdv
cmQ+PGtleXdvcmQ+KkludGVybmF0aW9uYWxpdHk8L2tleXdvcmQ+PGtleXdvcmQ+TWFsZTwva2V5
d29yZD48a2V5d29yZD4qU2FmZXR5PC9rZXl3b3JkPjxrZXl3b3JkPlVuaXRlZCBOYXRpb25zPC9r
ZXl3b3JkPjxrZXl3b3JkPldvdW5kcyBhbmQgSW5qdXJpZXMvZXBpZGVtaW9sb2d5L3ByZXZlbnRp
b24gJmFtcDsgY29udHJvbDwva2V5d29yZD48a2V5d29yZD5Zb3VuZyBBZHVsdDwva2V5d29yZD48
a2V5d29yZD5pbmRpY2F0b3JzPC9rZXl3b3JkPjxrZXl3b3JkPmluanVyaWVzPC9rZXl3b3JkPjxr
ZXl3b3JkPm1vbml0b3JpbmcgYW5kIGV2YWx1YXRpb248L2tleXdvcmQ+PGtleXdvcmQ+cm9hZCB0
cmFmZmljPC9rZXl3b3JkPjwva2V5d29yZHM+PGRhdGVzPjx5ZWFyPjIwMTc8L3llYXI+PHB1Yi1k
YXRlcz48ZGF0ZT5EZWM8L2RhdGU+PC9wdWItZGF0ZXM+PC9kYXRlcz48cHVibGlzaGVyPlRheWxv
ciAmYW1wOyBGcmFuY2lzPC9wdWJsaXNoZXI+PGlzYm4+MTc0NC0xNzA2IChFbGVjdHJvbmljKSYj
eEQ7MTc0NC0xNjkyIChMaW5raW5nKTwvaXNibj48YWNjZXNzaW9uLW51bT4yNzEwOTQyNzwvYWNj
ZXNzaW9uLW51bT48dXJscz48cmVsYXRlZC11cmxzPjx1cmw+aHR0cHM6Ly93d3cubmNiaS5ubG0u
bmloLmdvdi9wdWJtZWQvMjcxMDk0Mjc8L3VybD48L3JlbGF0ZWQtdXJscz48L3VybHM+PGVsZWN0
cm9uaWMtcmVzb3VyY2UtbnVtPjEwLjEwODAvMTc0NDE2OTIuMjAxNi4xMTY5MzA2PC9lbGVjdHJv
bmljLXJlc291cmNlLW51bT48L3JlY29yZD48L0NpdGU+PC9FbmROb3RlPn==
</w:fldData>
        </w:fldChar>
      </w:r>
      <w:r w:rsidR="00826E12">
        <w:rPr>
          <w:rFonts w:ascii="Arial" w:hAnsi="Arial" w:cs="Arial"/>
        </w:rPr>
        <w:instrText xml:space="preserve"> ADDIN EN.CITE </w:instrText>
      </w:r>
      <w:r w:rsidR="00826E12">
        <w:rPr>
          <w:rFonts w:ascii="Arial" w:hAnsi="Arial" w:cs="Arial"/>
        </w:rPr>
        <w:fldChar w:fldCharType="begin">
          <w:fldData xml:space="preserve">PEVuZE5vdGU+PENpdGU+PEF1dGhvcj5IeWRlcjwvQXV0aG9yPjxZZWFyPjIwMTc8L1llYXI+PFJl
Y051bT4zMDwvUmVjTnVtPjxEaXNwbGF5VGV4dD5bOF08L0Rpc3BsYXlUZXh0PjxyZWNvcmQ+PHJl
Yy1udW1iZXI+MzA8L3JlYy1udW1iZXI+PGZvcmVpZ24ta2V5cz48a2V5IGFwcD0iRU4iIGRiLWlk
PSJhYWZhd3N4cGR2dHgydmVmMGE5NXJlNTBmdmEwcHRkdzV3YXIiIHRpbWVzdGFtcD0iMTU5NjQ5
MTE3NyI+MzA8L2tleT48L2ZvcmVpZ24ta2V5cz48cmVmLXR5cGUgbmFtZT0iSm91cm5hbCBBcnRp
Y2xlIj4xNzwvcmVmLXR5cGU+PGNvbnRyaWJ1dG9ycz48YXV0aG9ycz48YXV0aG9yPkh5ZGVyLCBB
LiBBLjwvYXV0aG9yPjxhdXRob3I+UGFpY2hhZHplLCBOLjwvYXV0aG9yPjxhdXRob3I+VG9yb3lh
biwgVC48L2F1dGhvcj48YXV0aG9yPlBlZGVuLCBNLiBNLjwvYXV0aG9yPjwvYXV0aG9ycz48L2Nv
bnRyaWJ1dG9ycz48YXV0aC1hZGRyZXNzPmEgRGVwYXJ0bWVudCBvZiBJbnRlcm5hdGlvbmFsIEhl
YWx0aCBhbmQgRGlyZWN0b3IsIEpvaG5zIEhvcGtpbnMgSW50ZXJuYXRpb25hbCBJbmp1cnkgUmVz
ZWFyY2ggVW5pdCAsIEpvaG5zIEhvcGtpbnMgQmxvb21iZXJnIFNjaG9vbCBvZiBQdWJsaWMgSGVh
bHRoICwgQmFsdGltb3JlICwgTUQgLCBVU0EuJiN4RDtiIERlcGFydG1lbnQgb2YgSW50ZXJuYXRp
b25hbCBIZWFsdGggYW5kIEpvaG5zIEhvcGtpbnMgSW50ZXJuYXRpb25hbCBJbmp1cnkgUmVzZWFy
Y2ggVW5pdCAsIEpvaG5zIEhvcGtpbnMgQmxvb21iZXJnIFNjaG9vbCBvZiBQdWJsaWMgSGVhbHRo
ICwgQmFsdGltb3JlICwgTUQgLCBVU0EuJiN4RDtjIFVuaW50ZW50aW9uYWwgSW5qdXJ5IFByZXZl
bnRpb24sIERlcGFydG1lbnQgZm9yIE1hbmFnZW1lbnQgb2YgTm9uY29tbXVuaWNhYmxlIERpc2Vh
c2VzLCBEaXNhYmlsaXR5LCBWaW9sZW5jZSBhbmQgSW5qdXJ5IFByZXZlbnRpb24gLCBXb3JsZCBI
ZWFsdGggT3JnYW5pemF0aW9uICwgR2VuZXZhICwgU3dpdHplcmxhbmQuPC9hdXRoLWFkZHJlc3M+
PHRpdGxlcz48dGl0bGU+TW9uaXRvcmluZyB0aGUgRGVjYWRlIG9mIEFjdGlvbiBmb3IgR2xvYmFs
IFJvYWQgU2FmZXR5IDIwMTEtMjAyMDogQW4gdXBkYXRlPC90aXRsZT48c2Vjb25kYXJ5LXRpdGxl
Pkdsb2IgUHVibGljIEhlYWx0aDwvc2Vjb25kYXJ5LXRpdGxlPjwvdGl0bGVzPjxwZXJpb2RpY2Fs
PjxmdWxsLXRpdGxlPkdsb2IgUHVibGljIEhlYWx0aDwvZnVsbC10aXRsZT48L3BlcmlvZGljYWw+
PHBhZ2VzPjE0OTItMTUwNTwvcGFnZXM+PHZvbHVtZT4xMjwvdm9sdW1lPjxudW1iZXI+MTI8L251
bWJlcj48ZWRpdGlvbj4yMDE2LzA0LzI2PC9lZGl0aW9uPjxrZXl3b3Jkcz48a2V5d29yZD5BY2Np
ZGVudHMsIFRyYWZmaWMvKnByZXZlbnRpb24gJmFtcDsgY29udHJvbC9zdGF0aXN0aWNzICZhbXA7
IG51bWVyaWNhbCBkYXRhPC9rZXl3b3JkPjxrZXl3b3JkPkFkb2xlc2NlbnQ8L2tleXdvcmQ+PGtl
eXdvcmQ+QWR1bHQ8L2tleXdvcmQ+PGtleXdvcmQ+KkVwaWRlbWlvbG9naWNhbCBNb25pdG9yaW5n
PC9rZXl3b3JkPjxrZXl3b3JkPkZlbWFsZTwva2V5d29yZD48a2V5d29yZD5IdW1hbnM8L2tleXdv
cmQ+PGtleXdvcmQ+KkludGVybmF0aW9uYWxpdHk8L2tleXdvcmQ+PGtleXdvcmQ+TWFsZTwva2V5
d29yZD48a2V5d29yZD4qU2FmZXR5PC9rZXl3b3JkPjxrZXl3b3JkPlVuaXRlZCBOYXRpb25zPC9r
ZXl3b3JkPjxrZXl3b3JkPldvdW5kcyBhbmQgSW5qdXJpZXMvZXBpZGVtaW9sb2d5L3ByZXZlbnRp
b24gJmFtcDsgY29udHJvbDwva2V5d29yZD48a2V5d29yZD5Zb3VuZyBBZHVsdDwva2V5d29yZD48
a2V5d29yZD5pbmRpY2F0b3JzPC9rZXl3b3JkPjxrZXl3b3JkPmluanVyaWVzPC9rZXl3b3JkPjxr
ZXl3b3JkPm1vbml0b3JpbmcgYW5kIGV2YWx1YXRpb248L2tleXdvcmQ+PGtleXdvcmQ+cm9hZCB0
cmFmZmljPC9rZXl3b3JkPjwva2V5d29yZHM+PGRhdGVzPjx5ZWFyPjIwMTc8L3llYXI+PHB1Yi1k
YXRlcz48ZGF0ZT5EZWM8L2RhdGU+PC9wdWItZGF0ZXM+PC9kYXRlcz48cHVibGlzaGVyPlRheWxv
ciAmYW1wOyBGcmFuY2lzPC9wdWJsaXNoZXI+PGlzYm4+MTc0NC0xNzA2IChFbGVjdHJvbmljKSYj
eEQ7MTc0NC0xNjkyIChMaW5raW5nKTwvaXNibj48YWNjZXNzaW9uLW51bT4yNzEwOTQyNzwvYWNj
ZXNzaW9uLW51bT48dXJscz48cmVsYXRlZC11cmxzPjx1cmw+aHR0cHM6Ly93d3cubmNiaS5ubG0u
bmloLmdvdi9wdWJtZWQvMjcxMDk0Mjc8L3VybD48L3JlbGF0ZWQtdXJscz48L3VybHM+PGVsZWN0
cm9uaWMtcmVzb3VyY2UtbnVtPjEwLjEwODAvMTc0NDE2OTIuMjAxNi4xMTY5MzA2PC9lbGVjdHJv
bmljLXJlc291cmNlLW51bT48L3JlY29yZD48L0NpdGU+PC9FbmROb3RlPn==
</w:fldData>
        </w:fldChar>
      </w:r>
      <w:r w:rsidR="00826E12">
        <w:rPr>
          <w:rFonts w:ascii="Arial" w:hAnsi="Arial" w:cs="Arial"/>
        </w:rPr>
        <w:instrText xml:space="preserve"> ADDIN EN.CITE.DATA </w:instrText>
      </w:r>
      <w:r w:rsidR="00826E12">
        <w:rPr>
          <w:rFonts w:ascii="Arial" w:hAnsi="Arial" w:cs="Arial"/>
        </w:rPr>
      </w:r>
      <w:r w:rsidR="00826E12">
        <w:rPr>
          <w:rFonts w:ascii="Arial" w:hAnsi="Arial" w:cs="Arial"/>
        </w:rPr>
        <w:fldChar w:fldCharType="end"/>
      </w:r>
      <w:r w:rsidR="00997DEE">
        <w:rPr>
          <w:rFonts w:ascii="Arial" w:hAnsi="Arial" w:cs="Arial"/>
        </w:rPr>
      </w:r>
      <w:r w:rsidR="00997DEE">
        <w:rPr>
          <w:rFonts w:ascii="Arial" w:hAnsi="Arial" w:cs="Arial"/>
        </w:rPr>
        <w:fldChar w:fldCharType="separate"/>
      </w:r>
      <w:r w:rsidR="00826E12">
        <w:rPr>
          <w:rFonts w:ascii="Arial" w:hAnsi="Arial" w:cs="Arial"/>
          <w:noProof/>
        </w:rPr>
        <w:t>[8]</w:t>
      </w:r>
      <w:r w:rsidR="00997DEE">
        <w:rPr>
          <w:rFonts w:ascii="Arial" w:hAnsi="Arial" w:cs="Arial"/>
        </w:rPr>
        <w:fldChar w:fldCharType="end"/>
      </w:r>
      <w:r w:rsidR="002F1695">
        <w:rPr>
          <w:rFonts w:ascii="Arial" w:hAnsi="Arial" w:cs="Arial"/>
        </w:rPr>
        <w:t>.</w:t>
      </w:r>
      <w:r w:rsidR="00304AE4">
        <w:rPr>
          <w:rFonts w:ascii="Arial" w:hAnsi="Arial" w:cs="Arial"/>
        </w:rPr>
        <w:t xml:space="preserve"> The GSSRS </w:t>
      </w:r>
      <w:r w:rsidR="00C00BD6">
        <w:rPr>
          <w:rFonts w:ascii="Arial" w:hAnsi="Arial" w:cs="Arial"/>
        </w:rPr>
        <w:t xml:space="preserve">had to model </w:t>
      </w:r>
      <w:r w:rsidR="00304AE4">
        <w:rPr>
          <w:rFonts w:ascii="Arial" w:hAnsi="Arial" w:cs="Arial"/>
        </w:rPr>
        <w:t xml:space="preserve">estimates </w:t>
      </w:r>
      <w:r w:rsidR="00C00BD6">
        <w:rPr>
          <w:rFonts w:ascii="Arial" w:hAnsi="Arial" w:cs="Arial"/>
        </w:rPr>
        <w:t xml:space="preserve">for </w:t>
      </w:r>
      <w:r w:rsidR="00304AE4">
        <w:rPr>
          <w:rFonts w:ascii="Arial" w:hAnsi="Arial" w:cs="Arial"/>
        </w:rPr>
        <w:t xml:space="preserve">RTIs for </w:t>
      </w:r>
      <w:r w:rsidR="00F7280E">
        <w:rPr>
          <w:rFonts w:ascii="Arial" w:hAnsi="Arial" w:cs="Arial"/>
        </w:rPr>
        <w:t xml:space="preserve">many LMICs </w:t>
      </w:r>
      <w:r w:rsidR="00C00BD6">
        <w:rPr>
          <w:rFonts w:ascii="Arial" w:hAnsi="Arial" w:cs="Arial"/>
        </w:rPr>
        <w:t xml:space="preserve">since they </w:t>
      </w:r>
      <w:r w:rsidR="00F7280E">
        <w:rPr>
          <w:rFonts w:ascii="Arial" w:hAnsi="Arial" w:cs="Arial"/>
        </w:rPr>
        <w:t xml:space="preserve">lack </w:t>
      </w:r>
      <w:r w:rsidR="00304AE4">
        <w:rPr>
          <w:rFonts w:ascii="Arial" w:hAnsi="Arial" w:cs="Arial"/>
        </w:rPr>
        <w:t xml:space="preserve">proper </w:t>
      </w:r>
      <w:r w:rsidR="00AE38A9">
        <w:rPr>
          <w:rFonts w:ascii="Arial" w:hAnsi="Arial" w:cs="Arial"/>
        </w:rPr>
        <w:t>data systems</w:t>
      </w:r>
      <w:r w:rsidR="00F7280E">
        <w:rPr>
          <w:rFonts w:ascii="Arial" w:hAnsi="Arial" w:cs="Arial"/>
        </w:rPr>
        <w:t xml:space="preserve"> and reporting capacities</w:t>
      </w:r>
      <w:r w:rsidR="00C00BD6">
        <w:rPr>
          <w:rFonts w:ascii="Arial" w:hAnsi="Arial" w:cs="Arial"/>
        </w:rPr>
        <w:t>; w</w:t>
      </w:r>
      <w:r w:rsidR="00AE38A9">
        <w:rPr>
          <w:rFonts w:ascii="Arial" w:hAnsi="Arial" w:cs="Arial"/>
        </w:rPr>
        <w:t xml:space="preserve">hile these estimated fatality counts are helpful, they are unable to </w:t>
      </w:r>
      <w:r w:rsidR="00C00BD6">
        <w:rPr>
          <w:rFonts w:ascii="Arial" w:hAnsi="Arial" w:cs="Arial"/>
        </w:rPr>
        <w:t>replace the value of a true count</w:t>
      </w:r>
      <w:r w:rsidR="00AE38A9">
        <w:rPr>
          <w:rFonts w:ascii="Arial" w:hAnsi="Arial" w:cs="Arial"/>
        </w:rPr>
        <w:t xml:space="preserve">. </w:t>
      </w:r>
      <w:r w:rsidR="00C00BD6">
        <w:rPr>
          <w:rFonts w:ascii="Arial" w:hAnsi="Arial" w:cs="Arial"/>
        </w:rPr>
        <w:t>It is good to see that there have been small increases in the number of countries implementing measures to collect relevant road safety data (wearing rates for helmets, seatbelts, child restraints and measuring data on alcohol-related crashes); and there was also an increase in the number of countries using the 30 day internationally accepted definition for collecting RTI crash data. However, i</w:t>
      </w:r>
      <w:r w:rsidR="00AE38A9">
        <w:rPr>
          <w:rFonts w:ascii="Arial" w:hAnsi="Arial" w:cs="Arial"/>
        </w:rPr>
        <w:t xml:space="preserve">t is critical that </w:t>
      </w:r>
      <w:r w:rsidR="00C00BD6">
        <w:rPr>
          <w:rFonts w:ascii="Arial" w:hAnsi="Arial" w:cs="Arial"/>
        </w:rPr>
        <w:t xml:space="preserve">road safety </w:t>
      </w:r>
      <w:r w:rsidR="00AE38A9">
        <w:rPr>
          <w:rFonts w:ascii="Arial" w:hAnsi="Arial" w:cs="Arial"/>
        </w:rPr>
        <w:t>injury surveillance data systems</w:t>
      </w:r>
      <w:r w:rsidR="00C00BD6">
        <w:rPr>
          <w:rFonts w:ascii="Arial" w:hAnsi="Arial" w:cs="Arial"/>
        </w:rPr>
        <w:t xml:space="preserve"> be </w:t>
      </w:r>
      <w:r w:rsidR="00AE38A9">
        <w:rPr>
          <w:rFonts w:ascii="Arial" w:hAnsi="Arial" w:cs="Arial"/>
        </w:rPr>
        <w:t xml:space="preserve">improved in LMICs since </w:t>
      </w:r>
      <w:r w:rsidR="00354309">
        <w:rPr>
          <w:rFonts w:ascii="Arial" w:hAnsi="Arial" w:cs="Arial"/>
        </w:rPr>
        <w:t>they account for more</w:t>
      </w:r>
      <w:r w:rsidR="00AE38A9">
        <w:rPr>
          <w:rFonts w:ascii="Arial" w:hAnsi="Arial" w:cs="Arial"/>
        </w:rPr>
        <w:t xml:space="preserve"> </w:t>
      </w:r>
      <w:r w:rsidR="00354309">
        <w:rPr>
          <w:rFonts w:ascii="Arial" w:hAnsi="Arial" w:cs="Arial"/>
        </w:rPr>
        <w:t xml:space="preserve">than </w:t>
      </w:r>
      <w:r w:rsidR="00AE38A9">
        <w:rPr>
          <w:rFonts w:ascii="Arial" w:hAnsi="Arial" w:cs="Arial"/>
        </w:rPr>
        <w:t xml:space="preserve">90% of </w:t>
      </w:r>
      <w:r w:rsidR="00354309">
        <w:rPr>
          <w:rFonts w:ascii="Arial" w:hAnsi="Arial" w:cs="Arial"/>
        </w:rPr>
        <w:t>global RTIs</w:t>
      </w:r>
      <w:r w:rsidR="00C00BD6">
        <w:rPr>
          <w:rFonts w:ascii="Arial" w:hAnsi="Arial" w:cs="Arial"/>
        </w:rPr>
        <w:t>; a call that has been made since 2004</w:t>
      </w:r>
      <w:r w:rsidR="00354309">
        <w:rPr>
          <w:rFonts w:ascii="Arial" w:hAnsi="Arial" w:cs="Arial"/>
        </w:rPr>
        <w:t xml:space="preserve"> </w:t>
      </w:r>
      <w:r w:rsidR="003C2E70">
        <w:rPr>
          <w:rFonts w:ascii="Arial" w:hAnsi="Arial" w:cs="Arial"/>
        </w:rPr>
        <w:fldChar w:fldCharType="begin"/>
      </w:r>
      <w:r w:rsidR="00826E12">
        <w:rPr>
          <w:rFonts w:ascii="Arial" w:hAnsi="Arial" w:cs="Arial"/>
        </w:rPr>
        <w:instrText xml:space="preserve"> ADDIN EN.CITE &lt;EndNote&gt;&lt;Cite&gt;&lt;Author&gt;World Health Organization&lt;/Author&gt;&lt;Year&gt;2018&lt;/Year&gt;&lt;RecNum&gt;1&lt;/RecNum&gt;&lt;DisplayText&gt;[1, 25]&lt;/DisplayText&gt;&lt;record&gt;&lt;rec-number&gt;1&lt;/rec-number&gt;&lt;foreign-keys&gt;&lt;key app="EN" db-id="aafawsxpdvtx2vef0a95re50fva0ptdw5war" timestamp="1593017887"&gt;1&lt;/key&gt;&lt;/foreign-keys&gt;&lt;ref-type name="Report"&gt;27&lt;/ref-type&gt;&lt;contributors&gt;&lt;authors&gt;&lt;author&gt;World Health Organization,&lt;/author&gt;&lt;/authors&gt;&lt;tertiary-authors&gt;&lt;author&gt;World Health Organization,&lt;/author&gt;&lt;/tertiary-authors&gt;&lt;/contributors&gt;&lt;titles&gt;&lt;title&gt;Global status report on road safety 2018&lt;/title&gt;&lt;/titles&gt;&lt;dates&gt;&lt;year&gt;2018&lt;/year&gt;&lt;/dates&gt;&lt;pub-location&gt;Geneva&lt;/pub-location&gt;&lt;publisher&gt;World Health Organization&lt;/publisher&gt;&lt;urls&gt;&lt;/urls&gt;&lt;/record&gt;&lt;/Cite&gt;&lt;Cite&gt;&lt;Author&gt;Peden&lt;/Author&gt;&lt;Year&gt;2004&lt;/Year&gt;&lt;RecNum&gt;18&lt;/RecNum&gt;&lt;record&gt;&lt;rec-number&gt;18&lt;/rec-number&gt;&lt;foreign-keys&gt;&lt;key app="EN" db-id="aafawsxpdvtx2vef0a95re50fva0ptdw5war" timestamp="1595617184"&gt;18&lt;/key&gt;&lt;/foreign-keys&gt;&lt;ref-type name="Report"&gt;27&lt;/ref-type&gt;&lt;contributors&gt;&lt;authors&gt;&lt;author&gt;Peden, M&lt;/author&gt;&lt;author&gt;Scurfield, R&lt;/author&gt;&lt;author&gt;Sleet, D&lt;/author&gt;&lt;author&gt;Mohan, D&lt;/author&gt;&lt;author&gt;Hyder, AA&lt;/author&gt;&lt;author&gt;Jarawan, E&lt;/author&gt;&lt;author&gt;Mathers, C&lt;/author&gt;&lt;/authors&gt;&lt;/contributors&gt;&lt;titles&gt;&lt;title&gt;World report on Road Traffic Injury Prevention&lt;/title&gt;&lt;/titles&gt;&lt;dates&gt;&lt;year&gt;2004&lt;/year&gt;&lt;/dates&gt;&lt;pub-location&gt;Geneva&lt;/pub-location&gt;&lt;publisher&gt;World Health Organization&lt;/publisher&gt;&lt;urls&gt;&lt;/urls&gt;&lt;/record&gt;&lt;/Cite&gt;&lt;/EndNote&gt;</w:instrText>
      </w:r>
      <w:r w:rsidR="003C2E70">
        <w:rPr>
          <w:rFonts w:ascii="Arial" w:hAnsi="Arial" w:cs="Arial"/>
        </w:rPr>
        <w:fldChar w:fldCharType="separate"/>
      </w:r>
      <w:r w:rsidR="00826E12">
        <w:rPr>
          <w:rFonts w:ascii="Arial" w:hAnsi="Arial" w:cs="Arial"/>
          <w:noProof/>
        </w:rPr>
        <w:t>[1, 25]</w:t>
      </w:r>
      <w:r w:rsidR="003C2E70">
        <w:rPr>
          <w:rFonts w:ascii="Arial" w:hAnsi="Arial" w:cs="Arial"/>
        </w:rPr>
        <w:fldChar w:fldCharType="end"/>
      </w:r>
      <w:r w:rsidR="00354309">
        <w:rPr>
          <w:rFonts w:ascii="Arial" w:hAnsi="Arial" w:cs="Arial"/>
        </w:rPr>
        <w:t xml:space="preserve">. </w:t>
      </w:r>
      <w:r w:rsidR="00C52A5D">
        <w:rPr>
          <w:rFonts w:ascii="Arial" w:hAnsi="Arial" w:cs="Arial"/>
        </w:rPr>
        <w:t xml:space="preserve">Only about half of countries currently have emergency-room based trauma registries </w:t>
      </w:r>
      <w:r w:rsidR="00C244F1">
        <w:rPr>
          <w:rFonts w:ascii="Arial" w:hAnsi="Arial" w:cs="Arial"/>
        </w:rPr>
        <w:t>and that has not noticeably increased since 2011.</w:t>
      </w:r>
    </w:p>
    <w:p w14:paraId="111267CF" w14:textId="77777777" w:rsidR="00826E12" w:rsidRDefault="00826E12" w:rsidP="00826E12">
      <w:pPr>
        <w:spacing w:line="480" w:lineRule="auto"/>
        <w:jc w:val="both"/>
        <w:rPr>
          <w:rFonts w:ascii="Arial" w:hAnsi="Arial" w:cs="Arial"/>
        </w:rPr>
      </w:pPr>
    </w:p>
    <w:p w14:paraId="69AF3AAF" w14:textId="57157CF0" w:rsidR="008D7D7A" w:rsidRPr="00A371F8" w:rsidRDefault="00EE2D32" w:rsidP="00826E12">
      <w:pPr>
        <w:spacing w:line="480" w:lineRule="auto"/>
        <w:jc w:val="both"/>
        <w:rPr>
          <w:rFonts w:ascii="Arial" w:hAnsi="Arial" w:cs="Arial"/>
        </w:rPr>
      </w:pPr>
      <w:r>
        <w:rPr>
          <w:rFonts w:ascii="Arial" w:hAnsi="Arial" w:cs="Arial"/>
        </w:rPr>
        <w:t xml:space="preserve">This analysis has a number of limitations, many due to the nature of secondary analysis of data in the GSRRS. First, the </w:t>
      </w:r>
      <w:r w:rsidR="008A4DB6">
        <w:rPr>
          <w:rFonts w:ascii="Arial" w:hAnsi="Arial" w:cs="Arial"/>
        </w:rPr>
        <w:t xml:space="preserve">mortality </w:t>
      </w:r>
      <w:r>
        <w:rPr>
          <w:rFonts w:ascii="Arial" w:hAnsi="Arial" w:cs="Arial"/>
        </w:rPr>
        <w:t>analysis covers data years of 2010-1</w:t>
      </w:r>
      <w:r w:rsidR="008A4DB6">
        <w:rPr>
          <w:rFonts w:ascii="Arial" w:hAnsi="Arial" w:cs="Arial"/>
        </w:rPr>
        <w:t>6</w:t>
      </w:r>
      <w:r>
        <w:rPr>
          <w:rFonts w:ascii="Arial" w:hAnsi="Arial" w:cs="Arial"/>
        </w:rPr>
        <w:t xml:space="preserve"> which covers </w:t>
      </w:r>
      <w:r w:rsidR="008A4DB6">
        <w:rPr>
          <w:rFonts w:ascii="Arial" w:hAnsi="Arial" w:cs="Arial"/>
        </w:rPr>
        <w:t>6</w:t>
      </w:r>
      <w:r>
        <w:rPr>
          <w:rFonts w:ascii="Arial" w:hAnsi="Arial" w:cs="Arial"/>
        </w:rPr>
        <w:t xml:space="preserve">0% of 10 </w:t>
      </w:r>
      <w:r>
        <w:rPr>
          <w:rFonts w:ascii="Arial" w:hAnsi="Arial" w:cs="Arial"/>
        </w:rPr>
        <w:lastRenderedPageBreak/>
        <w:t xml:space="preserve">years of the decade; this is limited by the fact that there has been no further GSRRS since 2018. Second, </w:t>
      </w:r>
      <w:r w:rsidR="00D231FB" w:rsidRPr="00A371F8">
        <w:rPr>
          <w:rFonts w:ascii="Arial" w:hAnsi="Arial" w:cs="Arial"/>
        </w:rPr>
        <w:t>data from only 161 countries</w:t>
      </w:r>
      <w:r>
        <w:rPr>
          <w:rFonts w:ascii="Arial" w:hAnsi="Arial" w:cs="Arial"/>
        </w:rPr>
        <w:t xml:space="preserve">, </w:t>
      </w:r>
      <w:r w:rsidR="00D231FB" w:rsidRPr="00A371F8">
        <w:rPr>
          <w:rFonts w:ascii="Arial" w:hAnsi="Arial" w:cs="Arial"/>
        </w:rPr>
        <w:t>that consistently reported their statistics for all the three global status reports were included in the analysis. We compared the country lists for each of the three reports</w:t>
      </w:r>
      <w:r w:rsidR="00D231FB">
        <w:rPr>
          <w:rFonts w:ascii="Arial" w:hAnsi="Arial" w:cs="Arial"/>
        </w:rPr>
        <w:t xml:space="preserve"> and </w:t>
      </w:r>
      <w:r w:rsidR="008D7D7A">
        <w:rPr>
          <w:rFonts w:ascii="Arial" w:hAnsi="Arial" w:cs="Arial"/>
        </w:rPr>
        <w:t xml:space="preserve">had to drop </w:t>
      </w:r>
      <w:r w:rsidR="00D231FB" w:rsidRPr="00A371F8">
        <w:rPr>
          <w:rFonts w:ascii="Arial" w:hAnsi="Arial" w:cs="Arial"/>
        </w:rPr>
        <w:t>32 countries</w:t>
      </w:r>
      <w:r w:rsidR="00F01C97">
        <w:rPr>
          <w:rFonts w:ascii="Arial" w:hAnsi="Arial" w:cs="Arial"/>
        </w:rPr>
        <w:t xml:space="preserve"> (mostly LICs)</w:t>
      </w:r>
      <w:r w:rsidR="00D231FB" w:rsidRPr="00A371F8">
        <w:rPr>
          <w:rFonts w:ascii="Arial" w:hAnsi="Arial" w:cs="Arial"/>
        </w:rPr>
        <w:t xml:space="preserve"> from our analysis which did not appear in </w:t>
      </w:r>
      <w:r>
        <w:rPr>
          <w:rFonts w:ascii="Arial" w:hAnsi="Arial" w:cs="Arial"/>
        </w:rPr>
        <w:t>all</w:t>
      </w:r>
      <w:r w:rsidR="00D231FB" w:rsidRPr="00A371F8">
        <w:rPr>
          <w:rFonts w:ascii="Arial" w:hAnsi="Arial" w:cs="Arial"/>
        </w:rPr>
        <w:t xml:space="preserve"> three reports</w:t>
      </w:r>
      <w:r w:rsidR="00C00BD6">
        <w:rPr>
          <w:rFonts w:ascii="Arial" w:hAnsi="Arial" w:cs="Arial"/>
        </w:rPr>
        <w:t>; t</w:t>
      </w:r>
      <w:r w:rsidR="008D7D7A">
        <w:rPr>
          <w:rFonts w:ascii="Arial" w:hAnsi="Arial" w:cs="Arial"/>
        </w:rPr>
        <w:t xml:space="preserve">hus, the data reported </w:t>
      </w:r>
      <w:r w:rsidR="00C00BD6">
        <w:rPr>
          <w:rFonts w:ascii="Arial" w:hAnsi="Arial" w:cs="Arial"/>
        </w:rPr>
        <w:t>does</w:t>
      </w:r>
      <w:r w:rsidR="008D7D7A">
        <w:rPr>
          <w:rFonts w:ascii="Arial" w:hAnsi="Arial" w:cs="Arial"/>
        </w:rPr>
        <w:t xml:space="preserve"> not fully represent the global situation. </w:t>
      </w:r>
      <w:r>
        <w:rPr>
          <w:rFonts w:ascii="Arial" w:hAnsi="Arial" w:cs="Arial"/>
        </w:rPr>
        <w:t>Third, w</w:t>
      </w:r>
      <w:r w:rsidR="008D7D7A">
        <w:rPr>
          <w:rFonts w:ascii="Arial" w:hAnsi="Arial" w:cs="Arial"/>
        </w:rPr>
        <w:t xml:space="preserve">e </w:t>
      </w:r>
      <w:r w:rsidR="0007691C">
        <w:rPr>
          <w:rFonts w:ascii="Arial" w:hAnsi="Arial" w:cs="Arial"/>
        </w:rPr>
        <w:t>were</w:t>
      </w:r>
      <w:r w:rsidR="008D7D7A">
        <w:rPr>
          <w:rFonts w:ascii="Arial" w:hAnsi="Arial" w:cs="Arial"/>
        </w:rPr>
        <w:t xml:space="preserve"> limited by the accuracy of the data in the </w:t>
      </w:r>
      <w:r w:rsidR="004828F3">
        <w:rPr>
          <w:rFonts w:ascii="Arial" w:hAnsi="Arial" w:cs="Arial"/>
        </w:rPr>
        <w:t>GRSSR</w:t>
      </w:r>
      <w:r w:rsidR="00C00BD6">
        <w:rPr>
          <w:rFonts w:ascii="Arial" w:hAnsi="Arial" w:cs="Arial"/>
        </w:rPr>
        <w:t>; a</w:t>
      </w:r>
      <w:r w:rsidR="008D7D7A">
        <w:rPr>
          <w:rFonts w:ascii="Arial" w:hAnsi="Arial" w:cs="Arial"/>
        </w:rPr>
        <w:t xml:space="preserve">s mentioned already, </w:t>
      </w:r>
      <w:r w:rsidR="00F01C97">
        <w:rPr>
          <w:rFonts w:ascii="Arial" w:hAnsi="Arial" w:cs="Arial"/>
        </w:rPr>
        <w:t xml:space="preserve">fatality data for </w:t>
      </w:r>
      <w:r w:rsidR="008D7D7A">
        <w:rPr>
          <w:rFonts w:ascii="Arial" w:hAnsi="Arial" w:cs="Arial"/>
        </w:rPr>
        <w:t>many countries</w:t>
      </w:r>
      <w:r w:rsidR="00AB2655">
        <w:rPr>
          <w:rFonts w:ascii="Arial" w:hAnsi="Arial" w:cs="Arial"/>
        </w:rPr>
        <w:t xml:space="preserve">, especially </w:t>
      </w:r>
      <w:r w:rsidR="008A4DB6">
        <w:rPr>
          <w:rFonts w:ascii="Arial" w:hAnsi="Arial" w:cs="Arial"/>
        </w:rPr>
        <w:t>LICs</w:t>
      </w:r>
      <w:r w:rsidR="00AB2655">
        <w:rPr>
          <w:rFonts w:ascii="Arial" w:hAnsi="Arial" w:cs="Arial"/>
        </w:rPr>
        <w:t>,</w:t>
      </w:r>
      <w:r w:rsidR="008D7D7A">
        <w:rPr>
          <w:rFonts w:ascii="Arial" w:hAnsi="Arial" w:cs="Arial"/>
        </w:rPr>
        <w:t xml:space="preserve"> </w:t>
      </w:r>
      <w:r w:rsidR="00F01C97">
        <w:rPr>
          <w:rFonts w:ascii="Arial" w:hAnsi="Arial" w:cs="Arial"/>
        </w:rPr>
        <w:t xml:space="preserve">in the GRSSR is </w:t>
      </w:r>
      <w:r w:rsidR="008D7D7A">
        <w:rPr>
          <w:rFonts w:ascii="Arial" w:hAnsi="Arial" w:cs="Arial"/>
        </w:rPr>
        <w:t xml:space="preserve">estimated from </w:t>
      </w:r>
      <w:r w:rsidR="00DE16B7">
        <w:rPr>
          <w:rFonts w:ascii="Arial" w:hAnsi="Arial" w:cs="Arial"/>
        </w:rPr>
        <w:t xml:space="preserve">a </w:t>
      </w:r>
      <w:r w:rsidR="00426CBE">
        <w:rPr>
          <w:rFonts w:ascii="Arial" w:hAnsi="Arial" w:cs="Arial"/>
        </w:rPr>
        <w:t xml:space="preserve">negative binomial </w:t>
      </w:r>
      <w:r w:rsidR="00DE16B7">
        <w:rPr>
          <w:rFonts w:ascii="Arial" w:hAnsi="Arial" w:cs="Arial"/>
        </w:rPr>
        <w:t>regression model</w:t>
      </w:r>
      <w:r w:rsidR="00F01C97">
        <w:rPr>
          <w:rFonts w:ascii="Arial" w:hAnsi="Arial" w:cs="Arial"/>
        </w:rPr>
        <w:t xml:space="preserve"> and</w:t>
      </w:r>
      <w:r w:rsidR="008D7D7A">
        <w:rPr>
          <w:rFonts w:ascii="Arial" w:hAnsi="Arial" w:cs="Arial"/>
        </w:rPr>
        <w:t xml:space="preserve"> not actual observed </w:t>
      </w:r>
      <w:r w:rsidR="00321833">
        <w:rPr>
          <w:rFonts w:ascii="Arial" w:hAnsi="Arial" w:cs="Arial"/>
        </w:rPr>
        <w:t>numbers</w:t>
      </w:r>
      <w:r w:rsidR="00F01C97">
        <w:rPr>
          <w:rFonts w:ascii="Arial" w:hAnsi="Arial" w:cs="Arial"/>
        </w:rPr>
        <w:t xml:space="preserve"> </w:t>
      </w:r>
      <w:r w:rsidR="00F41785">
        <w:rPr>
          <w:rFonts w:ascii="Arial" w:hAnsi="Arial" w:cs="Arial"/>
        </w:rPr>
        <w:fldChar w:fldCharType="begin"/>
      </w:r>
      <w:r w:rsidR="00826E12">
        <w:rPr>
          <w:rFonts w:ascii="Arial" w:hAnsi="Arial" w:cs="Arial"/>
        </w:rPr>
        <w:instrText xml:space="preserve"> ADDIN EN.CITE &lt;EndNote&gt;&lt;Cite&gt;&lt;Author&gt;World Health Organization&lt;/Author&gt;&lt;Year&gt;2013&lt;/Year&gt;&lt;RecNum&gt;7&lt;/RecNum&gt;&lt;DisplayText&gt;[1, 10, 11]&lt;/DisplayText&gt;&lt;record&gt;&lt;rec-number&gt;7&lt;/rec-number&gt;&lt;foreign-keys&gt;&lt;key app="EN" db-id="aafawsxpdvtx2vef0a95re50fva0ptdw5war" timestamp="1593027307"&gt;7&lt;/key&gt;&lt;/foreign-keys&gt;&lt;ref-type name="Report"&gt;27&lt;/ref-type&gt;&lt;contributors&gt;&lt;authors&gt;&lt;author&gt;World Health Organization,&lt;/author&gt;&lt;/authors&gt;&lt;/contributors&gt;&lt;titles&gt;&lt;title&gt;Global Status Report on Road Safety -- 2013: Supporting a Decade of Action&lt;/title&gt;&lt;/titles&gt;&lt;dates&gt;&lt;year&gt;2013&lt;/year&gt;&lt;/dates&gt;&lt;pub-location&gt;Geneva&lt;/pub-location&gt;&lt;publisher&gt;World Health Organization&lt;/publisher&gt;&lt;urls&gt;&lt;/urls&gt;&lt;/record&gt;&lt;/Cite&gt;&lt;Cite&gt;&lt;Author&gt;World Health Organization&lt;/Author&gt;&lt;Year&gt;2015&lt;/Year&gt;&lt;RecNum&gt;6&lt;/RecNum&gt;&lt;record&gt;&lt;rec-number&gt;6&lt;/rec-number&gt;&lt;foreign-keys&gt;&lt;key app="EN" db-id="aafawsxpdvtx2vef0a95re50fva0ptdw5war" timestamp="1593026908"&gt;6&lt;/key&gt;&lt;/foreign-keys&gt;&lt;ref-type name="Report"&gt;27&lt;/ref-type&gt;&lt;contributors&gt;&lt;authors&gt;&lt;author&gt;World Health Organization,&lt;/author&gt;&lt;/authors&gt;&lt;/contributors&gt;&lt;titles&gt;&lt;title&gt;Global Status Report on Road Safety 2015&lt;/title&gt;&lt;/titles&gt;&lt;dates&gt;&lt;year&gt;2015&lt;/year&gt;&lt;/dates&gt;&lt;pub-location&gt;Geneva&lt;/pub-location&gt;&lt;publisher&gt;World Health Organization&lt;/publisher&gt;&lt;urls&gt;&lt;/urls&gt;&lt;/record&gt;&lt;/Cite&gt;&lt;Cite&gt;&lt;Author&gt;World Health Organization&lt;/Author&gt;&lt;Year&gt;2018&lt;/Year&gt;&lt;RecNum&gt;1&lt;/RecNum&gt;&lt;record&gt;&lt;rec-number&gt;1&lt;/rec-number&gt;&lt;foreign-keys&gt;&lt;key app="EN" db-id="aafawsxpdvtx2vef0a95re50fva0ptdw5war" timestamp="1593017887"&gt;1&lt;/key&gt;&lt;/foreign-keys&gt;&lt;ref-type name="Report"&gt;27&lt;/ref-type&gt;&lt;contributors&gt;&lt;authors&gt;&lt;author&gt;World Health Organization,&lt;/author&gt;&lt;/authors&gt;&lt;tertiary-authors&gt;&lt;author&gt;World Health Organization,&lt;/author&gt;&lt;/tertiary-authors&gt;&lt;/contributors&gt;&lt;titles&gt;&lt;title&gt;Global status report on road safety 2018&lt;/title&gt;&lt;/titles&gt;&lt;dates&gt;&lt;year&gt;2018&lt;/year&gt;&lt;/dates&gt;&lt;pub-location&gt;Geneva&lt;/pub-location&gt;&lt;publisher&gt;World Health Organization&lt;/publisher&gt;&lt;urls&gt;&lt;/urls&gt;&lt;/record&gt;&lt;/Cite&gt;&lt;/EndNote&gt;</w:instrText>
      </w:r>
      <w:r w:rsidR="00F41785">
        <w:rPr>
          <w:rFonts w:ascii="Arial" w:hAnsi="Arial" w:cs="Arial"/>
        </w:rPr>
        <w:fldChar w:fldCharType="separate"/>
      </w:r>
      <w:r w:rsidR="00826E12">
        <w:rPr>
          <w:rFonts w:ascii="Arial" w:hAnsi="Arial" w:cs="Arial"/>
          <w:noProof/>
        </w:rPr>
        <w:t>[1, 10, 11]</w:t>
      </w:r>
      <w:r w:rsidR="00F41785">
        <w:rPr>
          <w:rFonts w:ascii="Arial" w:hAnsi="Arial" w:cs="Arial"/>
        </w:rPr>
        <w:fldChar w:fldCharType="end"/>
      </w:r>
      <w:r w:rsidR="008D7D7A">
        <w:rPr>
          <w:rFonts w:ascii="Arial" w:hAnsi="Arial" w:cs="Arial"/>
        </w:rPr>
        <w:t>.</w:t>
      </w:r>
      <w:r w:rsidR="00532114" w:rsidRPr="00532114">
        <w:rPr>
          <w:rFonts w:ascii="Arial" w:hAnsi="Arial" w:cs="Arial"/>
        </w:rPr>
        <w:t xml:space="preserve"> </w:t>
      </w:r>
      <w:r>
        <w:rPr>
          <w:rFonts w:ascii="Arial" w:hAnsi="Arial" w:cs="Arial"/>
        </w:rPr>
        <w:t xml:space="preserve">Fourth, </w:t>
      </w:r>
      <w:r w:rsidR="001B64E8">
        <w:rPr>
          <w:rFonts w:ascii="Arial" w:hAnsi="Arial" w:cs="Arial"/>
        </w:rPr>
        <w:t xml:space="preserve">there were differences in the way </w:t>
      </w:r>
      <w:r w:rsidR="00C32387">
        <w:rPr>
          <w:rFonts w:ascii="Arial" w:hAnsi="Arial" w:cs="Arial"/>
        </w:rPr>
        <w:t xml:space="preserve">legislative variables </w:t>
      </w:r>
      <w:r w:rsidR="001B64E8">
        <w:rPr>
          <w:rFonts w:ascii="Arial" w:hAnsi="Arial" w:cs="Arial"/>
        </w:rPr>
        <w:t xml:space="preserve">were generated in the different reports (expert opinion of legislation vs. lawyers interpretation of legislation) </w:t>
      </w:r>
      <w:r w:rsidR="00C32387">
        <w:rPr>
          <w:rFonts w:ascii="Arial" w:hAnsi="Arial" w:cs="Arial"/>
        </w:rPr>
        <w:fldChar w:fldCharType="begin"/>
      </w:r>
      <w:r w:rsidR="00826E12">
        <w:rPr>
          <w:rFonts w:ascii="Arial" w:hAnsi="Arial" w:cs="Arial"/>
        </w:rPr>
        <w:instrText xml:space="preserve"> ADDIN EN.CITE &lt;EndNote&gt;&lt;Cite&gt;&lt;Author&gt;World Health Organization&lt;/Author&gt;&lt;Year&gt;2013&lt;/Year&gt;&lt;RecNum&gt;7&lt;/RecNum&gt;&lt;DisplayText&gt;[1, 10, 11]&lt;/DisplayText&gt;&lt;record&gt;&lt;rec-number&gt;7&lt;/rec-number&gt;&lt;foreign-keys&gt;&lt;key app="EN" db-id="aafawsxpdvtx2vef0a95re50fva0ptdw5war" timestamp="1593027307"&gt;7&lt;/key&gt;&lt;/foreign-keys&gt;&lt;ref-type name="Report"&gt;27&lt;/ref-type&gt;&lt;contributors&gt;&lt;authors&gt;&lt;author&gt;World Health Organization,&lt;/author&gt;&lt;/authors&gt;&lt;/contributors&gt;&lt;titles&gt;&lt;title&gt;Global Status Report on Road Safety -- 2013: Supporting a Decade of Action&lt;/title&gt;&lt;/titles&gt;&lt;dates&gt;&lt;year&gt;2013&lt;/year&gt;&lt;/dates&gt;&lt;pub-location&gt;Geneva&lt;/pub-location&gt;&lt;publisher&gt;World Health Organization&lt;/publisher&gt;&lt;urls&gt;&lt;/urls&gt;&lt;/record&gt;&lt;/Cite&gt;&lt;Cite&gt;&lt;Author&gt;World Health Organization&lt;/Author&gt;&lt;Year&gt;2015&lt;/Year&gt;&lt;RecNum&gt;6&lt;/RecNum&gt;&lt;record&gt;&lt;rec-number&gt;6&lt;/rec-number&gt;&lt;foreign-keys&gt;&lt;key app="EN" db-id="aafawsxpdvtx2vef0a95re50fva0ptdw5war" timestamp="1593026908"&gt;6&lt;/key&gt;&lt;/foreign-keys&gt;&lt;ref-type name="Report"&gt;27&lt;/ref-type&gt;&lt;contributors&gt;&lt;authors&gt;&lt;author&gt;World Health Organization,&lt;/author&gt;&lt;/authors&gt;&lt;/contributors&gt;&lt;titles&gt;&lt;title&gt;Global Status Report on Road Safety 2015&lt;/title&gt;&lt;/titles&gt;&lt;dates&gt;&lt;year&gt;2015&lt;/year&gt;&lt;/dates&gt;&lt;pub-location&gt;Geneva&lt;/pub-location&gt;&lt;publisher&gt;World Health Organization&lt;/publisher&gt;&lt;urls&gt;&lt;/urls&gt;&lt;/record&gt;&lt;/Cite&gt;&lt;Cite&gt;&lt;Author&gt;World Health Organization&lt;/Author&gt;&lt;Year&gt;2018&lt;/Year&gt;&lt;RecNum&gt;1&lt;/RecNum&gt;&lt;record&gt;&lt;rec-number&gt;1&lt;/rec-number&gt;&lt;foreign-keys&gt;&lt;key app="EN" db-id="aafawsxpdvtx2vef0a95re50fva0ptdw5war" timestamp="1593017887"&gt;1&lt;/key&gt;&lt;/foreign-keys&gt;&lt;ref-type name="Report"&gt;27&lt;/ref-type&gt;&lt;contributors&gt;&lt;authors&gt;&lt;author&gt;World Health Organization,&lt;/author&gt;&lt;/authors&gt;&lt;tertiary-authors&gt;&lt;author&gt;World Health Organization,&lt;/author&gt;&lt;/tertiary-authors&gt;&lt;/contributors&gt;&lt;titles&gt;&lt;title&gt;Global status report on road safety 2018&lt;/title&gt;&lt;/titles&gt;&lt;dates&gt;&lt;year&gt;2018&lt;/year&gt;&lt;/dates&gt;&lt;pub-location&gt;Geneva&lt;/pub-location&gt;&lt;publisher&gt;World Health Organization&lt;/publisher&gt;&lt;urls&gt;&lt;/urls&gt;&lt;/record&gt;&lt;/Cite&gt;&lt;/EndNote&gt;</w:instrText>
      </w:r>
      <w:r w:rsidR="00C32387">
        <w:rPr>
          <w:rFonts w:ascii="Arial" w:hAnsi="Arial" w:cs="Arial"/>
        </w:rPr>
        <w:fldChar w:fldCharType="separate"/>
      </w:r>
      <w:r w:rsidR="00826E12">
        <w:rPr>
          <w:rFonts w:ascii="Arial" w:hAnsi="Arial" w:cs="Arial"/>
          <w:noProof/>
        </w:rPr>
        <w:t>[1, 10, 11]</w:t>
      </w:r>
      <w:r w:rsidR="00C32387">
        <w:rPr>
          <w:rFonts w:ascii="Arial" w:hAnsi="Arial" w:cs="Arial"/>
        </w:rPr>
        <w:fldChar w:fldCharType="end"/>
      </w:r>
      <w:r>
        <w:rPr>
          <w:rFonts w:ascii="Arial" w:hAnsi="Arial" w:cs="Arial"/>
        </w:rPr>
        <w:t>; and</w:t>
      </w:r>
      <w:r w:rsidR="00DE16B7">
        <w:rPr>
          <w:rFonts w:ascii="Arial" w:hAnsi="Arial" w:cs="Arial"/>
        </w:rPr>
        <w:t xml:space="preserve"> legislative enforcement scores were based on </w:t>
      </w:r>
      <w:r w:rsidR="001B64E8">
        <w:rPr>
          <w:rFonts w:ascii="Arial" w:hAnsi="Arial" w:cs="Arial"/>
        </w:rPr>
        <w:t>expert opinion</w:t>
      </w:r>
      <w:r w:rsidR="00DE16B7">
        <w:rPr>
          <w:rFonts w:ascii="Arial" w:hAnsi="Arial" w:cs="Arial"/>
        </w:rPr>
        <w:t xml:space="preserve"> and should be seen as a subjective measure of how enforcement is judged within the country</w:t>
      </w:r>
      <w:r w:rsidR="00F41785">
        <w:rPr>
          <w:rFonts w:ascii="Arial" w:hAnsi="Arial" w:cs="Arial"/>
        </w:rPr>
        <w:t xml:space="preserve"> </w:t>
      </w:r>
      <w:r w:rsidR="00F41785">
        <w:rPr>
          <w:rFonts w:ascii="Arial" w:hAnsi="Arial" w:cs="Arial"/>
        </w:rPr>
        <w:fldChar w:fldCharType="begin"/>
      </w:r>
      <w:r w:rsidR="00826E12">
        <w:rPr>
          <w:rFonts w:ascii="Arial" w:hAnsi="Arial" w:cs="Arial"/>
        </w:rPr>
        <w:instrText xml:space="preserve"> ADDIN EN.CITE &lt;EndNote&gt;&lt;Cite&gt;&lt;Author&gt;World Health Organization&lt;/Author&gt;&lt;Year&gt;2013&lt;/Year&gt;&lt;RecNum&gt;7&lt;/RecNum&gt;&lt;DisplayText&gt;[1, 10, 11]&lt;/DisplayText&gt;&lt;record&gt;&lt;rec-number&gt;7&lt;/rec-number&gt;&lt;foreign-keys&gt;&lt;key app="EN" db-id="aafawsxpdvtx2vef0a95re50fva0ptdw5war" timestamp="1593027307"&gt;7&lt;/key&gt;&lt;/foreign-keys&gt;&lt;ref-type name="Report"&gt;27&lt;/ref-type&gt;&lt;contributors&gt;&lt;authors&gt;&lt;author&gt;World Health Organization,&lt;/author&gt;&lt;/authors&gt;&lt;/contributors&gt;&lt;titles&gt;&lt;title&gt;Global Status Report on Road Safety -- 2013: Supporting a Decade of Action&lt;/title&gt;&lt;/titles&gt;&lt;dates&gt;&lt;year&gt;2013&lt;/year&gt;&lt;/dates&gt;&lt;pub-location&gt;Geneva&lt;/pub-location&gt;&lt;publisher&gt;World Health Organization&lt;/publisher&gt;&lt;urls&gt;&lt;/urls&gt;&lt;/record&gt;&lt;/Cite&gt;&lt;Cite&gt;&lt;Author&gt;World Health Organization&lt;/Author&gt;&lt;Year&gt;2015&lt;/Year&gt;&lt;RecNum&gt;6&lt;/RecNum&gt;&lt;record&gt;&lt;rec-number&gt;6&lt;/rec-number&gt;&lt;foreign-keys&gt;&lt;key app="EN" db-id="aafawsxpdvtx2vef0a95re50fva0ptdw5war" timestamp="1593026908"&gt;6&lt;/key&gt;&lt;/foreign-keys&gt;&lt;ref-type name="Report"&gt;27&lt;/ref-type&gt;&lt;contributors&gt;&lt;authors&gt;&lt;author&gt;World Health Organization,&lt;/author&gt;&lt;/authors&gt;&lt;/contributors&gt;&lt;titles&gt;&lt;title&gt;Global Status Report on Road Safety 2015&lt;/title&gt;&lt;/titles&gt;&lt;dates&gt;&lt;year&gt;2015&lt;/year&gt;&lt;/dates&gt;&lt;pub-location&gt;Geneva&lt;/pub-location&gt;&lt;publisher&gt;World Health Organization&lt;/publisher&gt;&lt;urls&gt;&lt;/urls&gt;&lt;/record&gt;&lt;/Cite&gt;&lt;Cite&gt;&lt;Author&gt;World Health Organization&lt;/Author&gt;&lt;Year&gt;2018&lt;/Year&gt;&lt;RecNum&gt;1&lt;/RecNum&gt;&lt;record&gt;&lt;rec-number&gt;1&lt;/rec-number&gt;&lt;foreign-keys&gt;&lt;key app="EN" db-id="aafawsxpdvtx2vef0a95re50fva0ptdw5war" timestamp="1593017887"&gt;1&lt;/key&gt;&lt;/foreign-keys&gt;&lt;ref-type name="Report"&gt;27&lt;/ref-type&gt;&lt;contributors&gt;&lt;authors&gt;&lt;author&gt;World Health Organization,&lt;/author&gt;&lt;/authors&gt;&lt;tertiary-authors&gt;&lt;author&gt;World Health Organization,&lt;/author&gt;&lt;/tertiary-authors&gt;&lt;/contributors&gt;&lt;titles&gt;&lt;title&gt;Global status report on road safety 2018&lt;/title&gt;&lt;/titles&gt;&lt;dates&gt;&lt;year&gt;2018&lt;/year&gt;&lt;/dates&gt;&lt;pub-location&gt;Geneva&lt;/pub-location&gt;&lt;publisher&gt;World Health Organization&lt;/publisher&gt;&lt;urls&gt;&lt;/urls&gt;&lt;/record&gt;&lt;/Cite&gt;&lt;/EndNote&gt;</w:instrText>
      </w:r>
      <w:r w:rsidR="00F41785">
        <w:rPr>
          <w:rFonts w:ascii="Arial" w:hAnsi="Arial" w:cs="Arial"/>
        </w:rPr>
        <w:fldChar w:fldCharType="separate"/>
      </w:r>
      <w:r w:rsidR="00826E12">
        <w:rPr>
          <w:rFonts w:ascii="Arial" w:hAnsi="Arial" w:cs="Arial"/>
          <w:noProof/>
        </w:rPr>
        <w:t>[1, 10, 11]</w:t>
      </w:r>
      <w:r w:rsidR="00F41785">
        <w:rPr>
          <w:rFonts w:ascii="Arial" w:hAnsi="Arial" w:cs="Arial"/>
        </w:rPr>
        <w:fldChar w:fldCharType="end"/>
      </w:r>
      <w:r w:rsidR="00DE16B7">
        <w:rPr>
          <w:rFonts w:ascii="Arial" w:hAnsi="Arial" w:cs="Arial"/>
        </w:rPr>
        <w:t xml:space="preserve">. </w:t>
      </w:r>
      <w:r>
        <w:rPr>
          <w:rFonts w:ascii="Arial" w:hAnsi="Arial" w:cs="Arial"/>
        </w:rPr>
        <w:t xml:space="preserve">Finally, </w:t>
      </w:r>
      <w:r w:rsidR="00C32387">
        <w:rPr>
          <w:rFonts w:ascii="Arial" w:hAnsi="Arial" w:cs="Arial"/>
        </w:rPr>
        <w:t>the</w:t>
      </w:r>
      <w:r w:rsidR="00F01C97">
        <w:rPr>
          <w:rFonts w:ascii="Arial" w:hAnsi="Arial" w:cs="Arial"/>
        </w:rPr>
        <w:t xml:space="preserve">re were questions </w:t>
      </w:r>
      <w:r w:rsidR="00C32387">
        <w:rPr>
          <w:rFonts w:ascii="Arial" w:hAnsi="Arial" w:cs="Arial"/>
        </w:rPr>
        <w:t xml:space="preserve">added and deleted </w:t>
      </w:r>
      <w:r w:rsidR="00321833">
        <w:rPr>
          <w:rFonts w:ascii="Arial" w:hAnsi="Arial" w:cs="Arial"/>
        </w:rPr>
        <w:t>for</w:t>
      </w:r>
      <w:r w:rsidR="00C32387">
        <w:rPr>
          <w:rFonts w:ascii="Arial" w:hAnsi="Arial" w:cs="Arial"/>
        </w:rPr>
        <w:t xml:space="preserve"> </w:t>
      </w:r>
      <w:r w:rsidR="00321833">
        <w:rPr>
          <w:rFonts w:ascii="Arial" w:hAnsi="Arial" w:cs="Arial"/>
        </w:rPr>
        <w:t>the 2015 and 2018 G</w:t>
      </w:r>
      <w:r>
        <w:rPr>
          <w:rFonts w:ascii="Arial" w:hAnsi="Arial" w:cs="Arial"/>
        </w:rPr>
        <w:t>S</w:t>
      </w:r>
      <w:r w:rsidR="00321833">
        <w:rPr>
          <w:rFonts w:ascii="Arial" w:hAnsi="Arial" w:cs="Arial"/>
        </w:rPr>
        <w:t>R</w:t>
      </w:r>
      <w:r>
        <w:rPr>
          <w:rFonts w:ascii="Arial" w:hAnsi="Arial" w:cs="Arial"/>
        </w:rPr>
        <w:t>R</w:t>
      </w:r>
      <w:r w:rsidR="00321833">
        <w:rPr>
          <w:rFonts w:ascii="Arial" w:hAnsi="Arial" w:cs="Arial"/>
        </w:rPr>
        <w:t>S</w:t>
      </w:r>
      <w:r>
        <w:rPr>
          <w:rFonts w:ascii="Arial" w:hAnsi="Arial" w:cs="Arial"/>
        </w:rPr>
        <w:t xml:space="preserve"> which resulted in our inability to use those variables</w:t>
      </w:r>
      <w:r w:rsidR="00C32387">
        <w:rPr>
          <w:rFonts w:ascii="Arial" w:hAnsi="Arial" w:cs="Arial"/>
        </w:rPr>
        <w:t xml:space="preserve"> </w:t>
      </w:r>
      <w:r w:rsidR="00C32387">
        <w:rPr>
          <w:rFonts w:ascii="Arial" w:hAnsi="Arial" w:cs="Arial"/>
        </w:rPr>
        <w:fldChar w:fldCharType="begin"/>
      </w:r>
      <w:r w:rsidR="00826E12">
        <w:rPr>
          <w:rFonts w:ascii="Arial" w:hAnsi="Arial" w:cs="Arial"/>
        </w:rPr>
        <w:instrText xml:space="preserve"> ADDIN EN.CITE &lt;EndNote&gt;&lt;Cite&gt;&lt;Author&gt;World Health Organization&lt;/Author&gt;&lt;Year&gt;2015&lt;/Year&gt;&lt;RecNum&gt;6&lt;/RecNum&gt;&lt;DisplayText&gt;[1, 11]&lt;/DisplayText&gt;&lt;record&gt;&lt;rec-number&gt;6&lt;/rec-number&gt;&lt;foreign-keys&gt;&lt;key app="EN" db-id="aafawsxpdvtx2vef0a95re50fva0ptdw5war" timestamp="1593026908"&gt;6&lt;/key&gt;&lt;/foreign-keys&gt;&lt;ref-type name="Report"&gt;27&lt;/ref-type&gt;&lt;contributors&gt;&lt;authors&gt;&lt;author&gt;World Health Organization,&lt;/author&gt;&lt;/authors&gt;&lt;/contributors&gt;&lt;titles&gt;&lt;title&gt;Global Status Report on Road Safety 2015&lt;/title&gt;&lt;/titles&gt;&lt;dates&gt;&lt;year&gt;2015&lt;/year&gt;&lt;/dates&gt;&lt;pub-location&gt;Geneva&lt;/pub-location&gt;&lt;publisher&gt;World Health Organization&lt;/publisher&gt;&lt;urls&gt;&lt;/urls&gt;&lt;/record&gt;&lt;/Cite&gt;&lt;Cite&gt;&lt;Author&gt;World Health Organization&lt;/Author&gt;&lt;Year&gt;2018&lt;/Year&gt;&lt;RecNum&gt;1&lt;/RecNum&gt;&lt;record&gt;&lt;rec-number&gt;1&lt;/rec-number&gt;&lt;foreign-keys&gt;&lt;key app="EN" db-id="aafawsxpdvtx2vef0a95re50fva0ptdw5war" timestamp="1593017887"&gt;1&lt;/key&gt;&lt;/foreign-keys&gt;&lt;ref-type name="Report"&gt;27&lt;/ref-type&gt;&lt;contributors&gt;&lt;authors&gt;&lt;author&gt;World Health Organization,&lt;/author&gt;&lt;/authors&gt;&lt;tertiary-authors&gt;&lt;author&gt;World Health Organization,&lt;/author&gt;&lt;/tertiary-authors&gt;&lt;/contributors&gt;&lt;titles&gt;&lt;title&gt;Global status report on road safety 2018&lt;/title&gt;&lt;/titles&gt;&lt;dates&gt;&lt;year&gt;2018&lt;/year&gt;&lt;/dates&gt;&lt;pub-location&gt;Geneva&lt;/pub-location&gt;&lt;publisher&gt;World Health Organization&lt;/publisher&gt;&lt;urls&gt;&lt;/urls&gt;&lt;/record&gt;&lt;/Cite&gt;&lt;/EndNote&gt;</w:instrText>
      </w:r>
      <w:r w:rsidR="00C32387">
        <w:rPr>
          <w:rFonts w:ascii="Arial" w:hAnsi="Arial" w:cs="Arial"/>
        </w:rPr>
        <w:fldChar w:fldCharType="separate"/>
      </w:r>
      <w:r w:rsidR="00826E12">
        <w:rPr>
          <w:rFonts w:ascii="Arial" w:hAnsi="Arial" w:cs="Arial"/>
          <w:noProof/>
        </w:rPr>
        <w:t>[1, 11]</w:t>
      </w:r>
      <w:r w:rsidR="00C32387">
        <w:rPr>
          <w:rFonts w:ascii="Arial" w:hAnsi="Arial" w:cs="Arial"/>
        </w:rPr>
        <w:fldChar w:fldCharType="end"/>
      </w:r>
      <w:r w:rsidR="00C32387">
        <w:rPr>
          <w:rFonts w:ascii="Arial" w:hAnsi="Arial" w:cs="Arial"/>
        </w:rPr>
        <w:t xml:space="preserve">. </w:t>
      </w:r>
    </w:p>
    <w:p w14:paraId="4BC75736" w14:textId="77777777" w:rsidR="006F6CFB" w:rsidRDefault="006F6CFB" w:rsidP="00BD761B">
      <w:pPr>
        <w:spacing w:line="480" w:lineRule="auto"/>
        <w:ind w:firstLine="720"/>
        <w:jc w:val="both"/>
        <w:rPr>
          <w:rFonts w:ascii="Arial" w:hAnsi="Arial" w:cs="Arial"/>
        </w:rPr>
      </w:pPr>
    </w:p>
    <w:p w14:paraId="1F2D4DF9" w14:textId="2DE08543" w:rsidR="006F6CFB" w:rsidRPr="006F6CFB" w:rsidRDefault="006F6CFB" w:rsidP="006F6CFB">
      <w:pPr>
        <w:spacing w:line="480" w:lineRule="auto"/>
        <w:jc w:val="both"/>
        <w:rPr>
          <w:rFonts w:ascii="Arial" w:hAnsi="Arial" w:cs="Arial"/>
          <w:b/>
          <w:sz w:val="24"/>
        </w:rPr>
      </w:pPr>
      <w:r w:rsidRPr="006F6CFB">
        <w:rPr>
          <w:rFonts w:ascii="Arial" w:hAnsi="Arial" w:cs="Arial"/>
          <w:b/>
          <w:sz w:val="24"/>
        </w:rPr>
        <w:t>Conclusion</w:t>
      </w:r>
      <w:r w:rsidR="0088074C">
        <w:rPr>
          <w:rFonts w:ascii="Arial" w:hAnsi="Arial" w:cs="Arial"/>
          <w:b/>
          <w:sz w:val="24"/>
        </w:rPr>
        <w:t>s</w:t>
      </w:r>
    </w:p>
    <w:p w14:paraId="5C1D2E5B" w14:textId="3D9AFFD8" w:rsidR="00EE2D32" w:rsidRDefault="003F6033" w:rsidP="00826E12">
      <w:pPr>
        <w:spacing w:line="480" w:lineRule="auto"/>
        <w:jc w:val="both"/>
        <w:rPr>
          <w:rFonts w:ascii="Arial" w:hAnsi="Arial" w:cs="Arial"/>
        </w:rPr>
      </w:pPr>
      <w:r w:rsidRPr="00431CFE">
        <w:rPr>
          <w:rFonts w:ascii="Arial" w:hAnsi="Arial" w:cs="Arial"/>
        </w:rPr>
        <w:t>The deaths attributed to road traffic crashe</w:t>
      </w:r>
      <w:r w:rsidR="008D7D7A">
        <w:rPr>
          <w:rFonts w:ascii="Arial" w:hAnsi="Arial" w:cs="Arial"/>
        </w:rPr>
        <w:t>s</w:t>
      </w:r>
      <w:r w:rsidRPr="00431CFE">
        <w:rPr>
          <w:rFonts w:ascii="Arial" w:hAnsi="Arial" w:cs="Arial"/>
        </w:rPr>
        <w:t xml:space="preserve"> are a major public health </w:t>
      </w:r>
      <w:r w:rsidR="008D7D7A">
        <w:rPr>
          <w:rFonts w:ascii="Arial" w:hAnsi="Arial" w:cs="Arial"/>
        </w:rPr>
        <w:t xml:space="preserve">problem </w:t>
      </w:r>
      <w:r w:rsidRPr="00431CFE">
        <w:rPr>
          <w:rFonts w:ascii="Arial" w:hAnsi="Arial" w:cs="Arial"/>
        </w:rPr>
        <w:t xml:space="preserve">and despite </w:t>
      </w:r>
      <w:r w:rsidR="00323B14">
        <w:rPr>
          <w:rFonts w:ascii="Arial" w:hAnsi="Arial" w:cs="Arial"/>
        </w:rPr>
        <w:t xml:space="preserve">global efforts </w:t>
      </w:r>
      <w:r w:rsidR="00EE2D32">
        <w:rPr>
          <w:rFonts w:ascii="Arial" w:hAnsi="Arial" w:cs="Arial"/>
        </w:rPr>
        <w:t>during</w:t>
      </w:r>
      <w:r w:rsidR="00323B14">
        <w:rPr>
          <w:rFonts w:ascii="Arial" w:hAnsi="Arial" w:cs="Arial"/>
        </w:rPr>
        <w:t xml:space="preserve"> </w:t>
      </w:r>
      <w:r w:rsidRPr="00431CFE">
        <w:rPr>
          <w:rFonts w:ascii="Arial" w:hAnsi="Arial" w:cs="Arial"/>
        </w:rPr>
        <w:t xml:space="preserve">the </w:t>
      </w:r>
      <w:r w:rsidR="00323B14">
        <w:rPr>
          <w:rFonts w:ascii="Arial" w:hAnsi="Arial" w:cs="Arial"/>
        </w:rPr>
        <w:t xml:space="preserve">first </w:t>
      </w:r>
      <w:r w:rsidRPr="00431CFE">
        <w:rPr>
          <w:rFonts w:ascii="Arial" w:hAnsi="Arial" w:cs="Arial"/>
        </w:rPr>
        <w:t>Decade of Action for Road Safety</w:t>
      </w:r>
      <w:r w:rsidR="00323B14">
        <w:rPr>
          <w:rFonts w:ascii="Arial" w:hAnsi="Arial" w:cs="Arial"/>
        </w:rPr>
        <w:t>,</w:t>
      </w:r>
      <w:r w:rsidR="00923A08">
        <w:rPr>
          <w:rFonts w:ascii="Arial" w:hAnsi="Arial" w:cs="Arial"/>
        </w:rPr>
        <w:t xml:space="preserve"> </w:t>
      </w:r>
      <w:r w:rsidR="009902E9">
        <w:rPr>
          <w:rFonts w:ascii="Arial" w:hAnsi="Arial" w:cs="Arial"/>
        </w:rPr>
        <w:t xml:space="preserve">our analysis </w:t>
      </w:r>
      <w:r w:rsidR="000B39F8">
        <w:rPr>
          <w:rFonts w:ascii="Arial" w:hAnsi="Arial" w:cs="Arial"/>
        </w:rPr>
        <w:t xml:space="preserve">of 161 countries </w:t>
      </w:r>
      <w:r w:rsidR="009902E9">
        <w:rPr>
          <w:rFonts w:ascii="Arial" w:hAnsi="Arial" w:cs="Arial"/>
        </w:rPr>
        <w:t xml:space="preserve">showed little improvement with </w:t>
      </w:r>
      <w:r w:rsidRPr="00431CFE">
        <w:rPr>
          <w:rFonts w:ascii="Arial" w:hAnsi="Arial" w:cs="Arial"/>
        </w:rPr>
        <w:t>RTI</w:t>
      </w:r>
      <w:r w:rsidR="00534DFA">
        <w:rPr>
          <w:rFonts w:ascii="Arial" w:hAnsi="Arial" w:cs="Arial"/>
        </w:rPr>
        <w:t xml:space="preserve"> deaths</w:t>
      </w:r>
      <w:r w:rsidRPr="00431CFE">
        <w:rPr>
          <w:rFonts w:ascii="Arial" w:hAnsi="Arial" w:cs="Arial"/>
        </w:rPr>
        <w:t xml:space="preserve"> </w:t>
      </w:r>
      <w:r w:rsidR="009902E9">
        <w:rPr>
          <w:rFonts w:ascii="Arial" w:hAnsi="Arial" w:cs="Arial"/>
        </w:rPr>
        <w:t>remaining</w:t>
      </w:r>
      <w:r w:rsidRPr="00431CFE">
        <w:rPr>
          <w:rFonts w:ascii="Arial" w:hAnsi="Arial" w:cs="Arial"/>
        </w:rPr>
        <w:t xml:space="preserve"> unacceptably high. The RTI</w:t>
      </w:r>
      <w:r w:rsidR="008D7D7A">
        <w:rPr>
          <w:rFonts w:ascii="Arial" w:hAnsi="Arial" w:cs="Arial"/>
        </w:rPr>
        <w:t xml:space="preserve"> </w:t>
      </w:r>
      <w:r w:rsidR="008A4DB6">
        <w:rPr>
          <w:rFonts w:ascii="Arial" w:hAnsi="Arial" w:cs="Arial"/>
        </w:rPr>
        <w:t xml:space="preserve">death </w:t>
      </w:r>
      <w:r w:rsidR="008D7D7A">
        <w:rPr>
          <w:rFonts w:ascii="Arial" w:hAnsi="Arial" w:cs="Arial"/>
        </w:rPr>
        <w:t>rate</w:t>
      </w:r>
      <w:r w:rsidRPr="00431CFE">
        <w:rPr>
          <w:rFonts w:ascii="Arial" w:hAnsi="Arial" w:cs="Arial"/>
        </w:rPr>
        <w:t xml:space="preserve"> varie</w:t>
      </w:r>
      <w:r w:rsidR="0085509A">
        <w:rPr>
          <w:rFonts w:ascii="Arial" w:hAnsi="Arial" w:cs="Arial"/>
        </w:rPr>
        <w:t>d</w:t>
      </w:r>
      <w:r w:rsidRPr="00431CFE">
        <w:rPr>
          <w:rFonts w:ascii="Arial" w:hAnsi="Arial" w:cs="Arial"/>
        </w:rPr>
        <w:t xml:space="preserve"> between countries and was highly dependent on the income level of the country, with deaths significantly high</w:t>
      </w:r>
      <w:r w:rsidR="008D7D7A">
        <w:rPr>
          <w:rFonts w:ascii="Arial" w:hAnsi="Arial" w:cs="Arial"/>
        </w:rPr>
        <w:t>er</w:t>
      </w:r>
      <w:r w:rsidRPr="00431CFE">
        <w:rPr>
          <w:rFonts w:ascii="Arial" w:hAnsi="Arial" w:cs="Arial"/>
        </w:rPr>
        <w:t xml:space="preserve"> in LMICs</w:t>
      </w:r>
      <w:r>
        <w:rPr>
          <w:rFonts w:ascii="Arial" w:hAnsi="Arial" w:cs="Arial"/>
        </w:rPr>
        <w:t xml:space="preserve"> </w:t>
      </w:r>
      <w:r w:rsidRPr="00431CFE">
        <w:rPr>
          <w:rFonts w:ascii="Arial" w:hAnsi="Arial" w:cs="Arial"/>
        </w:rPr>
        <w:t xml:space="preserve">when compared to HICs. </w:t>
      </w:r>
      <w:bookmarkStart w:id="1" w:name="_Hlk87359399"/>
      <w:r w:rsidR="000753A7">
        <w:rPr>
          <w:rFonts w:ascii="Arial" w:hAnsi="Arial" w:cs="Arial"/>
        </w:rPr>
        <w:t>Slow progress was observed in implementing policies and practices identified in the global road safety indicators</w:t>
      </w:r>
      <w:bookmarkEnd w:id="1"/>
      <w:r w:rsidR="00EE2D32">
        <w:rPr>
          <w:rFonts w:ascii="Arial" w:hAnsi="Arial" w:cs="Arial"/>
        </w:rPr>
        <w:t xml:space="preserve">, with the exception of </w:t>
      </w:r>
      <w:r w:rsidR="003734B7">
        <w:rPr>
          <w:rFonts w:ascii="Arial" w:hAnsi="Arial" w:cs="Arial"/>
        </w:rPr>
        <w:t xml:space="preserve">policies to encourage walking and cycling and public transport usage. </w:t>
      </w:r>
    </w:p>
    <w:p w14:paraId="4E776E47" w14:textId="77777777" w:rsidR="00826E12" w:rsidRDefault="00826E12" w:rsidP="00826E12">
      <w:pPr>
        <w:spacing w:line="480" w:lineRule="auto"/>
        <w:jc w:val="both"/>
        <w:rPr>
          <w:rFonts w:ascii="Arial" w:hAnsi="Arial" w:cs="Arial"/>
        </w:rPr>
      </w:pPr>
    </w:p>
    <w:p w14:paraId="60F2330A" w14:textId="0A2527E0" w:rsidR="002115C3" w:rsidRPr="00F01C97" w:rsidRDefault="00EE2D32" w:rsidP="00826E12">
      <w:pPr>
        <w:spacing w:line="480" w:lineRule="auto"/>
        <w:jc w:val="both"/>
      </w:pPr>
      <w:r>
        <w:rPr>
          <w:rFonts w:ascii="Arial" w:hAnsi="Arial" w:cs="Arial"/>
        </w:rPr>
        <w:lastRenderedPageBreak/>
        <w:t>T</w:t>
      </w:r>
      <w:r w:rsidR="00F02023">
        <w:rPr>
          <w:rFonts w:ascii="Arial" w:hAnsi="Arial" w:cs="Arial"/>
        </w:rPr>
        <w:t xml:space="preserve">he </w:t>
      </w:r>
      <w:r>
        <w:rPr>
          <w:rFonts w:ascii="Arial" w:hAnsi="Arial" w:cs="Arial"/>
        </w:rPr>
        <w:t xml:space="preserve">start of the </w:t>
      </w:r>
      <w:r w:rsidR="00F02023">
        <w:rPr>
          <w:rFonts w:ascii="Arial" w:hAnsi="Arial" w:cs="Arial"/>
        </w:rPr>
        <w:t xml:space="preserve">second </w:t>
      </w:r>
      <w:r>
        <w:rPr>
          <w:rFonts w:ascii="Arial" w:hAnsi="Arial" w:cs="Arial"/>
        </w:rPr>
        <w:t xml:space="preserve">UN </w:t>
      </w:r>
      <w:r w:rsidR="00F02023">
        <w:rPr>
          <w:rFonts w:ascii="Arial" w:hAnsi="Arial" w:cs="Arial"/>
        </w:rPr>
        <w:t xml:space="preserve">Decade of Action </w:t>
      </w:r>
      <w:r>
        <w:rPr>
          <w:rFonts w:ascii="Arial" w:hAnsi="Arial" w:cs="Arial"/>
        </w:rPr>
        <w:t>in 2021</w:t>
      </w:r>
      <w:r w:rsidR="008A4DB6">
        <w:rPr>
          <w:rFonts w:ascii="Arial" w:hAnsi="Arial" w:cs="Arial"/>
        </w:rPr>
        <w:t xml:space="preserve"> </w:t>
      </w:r>
      <w:r>
        <w:rPr>
          <w:rFonts w:ascii="Arial" w:hAnsi="Arial" w:cs="Arial"/>
        </w:rPr>
        <w:t xml:space="preserve">makes </w:t>
      </w:r>
      <w:r w:rsidR="00F02023">
        <w:rPr>
          <w:rFonts w:ascii="Arial" w:hAnsi="Arial" w:cs="Arial"/>
        </w:rPr>
        <w:t xml:space="preserve">it more important than ever to </w:t>
      </w:r>
      <w:r w:rsidR="00923A08" w:rsidRPr="000C17EE">
        <w:rPr>
          <w:rFonts w:ascii="Arial" w:hAnsi="Arial" w:cs="Arial"/>
          <w:shd w:val="clear" w:color="auto" w:fill="FFFFFF"/>
        </w:rPr>
        <w:t>strengthe</w:t>
      </w:r>
      <w:r w:rsidR="00F02023">
        <w:rPr>
          <w:rFonts w:ascii="Arial" w:hAnsi="Arial" w:cs="Arial"/>
          <w:shd w:val="clear" w:color="auto" w:fill="FFFFFF"/>
        </w:rPr>
        <w:t>n</w:t>
      </w:r>
      <w:r w:rsidR="00923A08" w:rsidRPr="000C17EE">
        <w:rPr>
          <w:rFonts w:ascii="Arial" w:hAnsi="Arial" w:cs="Arial"/>
          <w:shd w:val="clear" w:color="auto" w:fill="FFFFFF"/>
        </w:rPr>
        <w:t xml:space="preserve"> efforts to further improve on the activities in all five pillars on road safety. Learning from the past decade and </w:t>
      </w:r>
      <w:r w:rsidR="00923A08" w:rsidRPr="00923A08">
        <w:rPr>
          <w:rFonts w:ascii="Arial" w:hAnsi="Arial" w:cs="Arial"/>
        </w:rPr>
        <w:t>t</w:t>
      </w:r>
      <w:r w:rsidR="003F6033" w:rsidRPr="00923A08">
        <w:rPr>
          <w:rFonts w:ascii="Arial" w:hAnsi="Arial" w:cs="Arial"/>
        </w:rPr>
        <w:t>he observed success in H</w:t>
      </w:r>
      <w:r w:rsidR="003F6033" w:rsidRPr="00F52582">
        <w:rPr>
          <w:rFonts w:ascii="Arial" w:hAnsi="Arial" w:cs="Arial"/>
        </w:rPr>
        <w:t>ICs</w:t>
      </w:r>
      <w:r w:rsidR="003F6033" w:rsidRPr="00A223A6">
        <w:rPr>
          <w:rFonts w:ascii="Arial" w:hAnsi="Arial" w:cs="Arial"/>
        </w:rPr>
        <w:t xml:space="preserve"> with regard to adoption of road safety initiatives and low RTI</w:t>
      </w:r>
      <w:r w:rsidR="00740BDC">
        <w:rPr>
          <w:rFonts w:ascii="Arial" w:hAnsi="Arial" w:cs="Arial"/>
        </w:rPr>
        <w:t xml:space="preserve"> death</w:t>
      </w:r>
      <w:r w:rsidR="003F6033" w:rsidRPr="00A223A6">
        <w:rPr>
          <w:rFonts w:ascii="Arial" w:hAnsi="Arial" w:cs="Arial"/>
        </w:rPr>
        <w:t>s</w:t>
      </w:r>
      <w:r w:rsidR="003F6033" w:rsidRPr="00923A08">
        <w:rPr>
          <w:rFonts w:ascii="Arial" w:hAnsi="Arial" w:cs="Arial"/>
        </w:rPr>
        <w:t>, signals that road traffic injuries can indeed be prevented</w:t>
      </w:r>
      <w:r w:rsidR="0026296E">
        <w:rPr>
          <w:rFonts w:ascii="Arial" w:hAnsi="Arial" w:cs="Arial"/>
        </w:rPr>
        <w:t>, p</w:t>
      </w:r>
      <w:r w:rsidR="003F6033" w:rsidRPr="00923A08">
        <w:rPr>
          <w:rFonts w:ascii="Arial" w:hAnsi="Arial" w:cs="Arial"/>
        </w:rPr>
        <w:t>rovided that</w:t>
      </w:r>
      <w:r w:rsidR="00923A08" w:rsidRPr="00F52582">
        <w:rPr>
          <w:rFonts w:ascii="Arial" w:hAnsi="Arial" w:cs="Arial"/>
        </w:rPr>
        <w:t xml:space="preserve"> </w:t>
      </w:r>
      <w:r w:rsidR="00923A08" w:rsidRPr="00A223A6">
        <w:rPr>
          <w:rFonts w:ascii="Arial" w:hAnsi="Arial" w:cs="Arial"/>
        </w:rPr>
        <w:t>governments</w:t>
      </w:r>
      <w:r w:rsidR="00923A08" w:rsidRPr="00923A08">
        <w:rPr>
          <w:rFonts w:ascii="Arial" w:hAnsi="Arial" w:cs="Arial"/>
        </w:rPr>
        <w:t xml:space="preserve"> in</w:t>
      </w:r>
      <w:r w:rsidR="003F6033" w:rsidRPr="00923A08">
        <w:rPr>
          <w:rFonts w:ascii="Arial" w:hAnsi="Arial" w:cs="Arial"/>
        </w:rPr>
        <w:t xml:space="preserve"> LMICs focus on </w:t>
      </w:r>
      <w:r w:rsidR="00923A08" w:rsidRPr="00923A08">
        <w:rPr>
          <w:rFonts w:ascii="Arial" w:hAnsi="Arial" w:cs="Arial"/>
        </w:rPr>
        <w:t xml:space="preserve">adopting and </w:t>
      </w:r>
      <w:r w:rsidR="003F6033" w:rsidRPr="00923A08">
        <w:rPr>
          <w:rFonts w:ascii="Arial" w:hAnsi="Arial" w:cs="Arial"/>
        </w:rPr>
        <w:t>implementing the recommended road safety interventions and policies.</w:t>
      </w:r>
      <w:r>
        <w:rPr>
          <w:rFonts w:ascii="Arial" w:hAnsi="Arial" w:cs="Arial"/>
        </w:rPr>
        <w:t xml:space="preserve"> We </w:t>
      </w:r>
      <w:r w:rsidR="004757BD">
        <w:rPr>
          <w:rFonts w:ascii="Arial" w:hAnsi="Arial" w:cs="Arial"/>
        </w:rPr>
        <w:t>call for greater attention to actual implementation of evidence</w:t>
      </w:r>
      <w:r w:rsidR="007F7AC7">
        <w:rPr>
          <w:rFonts w:ascii="Arial" w:hAnsi="Arial" w:cs="Arial"/>
        </w:rPr>
        <w:t>-</w:t>
      </w:r>
      <w:r w:rsidR="004757BD">
        <w:rPr>
          <w:rFonts w:ascii="Arial" w:hAnsi="Arial" w:cs="Arial"/>
        </w:rPr>
        <w:t xml:space="preserve">based interventions in LMICs during the second </w:t>
      </w:r>
      <w:r w:rsidR="007F7AC7">
        <w:rPr>
          <w:rFonts w:ascii="Arial" w:hAnsi="Arial" w:cs="Arial"/>
        </w:rPr>
        <w:t>D</w:t>
      </w:r>
      <w:r w:rsidR="004757BD">
        <w:rPr>
          <w:rFonts w:ascii="Arial" w:hAnsi="Arial" w:cs="Arial"/>
        </w:rPr>
        <w:t xml:space="preserve">ecade of </w:t>
      </w:r>
      <w:r w:rsidR="007F7AC7">
        <w:rPr>
          <w:rFonts w:ascii="Arial" w:hAnsi="Arial" w:cs="Arial"/>
        </w:rPr>
        <w:t>A</w:t>
      </w:r>
      <w:r w:rsidR="004757BD">
        <w:rPr>
          <w:rFonts w:ascii="Arial" w:hAnsi="Arial" w:cs="Arial"/>
        </w:rPr>
        <w:t xml:space="preserve">ction if the world is to realize the goal of reduced RTI deaths in the coming years. </w:t>
      </w:r>
    </w:p>
    <w:p w14:paraId="4ED1C22C" w14:textId="77777777" w:rsidR="00172AB2" w:rsidRDefault="00172AB2" w:rsidP="00F12D1A">
      <w:pPr>
        <w:spacing w:after="120" w:line="480" w:lineRule="auto"/>
        <w:jc w:val="both"/>
        <w:rPr>
          <w:rFonts w:ascii="Arial" w:hAnsi="Arial" w:cs="Arial"/>
        </w:rPr>
      </w:pPr>
    </w:p>
    <w:p w14:paraId="41AC5277" w14:textId="77777777" w:rsidR="00815393" w:rsidRDefault="00815393" w:rsidP="00815393">
      <w:pPr>
        <w:spacing w:line="240" w:lineRule="auto"/>
        <w:jc w:val="both"/>
        <w:rPr>
          <w:rFonts w:ascii="Arial" w:hAnsi="Arial" w:cs="Arial"/>
        </w:rPr>
      </w:pPr>
    </w:p>
    <w:p w14:paraId="3CA8B90F" w14:textId="2FD043BA" w:rsidR="006F6CFB" w:rsidRDefault="006F6CFB" w:rsidP="007F7AC7">
      <w:pPr>
        <w:spacing w:line="480" w:lineRule="auto"/>
        <w:jc w:val="both"/>
        <w:rPr>
          <w:rFonts w:ascii="Arial" w:hAnsi="Arial" w:cs="Arial"/>
        </w:rPr>
      </w:pPr>
    </w:p>
    <w:p w14:paraId="35BDE441" w14:textId="43D5F944" w:rsidR="00B304DE" w:rsidRDefault="00B304DE">
      <w:pPr>
        <w:rPr>
          <w:rFonts w:ascii="Arial" w:hAnsi="Arial" w:cs="Arial"/>
        </w:rPr>
      </w:pPr>
      <w:r>
        <w:rPr>
          <w:rFonts w:ascii="Arial" w:hAnsi="Arial" w:cs="Arial"/>
        </w:rPr>
        <w:br w:type="page"/>
      </w:r>
    </w:p>
    <w:p w14:paraId="0D787C17" w14:textId="77777777" w:rsidR="00B304DE" w:rsidRPr="00A30AB3" w:rsidRDefault="00B304DE" w:rsidP="00B304DE">
      <w:pPr>
        <w:pStyle w:val="Caption"/>
        <w:keepNext/>
        <w:spacing w:after="120"/>
        <w:jc w:val="both"/>
        <w:rPr>
          <w:rFonts w:ascii="Arial" w:hAnsi="Arial" w:cs="Arial"/>
          <w:i w:val="0"/>
          <w:sz w:val="20"/>
        </w:rPr>
      </w:pPr>
      <w:r w:rsidRPr="00A30AB3">
        <w:rPr>
          <w:rFonts w:ascii="Arial" w:hAnsi="Arial" w:cs="Arial"/>
          <w:i w:val="0"/>
          <w:sz w:val="20"/>
        </w:rPr>
        <w:lastRenderedPageBreak/>
        <w:t xml:space="preserve">Table </w:t>
      </w:r>
      <w:r>
        <w:rPr>
          <w:rFonts w:ascii="Arial" w:hAnsi="Arial" w:cs="Arial"/>
          <w:i w:val="0"/>
          <w:sz w:val="20"/>
        </w:rPr>
        <w:t>1</w:t>
      </w:r>
      <w:r w:rsidRPr="00A30AB3">
        <w:rPr>
          <w:rFonts w:ascii="Arial" w:hAnsi="Arial" w:cs="Arial"/>
          <w:i w:val="0"/>
          <w:sz w:val="20"/>
        </w:rPr>
        <w:t>. Countries with the lowest RTI mortality rates</w:t>
      </w:r>
    </w:p>
    <w:tbl>
      <w:tblPr>
        <w:tblW w:w="0" w:type="auto"/>
        <w:tblLook w:val="0420" w:firstRow="1" w:lastRow="0" w:firstColumn="0" w:lastColumn="0" w:noHBand="0" w:noVBand="1"/>
      </w:tblPr>
      <w:tblGrid>
        <w:gridCol w:w="1640"/>
        <w:gridCol w:w="2485"/>
        <w:gridCol w:w="2485"/>
        <w:gridCol w:w="2485"/>
      </w:tblGrid>
      <w:tr w:rsidR="00B304DE" w:rsidRPr="00595008" w14:paraId="3B379581" w14:textId="77777777" w:rsidTr="00487D8C">
        <w:trPr>
          <w:trHeight w:val="264"/>
        </w:trPr>
        <w:tc>
          <w:tcPr>
            <w:tcW w:w="0" w:type="auto"/>
            <w:tcBorders>
              <w:top w:val="single" w:sz="4" w:space="0" w:color="auto"/>
              <w:bottom w:val="single" w:sz="4" w:space="0" w:color="auto"/>
            </w:tcBorders>
            <w:shd w:val="clear" w:color="auto" w:fill="auto"/>
            <w:noWrap/>
            <w:vAlign w:val="center"/>
            <w:hideMark/>
          </w:tcPr>
          <w:p w14:paraId="623D38B9" w14:textId="77777777" w:rsidR="00B304DE" w:rsidRPr="00595008" w:rsidRDefault="00B304DE" w:rsidP="00487D8C">
            <w:pPr>
              <w:spacing w:after="120" w:line="240" w:lineRule="auto"/>
              <w:jc w:val="both"/>
              <w:rPr>
                <w:rFonts w:ascii="Arial" w:eastAsia="Times New Roman" w:hAnsi="Arial" w:cs="Arial"/>
                <w:color w:val="000000"/>
                <w:sz w:val="20"/>
                <w:szCs w:val="20"/>
              </w:rPr>
            </w:pPr>
            <w:r w:rsidRPr="00595008">
              <w:rPr>
                <w:rFonts w:ascii="Arial" w:eastAsia="Times New Roman" w:hAnsi="Arial" w:cs="Arial"/>
                <w:color w:val="000000"/>
                <w:sz w:val="20"/>
                <w:szCs w:val="20"/>
              </w:rPr>
              <w:t>Country</w:t>
            </w:r>
          </w:p>
        </w:tc>
        <w:tc>
          <w:tcPr>
            <w:tcW w:w="0" w:type="auto"/>
            <w:tcBorders>
              <w:top w:val="single" w:sz="4" w:space="0" w:color="auto"/>
              <w:bottom w:val="single" w:sz="4" w:space="0" w:color="auto"/>
            </w:tcBorders>
            <w:shd w:val="clear" w:color="auto" w:fill="auto"/>
            <w:noWrap/>
            <w:vAlign w:val="center"/>
            <w:hideMark/>
          </w:tcPr>
          <w:p w14:paraId="61B5FE27" w14:textId="77777777" w:rsidR="00B304DE"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2010</w:t>
            </w:r>
          </w:p>
          <w:p w14:paraId="1DE3FC0E" w14:textId="77777777" w:rsidR="00B304DE" w:rsidRDefault="00B304DE" w:rsidP="00487D8C">
            <w:pPr>
              <w:spacing w:after="12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Rank</w:t>
            </w:r>
          </w:p>
          <w:p w14:paraId="4E496F6A" w14:textId="77777777" w:rsidR="00B304DE" w:rsidRPr="00595008" w:rsidRDefault="00B304DE" w:rsidP="00487D8C">
            <w:pPr>
              <w:spacing w:after="12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Death Rate (per 100,000)</w:t>
            </w:r>
          </w:p>
        </w:tc>
        <w:tc>
          <w:tcPr>
            <w:tcW w:w="0" w:type="auto"/>
            <w:tcBorders>
              <w:top w:val="single" w:sz="4" w:space="0" w:color="auto"/>
              <w:bottom w:val="single" w:sz="4" w:space="0" w:color="auto"/>
            </w:tcBorders>
            <w:shd w:val="clear" w:color="auto" w:fill="auto"/>
            <w:noWrap/>
            <w:vAlign w:val="center"/>
            <w:hideMark/>
          </w:tcPr>
          <w:p w14:paraId="7244168A" w14:textId="77777777" w:rsidR="00B304DE"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2013</w:t>
            </w:r>
          </w:p>
          <w:p w14:paraId="39218E97" w14:textId="77777777" w:rsidR="00B304DE" w:rsidRDefault="00B304DE" w:rsidP="00487D8C">
            <w:pPr>
              <w:spacing w:after="12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Rank</w:t>
            </w:r>
          </w:p>
          <w:p w14:paraId="57680468" w14:textId="77777777" w:rsidR="00B304DE" w:rsidRPr="00595008" w:rsidRDefault="00B304DE" w:rsidP="00487D8C">
            <w:pPr>
              <w:spacing w:after="12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Death Rate (per 100,000)</w:t>
            </w:r>
          </w:p>
        </w:tc>
        <w:tc>
          <w:tcPr>
            <w:tcW w:w="0" w:type="auto"/>
            <w:tcBorders>
              <w:top w:val="single" w:sz="4" w:space="0" w:color="auto"/>
              <w:bottom w:val="single" w:sz="4" w:space="0" w:color="auto"/>
            </w:tcBorders>
            <w:shd w:val="clear" w:color="auto" w:fill="auto"/>
            <w:noWrap/>
            <w:vAlign w:val="center"/>
            <w:hideMark/>
          </w:tcPr>
          <w:p w14:paraId="4C7DE38B" w14:textId="77777777" w:rsidR="00B304DE"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2016</w:t>
            </w:r>
          </w:p>
          <w:p w14:paraId="148F3C91" w14:textId="77777777" w:rsidR="00B304DE" w:rsidRDefault="00B304DE" w:rsidP="00487D8C">
            <w:pPr>
              <w:spacing w:after="12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Rank</w:t>
            </w:r>
          </w:p>
          <w:p w14:paraId="56133DD2" w14:textId="77777777" w:rsidR="00B304DE" w:rsidRPr="00595008" w:rsidRDefault="00B304DE" w:rsidP="00487D8C">
            <w:pPr>
              <w:spacing w:after="12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Death Rate (per 100,000)</w:t>
            </w:r>
          </w:p>
        </w:tc>
      </w:tr>
      <w:tr w:rsidR="00B304DE" w:rsidRPr="00595008" w14:paraId="0C2F2DA0" w14:textId="77777777" w:rsidTr="00487D8C">
        <w:trPr>
          <w:trHeight w:val="264"/>
        </w:trPr>
        <w:tc>
          <w:tcPr>
            <w:tcW w:w="0" w:type="auto"/>
            <w:vMerge w:val="restart"/>
            <w:tcBorders>
              <w:top w:val="single" w:sz="4" w:space="0" w:color="auto"/>
            </w:tcBorders>
            <w:shd w:val="clear" w:color="auto" w:fill="auto"/>
            <w:noWrap/>
            <w:vAlign w:val="center"/>
            <w:hideMark/>
          </w:tcPr>
          <w:p w14:paraId="5E6F4523" w14:textId="77777777" w:rsidR="00B304DE" w:rsidRPr="00595008" w:rsidRDefault="00B304DE" w:rsidP="00487D8C">
            <w:pPr>
              <w:spacing w:after="120" w:line="240" w:lineRule="auto"/>
              <w:jc w:val="both"/>
              <w:rPr>
                <w:rFonts w:ascii="Arial" w:eastAsia="Times New Roman" w:hAnsi="Arial" w:cs="Arial"/>
                <w:color w:val="000000"/>
                <w:sz w:val="20"/>
                <w:szCs w:val="20"/>
              </w:rPr>
            </w:pPr>
            <w:r w:rsidRPr="00595008">
              <w:rPr>
                <w:rFonts w:ascii="Arial" w:eastAsia="Times New Roman" w:hAnsi="Arial" w:cs="Arial"/>
                <w:color w:val="000000"/>
                <w:sz w:val="20"/>
                <w:szCs w:val="20"/>
              </w:rPr>
              <w:t>Denmark</w:t>
            </w:r>
          </w:p>
        </w:tc>
        <w:tc>
          <w:tcPr>
            <w:tcW w:w="0" w:type="auto"/>
            <w:tcBorders>
              <w:top w:val="single" w:sz="4" w:space="0" w:color="auto"/>
            </w:tcBorders>
            <w:shd w:val="clear" w:color="auto" w:fill="auto"/>
            <w:noWrap/>
            <w:vAlign w:val="center"/>
            <w:hideMark/>
          </w:tcPr>
          <w:p w14:paraId="6DBC304C"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w:t>
            </w:r>
          </w:p>
        </w:tc>
        <w:tc>
          <w:tcPr>
            <w:tcW w:w="0" w:type="auto"/>
            <w:tcBorders>
              <w:top w:val="single" w:sz="4" w:space="0" w:color="auto"/>
            </w:tcBorders>
            <w:shd w:val="clear" w:color="auto" w:fill="auto"/>
            <w:noWrap/>
            <w:vAlign w:val="center"/>
            <w:hideMark/>
          </w:tcPr>
          <w:p w14:paraId="6795B29E"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9</w:t>
            </w:r>
          </w:p>
        </w:tc>
        <w:tc>
          <w:tcPr>
            <w:tcW w:w="0" w:type="auto"/>
            <w:tcBorders>
              <w:top w:val="single" w:sz="4" w:space="0" w:color="auto"/>
            </w:tcBorders>
            <w:shd w:val="clear" w:color="auto" w:fill="auto"/>
            <w:noWrap/>
            <w:vAlign w:val="center"/>
            <w:hideMark/>
          </w:tcPr>
          <w:p w14:paraId="74F23D86"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10</w:t>
            </w:r>
          </w:p>
        </w:tc>
      </w:tr>
      <w:tr w:rsidR="00B304DE" w:rsidRPr="00595008" w14:paraId="76B92F45" w14:textId="77777777" w:rsidTr="00487D8C">
        <w:trPr>
          <w:trHeight w:val="264"/>
        </w:trPr>
        <w:tc>
          <w:tcPr>
            <w:tcW w:w="0" w:type="auto"/>
            <w:vMerge/>
            <w:vAlign w:val="center"/>
            <w:hideMark/>
          </w:tcPr>
          <w:p w14:paraId="08F614FE" w14:textId="77777777" w:rsidR="00B304DE" w:rsidRPr="00595008" w:rsidRDefault="00B304DE" w:rsidP="00487D8C">
            <w:pPr>
              <w:spacing w:after="120" w:line="240" w:lineRule="auto"/>
              <w:jc w:val="both"/>
              <w:rPr>
                <w:rFonts w:ascii="Arial" w:eastAsia="Times New Roman" w:hAnsi="Arial" w:cs="Arial"/>
                <w:color w:val="000000"/>
                <w:sz w:val="20"/>
                <w:szCs w:val="20"/>
              </w:rPr>
            </w:pPr>
          </w:p>
        </w:tc>
        <w:tc>
          <w:tcPr>
            <w:tcW w:w="0" w:type="auto"/>
            <w:shd w:val="clear" w:color="auto" w:fill="auto"/>
            <w:noWrap/>
            <w:vAlign w:val="center"/>
            <w:hideMark/>
          </w:tcPr>
          <w:p w14:paraId="638FFAC9" w14:textId="77777777" w:rsidR="00B304DE" w:rsidRPr="00595008" w:rsidRDefault="00B304DE" w:rsidP="00487D8C">
            <w:pPr>
              <w:spacing w:after="120" w:line="240" w:lineRule="auto"/>
              <w:jc w:val="center"/>
              <w:rPr>
                <w:rFonts w:ascii="Arial" w:eastAsia="Times New Roman" w:hAnsi="Arial" w:cs="Arial"/>
                <w:color w:val="000000"/>
                <w:sz w:val="20"/>
                <w:szCs w:val="20"/>
              </w:rPr>
            </w:pPr>
          </w:p>
        </w:tc>
        <w:tc>
          <w:tcPr>
            <w:tcW w:w="0" w:type="auto"/>
            <w:shd w:val="clear" w:color="auto" w:fill="auto"/>
            <w:noWrap/>
            <w:vAlign w:val="center"/>
            <w:hideMark/>
          </w:tcPr>
          <w:p w14:paraId="2594D8CC"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3.5</w:t>
            </w:r>
          </w:p>
        </w:tc>
        <w:tc>
          <w:tcPr>
            <w:tcW w:w="0" w:type="auto"/>
            <w:shd w:val="clear" w:color="auto" w:fill="auto"/>
            <w:noWrap/>
            <w:vAlign w:val="center"/>
            <w:hideMark/>
          </w:tcPr>
          <w:p w14:paraId="5A4DD38A"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4.0</w:t>
            </w:r>
          </w:p>
        </w:tc>
      </w:tr>
      <w:tr w:rsidR="00B304DE" w:rsidRPr="00595008" w14:paraId="13BAF98F" w14:textId="77777777" w:rsidTr="00487D8C">
        <w:trPr>
          <w:trHeight w:val="264"/>
        </w:trPr>
        <w:tc>
          <w:tcPr>
            <w:tcW w:w="0" w:type="auto"/>
            <w:vMerge w:val="restart"/>
            <w:shd w:val="clear" w:color="auto" w:fill="auto"/>
            <w:noWrap/>
            <w:vAlign w:val="center"/>
            <w:hideMark/>
          </w:tcPr>
          <w:p w14:paraId="3957579D" w14:textId="77777777" w:rsidR="00B304DE" w:rsidRPr="00595008" w:rsidRDefault="00B304DE" w:rsidP="00487D8C">
            <w:pPr>
              <w:spacing w:after="120" w:line="240" w:lineRule="auto"/>
              <w:jc w:val="both"/>
              <w:rPr>
                <w:rFonts w:ascii="Arial" w:eastAsia="Times New Roman" w:hAnsi="Arial" w:cs="Arial"/>
                <w:color w:val="000000"/>
                <w:sz w:val="20"/>
                <w:szCs w:val="20"/>
              </w:rPr>
            </w:pPr>
            <w:r w:rsidRPr="00595008">
              <w:rPr>
                <w:rFonts w:ascii="Arial" w:eastAsia="Times New Roman" w:hAnsi="Arial" w:cs="Arial"/>
                <w:color w:val="000000"/>
                <w:sz w:val="20"/>
                <w:szCs w:val="20"/>
              </w:rPr>
              <w:t>Maldives</w:t>
            </w:r>
          </w:p>
        </w:tc>
        <w:tc>
          <w:tcPr>
            <w:tcW w:w="0" w:type="auto"/>
            <w:shd w:val="clear" w:color="auto" w:fill="auto"/>
            <w:noWrap/>
            <w:vAlign w:val="center"/>
            <w:hideMark/>
          </w:tcPr>
          <w:p w14:paraId="66C8EB17"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3</w:t>
            </w:r>
          </w:p>
        </w:tc>
        <w:tc>
          <w:tcPr>
            <w:tcW w:w="0" w:type="auto"/>
            <w:shd w:val="clear" w:color="auto" w:fill="auto"/>
            <w:noWrap/>
            <w:vAlign w:val="center"/>
            <w:hideMark/>
          </w:tcPr>
          <w:p w14:paraId="44EFAF04"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8</w:t>
            </w:r>
          </w:p>
        </w:tc>
        <w:tc>
          <w:tcPr>
            <w:tcW w:w="0" w:type="auto"/>
            <w:shd w:val="clear" w:color="auto" w:fill="auto"/>
            <w:noWrap/>
            <w:vAlign w:val="center"/>
            <w:hideMark/>
          </w:tcPr>
          <w:p w14:paraId="3A1A083E"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2</w:t>
            </w:r>
          </w:p>
        </w:tc>
      </w:tr>
      <w:tr w:rsidR="00B304DE" w:rsidRPr="00595008" w14:paraId="068D1997" w14:textId="77777777" w:rsidTr="00487D8C">
        <w:trPr>
          <w:trHeight w:val="264"/>
        </w:trPr>
        <w:tc>
          <w:tcPr>
            <w:tcW w:w="0" w:type="auto"/>
            <w:vMerge/>
            <w:vAlign w:val="center"/>
            <w:hideMark/>
          </w:tcPr>
          <w:p w14:paraId="07049DEC" w14:textId="77777777" w:rsidR="00B304DE" w:rsidRPr="00595008" w:rsidRDefault="00B304DE" w:rsidP="00487D8C">
            <w:pPr>
              <w:spacing w:after="120" w:line="240" w:lineRule="auto"/>
              <w:jc w:val="both"/>
              <w:rPr>
                <w:rFonts w:ascii="Arial" w:eastAsia="Times New Roman" w:hAnsi="Arial" w:cs="Arial"/>
                <w:color w:val="000000"/>
                <w:sz w:val="20"/>
                <w:szCs w:val="20"/>
              </w:rPr>
            </w:pPr>
          </w:p>
        </w:tc>
        <w:tc>
          <w:tcPr>
            <w:tcW w:w="0" w:type="auto"/>
            <w:shd w:val="clear" w:color="auto" w:fill="auto"/>
            <w:noWrap/>
            <w:vAlign w:val="center"/>
            <w:hideMark/>
          </w:tcPr>
          <w:p w14:paraId="572B1856"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1.9</w:t>
            </w:r>
          </w:p>
        </w:tc>
        <w:tc>
          <w:tcPr>
            <w:tcW w:w="0" w:type="auto"/>
            <w:shd w:val="clear" w:color="auto" w:fill="auto"/>
            <w:noWrap/>
            <w:vAlign w:val="center"/>
            <w:hideMark/>
          </w:tcPr>
          <w:p w14:paraId="2B517E86"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3.5</w:t>
            </w:r>
          </w:p>
        </w:tc>
        <w:tc>
          <w:tcPr>
            <w:tcW w:w="0" w:type="auto"/>
            <w:shd w:val="clear" w:color="auto" w:fill="auto"/>
            <w:noWrap/>
            <w:vAlign w:val="center"/>
            <w:hideMark/>
          </w:tcPr>
          <w:p w14:paraId="706FA801"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0.9</w:t>
            </w:r>
          </w:p>
        </w:tc>
      </w:tr>
      <w:tr w:rsidR="00B304DE" w:rsidRPr="00595008" w14:paraId="47250A97" w14:textId="77777777" w:rsidTr="00487D8C">
        <w:trPr>
          <w:trHeight w:val="264"/>
        </w:trPr>
        <w:tc>
          <w:tcPr>
            <w:tcW w:w="0" w:type="auto"/>
            <w:vMerge w:val="restart"/>
            <w:shd w:val="clear" w:color="auto" w:fill="auto"/>
            <w:noWrap/>
            <w:vAlign w:val="center"/>
            <w:hideMark/>
          </w:tcPr>
          <w:p w14:paraId="6E1B66A2" w14:textId="77777777" w:rsidR="00B304DE" w:rsidRPr="00595008" w:rsidRDefault="00B304DE" w:rsidP="00487D8C">
            <w:pPr>
              <w:spacing w:after="120" w:line="240" w:lineRule="auto"/>
              <w:jc w:val="both"/>
              <w:rPr>
                <w:rFonts w:ascii="Arial" w:eastAsia="Times New Roman" w:hAnsi="Arial" w:cs="Arial"/>
                <w:color w:val="000000"/>
                <w:sz w:val="20"/>
                <w:szCs w:val="20"/>
              </w:rPr>
            </w:pPr>
            <w:r w:rsidRPr="00595008">
              <w:rPr>
                <w:rFonts w:ascii="Arial" w:eastAsia="Times New Roman" w:hAnsi="Arial" w:cs="Arial"/>
                <w:color w:val="000000"/>
                <w:sz w:val="20"/>
                <w:szCs w:val="20"/>
              </w:rPr>
              <w:t>Micronesia</w:t>
            </w:r>
          </w:p>
        </w:tc>
        <w:tc>
          <w:tcPr>
            <w:tcW w:w="0" w:type="auto"/>
            <w:shd w:val="clear" w:color="auto" w:fill="auto"/>
            <w:noWrap/>
            <w:vAlign w:val="center"/>
            <w:hideMark/>
          </w:tcPr>
          <w:p w14:paraId="2C3D3835"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2</w:t>
            </w:r>
          </w:p>
        </w:tc>
        <w:tc>
          <w:tcPr>
            <w:tcW w:w="0" w:type="auto"/>
            <w:shd w:val="clear" w:color="auto" w:fill="auto"/>
            <w:noWrap/>
            <w:vAlign w:val="center"/>
            <w:hideMark/>
          </w:tcPr>
          <w:p w14:paraId="43A21DB3"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1</w:t>
            </w:r>
          </w:p>
        </w:tc>
        <w:tc>
          <w:tcPr>
            <w:tcW w:w="0" w:type="auto"/>
            <w:shd w:val="clear" w:color="auto" w:fill="auto"/>
            <w:noWrap/>
            <w:vAlign w:val="center"/>
            <w:hideMark/>
          </w:tcPr>
          <w:p w14:paraId="3D5A2AB4"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6</w:t>
            </w:r>
          </w:p>
        </w:tc>
      </w:tr>
      <w:tr w:rsidR="00B304DE" w:rsidRPr="00595008" w14:paraId="24EF3DCE" w14:textId="77777777" w:rsidTr="00487D8C">
        <w:trPr>
          <w:trHeight w:val="264"/>
        </w:trPr>
        <w:tc>
          <w:tcPr>
            <w:tcW w:w="0" w:type="auto"/>
            <w:vMerge/>
            <w:vAlign w:val="center"/>
            <w:hideMark/>
          </w:tcPr>
          <w:p w14:paraId="73141C78" w14:textId="77777777" w:rsidR="00B304DE" w:rsidRPr="00595008" w:rsidRDefault="00B304DE" w:rsidP="00487D8C">
            <w:pPr>
              <w:spacing w:after="120" w:line="240" w:lineRule="auto"/>
              <w:jc w:val="both"/>
              <w:rPr>
                <w:rFonts w:ascii="Arial" w:eastAsia="Times New Roman" w:hAnsi="Arial" w:cs="Arial"/>
                <w:color w:val="000000"/>
                <w:sz w:val="20"/>
                <w:szCs w:val="20"/>
              </w:rPr>
            </w:pPr>
          </w:p>
        </w:tc>
        <w:tc>
          <w:tcPr>
            <w:tcW w:w="0" w:type="auto"/>
            <w:shd w:val="clear" w:color="auto" w:fill="auto"/>
            <w:noWrap/>
            <w:vAlign w:val="center"/>
            <w:hideMark/>
          </w:tcPr>
          <w:p w14:paraId="65950AB9"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1.8</w:t>
            </w:r>
          </w:p>
        </w:tc>
        <w:tc>
          <w:tcPr>
            <w:tcW w:w="0" w:type="auto"/>
            <w:shd w:val="clear" w:color="auto" w:fill="auto"/>
            <w:noWrap/>
            <w:vAlign w:val="center"/>
            <w:hideMark/>
          </w:tcPr>
          <w:p w14:paraId="21C94109"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1.9</w:t>
            </w:r>
          </w:p>
        </w:tc>
        <w:tc>
          <w:tcPr>
            <w:tcW w:w="0" w:type="auto"/>
            <w:shd w:val="clear" w:color="auto" w:fill="auto"/>
            <w:noWrap/>
            <w:vAlign w:val="center"/>
            <w:hideMark/>
          </w:tcPr>
          <w:p w14:paraId="40D0CA57"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1.9</w:t>
            </w:r>
          </w:p>
        </w:tc>
      </w:tr>
      <w:tr w:rsidR="00B304DE" w:rsidRPr="00595008" w14:paraId="129C4F17" w14:textId="77777777" w:rsidTr="00487D8C">
        <w:trPr>
          <w:trHeight w:val="264"/>
        </w:trPr>
        <w:tc>
          <w:tcPr>
            <w:tcW w:w="0" w:type="auto"/>
            <w:vMerge w:val="restart"/>
            <w:shd w:val="clear" w:color="auto" w:fill="auto"/>
            <w:noWrap/>
            <w:vAlign w:val="center"/>
            <w:hideMark/>
          </w:tcPr>
          <w:p w14:paraId="0922C548" w14:textId="77777777" w:rsidR="00B304DE" w:rsidRPr="00595008" w:rsidRDefault="00B304DE" w:rsidP="00487D8C">
            <w:pPr>
              <w:spacing w:after="120" w:line="240" w:lineRule="auto"/>
              <w:jc w:val="both"/>
              <w:rPr>
                <w:rFonts w:ascii="Arial" w:eastAsia="Times New Roman" w:hAnsi="Arial" w:cs="Arial"/>
                <w:color w:val="000000"/>
                <w:sz w:val="20"/>
                <w:szCs w:val="20"/>
              </w:rPr>
            </w:pPr>
            <w:r w:rsidRPr="00595008">
              <w:rPr>
                <w:rFonts w:ascii="Arial" w:eastAsia="Times New Roman" w:hAnsi="Arial" w:cs="Arial"/>
                <w:color w:val="000000"/>
                <w:sz w:val="20"/>
                <w:szCs w:val="20"/>
              </w:rPr>
              <w:t>Netherlands</w:t>
            </w:r>
          </w:p>
        </w:tc>
        <w:tc>
          <w:tcPr>
            <w:tcW w:w="0" w:type="auto"/>
            <w:shd w:val="clear" w:color="auto" w:fill="auto"/>
            <w:noWrap/>
            <w:vAlign w:val="center"/>
            <w:hideMark/>
          </w:tcPr>
          <w:p w14:paraId="15F70C89"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9</w:t>
            </w:r>
          </w:p>
        </w:tc>
        <w:tc>
          <w:tcPr>
            <w:tcW w:w="0" w:type="auto"/>
            <w:shd w:val="clear" w:color="auto" w:fill="auto"/>
            <w:noWrap/>
            <w:vAlign w:val="center"/>
            <w:hideMark/>
          </w:tcPr>
          <w:p w14:paraId="41A8B225"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7</w:t>
            </w:r>
          </w:p>
        </w:tc>
        <w:tc>
          <w:tcPr>
            <w:tcW w:w="0" w:type="auto"/>
            <w:shd w:val="clear" w:color="auto" w:fill="auto"/>
            <w:noWrap/>
            <w:vAlign w:val="center"/>
            <w:hideMark/>
          </w:tcPr>
          <w:p w14:paraId="7FC70F21"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9</w:t>
            </w:r>
          </w:p>
        </w:tc>
      </w:tr>
      <w:tr w:rsidR="00B304DE" w:rsidRPr="00595008" w14:paraId="3CEC85F8" w14:textId="77777777" w:rsidTr="00487D8C">
        <w:trPr>
          <w:trHeight w:val="264"/>
        </w:trPr>
        <w:tc>
          <w:tcPr>
            <w:tcW w:w="0" w:type="auto"/>
            <w:vMerge/>
            <w:vAlign w:val="center"/>
            <w:hideMark/>
          </w:tcPr>
          <w:p w14:paraId="1192E0A0" w14:textId="77777777" w:rsidR="00B304DE" w:rsidRPr="00595008" w:rsidRDefault="00B304DE" w:rsidP="00487D8C">
            <w:pPr>
              <w:spacing w:after="120" w:line="240" w:lineRule="auto"/>
              <w:jc w:val="both"/>
              <w:rPr>
                <w:rFonts w:ascii="Arial" w:eastAsia="Times New Roman" w:hAnsi="Arial" w:cs="Arial"/>
                <w:color w:val="000000"/>
                <w:sz w:val="20"/>
                <w:szCs w:val="20"/>
              </w:rPr>
            </w:pPr>
          </w:p>
        </w:tc>
        <w:tc>
          <w:tcPr>
            <w:tcW w:w="0" w:type="auto"/>
            <w:shd w:val="clear" w:color="auto" w:fill="auto"/>
            <w:noWrap/>
            <w:vAlign w:val="center"/>
            <w:hideMark/>
          </w:tcPr>
          <w:p w14:paraId="4AC0279A"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3.9</w:t>
            </w:r>
          </w:p>
        </w:tc>
        <w:tc>
          <w:tcPr>
            <w:tcW w:w="0" w:type="auto"/>
            <w:shd w:val="clear" w:color="auto" w:fill="auto"/>
            <w:noWrap/>
            <w:vAlign w:val="center"/>
            <w:hideMark/>
          </w:tcPr>
          <w:p w14:paraId="48BC11BE"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3.4</w:t>
            </w:r>
          </w:p>
        </w:tc>
        <w:tc>
          <w:tcPr>
            <w:tcW w:w="0" w:type="auto"/>
            <w:shd w:val="clear" w:color="auto" w:fill="auto"/>
            <w:noWrap/>
            <w:vAlign w:val="center"/>
            <w:hideMark/>
          </w:tcPr>
          <w:p w14:paraId="720174D8"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3.8</w:t>
            </w:r>
          </w:p>
        </w:tc>
      </w:tr>
      <w:tr w:rsidR="00B304DE" w:rsidRPr="00595008" w14:paraId="6963957D" w14:textId="77777777" w:rsidTr="00487D8C">
        <w:trPr>
          <w:trHeight w:val="264"/>
        </w:trPr>
        <w:tc>
          <w:tcPr>
            <w:tcW w:w="0" w:type="auto"/>
            <w:vMerge w:val="restart"/>
            <w:shd w:val="clear" w:color="auto" w:fill="auto"/>
            <w:noWrap/>
            <w:vAlign w:val="center"/>
            <w:hideMark/>
          </w:tcPr>
          <w:p w14:paraId="58DC4C8A" w14:textId="77777777" w:rsidR="00B304DE" w:rsidRPr="00595008" w:rsidRDefault="00B304DE" w:rsidP="00487D8C">
            <w:pPr>
              <w:spacing w:after="120" w:line="240" w:lineRule="auto"/>
              <w:jc w:val="both"/>
              <w:rPr>
                <w:rFonts w:ascii="Arial" w:eastAsia="Times New Roman" w:hAnsi="Arial" w:cs="Arial"/>
                <w:color w:val="000000"/>
                <w:sz w:val="20"/>
                <w:szCs w:val="20"/>
              </w:rPr>
            </w:pPr>
            <w:r w:rsidRPr="00595008">
              <w:rPr>
                <w:rFonts w:ascii="Arial" w:eastAsia="Times New Roman" w:hAnsi="Arial" w:cs="Arial"/>
                <w:color w:val="000000"/>
                <w:sz w:val="20"/>
                <w:szCs w:val="20"/>
              </w:rPr>
              <w:t>San Marino</w:t>
            </w:r>
          </w:p>
        </w:tc>
        <w:tc>
          <w:tcPr>
            <w:tcW w:w="0" w:type="auto"/>
            <w:shd w:val="clear" w:color="auto" w:fill="auto"/>
            <w:noWrap/>
            <w:vAlign w:val="center"/>
            <w:hideMark/>
          </w:tcPr>
          <w:p w14:paraId="167134FC"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1</w:t>
            </w:r>
          </w:p>
        </w:tc>
        <w:tc>
          <w:tcPr>
            <w:tcW w:w="0" w:type="auto"/>
            <w:shd w:val="clear" w:color="auto" w:fill="auto"/>
            <w:noWrap/>
            <w:vAlign w:val="center"/>
            <w:hideMark/>
          </w:tcPr>
          <w:p w14:paraId="100A5BC6"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5</w:t>
            </w:r>
          </w:p>
        </w:tc>
        <w:tc>
          <w:tcPr>
            <w:tcW w:w="0" w:type="auto"/>
            <w:shd w:val="clear" w:color="auto" w:fill="auto"/>
            <w:noWrap/>
            <w:vAlign w:val="center"/>
            <w:hideMark/>
          </w:tcPr>
          <w:p w14:paraId="786F858E"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1</w:t>
            </w:r>
          </w:p>
        </w:tc>
      </w:tr>
      <w:tr w:rsidR="00B304DE" w:rsidRPr="00595008" w14:paraId="4B1E177F" w14:textId="77777777" w:rsidTr="00487D8C">
        <w:trPr>
          <w:trHeight w:val="264"/>
        </w:trPr>
        <w:tc>
          <w:tcPr>
            <w:tcW w:w="0" w:type="auto"/>
            <w:vMerge/>
            <w:vAlign w:val="center"/>
            <w:hideMark/>
          </w:tcPr>
          <w:p w14:paraId="2C6AD4D2" w14:textId="77777777" w:rsidR="00B304DE" w:rsidRPr="00595008" w:rsidRDefault="00B304DE" w:rsidP="00487D8C">
            <w:pPr>
              <w:spacing w:after="120" w:line="240" w:lineRule="auto"/>
              <w:jc w:val="both"/>
              <w:rPr>
                <w:rFonts w:ascii="Arial" w:eastAsia="Times New Roman" w:hAnsi="Arial" w:cs="Arial"/>
                <w:color w:val="000000"/>
                <w:sz w:val="20"/>
                <w:szCs w:val="20"/>
              </w:rPr>
            </w:pPr>
          </w:p>
        </w:tc>
        <w:tc>
          <w:tcPr>
            <w:tcW w:w="0" w:type="auto"/>
            <w:shd w:val="clear" w:color="auto" w:fill="auto"/>
            <w:noWrap/>
            <w:vAlign w:val="center"/>
            <w:hideMark/>
          </w:tcPr>
          <w:p w14:paraId="19735229"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0.0</w:t>
            </w:r>
          </w:p>
        </w:tc>
        <w:tc>
          <w:tcPr>
            <w:tcW w:w="0" w:type="auto"/>
            <w:shd w:val="clear" w:color="auto" w:fill="auto"/>
            <w:noWrap/>
            <w:vAlign w:val="center"/>
            <w:hideMark/>
          </w:tcPr>
          <w:p w14:paraId="7823A883"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3.2</w:t>
            </w:r>
          </w:p>
        </w:tc>
        <w:tc>
          <w:tcPr>
            <w:tcW w:w="0" w:type="auto"/>
            <w:shd w:val="clear" w:color="auto" w:fill="auto"/>
            <w:noWrap/>
            <w:vAlign w:val="center"/>
            <w:hideMark/>
          </w:tcPr>
          <w:p w14:paraId="0B049D95"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0.0</w:t>
            </w:r>
          </w:p>
        </w:tc>
      </w:tr>
      <w:tr w:rsidR="00B304DE" w:rsidRPr="00595008" w14:paraId="257D33F8" w14:textId="77777777" w:rsidTr="00487D8C">
        <w:trPr>
          <w:trHeight w:val="264"/>
        </w:trPr>
        <w:tc>
          <w:tcPr>
            <w:tcW w:w="0" w:type="auto"/>
            <w:vMerge w:val="restart"/>
            <w:shd w:val="clear" w:color="auto" w:fill="auto"/>
            <w:noWrap/>
            <w:vAlign w:val="center"/>
            <w:hideMark/>
          </w:tcPr>
          <w:p w14:paraId="5C785015" w14:textId="77777777" w:rsidR="00B304DE" w:rsidRPr="00595008" w:rsidRDefault="00B304DE" w:rsidP="00487D8C">
            <w:pPr>
              <w:spacing w:after="120" w:line="240" w:lineRule="auto"/>
              <w:jc w:val="both"/>
              <w:rPr>
                <w:rFonts w:ascii="Arial" w:eastAsia="Times New Roman" w:hAnsi="Arial" w:cs="Arial"/>
                <w:color w:val="000000"/>
                <w:sz w:val="20"/>
                <w:szCs w:val="20"/>
              </w:rPr>
            </w:pPr>
            <w:r w:rsidRPr="00595008">
              <w:rPr>
                <w:rFonts w:ascii="Arial" w:eastAsia="Times New Roman" w:hAnsi="Arial" w:cs="Arial"/>
                <w:color w:val="000000"/>
                <w:sz w:val="20"/>
                <w:szCs w:val="20"/>
              </w:rPr>
              <w:t>Singapore</w:t>
            </w:r>
          </w:p>
        </w:tc>
        <w:tc>
          <w:tcPr>
            <w:tcW w:w="0" w:type="auto"/>
            <w:shd w:val="clear" w:color="auto" w:fill="auto"/>
            <w:noWrap/>
            <w:vAlign w:val="center"/>
            <w:hideMark/>
          </w:tcPr>
          <w:p w14:paraId="0EA51384"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w:t>
            </w:r>
          </w:p>
        </w:tc>
        <w:tc>
          <w:tcPr>
            <w:tcW w:w="0" w:type="auto"/>
            <w:shd w:val="clear" w:color="auto" w:fill="auto"/>
            <w:noWrap/>
            <w:vAlign w:val="center"/>
            <w:hideMark/>
          </w:tcPr>
          <w:p w14:paraId="6DEA7948"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10</w:t>
            </w:r>
          </w:p>
        </w:tc>
        <w:tc>
          <w:tcPr>
            <w:tcW w:w="0" w:type="auto"/>
            <w:shd w:val="clear" w:color="auto" w:fill="auto"/>
            <w:noWrap/>
            <w:vAlign w:val="center"/>
            <w:hideMark/>
          </w:tcPr>
          <w:p w14:paraId="573BA030"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7</w:t>
            </w:r>
          </w:p>
        </w:tc>
      </w:tr>
      <w:tr w:rsidR="00B304DE" w:rsidRPr="00595008" w14:paraId="3D9D7AE2" w14:textId="77777777" w:rsidTr="00487D8C">
        <w:trPr>
          <w:trHeight w:val="264"/>
        </w:trPr>
        <w:tc>
          <w:tcPr>
            <w:tcW w:w="0" w:type="auto"/>
            <w:vMerge/>
            <w:vAlign w:val="center"/>
            <w:hideMark/>
          </w:tcPr>
          <w:p w14:paraId="4F3F8576" w14:textId="77777777" w:rsidR="00B304DE" w:rsidRPr="00595008" w:rsidRDefault="00B304DE" w:rsidP="00487D8C">
            <w:pPr>
              <w:spacing w:after="120" w:line="240" w:lineRule="auto"/>
              <w:jc w:val="both"/>
              <w:rPr>
                <w:rFonts w:ascii="Arial" w:eastAsia="Times New Roman" w:hAnsi="Arial" w:cs="Arial"/>
                <w:color w:val="000000"/>
                <w:sz w:val="20"/>
                <w:szCs w:val="20"/>
              </w:rPr>
            </w:pPr>
          </w:p>
        </w:tc>
        <w:tc>
          <w:tcPr>
            <w:tcW w:w="0" w:type="auto"/>
            <w:shd w:val="clear" w:color="auto" w:fill="auto"/>
            <w:noWrap/>
            <w:vAlign w:val="center"/>
            <w:hideMark/>
          </w:tcPr>
          <w:p w14:paraId="52EFEDF0" w14:textId="77777777" w:rsidR="00B304DE" w:rsidRPr="00595008" w:rsidRDefault="00B304DE" w:rsidP="00487D8C">
            <w:pPr>
              <w:spacing w:after="120" w:line="240" w:lineRule="auto"/>
              <w:jc w:val="center"/>
              <w:rPr>
                <w:rFonts w:ascii="Arial" w:eastAsia="Times New Roman" w:hAnsi="Arial" w:cs="Arial"/>
                <w:color w:val="000000"/>
                <w:sz w:val="20"/>
                <w:szCs w:val="20"/>
              </w:rPr>
            </w:pPr>
          </w:p>
        </w:tc>
        <w:tc>
          <w:tcPr>
            <w:tcW w:w="0" w:type="auto"/>
            <w:shd w:val="clear" w:color="auto" w:fill="auto"/>
            <w:noWrap/>
            <w:vAlign w:val="center"/>
            <w:hideMark/>
          </w:tcPr>
          <w:p w14:paraId="5987E382"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3.6</w:t>
            </w:r>
          </w:p>
        </w:tc>
        <w:tc>
          <w:tcPr>
            <w:tcW w:w="0" w:type="auto"/>
            <w:shd w:val="clear" w:color="auto" w:fill="auto"/>
            <w:noWrap/>
            <w:vAlign w:val="center"/>
            <w:hideMark/>
          </w:tcPr>
          <w:p w14:paraId="4D2FCB77"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2.8</w:t>
            </w:r>
          </w:p>
        </w:tc>
      </w:tr>
      <w:tr w:rsidR="00B304DE" w:rsidRPr="00595008" w14:paraId="437AC4AC" w14:textId="77777777" w:rsidTr="00487D8C">
        <w:trPr>
          <w:trHeight w:val="264"/>
        </w:trPr>
        <w:tc>
          <w:tcPr>
            <w:tcW w:w="0" w:type="auto"/>
            <w:vMerge w:val="restart"/>
            <w:shd w:val="clear" w:color="auto" w:fill="auto"/>
            <w:noWrap/>
            <w:vAlign w:val="center"/>
            <w:hideMark/>
          </w:tcPr>
          <w:p w14:paraId="5D800418" w14:textId="77777777" w:rsidR="00B304DE" w:rsidRPr="00595008" w:rsidRDefault="00B304DE" w:rsidP="00487D8C">
            <w:pPr>
              <w:spacing w:after="120" w:line="240" w:lineRule="auto"/>
              <w:jc w:val="both"/>
              <w:rPr>
                <w:rFonts w:ascii="Arial" w:eastAsia="Times New Roman" w:hAnsi="Arial" w:cs="Arial"/>
                <w:color w:val="000000"/>
                <w:sz w:val="20"/>
                <w:szCs w:val="20"/>
              </w:rPr>
            </w:pPr>
            <w:r w:rsidRPr="00595008">
              <w:rPr>
                <w:rFonts w:ascii="Arial" w:eastAsia="Times New Roman" w:hAnsi="Arial" w:cs="Arial"/>
                <w:color w:val="000000"/>
                <w:sz w:val="20"/>
                <w:szCs w:val="20"/>
              </w:rPr>
              <w:t>Sweden</w:t>
            </w:r>
          </w:p>
        </w:tc>
        <w:tc>
          <w:tcPr>
            <w:tcW w:w="0" w:type="auto"/>
            <w:shd w:val="clear" w:color="auto" w:fill="auto"/>
            <w:noWrap/>
            <w:vAlign w:val="center"/>
            <w:hideMark/>
          </w:tcPr>
          <w:p w14:paraId="1329FE50"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5</w:t>
            </w:r>
          </w:p>
        </w:tc>
        <w:tc>
          <w:tcPr>
            <w:tcW w:w="0" w:type="auto"/>
            <w:shd w:val="clear" w:color="auto" w:fill="auto"/>
            <w:noWrap/>
            <w:vAlign w:val="center"/>
            <w:hideMark/>
          </w:tcPr>
          <w:p w14:paraId="4D0E04A0"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2</w:t>
            </w:r>
          </w:p>
        </w:tc>
        <w:tc>
          <w:tcPr>
            <w:tcW w:w="0" w:type="auto"/>
            <w:shd w:val="clear" w:color="auto" w:fill="auto"/>
            <w:noWrap/>
            <w:vAlign w:val="center"/>
            <w:hideMark/>
          </w:tcPr>
          <w:p w14:paraId="2DD4457E"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6</w:t>
            </w:r>
          </w:p>
        </w:tc>
      </w:tr>
      <w:tr w:rsidR="00B304DE" w:rsidRPr="00595008" w14:paraId="79ACFA44" w14:textId="77777777" w:rsidTr="00487D8C">
        <w:trPr>
          <w:trHeight w:val="264"/>
        </w:trPr>
        <w:tc>
          <w:tcPr>
            <w:tcW w:w="0" w:type="auto"/>
            <w:vMerge/>
            <w:vAlign w:val="center"/>
            <w:hideMark/>
          </w:tcPr>
          <w:p w14:paraId="57D7C26A" w14:textId="77777777" w:rsidR="00B304DE" w:rsidRPr="00595008" w:rsidRDefault="00B304DE" w:rsidP="00487D8C">
            <w:pPr>
              <w:spacing w:after="120" w:line="240" w:lineRule="auto"/>
              <w:jc w:val="both"/>
              <w:rPr>
                <w:rFonts w:ascii="Arial" w:eastAsia="Times New Roman" w:hAnsi="Arial" w:cs="Arial"/>
                <w:color w:val="000000"/>
                <w:sz w:val="20"/>
                <w:szCs w:val="20"/>
              </w:rPr>
            </w:pPr>
          </w:p>
        </w:tc>
        <w:tc>
          <w:tcPr>
            <w:tcW w:w="0" w:type="auto"/>
            <w:shd w:val="clear" w:color="auto" w:fill="auto"/>
            <w:noWrap/>
            <w:vAlign w:val="center"/>
            <w:hideMark/>
          </w:tcPr>
          <w:p w14:paraId="0B4A44BD"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3.0</w:t>
            </w:r>
          </w:p>
        </w:tc>
        <w:tc>
          <w:tcPr>
            <w:tcW w:w="0" w:type="auto"/>
            <w:shd w:val="clear" w:color="auto" w:fill="auto"/>
            <w:noWrap/>
            <w:vAlign w:val="center"/>
            <w:hideMark/>
          </w:tcPr>
          <w:p w14:paraId="3B3BAD2D"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2.8</w:t>
            </w:r>
          </w:p>
        </w:tc>
        <w:tc>
          <w:tcPr>
            <w:tcW w:w="0" w:type="auto"/>
            <w:shd w:val="clear" w:color="auto" w:fill="auto"/>
            <w:noWrap/>
            <w:vAlign w:val="center"/>
            <w:hideMark/>
          </w:tcPr>
          <w:p w14:paraId="7B6F58C2"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2.8</w:t>
            </w:r>
          </w:p>
        </w:tc>
      </w:tr>
      <w:tr w:rsidR="00B304DE" w:rsidRPr="00595008" w14:paraId="08C21DAD" w14:textId="77777777" w:rsidTr="00487D8C">
        <w:trPr>
          <w:trHeight w:val="264"/>
        </w:trPr>
        <w:tc>
          <w:tcPr>
            <w:tcW w:w="0" w:type="auto"/>
            <w:vMerge w:val="restart"/>
            <w:shd w:val="clear" w:color="auto" w:fill="auto"/>
            <w:noWrap/>
            <w:vAlign w:val="center"/>
            <w:hideMark/>
          </w:tcPr>
          <w:p w14:paraId="7C0A0334" w14:textId="77777777" w:rsidR="00B304DE" w:rsidRPr="00595008" w:rsidRDefault="00B304DE" w:rsidP="00487D8C">
            <w:pPr>
              <w:spacing w:after="120" w:line="240" w:lineRule="auto"/>
              <w:jc w:val="both"/>
              <w:rPr>
                <w:rFonts w:ascii="Arial" w:eastAsia="Times New Roman" w:hAnsi="Arial" w:cs="Arial"/>
                <w:color w:val="000000"/>
                <w:sz w:val="20"/>
                <w:szCs w:val="20"/>
              </w:rPr>
            </w:pPr>
            <w:r w:rsidRPr="00595008">
              <w:rPr>
                <w:rFonts w:ascii="Arial" w:eastAsia="Times New Roman" w:hAnsi="Arial" w:cs="Arial"/>
                <w:color w:val="000000"/>
                <w:sz w:val="20"/>
                <w:szCs w:val="20"/>
              </w:rPr>
              <w:t>Switzerland</w:t>
            </w:r>
          </w:p>
        </w:tc>
        <w:tc>
          <w:tcPr>
            <w:tcW w:w="0" w:type="auto"/>
            <w:shd w:val="clear" w:color="auto" w:fill="auto"/>
            <w:noWrap/>
            <w:vAlign w:val="center"/>
            <w:hideMark/>
          </w:tcPr>
          <w:p w14:paraId="2729CF83"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10</w:t>
            </w:r>
          </w:p>
        </w:tc>
        <w:tc>
          <w:tcPr>
            <w:tcW w:w="0" w:type="auto"/>
            <w:shd w:val="clear" w:color="auto" w:fill="auto"/>
            <w:noWrap/>
            <w:vAlign w:val="center"/>
            <w:hideMark/>
          </w:tcPr>
          <w:p w14:paraId="0A0AA48B"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6</w:t>
            </w:r>
          </w:p>
        </w:tc>
        <w:tc>
          <w:tcPr>
            <w:tcW w:w="0" w:type="auto"/>
            <w:shd w:val="clear" w:color="auto" w:fill="auto"/>
            <w:noWrap/>
            <w:vAlign w:val="center"/>
            <w:hideMark/>
          </w:tcPr>
          <w:p w14:paraId="555714B4"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4</w:t>
            </w:r>
          </w:p>
        </w:tc>
      </w:tr>
      <w:tr w:rsidR="00B304DE" w:rsidRPr="00595008" w14:paraId="198F4495" w14:textId="77777777" w:rsidTr="00487D8C">
        <w:trPr>
          <w:trHeight w:val="264"/>
        </w:trPr>
        <w:tc>
          <w:tcPr>
            <w:tcW w:w="0" w:type="auto"/>
            <w:vMerge/>
            <w:vAlign w:val="center"/>
            <w:hideMark/>
          </w:tcPr>
          <w:p w14:paraId="19F938FC" w14:textId="77777777" w:rsidR="00B304DE" w:rsidRPr="00595008" w:rsidRDefault="00B304DE" w:rsidP="00487D8C">
            <w:pPr>
              <w:spacing w:after="120" w:line="240" w:lineRule="auto"/>
              <w:jc w:val="both"/>
              <w:rPr>
                <w:rFonts w:ascii="Arial" w:eastAsia="Times New Roman" w:hAnsi="Arial" w:cs="Arial"/>
                <w:color w:val="000000"/>
                <w:sz w:val="20"/>
                <w:szCs w:val="20"/>
              </w:rPr>
            </w:pPr>
          </w:p>
        </w:tc>
        <w:tc>
          <w:tcPr>
            <w:tcW w:w="0" w:type="auto"/>
            <w:shd w:val="clear" w:color="auto" w:fill="auto"/>
            <w:noWrap/>
            <w:vAlign w:val="center"/>
            <w:hideMark/>
          </w:tcPr>
          <w:p w14:paraId="090BEBCC"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4.3</w:t>
            </w:r>
          </w:p>
        </w:tc>
        <w:tc>
          <w:tcPr>
            <w:tcW w:w="0" w:type="auto"/>
            <w:shd w:val="clear" w:color="auto" w:fill="auto"/>
            <w:noWrap/>
            <w:vAlign w:val="center"/>
            <w:hideMark/>
          </w:tcPr>
          <w:p w14:paraId="2961B931"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3.3</w:t>
            </w:r>
          </w:p>
        </w:tc>
        <w:tc>
          <w:tcPr>
            <w:tcW w:w="0" w:type="auto"/>
            <w:shd w:val="clear" w:color="auto" w:fill="auto"/>
            <w:noWrap/>
            <w:vAlign w:val="center"/>
            <w:hideMark/>
          </w:tcPr>
          <w:p w14:paraId="250A5C9A"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2.7</w:t>
            </w:r>
          </w:p>
        </w:tc>
      </w:tr>
      <w:tr w:rsidR="00B304DE" w:rsidRPr="00595008" w14:paraId="5393B990" w14:textId="77777777" w:rsidTr="00487D8C">
        <w:trPr>
          <w:trHeight w:val="264"/>
        </w:trPr>
        <w:tc>
          <w:tcPr>
            <w:tcW w:w="0" w:type="auto"/>
            <w:vMerge w:val="restart"/>
            <w:shd w:val="clear" w:color="auto" w:fill="auto"/>
            <w:noWrap/>
            <w:vAlign w:val="center"/>
            <w:hideMark/>
          </w:tcPr>
          <w:p w14:paraId="2846CA4B" w14:textId="77777777" w:rsidR="00B304DE" w:rsidRPr="00595008" w:rsidRDefault="00B304DE" w:rsidP="00487D8C">
            <w:pPr>
              <w:spacing w:after="120" w:line="240" w:lineRule="auto"/>
              <w:jc w:val="both"/>
              <w:rPr>
                <w:rFonts w:ascii="Arial" w:eastAsia="Times New Roman" w:hAnsi="Arial" w:cs="Arial"/>
                <w:color w:val="000000"/>
                <w:sz w:val="20"/>
                <w:szCs w:val="20"/>
              </w:rPr>
            </w:pPr>
            <w:r w:rsidRPr="00595008">
              <w:rPr>
                <w:rFonts w:ascii="Arial" w:eastAsia="Times New Roman" w:hAnsi="Arial" w:cs="Arial"/>
                <w:color w:val="000000"/>
                <w:sz w:val="20"/>
                <w:szCs w:val="20"/>
              </w:rPr>
              <w:t>United Kingdom</w:t>
            </w:r>
          </w:p>
        </w:tc>
        <w:tc>
          <w:tcPr>
            <w:tcW w:w="0" w:type="auto"/>
            <w:shd w:val="clear" w:color="auto" w:fill="auto"/>
            <w:noWrap/>
            <w:vAlign w:val="center"/>
            <w:hideMark/>
          </w:tcPr>
          <w:p w14:paraId="3ECB61A2"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7</w:t>
            </w:r>
          </w:p>
        </w:tc>
        <w:tc>
          <w:tcPr>
            <w:tcW w:w="0" w:type="auto"/>
            <w:shd w:val="clear" w:color="auto" w:fill="auto"/>
            <w:noWrap/>
            <w:vAlign w:val="center"/>
            <w:hideMark/>
          </w:tcPr>
          <w:p w14:paraId="1B6D5B25"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3</w:t>
            </w:r>
          </w:p>
        </w:tc>
        <w:tc>
          <w:tcPr>
            <w:tcW w:w="0" w:type="auto"/>
            <w:shd w:val="clear" w:color="auto" w:fill="auto"/>
            <w:noWrap/>
            <w:vAlign w:val="center"/>
            <w:hideMark/>
          </w:tcPr>
          <w:p w14:paraId="4D4E655F"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8</w:t>
            </w:r>
          </w:p>
        </w:tc>
      </w:tr>
      <w:tr w:rsidR="00B304DE" w:rsidRPr="00595008" w14:paraId="133D848B" w14:textId="77777777" w:rsidTr="00487D8C">
        <w:trPr>
          <w:trHeight w:val="264"/>
        </w:trPr>
        <w:tc>
          <w:tcPr>
            <w:tcW w:w="0" w:type="auto"/>
            <w:vMerge/>
            <w:tcBorders>
              <w:bottom w:val="single" w:sz="4" w:space="0" w:color="auto"/>
            </w:tcBorders>
            <w:vAlign w:val="center"/>
            <w:hideMark/>
          </w:tcPr>
          <w:p w14:paraId="6542B129" w14:textId="77777777" w:rsidR="00B304DE" w:rsidRPr="00595008" w:rsidRDefault="00B304DE" w:rsidP="00487D8C">
            <w:pPr>
              <w:spacing w:after="120" w:line="240" w:lineRule="auto"/>
              <w:jc w:val="both"/>
              <w:rPr>
                <w:rFonts w:ascii="Arial" w:eastAsia="Times New Roman" w:hAnsi="Arial" w:cs="Arial"/>
                <w:color w:val="000000"/>
                <w:sz w:val="20"/>
                <w:szCs w:val="20"/>
              </w:rPr>
            </w:pPr>
          </w:p>
        </w:tc>
        <w:tc>
          <w:tcPr>
            <w:tcW w:w="0" w:type="auto"/>
            <w:tcBorders>
              <w:bottom w:val="single" w:sz="4" w:space="0" w:color="auto"/>
            </w:tcBorders>
            <w:shd w:val="clear" w:color="auto" w:fill="auto"/>
            <w:noWrap/>
            <w:vAlign w:val="center"/>
            <w:hideMark/>
          </w:tcPr>
          <w:p w14:paraId="4A9368A8"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3.7</w:t>
            </w:r>
          </w:p>
        </w:tc>
        <w:tc>
          <w:tcPr>
            <w:tcW w:w="0" w:type="auto"/>
            <w:tcBorders>
              <w:bottom w:val="single" w:sz="4" w:space="0" w:color="auto"/>
            </w:tcBorders>
            <w:shd w:val="clear" w:color="auto" w:fill="auto"/>
            <w:noWrap/>
            <w:vAlign w:val="center"/>
            <w:hideMark/>
          </w:tcPr>
          <w:p w14:paraId="1422CB0D"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2.9</w:t>
            </w:r>
          </w:p>
        </w:tc>
        <w:tc>
          <w:tcPr>
            <w:tcW w:w="0" w:type="auto"/>
            <w:tcBorders>
              <w:bottom w:val="single" w:sz="4" w:space="0" w:color="auto"/>
            </w:tcBorders>
            <w:shd w:val="clear" w:color="auto" w:fill="auto"/>
            <w:noWrap/>
            <w:vAlign w:val="center"/>
            <w:hideMark/>
          </w:tcPr>
          <w:p w14:paraId="15D47948"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3.1</w:t>
            </w:r>
          </w:p>
        </w:tc>
      </w:tr>
    </w:tbl>
    <w:p w14:paraId="3A12839D" w14:textId="77777777" w:rsidR="00B304DE" w:rsidRDefault="00B304DE" w:rsidP="00B304DE">
      <w:pPr>
        <w:spacing w:after="120" w:line="480" w:lineRule="auto"/>
        <w:jc w:val="both"/>
        <w:rPr>
          <w:rFonts w:ascii="Arial" w:hAnsi="Arial" w:cs="Arial"/>
        </w:rPr>
      </w:pPr>
    </w:p>
    <w:p w14:paraId="735003EF" w14:textId="77777777" w:rsidR="00B304DE" w:rsidRDefault="00B304DE" w:rsidP="00B304DE">
      <w:pPr>
        <w:rPr>
          <w:rFonts w:ascii="Arial" w:hAnsi="Arial" w:cs="Arial"/>
        </w:rPr>
      </w:pPr>
      <w:r>
        <w:rPr>
          <w:rFonts w:ascii="Arial" w:hAnsi="Arial" w:cs="Arial"/>
        </w:rPr>
        <w:br w:type="page"/>
      </w:r>
    </w:p>
    <w:p w14:paraId="5FB3E939" w14:textId="77777777" w:rsidR="00B304DE" w:rsidRPr="00595008" w:rsidRDefault="00B304DE" w:rsidP="00B304DE">
      <w:pPr>
        <w:pStyle w:val="Caption"/>
        <w:keepNext/>
        <w:spacing w:after="120"/>
        <w:jc w:val="both"/>
        <w:rPr>
          <w:rFonts w:ascii="Arial" w:hAnsi="Arial" w:cs="Arial"/>
          <w:i w:val="0"/>
          <w:sz w:val="20"/>
        </w:rPr>
      </w:pPr>
      <w:r w:rsidRPr="00595008">
        <w:rPr>
          <w:rFonts w:ascii="Arial" w:hAnsi="Arial" w:cs="Arial"/>
          <w:i w:val="0"/>
          <w:sz w:val="20"/>
        </w:rPr>
        <w:lastRenderedPageBreak/>
        <w:t xml:space="preserve">Table </w:t>
      </w:r>
      <w:r>
        <w:rPr>
          <w:rFonts w:ascii="Arial" w:hAnsi="Arial" w:cs="Arial"/>
          <w:i w:val="0"/>
          <w:sz w:val="20"/>
        </w:rPr>
        <w:t>2</w:t>
      </w:r>
      <w:r w:rsidRPr="00595008">
        <w:rPr>
          <w:rFonts w:ascii="Arial" w:hAnsi="Arial" w:cs="Arial"/>
          <w:i w:val="0"/>
          <w:sz w:val="20"/>
        </w:rPr>
        <w:t>. Countries with the highest RTI mortality rates</w:t>
      </w:r>
    </w:p>
    <w:tbl>
      <w:tblPr>
        <w:tblW w:w="9456" w:type="dxa"/>
        <w:tblLook w:val="0420" w:firstRow="1" w:lastRow="0" w:firstColumn="0" w:lastColumn="0" w:noHBand="0" w:noVBand="1"/>
      </w:tblPr>
      <w:tblGrid>
        <w:gridCol w:w="1995"/>
        <w:gridCol w:w="2491"/>
        <w:gridCol w:w="2485"/>
        <w:gridCol w:w="2485"/>
      </w:tblGrid>
      <w:tr w:rsidR="00B304DE" w:rsidRPr="00595008" w14:paraId="26CF2075" w14:textId="77777777" w:rsidTr="00487D8C">
        <w:trPr>
          <w:trHeight w:val="264"/>
        </w:trPr>
        <w:tc>
          <w:tcPr>
            <w:tcW w:w="0" w:type="auto"/>
            <w:tcBorders>
              <w:top w:val="single" w:sz="4" w:space="0" w:color="auto"/>
              <w:bottom w:val="single" w:sz="4" w:space="0" w:color="auto"/>
            </w:tcBorders>
            <w:shd w:val="clear" w:color="auto" w:fill="auto"/>
            <w:noWrap/>
            <w:vAlign w:val="center"/>
            <w:hideMark/>
          </w:tcPr>
          <w:p w14:paraId="14072439" w14:textId="77777777" w:rsidR="00B304DE" w:rsidRPr="00595008" w:rsidRDefault="00B304DE" w:rsidP="00487D8C">
            <w:pPr>
              <w:spacing w:after="120" w:line="240" w:lineRule="auto"/>
              <w:jc w:val="both"/>
              <w:rPr>
                <w:rFonts w:ascii="Arial" w:eastAsia="Times New Roman" w:hAnsi="Arial" w:cs="Arial"/>
                <w:color w:val="000000"/>
                <w:sz w:val="20"/>
                <w:szCs w:val="20"/>
              </w:rPr>
            </w:pPr>
            <w:r w:rsidRPr="00595008">
              <w:rPr>
                <w:rFonts w:ascii="Arial" w:eastAsia="Times New Roman" w:hAnsi="Arial" w:cs="Arial"/>
                <w:color w:val="000000"/>
                <w:sz w:val="20"/>
                <w:szCs w:val="20"/>
              </w:rPr>
              <w:t>Country</w:t>
            </w:r>
          </w:p>
        </w:tc>
        <w:tc>
          <w:tcPr>
            <w:tcW w:w="2491" w:type="dxa"/>
            <w:tcBorders>
              <w:top w:val="single" w:sz="4" w:space="0" w:color="auto"/>
              <w:bottom w:val="single" w:sz="4" w:space="0" w:color="auto"/>
            </w:tcBorders>
            <w:shd w:val="clear" w:color="auto" w:fill="auto"/>
            <w:noWrap/>
            <w:vAlign w:val="center"/>
            <w:hideMark/>
          </w:tcPr>
          <w:p w14:paraId="7105637D" w14:textId="77777777" w:rsidR="00B304DE"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2010</w:t>
            </w:r>
          </w:p>
          <w:p w14:paraId="76C6A8DE" w14:textId="77777777" w:rsidR="00B304DE" w:rsidRDefault="00B304DE" w:rsidP="00487D8C">
            <w:pPr>
              <w:spacing w:after="12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Rank</w:t>
            </w:r>
          </w:p>
          <w:p w14:paraId="3E495398" w14:textId="77777777" w:rsidR="00B304DE" w:rsidRPr="00595008" w:rsidRDefault="00B304DE" w:rsidP="00487D8C">
            <w:pPr>
              <w:spacing w:after="12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Death Rate (per 100,000)</w:t>
            </w:r>
          </w:p>
        </w:tc>
        <w:tc>
          <w:tcPr>
            <w:tcW w:w="0" w:type="auto"/>
            <w:tcBorders>
              <w:top w:val="single" w:sz="4" w:space="0" w:color="auto"/>
              <w:bottom w:val="single" w:sz="4" w:space="0" w:color="auto"/>
            </w:tcBorders>
            <w:shd w:val="clear" w:color="auto" w:fill="auto"/>
            <w:noWrap/>
            <w:vAlign w:val="center"/>
            <w:hideMark/>
          </w:tcPr>
          <w:p w14:paraId="1E18CD4E" w14:textId="77777777" w:rsidR="00B304DE"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2013</w:t>
            </w:r>
          </w:p>
          <w:p w14:paraId="3888F012" w14:textId="77777777" w:rsidR="00B304DE" w:rsidRDefault="00B304DE" w:rsidP="00487D8C">
            <w:pPr>
              <w:spacing w:after="12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Rank</w:t>
            </w:r>
          </w:p>
          <w:p w14:paraId="786EA7FF" w14:textId="77777777" w:rsidR="00B304DE" w:rsidRPr="00595008" w:rsidRDefault="00B304DE" w:rsidP="00487D8C">
            <w:pPr>
              <w:spacing w:after="12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Death Rate (per 100,000)</w:t>
            </w:r>
          </w:p>
        </w:tc>
        <w:tc>
          <w:tcPr>
            <w:tcW w:w="0" w:type="auto"/>
            <w:tcBorders>
              <w:top w:val="single" w:sz="4" w:space="0" w:color="auto"/>
              <w:bottom w:val="single" w:sz="4" w:space="0" w:color="auto"/>
            </w:tcBorders>
            <w:shd w:val="clear" w:color="auto" w:fill="auto"/>
            <w:noWrap/>
            <w:vAlign w:val="center"/>
            <w:hideMark/>
          </w:tcPr>
          <w:p w14:paraId="482FCA16" w14:textId="77777777" w:rsidR="00B304DE"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2016</w:t>
            </w:r>
          </w:p>
          <w:p w14:paraId="6C688FEC" w14:textId="77777777" w:rsidR="00B304DE" w:rsidRDefault="00B304DE" w:rsidP="00487D8C">
            <w:pPr>
              <w:spacing w:after="12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Rank</w:t>
            </w:r>
          </w:p>
          <w:p w14:paraId="02663A16" w14:textId="77777777" w:rsidR="00B304DE" w:rsidRPr="00595008" w:rsidRDefault="00B304DE" w:rsidP="00487D8C">
            <w:pPr>
              <w:spacing w:after="12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Death Rate (per 100,000)</w:t>
            </w:r>
          </w:p>
        </w:tc>
      </w:tr>
      <w:tr w:rsidR="00B304DE" w:rsidRPr="00595008" w14:paraId="37DBB4C9" w14:textId="77777777" w:rsidTr="00487D8C">
        <w:trPr>
          <w:trHeight w:val="264"/>
        </w:trPr>
        <w:tc>
          <w:tcPr>
            <w:tcW w:w="0" w:type="auto"/>
            <w:vMerge w:val="restart"/>
            <w:tcBorders>
              <w:top w:val="single" w:sz="4" w:space="0" w:color="auto"/>
            </w:tcBorders>
            <w:shd w:val="clear" w:color="auto" w:fill="auto"/>
            <w:vAlign w:val="center"/>
            <w:hideMark/>
          </w:tcPr>
          <w:p w14:paraId="731CE066" w14:textId="77777777" w:rsidR="00B304DE" w:rsidRPr="00595008" w:rsidRDefault="00B304DE" w:rsidP="00487D8C">
            <w:pPr>
              <w:spacing w:after="120" w:line="240" w:lineRule="auto"/>
              <w:rPr>
                <w:rFonts w:ascii="Arial" w:eastAsia="Times New Roman" w:hAnsi="Arial" w:cs="Arial"/>
                <w:color w:val="000000"/>
                <w:sz w:val="20"/>
                <w:szCs w:val="20"/>
              </w:rPr>
            </w:pPr>
            <w:r w:rsidRPr="00595008">
              <w:rPr>
                <w:rFonts w:ascii="Arial" w:eastAsia="Times New Roman" w:hAnsi="Arial" w:cs="Arial"/>
                <w:color w:val="000000"/>
                <w:sz w:val="20"/>
                <w:szCs w:val="20"/>
              </w:rPr>
              <w:t>Central African Republic</w:t>
            </w:r>
          </w:p>
        </w:tc>
        <w:tc>
          <w:tcPr>
            <w:tcW w:w="2491" w:type="dxa"/>
            <w:tcBorders>
              <w:top w:val="single" w:sz="4" w:space="0" w:color="auto"/>
            </w:tcBorders>
            <w:shd w:val="clear" w:color="auto" w:fill="auto"/>
            <w:noWrap/>
            <w:vAlign w:val="center"/>
            <w:hideMark/>
          </w:tcPr>
          <w:p w14:paraId="35D9AD3B"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w:t>
            </w:r>
          </w:p>
        </w:tc>
        <w:tc>
          <w:tcPr>
            <w:tcW w:w="0" w:type="auto"/>
            <w:tcBorders>
              <w:top w:val="single" w:sz="4" w:space="0" w:color="auto"/>
            </w:tcBorders>
            <w:shd w:val="clear" w:color="auto" w:fill="auto"/>
            <w:noWrap/>
            <w:vAlign w:val="center"/>
            <w:hideMark/>
          </w:tcPr>
          <w:p w14:paraId="7AD773CA"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6</w:t>
            </w:r>
          </w:p>
        </w:tc>
        <w:tc>
          <w:tcPr>
            <w:tcW w:w="0" w:type="auto"/>
            <w:tcBorders>
              <w:top w:val="single" w:sz="4" w:space="0" w:color="auto"/>
            </w:tcBorders>
            <w:shd w:val="clear" w:color="auto" w:fill="auto"/>
            <w:noWrap/>
            <w:vAlign w:val="center"/>
            <w:hideMark/>
          </w:tcPr>
          <w:p w14:paraId="368217E6"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6</w:t>
            </w:r>
          </w:p>
        </w:tc>
      </w:tr>
      <w:tr w:rsidR="00B304DE" w:rsidRPr="00595008" w14:paraId="682A7853" w14:textId="77777777" w:rsidTr="00487D8C">
        <w:trPr>
          <w:trHeight w:val="264"/>
        </w:trPr>
        <w:tc>
          <w:tcPr>
            <w:tcW w:w="0" w:type="auto"/>
            <w:vMerge/>
            <w:vAlign w:val="center"/>
            <w:hideMark/>
          </w:tcPr>
          <w:p w14:paraId="02B361E2" w14:textId="77777777" w:rsidR="00B304DE" w:rsidRPr="00595008" w:rsidRDefault="00B304DE" w:rsidP="00487D8C">
            <w:pPr>
              <w:spacing w:after="120" w:line="240" w:lineRule="auto"/>
              <w:rPr>
                <w:rFonts w:ascii="Arial" w:eastAsia="Times New Roman" w:hAnsi="Arial" w:cs="Arial"/>
                <w:color w:val="000000"/>
                <w:sz w:val="20"/>
                <w:szCs w:val="20"/>
              </w:rPr>
            </w:pPr>
          </w:p>
        </w:tc>
        <w:tc>
          <w:tcPr>
            <w:tcW w:w="2491" w:type="dxa"/>
            <w:shd w:val="clear" w:color="auto" w:fill="auto"/>
            <w:noWrap/>
            <w:vAlign w:val="center"/>
            <w:hideMark/>
          </w:tcPr>
          <w:p w14:paraId="36BECCEE" w14:textId="77777777" w:rsidR="00B304DE" w:rsidRPr="00595008" w:rsidRDefault="00B304DE" w:rsidP="00487D8C">
            <w:pPr>
              <w:spacing w:after="120" w:line="240" w:lineRule="auto"/>
              <w:jc w:val="center"/>
              <w:rPr>
                <w:rFonts w:ascii="Arial" w:eastAsia="Times New Roman" w:hAnsi="Arial" w:cs="Arial"/>
                <w:color w:val="000000"/>
                <w:sz w:val="20"/>
                <w:szCs w:val="20"/>
              </w:rPr>
            </w:pPr>
          </w:p>
        </w:tc>
        <w:tc>
          <w:tcPr>
            <w:tcW w:w="0" w:type="auto"/>
            <w:shd w:val="clear" w:color="auto" w:fill="auto"/>
            <w:noWrap/>
            <w:vAlign w:val="center"/>
            <w:hideMark/>
          </w:tcPr>
          <w:p w14:paraId="50C89849"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32.4</w:t>
            </w:r>
          </w:p>
        </w:tc>
        <w:tc>
          <w:tcPr>
            <w:tcW w:w="0" w:type="auto"/>
            <w:shd w:val="clear" w:color="auto" w:fill="auto"/>
            <w:noWrap/>
            <w:vAlign w:val="center"/>
            <w:hideMark/>
          </w:tcPr>
          <w:p w14:paraId="3A87007C"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33.6</w:t>
            </w:r>
          </w:p>
        </w:tc>
      </w:tr>
      <w:tr w:rsidR="00B304DE" w:rsidRPr="00595008" w14:paraId="19B23F5F" w14:textId="77777777" w:rsidTr="00487D8C">
        <w:trPr>
          <w:trHeight w:val="264"/>
        </w:trPr>
        <w:tc>
          <w:tcPr>
            <w:tcW w:w="0" w:type="auto"/>
            <w:vMerge w:val="restart"/>
            <w:shd w:val="clear" w:color="auto" w:fill="auto"/>
            <w:noWrap/>
            <w:vAlign w:val="center"/>
            <w:hideMark/>
          </w:tcPr>
          <w:p w14:paraId="4056FBD8" w14:textId="77777777" w:rsidR="00B304DE" w:rsidRPr="00595008" w:rsidRDefault="00B304DE" w:rsidP="00487D8C">
            <w:pPr>
              <w:spacing w:after="120" w:line="240" w:lineRule="auto"/>
              <w:rPr>
                <w:rFonts w:ascii="Arial" w:eastAsia="Times New Roman" w:hAnsi="Arial" w:cs="Arial"/>
                <w:color w:val="000000"/>
                <w:sz w:val="20"/>
                <w:szCs w:val="20"/>
              </w:rPr>
            </w:pPr>
            <w:r w:rsidRPr="00595008">
              <w:rPr>
                <w:rFonts w:ascii="Arial" w:eastAsia="Times New Roman" w:hAnsi="Arial" w:cs="Arial"/>
                <w:color w:val="000000"/>
                <w:sz w:val="20"/>
                <w:szCs w:val="20"/>
              </w:rPr>
              <w:t>Dominican Republic</w:t>
            </w:r>
          </w:p>
        </w:tc>
        <w:tc>
          <w:tcPr>
            <w:tcW w:w="2491" w:type="dxa"/>
            <w:shd w:val="clear" w:color="auto" w:fill="auto"/>
            <w:noWrap/>
            <w:vAlign w:val="center"/>
            <w:hideMark/>
          </w:tcPr>
          <w:p w14:paraId="64085253"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1</w:t>
            </w:r>
          </w:p>
        </w:tc>
        <w:tc>
          <w:tcPr>
            <w:tcW w:w="0" w:type="auto"/>
            <w:shd w:val="clear" w:color="auto" w:fill="auto"/>
            <w:noWrap/>
            <w:vAlign w:val="center"/>
            <w:hideMark/>
          </w:tcPr>
          <w:p w14:paraId="2E4B3795"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w:t>
            </w:r>
          </w:p>
        </w:tc>
        <w:tc>
          <w:tcPr>
            <w:tcW w:w="0" w:type="auto"/>
            <w:shd w:val="clear" w:color="auto" w:fill="auto"/>
            <w:noWrap/>
            <w:vAlign w:val="center"/>
            <w:hideMark/>
          </w:tcPr>
          <w:p w14:paraId="16A02B85"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4</w:t>
            </w:r>
          </w:p>
        </w:tc>
      </w:tr>
      <w:tr w:rsidR="00B304DE" w:rsidRPr="00595008" w14:paraId="445A0DB7" w14:textId="77777777" w:rsidTr="00487D8C">
        <w:trPr>
          <w:trHeight w:val="264"/>
        </w:trPr>
        <w:tc>
          <w:tcPr>
            <w:tcW w:w="0" w:type="auto"/>
            <w:vMerge/>
            <w:vAlign w:val="center"/>
            <w:hideMark/>
          </w:tcPr>
          <w:p w14:paraId="6635DFE0" w14:textId="77777777" w:rsidR="00B304DE" w:rsidRPr="00595008" w:rsidRDefault="00B304DE" w:rsidP="00487D8C">
            <w:pPr>
              <w:spacing w:after="120" w:line="240" w:lineRule="auto"/>
              <w:rPr>
                <w:rFonts w:ascii="Arial" w:eastAsia="Times New Roman" w:hAnsi="Arial" w:cs="Arial"/>
                <w:color w:val="000000"/>
                <w:sz w:val="20"/>
                <w:szCs w:val="20"/>
              </w:rPr>
            </w:pPr>
          </w:p>
        </w:tc>
        <w:tc>
          <w:tcPr>
            <w:tcW w:w="2491" w:type="dxa"/>
            <w:shd w:val="clear" w:color="auto" w:fill="auto"/>
            <w:noWrap/>
            <w:vAlign w:val="center"/>
            <w:hideMark/>
          </w:tcPr>
          <w:p w14:paraId="3BDA6F57"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41.7</w:t>
            </w:r>
          </w:p>
        </w:tc>
        <w:tc>
          <w:tcPr>
            <w:tcW w:w="0" w:type="auto"/>
            <w:shd w:val="clear" w:color="auto" w:fill="auto"/>
            <w:noWrap/>
            <w:vAlign w:val="center"/>
            <w:hideMark/>
          </w:tcPr>
          <w:p w14:paraId="45EE23B6" w14:textId="77777777" w:rsidR="00B304DE" w:rsidRPr="00595008" w:rsidRDefault="00B304DE" w:rsidP="00487D8C">
            <w:pPr>
              <w:spacing w:after="120" w:line="240" w:lineRule="auto"/>
              <w:jc w:val="center"/>
              <w:rPr>
                <w:rFonts w:ascii="Arial" w:eastAsia="Times New Roman" w:hAnsi="Arial" w:cs="Arial"/>
                <w:color w:val="000000"/>
                <w:sz w:val="20"/>
                <w:szCs w:val="20"/>
              </w:rPr>
            </w:pPr>
          </w:p>
        </w:tc>
        <w:tc>
          <w:tcPr>
            <w:tcW w:w="0" w:type="auto"/>
            <w:shd w:val="clear" w:color="auto" w:fill="auto"/>
            <w:noWrap/>
            <w:vAlign w:val="center"/>
            <w:hideMark/>
          </w:tcPr>
          <w:p w14:paraId="5BDCE56A"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34.6</w:t>
            </w:r>
          </w:p>
        </w:tc>
      </w:tr>
      <w:tr w:rsidR="00B304DE" w:rsidRPr="00595008" w14:paraId="46F8F3FB" w14:textId="77777777" w:rsidTr="00487D8C">
        <w:trPr>
          <w:trHeight w:val="264"/>
        </w:trPr>
        <w:tc>
          <w:tcPr>
            <w:tcW w:w="0" w:type="auto"/>
            <w:vMerge w:val="restart"/>
            <w:shd w:val="clear" w:color="auto" w:fill="auto"/>
            <w:vAlign w:val="center"/>
            <w:hideMark/>
          </w:tcPr>
          <w:p w14:paraId="4DCD0922" w14:textId="77777777" w:rsidR="00B304DE" w:rsidRPr="00595008" w:rsidRDefault="00B304DE" w:rsidP="00487D8C">
            <w:pPr>
              <w:spacing w:after="120" w:line="240" w:lineRule="auto"/>
              <w:rPr>
                <w:rFonts w:ascii="Arial" w:eastAsia="Times New Roman" w:hAnsi="Arial" w:cs="Arial"/>
                <w:color w:val="000000"/>
                <w:sz w:val="20"/>
                <w:szCs w:val="20"/>
              </w:rPr>
            </w:pPr>
            <w:r w:rsidRPr="00595008">
              <w:rPr>
                <w:rFonts w:ascii="Arial" w:eastAsia="Times New Roman" w:hAnsi="Arial" w:cs="Arial"/>
                <w:color w:val="000000"/>
                <w:sz w:val="20"/>
                <w:szCs w:val="20"/>
              </w:rPr>
              <w:t>Democratic Republic of the Congo</w:t>
            </w:r>
          </w:p>
        </w:tc>
        <w:tc>
          <w:tcPr>
            <w:tcW w:w="2491" w:type="dxa"/>
            <w:shd w:val="clear" w:color="auto" w:fill="auto"/>
            <w:noWrap/>
            <w:vAlign w:val="center"/>
            <w:hideMark/>
          </w:tcPr>
          <w:p w14:paraId="4DE44D85"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w:t>
            </w:r>
          </w:p>
        </w:tc>
        <w:tc>
          <w:tcPr>
            <w:tcW w:w="0" w:type="auto"/>
            <w:shd w:val="clear" w:color="auto" w:fill="auto"/>
            <w:noWrap/>
            <w:vAlign w:val="center"/>
            <w:hideMark/>
          </w:tcPr>
          <w:p w14:paraId="4A7EBDEF"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4</w:t>
            </w:r>
          </w:p>
        </w:tc>
        <w:tc>
          <w:tcPr>
            <w:tcW w:w="0" w:type="auto"/>
            <w:shd w:val="clear" w:color="auto" w:fill="auto"/>
            <w:noWrap/>
            <w:vAlign w:val="center"/>
            <w:hideMark/>
          </w:tcPr>
          <w:p w14:paraId="7B4952C3"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5</w:t>
            </w:r>
          </w:p>
        </w:tc>
      </w:tr>
      <w:tr w:rsidR="00B304DE" w:rsidRPr="00595008" w14:paraId="019100BC" w14:textId="77777777" w:rsidTr="00487D8C">
        <w:trPr>
          <w:trHeight w:val="264"/>
        </w:trPr>
        <w:tc>
          <w:tcPr>
            <w:tcW w:w="0" w:type="auto"/>
            <w:vMerge/>
            <w:vAlign w:val="center"/>
            <w:hideMark/>
          </w:tcPr>
          <w:p w14:paraId="57B4C8D0" w14:textId="77777777" w:rsidR="00B304DE" w:rsidRPr="00595008" w:rsidRDefault="00B304DE" w:rsidP="00487D8C">
            <w:pPr>
              <w:spacing w:after="120" w:line="240" w:lineRule="auto"/>
              <w:rPr>
                <w:rFonts w:ascii="Arial" w:eastAsia="Times New Roman" w:hAnsi="Arial" w:cs="Arial"/>
                <w:color w:val="000000"/>
                <w:sz w:val="20"/>
                <w:szCs w:val="20"/>
              </w:rPr>
            </w:pPr>
          </w:p>
        </w:tc>
        <w:tc>
          <w:tcPr>
            <w:tcW w:w="2491" w:type="dxa"/>
            <w:shd w:val="clear" w:color="auto" w:fill="auto"/>
            <w:noWrap/>
            <w:vAlign w:val="center"/>
            <w:hideMark/>
          </w:tcPr>
          <w:p w14:paraId="4D88AB3A" w14:textId="77777777" w:rsidR="00B304DE" w:rsidRPr="00595008" w:rsidRDefault="00B304DE" w:rsidP="00487D8C">
            <w:pPr>
              <w:spacing w:after="120" w:line="240" w:lineRule="auto"/>
              <w:jc w:val="center"/>
              <w:rPr>
                <w:rFonts w:ascii="Arial" w:eastAsia="Times New Roman" w:hAnsi="Arial" w:cs="Arial"/>
                <w:color w:val="000000"/>
                <w:sz w:val="20"/>
                <w:szCs w:val="20"/>
              </w:rPr>
            </w:pPr>
          </w:p>
        </w:tc>
        <w:tc>
          <w:tcPr>
            <w:tcW w:w="0" w:type="auto"/>
            <w:shd w:val="clear" w:color="auto" w:fill="auto"/>
            <w:noWrap/>
            <w:vAlign w:val="center"/>
            <w:hideMark/>
          </w:tcPr>
          <w:p w14:paraId="0F1DBDD8"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33.2</w:t>
            </w:r>
          </w:p>
        </w:tc>
        <w:tc>
          <w:tcPr>
            <w:tcW w:w="0" w:type="auto"/>
            <w:shd w:val="clear" w:color="auto" w:fill="auto"/>
            <w:noWrap/>
            <w:vAlign w:val="center"/>
            <w:hideMark/>
          </w:tcPr>
          <w:p w14:paraId="0308BEEB"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33.7</w:t>
            </w:r>
          </w:p>
        </w:tc>
      </w:tr>
      <w:tr w:rsidR="00B304DE" w:rsidRPr="00595008" w14:paraId="5AFFF94B" w14:textId="77777777" w:rsidTr="00487D8C">
        <w:trPr>
          <w:trHeight w:val="264"/>
        </w:trPr>
        <w:tc>
          <w:tcPr>
            <w:tcW w:w="0" w:type="auto"/>
            <w:vMerge w:val="restart"/>
            <w:shd w:val="clear" w:color="auto" w:fill="auto"/>
            <w:noWrap/>
            <w:vAlign w:val="center"/>
            <w:hideMark/>
          </w:tcPr>
          <w:p w14:paraId="32D5EB17" w14:textId="77777777" w:rsidR="00B304DE" w:rsidRPr="00595008" w:rsidRDefault="00B304DE" w:rsidP="00487D8C">
            <w:pPr>
              <w:spacing w:after="120" w:line="240" w:lineRule="auto"/>
              <w:rPr>
                <w:rFonts w:ascii="Arial" w:eastAsia="Times New Roman" w:hAnsi="Arial" w:cs="Arial"/>
                <w:color w:val="000000"/>
                <w:sz w:val="20"/>
                <w:szCs w:val="20"/>
              </w:rPr>
            </w:pPr>
            <w:r w:rsidRPr="00595008">
              <w:rPr>
                <w:rFonts w:ascii="Arial" w:eastAsia="Times New Roman" w:hAnsi="Arial" w:cs="Arial"/>
                <w:color w:val="000000"/>
                <w:sz w:val="20"/>
                <w:szCs w:val="20"/>
              </w:rPr>
              <w:t>Guinea-Bissau</w:t>
            </w:r>
          </w:p>
        </w:tc>
        <w:tc>
          <w:tcPr>
            <w:tcW w:w="2491" w:type="dxa"/>
            <w:shd w:val="clear" w:color="auto" w:fill="auto"/>
            <w:noWrap/>
            <w:vAlign w:val="center"/>
            <w:hideMark/>
          </w:tcPr>
          <w:p w14:paraId="53A8A412"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7</w:t>
            </w:r>
          </w:p>
        </w:tc>
        <w:tc>
          <w:tcPr>
            <w:tcW w:w="0" w:type="auto"/>
            <w:shd w:val="clear" w:color="auto" w:fill="auto"/>
            <w:noWrap/>
            <w:vAlign w:val="center"/>
            <w:hideMark/>
          </w:tcPr>
          <w:p w14:paraId="07AB219E"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w:t>
            </w:r>
          </w:p>
        </w:tc>
        <w:tc>
          <w:tcPr>
            <w:tcW w:w="0" w:type="auto"/>
            <w:shd w:val="clear" w:color="auto" w:fill="auto"/>
            <w:noWrap/>
            <w:vAlign w:val="center"/>
            <w:hideMark/>
          </w:tcPr>
          <w:p w14:paraId="4B3568BD"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8</w:t>
            </w:r>
          </w:p>
        </w:tc>
      </w:tr>
      <w:tr w:rsidR="00B304DE" w:rsidRPr="00595008" w14:paraId="5C700997" w14:textId="77777777" w:rsidTr="00487D8C">
        <w:trPr>
          <w:trHeight w:val="264"/>
        </w:trPr>
        <w:tc>
          <w:tcPr>
            <w:tcW w:w="0" w:type="auto"/>
            <w:vMerge/>
            <w:vAlign w:val="center"/>
            <w:hideMark/>
          </w:tcPr>
          <w:p w14:paraId="290B9BE6" w14:textId="77777777" w:rsidR="00B304DE" w:rsidRPr="00595008" w:rsidRDefault="00B304DE" w:rsidP="00487D8C">
            <w:pPr>
              <w:spacing w:after="120" w:line="240" w:lineRule="auto"/>
              <w:rPr>
                <w:rFonts w:ascii="Arial" w:eastAsia="Times New Roman" w:hAnsi="Arial" w:cs="Arial"/>
                <w:color w:val="000000"/>
                <w:sz w:val="20"/>
                <w:szCs w:val="20"/>
              </w:rPr>
            </w:pPr>
          </w:p>
        </w:tc>
        <w:tc>
          <w:tcPr>
            <w:tcW w:w="2491" w:type="dxa"/>
            <w:shd w:val="clear" w:color="auto" w:fill="auto"/>
            <w:noWrap/>
            <w:vAlign w:val="center"/>
            <w:hideMark/>
          </w:tcPr>
          <w:p w14:paraId="3D687E60"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31.2</w:t>
            </w:r>
          </w:p>
        </w:tc>
        <w:tc>
          <w:tcPr>
            <w:tcW w:w="0" w:type="auto"/>
            <w:shd w:val="clear" w:color="auto" w:fill="auto"/>
            <w:noWrap/>
            <w:vAlign w:val="center"/>
            <w:hideMark/>
          </w:tcPr>
          <w:p w14:paraId="6CC50F13" w14:textId="77777777" w:rsidR="00B304DE" w:rsidRPr="00595008" w:rsidRDefault="00B304DE" w:rsidP="00487D8C">
            <w:pPr>
              <w:spacing w:after="120" w:line="240" w:lineRule="auto"/>
              <w:jc w:val="center"/>
              <w:rPr>
                <w:rFonts w:ascii="Arial" w:eastAsia="Times New Roman" w:hAnsi="Arial" w:cs="Arial"/>
                <w:color w:val="000000"/>
                <w:sz w:val="20"/>
                <w:szCs w:val="20"/>
              </w:rPr>
            </w:pPr>
          </w:p>
        </w:tc>
        <w:tc>
          <w:tcPr>
            <w:tcW w:w="0" w:type="auto"/>
            <w:shd w:val="clear" w:color="auto" w:fill="auto"/>
            <w:noWrap/>
            <w:vAlign w:val="center"/>
            <w:hideMark/>
          </w:tcPr>
          <w:p w14:paraId="5EE042D0"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31.1</w:t>
            </w:r>
          </w:p>
        </w:tc>
      </w:tr>
      <w:tr w:rsidR="00B304DE" w:rsidRPr="00595008" w14:paraId="65F096A2" w14:textId="77777777" w:rsidTr="00487D8C">
        <w:trPr>
          <w:trHeight w:val="264"/>
        </w:trPr>
        <w:tc>
          <w:tcPr>
            <w:tcW w:w="0" w:type="auto"/>
            <w:vMerge w:val="restart"/>
            <w:shd w:val="clear" w:color="auto" w:fill="auto"/>
            <w:noWrap/>
            <w:vAlign w:val="center"/>
            <w:hideMark/>
          </w:tcPr>
          <w:p w14:paraId="512CD280" w14:textId="77777777" w:rsidR="00B304DE" w:rsidRPr="00595008" w:rsidRDefault="00B304DE" w:rsidP="00487D8C">
            <w:pPr>
              <w:spacing w:after="120" w:line="240" w:lineRule="auto"/>
              <w:rPr>
                <w:rFonts w:ascii="Arial" w:eastAsia="Times New Roman" w:hAnsi="Arial" w:cs="Arial"/>
                <w:color w:val="000000"/>
                <w:sz w:val="20"/>
                <w:szCs w:val="20"/>
              </w:rPr>
            </w:pPr>
            <w:r w:rsidRPr="00595008">
              <w:rPr>
                <w:rFonts w:ascii="Arial" w:eastAsia="Times New Roman" w:hAnsi="Arial" w:cs="Arial"/>
                <w:color w:val="000000"/>
                <w:sz w:val="20"/>
                <w:szCs w:val="20"/>
              </w:rPr>
              <w:t>Iran</w:t>
            </w:r>
          </w:p>
        </w:tc>
        <w:tc>
          <w:tcPr>
            <w:tcW w:w="2491" w:type="dxa"/>
            <w:shd w:val="clear" w:color="auto" w:fill="auto"/>
            <w:noWrap/>
            <w:vAlign w:val="center"/>
            <w:hideMark/>
          </w:tcPr>
          <w:p w14:paraId="3F9460E0"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3</w:t>
            </w:r>
          </w:p>
        </w:tc>
        <w:tc>
          <w:tcPr>
            <w:tcW w:w="0" w:type="auto"/>
            <w:shd w:val="clear" w:color="auto" w:fill="auto"/>
            <w:noWrap/>
            <w:vAlign w:val="center"/>
            <w:hideMark/>
          </w:tcPr>
          <w:p w14:paraId="3A554C30"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8</w:t>
            </w:r>
          </w:p>
        </w:tc>
        <w:tc>
          <w:tcPr>
            <w:tcW w:w="0" w:type="auto"/>
            <w:shd w:val="clear" w:color="auto" w:fill="auto"/>
            <w:noWrap/>
            <w:vAlign w:val="center"/>
            <w:hideMark/>
          </w:tcPr>
          <w:p w14:paraId="7558ACF8"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w:t>
            </w:r>
          </w:p>
        </w:tc>
      </w:tr>
      <w:tr w:rsidR="00B304DE" w:rsidRPr="00595008" w14:paraId="3CB2C8A8" w14:textId="77777777" w:rsidTr="00487D8C">
        <w:trPr>
          <w:trHeight w:val="264"/>
        </w:trPr>
        <w:tc>
          <w:tcPr>
            <w:tcW w:w="0" w:type="auto"/>
            <w:vMerge/>
            <w:vAlign w:val="center"/>
            <w:hideMark/>
          </w:tcPr>
          <w:p w14:paraId="59CFBE75" w14:textId="77777777" w:rsidR="00B304DE" w:rsidRPr="00595008" w:rsidRDefault="00B304DE" w:rsidP="00487D8C">
            <w:pPr>
              <w:spacing w:after="120" w:line="240" w:lineRule="auto"/>
              <w:rPr>
                <w:rFonts w:ascii="Arial" w:eastAsia="Times New Roman" w:hAnsi="Arial" w:cs="Arial"/>
                <w:color w:val="000000"/>
                <w:sz w:val="20"/>
                <w:szCs w:val="20"/>
              </w:rPr>
            </w:pPr>
          </w:p>
        </w:tc>
        <w:tc>
          <w:tcPr>
            <w:tcW w:w="2491" w:type="dxa"/>
            <w:shd w:val="clear" w:color="auto" w:fill="auto"/>
            <w:noWrap/>
            <w:vAlign w:val="center"/>
            <w:hideMark/>
          </w:tcPr>
          <w:p w14:paraId="11CA8724"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34.1</w:t>
            </w:r>
          </w:p>
        </w:tc>
        <w:tc>
          <w:tcPr>
            <w:tcW w:w="0" w:type="auto"/>
            <w:shd w:val="clear" w:color="auto" w:fill="auto"/>
            <w:noWrap/>
            <w:vAlign w:val="center"/>
            <w:hideMark/>
          </w:tcPr>
          <w:p w14:paraId="21AF347D"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32.1</w:t>
            </w:r>
          </w:p>
        </w:tc>
        <w:tc>
          <w:tcPr>
            <w:tcW w:w="0" w:type="auto"/>
            <w:shd w:val="clear" w:color="auto" w:fill="auto"/>
            <w:noWrap/>
            <w:vAlign w:val="center"/>
            <w:hideMark/>
          </w:tcPr>
          <w:p w14:paraId="597D7307" w14:textId="77777777" w:rsidR="00B304DE" w:rsidRPr="00595008" w:rsidRDefault="00B304DE" w:rsidP="00487D8C">
            <w:pPr>
              <w:spacing w:after="120" w:line="240" w:lineRule="auto"/>
              <w:jc w:val="center"/>
              <w:rPr>
                <w:rFonts w:ascii="Arial" w:eastAsia="Times New Roman" w:hAnsi="Arial" w:cs="Arial"/>
                <w:color w:val="000000"/>
                <w:sz w:val="20"/>
                <w:szCs w:val="20"/>
              </w:rPr>
            </w:pPr>
          </w:p>
        </w:tc>
      </w:tr>
      <w:tr w:rsidR="00B304DE" w:rsidRPr="00595008" w14:paraId="721D92AC" w14:textId="77777777" w:rsidTr="00487D8C">
        <w:trPr>
          <w:trHeight w:val="264"/>
        </w:trPr>
        <w:tc>
          <w:tcPr>
            <w:tcW w:w="0" w:type="auto"/>
            <w:vMerge w:val="restart"/>
            <w:shd w:val="clear" w:color="auto" w:fill="auto"/>
            <w:noWrap/>
            <w:vAlign w:val="center"/>
            <w:hideMark/>
          </w:tcPr>
          <w:p w14:paraId="31C8AB33" w14:textId="77777777" w:rsidR="00B304DE" w:rsidRPr="00595008" w:rsidRDefault="00B304DE" w:rsidP="00487D8C">
            <w:pPr>
              <w:spacing w:after="120" w:line="240" w:lineRule="auto"/>
              <w:rPr>
                <w:rFonts w:ascii="Arial" w:eastAsia="Times New Roman" w:hAnsi="Arial" w:cs="Arial"/>
                <w:color w:val="000000"/>
                <w:sz w:val="20"/>
                <w:szCs w:val="20"/>
              </w:rPr>
            </w:pPr>
            <w:r w:rsidRPr="00595008">
              <w:rPr>
                <w:rFonts w:ascii="Arial" w:eastAsia="Times New Roman" w:hAnsi="Arial" w:cs="Arial"/>
                <w:color w:val="000000"/>
                <w:sz w:val="20"/>
                <w:szCs w:val="20"/>
              </w:rPr>
              <w:t>Liberia</w:t>
            </w:r>
          </w:p>
        </w:tc>
        <w:tc>
          <w:tcPr>
            <w:tcW w:w="2491" w:type="dxa"/>
            <w:shd w:val="clear" w:color="auto" w:fill="auto"/>
            <w:noWrap/>
            <w:vAlign w:val="center"/>
            <w:hideMark/>
          </w:tcPr>
          <w:p w14:paraId="7A5C9904"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w:t>
            </w:r>
          </w:p>
        </w:tc>
        <w:tc>
          <w:tcPr>
            <w:tcW w:w="0" w:type="auto"/>
            <w:shd w:val="clear" w:color="auto" w:fill="auto"/>
            <w:noWrap/>
            <w:vAlign w:val="center"/>
            <w:hideMark/>
          </w:tcPr>
          <w:p w14:paraId="4D673852"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3</w:t>
            </w:r>
          </w:p>
        </w:tc>
        <w:tc>
          <w:tcPr>
            <w:tcW w:w="0" w:type="auto"/>
            <w:shd w:val="clear" w:color="auto" w:fill="auto"/>
            <w:noWrap/>
            <w:vAlign w:val="center"/>
            <w:hideMark/>
          </w:tcPr>
          <w:p w14:paraId="0BE88406"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1</w:t>
            </w:r>
          </w:p>
        </w:tc>
      </w:tr>
      <w:tr w:rsidR="00B304DE" w:rsidRPr="00595008" w14:paraId="0B45B65D" w14:textId="77777777" w:rsidTr="00487D8C">
        <w:trPr>
          <w:trHeight w:val="264"/>
        </w:trPr>
        <w:tc>
          <w:tcPr>
            <w:tcW w:w="0" w:type="auto"/>
            <w:vMerge/>
            <w:vAlign w:val="center"/>
            <w:hideMark/>
          </w:tcPr>
          <w:p w14:paraId="7390CF09" w14:textId="77777777" w:rsidR="00B304DE" w:rsidRPr="00595008" w:rsidRDefault="00B304DE" w:rsidP="00487D8C">
            <w:pPr>
              <w:spacing w:after="120" w:line="240" w:lineRule="auto"/>
              <w:rPr>
                <w:rFonts w:ascii="Arial" w:eastAsia="Times New Roman" w:hAnsi="Arial" w:cs="Arial"/>
                <w:color w:val="000000"/>
                <w:sz w:val="20"/>
                <w:szCs w:val="20"/>
              </w:rPr>
            </w:pPr>
          </w:p>
        </w:tc>
        <w:tc>
          <w:tcPr>
            <w:tcW w:w="2491" w:type="dxa"/>
            <w:shd w:val="clear" w:color="auto" w:fill="auto"/>
            <w:noWrap/>
            <w:vAlign w:val="center"/>
            <w:hideMark/>
          </w:tcPr>
          <w:p w14:paraId="15638488" w14:textId="77777777" w:rsidR="00B304DE" w:rsidRPr="00595008" w:rsidRDefault="00B304DE" w:rsidP="00487D8C">
            <w:pPr>
              <w:spacing w:after="120" w:line="240" w:lineRule="auto"/>
              <w:jc w:val="center"/>
              <w:rPr>
                <w:rFonts w:ascii="Arial" w:eastAsia="Times New Roman" w:hAnsi="Arial" w:cs="Arial"/>
                <w:color w:val="000000"/>
                <w:sz w:val="20"/>
                <w:szCs w:val="20"/>
              </w:rPr>
            </w:pPr>
          </w:p>
        </w:tc>
        <w:tc>
          <w:tcPr>
            <w:tcW w:w="0" w:type="auto"/>
            <w:shd w:val="clear" w:color="auto" w:fill="auto"/>
            <w:noWrap/>
            <w:vAlign w:val="center"/>
            <w:hideMark/>
          </w:tcPr>
          <w:p w14:paraId="25E01D6A"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33.7</w:t>
            </w:r>
          </w:p>
        </w:tc>
        <w:tc>
          <w:tcPr>
            <w:tcW w:w="0" w:type="auto"/>
            <w:shd w:val="clear" w:color="auto" w:fill="auto"/>
            <w:noWrap/>
            <w:vAlign w:val="center"/>
            <w:hideMark/>
          </w:tcPr>
          <w:p w14:paraId="21D53457"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35.9</w:t>
            </w:r>
          </w:p>
        </w:tc>
      </w:tr>
      <w:tr w:rsidR="00B304DE" w:rsidRPr="00595008" w14:paraId="11D5BAE1" w14:textId="77777777" w:rsidTr="00487D8C">
        <w:trPr>
          <w:trHeight w:val="264"/>
        </w:trPr>
        <w:tc>
          <w:tcPr>
            <w:tcW w:w="0" w:type="auto"/>
            <w:vMerge w:val="restart"/>
            <w:shd w:val="clear" w:color="auto" w:fill="auto"/>
            <w:noWrap/>
            <w:vAlign w:val="center"/>
            <w:hideMark/>
          </w:tcPr>
          <w:p w14:paraId="0C71CF93" w14:textId="77777777" w:rsidR="00B304DE" w:rsidRPr="00595008" w:rsidRDefault="00B304DE" w:rsidP="00487D8C">
            <w:pPr>
              <w:spacing w:after="120" w:line="240" w:lineRule="auto"/>
              <w:rPr>
                <w:rFonts w:ascii="Arial" w:eastAsia="Times New Roman" w:hAnsi="Arial" w:cs="Arial"/>
                <w:color w:val="000000"/>
                <w:sz w:val="20"/>
                <w:szCs w:val="20"/>
              </w:rPr>
            </w:pPr>
            <w:r w:rsidRPr="00595008">
              <w:rPr>
                <w:rFonts w:ascii="Arial" w:eastAsia="Times New Roman" w:hAnsi="Arial" w:cs="Arial"/>
                <w:color w:val="000000"/>
                <w:sz w:val="20"/>
                <w:szCs w:val="20"/>
              </w:rPr>
              <w:t>Malawi</w:t>
            </w:r>
          </w:p>
        </w:tc>
        <w:tc>
          <w:tcPr>
            <w:tcW w:w="2491" w:type="dxa"/>
            <w:shd w:val="clear" w:color="auto" w:fill="auto"/>
            <w:noWrap/>
            <w:vAlign w:val="center"/>
            <w:hideMark/>
          </w:tcPr>
          <w:p w14:paraId="05350050"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w:t>
            </w:r>
          </w:p>
        </w:tc>
        <w:tc>
          <w:tcPr>
            <w:tcW w:w="0" w:type="auto"/>
            <w:shd w:val="clear" w:color="auto" w:fill="auto"/>
            <w:noWrap/>
            <w:vAlign w:val="center"/>
            <w:hideMark/>
          </w:tcPr>
          <w:p w14:paraId="5D59C298"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2</w:t>
            </w:r>
          </w:p>
        </w:tc>
        <w:tc>
          <w:tcPr>
            <w:tcW w:w="0" w:type="auto"/>
            <w:shd w:val="clear" w:color="auto" w:fill="auto"/>
            <w:noWrap/>
            <w:vAlign w:val="center"/>
            <w:hideMark/>
          </w:tcPr>
          <w:p w14:paraId="578B30A3"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9</w:t>
            </w:r>
          </w:p>
        </w:tc>
      </w:tr>
      <w:tr w:rsidR="00B304DE" w:rsidRPr="00595008" w14:paraId="388AE911" w14:textId="77777777" w:rsidTr="00487D8C">
        <w:trPr>
          <w:trHeight w:val="264"/>
        </w:trPr>
        <w:tc>
          <w:tcPr>
            <w:tcW w:w="0" w:type="auto"/>
            <w:vMerge/>
            <w:vAlign w:val="center"/>
            <w:hideMark/>
          </w:tcPr>
          <w:p w14:paraId="4F6EFF29" w14:textId="77777777" w:rsidR="00B304DE" w:rsidRPr="00595008" w:rsidRDefault="00B304DE" w:rsidP="00487D8C">
            <w:pPr>
              <w:spacing w:after="120" w:line="240" w:lineRule="auto"/>
              <w:rPr>
                <w:rFonts w:ascii="Arial" w:eastAsia="Times New Roman" w:hAnsi="Arial" w:cs="Arial"/>
                <w:color w:val="000000"/>
                <w:sz w:val="20"/>
                <w:szCs w:val="20"/>
              </w:rPr>
            </w:pPr>
          </w:p>
        </w:tc>
        <w:tc>
          <w:tcPr>
            <w:tcW w:w="2491" w:type="dxa"/>
            <w:shd w:val="clear" w:color="auto" w:fill="auto"/>
            <w:noWrap/>
            <w:vAlign w:val="center"/>
            <w:hideMark/>
          </w:tcPr>
          <w:p w14:paraId="703FB54A" w14:textId="77777777" w:rsidR="00B304DE" w:rsidRPr="00595008" w:rsidRDefault="00B304DE" w:rsidP="00487D8C">
            <w:pPr>
              <w:spacing w:after="120" w:line="240" w:lineRule="auto"/>
              <w:jc w:val="center"/>
              <w:rPr>
                <w:rFonts w:ascii="Arial" w:eastAsia="Times New Roman" w:hAnsi="Arial" w:cs="Arial"/>
                <w:color w:val="000000"/>
                <w:sz w:val="20"/>
                <w:szCs w:val="20"/>
              </w:rPr>
            </w:pPr>
          </w:p>
        </w:tc>
        <w:tc>
          <w:tcPr>
            <w:tcW w:w="0" w:type="auto"/>
            <w:shd w:val="clear" w:color="auto" w:fill="auto"/>
            <w:noWrap/>
            <w:vAlign w:val="center"/>
            <w:hideMark/>
          </w:tcPr>
          <w:p w14:paraId="571AB937"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35.0</w:t>
            </w:r>
          </w:p>
        </w:tc>
        <w:tc>
          <w:tcPr>
            <w:tcW w:w="0" w:type="auto"/>
            <w:shd w:val="clear" w:color="auto" w:fill="auto"/>
            <w:noWrap/>
            <w:vAlign w:val="center"/>
            <w:hideMark/>
          </w:tcPr>
          <w:p w14:paraId="37404B06"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31.0</w:t>
            </w:r>
          </w:p>
        </w:tc>
      </w:tr>
      <w:tr w:rsidR="00B304DE" w:rsidRPr="00595008" w14:paraId="06AD3370" w14:textId="77777777" w:rsidTr="00487D8C">
        <w:trPr>
          <w:trHeight w:val="264"/>
        </w:trPr>
        <w:tc>
          <w:tcPr>
            <w:tcW w:w="0" w:type="auto"/>
            <w:vMerge w:val="restart"/>
            <w:shd w:val="clear" w:color="auto" w:fill="auto"/>
            <w:noWrap/>
            <w:vAlign w:val="center"/>
            <w:hideMark/>
          </w:tcPr>
          <w:p w14:paraId="441BFA61" w14:textId="77777777" w:rsidR="00B304DE" w:rsidRPr="00595008" w:rsidRDefault="00B304DE" w:rsidP="00487D8C">
            <w:pPr>
              <w:spacing w:after="120" w:line="240" w:lineRule="auto"/>
              <w:rPr>
                <w:rFonts w:ascii="Arial" w:eastAsia="Times New Roman" w:hAnsi="Arial" w:cs="Arial"/>
                <w:color w:val="000000"/>
                <w:sz w:val="20"/>
                <w:szCs w:val="20"/>
              </w:rPr>
            </w:pPr>
            <w:r w:rsidRPr="00595008">
              <w:rPr>
                <w:rFonts w:ascii="Arial" w:eastAsia="Times New Roman" w:hAnsi="Arial" w:cs="Arial"/>
                <w:color w:val="000000"/>
                <w:sz w:val="20"/>
                <w:szCs w:val="20"/>
              </w:rPr>
              <w:t xml:space="preserve">Thailand </w:t>
            </w:r>
          </w:p>
        </w:tc>
        <w:tc>
          <w:tcPr>
            <w:tcW w:w="2491" w:type="dxa"/>
            <w:shd w:val="clear" w:color="auto" w:fill="auto"/>
            <w:noWrap/>
            <w:vAlign w:val="center"/>
            <w:hideMark/>
          </w:tcPr>
          <w:p w14:paraId="006146D7"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2</w:t>
            </w:r>
          </w:p>
        </w:tc>
        <w:tc>
          <w:tcPr>
            <w:tcW w:w="0" w:type="auto"/>
            <w:shd w:val="clear" w:color="auto" w:fill="auto"/>
            <w:noWrap/>
            <w:vAlign w:val="center"/>
            <w:hideMark/>
          </w:tcPr>
          <w:p w14:paraId="2EE7534A"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1</w:t>
            </w:r>
          </w:p>
        </w:tc>
        <w:tc>
          <w:tcPr>
            <w:tcW w:w="0" w:type="auto"/>
            <w:shd w:val="clear" w:color="auto" w:fill="auto"/>
            <w:noWrap/>
            <w:vAlign w:val="center"/>
            <w:hideMark/>
          </w:tcPr>
          <w:p w14:paraId="7B7305AA"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Rank 7</w:t>
            </w:r>
          </w:p>
        </w:tc>
      </w:tr>
      <w:tr w:rsidR="00B304DE" w:rsidRPr="00595008" w14:paraId="7140A95D" w14:textId="77777777" w:rsidTr="00487D8C">
        <w:trPr>
          <w:trHeight w:val="264"/>
        </w:trPr>
        <w:tc>
          <w:tcPr>
            <w:tcW w:w="0" w:type="auto"/>
            <w:vMerge/>
            <w:tcBorders>
              <w:bottom w:val="single" w:sz="4" w:space="0" w:color="auto"/>
            </w:tcBorders>
            <w:vAlign w:val="center"/>
            <w:hideMark/>
          </w:tcPr>
          <w:p w14:paraId="3D9AF9B9" w14:textId="77777777" w:rsidR="00B304DE" w:rsidRPr="00595008" w:rsidRDefault="00B304DE" w:rsidP="00487D8C">
            <w:pPr>
              <w:spacing w:after="120" w:line="240" w:lineRule="auto"/>
              <w:jc w:val="both"/>
              <w:rPr>
                <w:rFonts w:ascii="Arial" w:eastAsia="Times New Roman" w:hAnsi="Arial" w:cs="Arial"/>
                <w:color w:val="000000"/>
                <w:sz w:val="20"/>
                <w:szCs w:val="20"/>
              </w:rPr>
            </w:pPr>
          </w:p>
        </w:tc>
        <w:tc>
          <w:tcPr>
            <w:tcW w:w="2491" w:type="dxa"/>
            <w:tcBorders>
              <w:bottom w:val="single" w:sz="4" w:space="0" w:color="auto"/>
            </w:tcBorders>
            <w:shd w:val="clear" w:color="auto" w:fill="auto"/>
            <w:noWrap/>
            <w:vAlign w:val="center"/>
            <w:hideMark/>
          </w:tcPr>
          <w:p w14:paraId="7D6B0439"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38.1</w:t>
            </w:r>
          </w:p>
        </w:tc>
        <w:tc>
          <w:tcPr>
            <w:tcW w:w="0" w:type="auto"/>
            <w:tcBorders>
              <w:bottom w:val="single" w:sz="4" w:space="0" w:color="auto"/>
            </w:tcBorders>
            <w:shd w:val="clear" w:color="auto" w:fill="auto"/>
            <w:noWrap/>
            <w:vAlign w:val="center"/>
            <w:hideMark/>
          </w:tcPr>
          <w:p w14:paraId="0D8DECA1"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36.2</w:t>
            </w:r>
          </w:p>
        </w:tc>
        <w:tc>
          <w:tcPr>
            <w:tcW w:w="0" w:type="auto"/>
            <w:tcBorders>
              <w:bottom w:val="single" w:sz="4" w:space="0" w:color="auto"/>
            </w:tcBorders>
            <w:shd w:val="clear" w:color="auto" w:fill="auto"/>
            <w:noWrap/>
            <w:vAlign w:val="center"/>
            <w:hideMark/>
          </w:tcPr>
          <w:p w14:paraId="18BBA1F3" w14:textId="77777777" w:rsidR="00B304DE" w:rsidRPr="00595008" w:rsidRDefault="00B304DE" w:rsidP="00487D8C">
            <w:pPr>
              <w:spacing w:after="120" w:line="240" w:lineRule="auto"/>
              <w:jc w:val="center"/>
              <w:rPr>
                <w:rFonts w:ascii="Arial" w:eastAsia="Times New Roman" w:hAnsi="Arial" w:cs="Arial"/>
                <w:color w:val="000000"/>
                <w:sz w:val="20"/>
                <w:szCs w:val="20"/>
              </w:rPr>
            </w:pPr>
            <w:r w:rsidRPr="00595008">
              <w:rPr>
                <w:rFonts w:ascii="Arial" w:eastAsia="Times New Roman" w:hAnsi="Arial" w:cs="Arial"/>
                <w:color w:val="000000"/>
                <w:sz w:val="20"/>
                <w:szCs w:val="20"/>
              </w:rPr>
              <w:t>32.7</w:t>
            </w:r>
          </w:p>
        </w:tc>
      </w:tr>
    </w:tbl>
    <w:p w14:paraId="58AE3691" w14:textId="77777777" w:rsidR="00B304DE" w:rsidRDefault="00B304DE" w:rsidP="00B304DE">
      <w:pPr>
        <w:spacing w:after="120" w:line="480" w:lineRule="auto"/>
        <w:jc w:val="both"/>
        <w:rPr>
          <w:rFonts w:ascii="Arial" w:hAnsi="Arial" w:cs="Arial"/>
        </w:rPr>
      </w:pPr>
    </w:p>
    <w:p w14:paraId="2E70342A" w14:textId="77777777" w:rsidR="00B304DE" w:rsidRDefault="00B304DE" w:rsidP="00B304DE">
      <w:pPr>
        <w:rPr>
          <w:rFonts w:ascii="Arial" w:hAnsi="Arial" w:cs="Arial"/>
        </w:rPr>
      </w:pPr>
      <w:r>
        <w:rPr>
          <w:rFonts w:ascii="Arial" w:hAnsi="Arial" w:cs="Arial"/>
        </w:rPr>
        <w:br w:type="page"/>
      </w:r>
    </w:p>
    <w:p w14:paraId="218E00C8" w14:textId="77777777" w:rsidR="00B304DE" w:rsidRPr="000E26F0" w:rsidRDefault="00B304DE" w:rsidP="00B304DE">
      <w:pPr>
        <w:pStyle w:val="Caption"/>
        <w:keepNext/>
        <w:spacing w:after="120"/>
        <w:jc w:val="both"/>
        <w:rPr>
          <w:rFonts w:ascii="Arial" w:hAnsi="Arial" w:cs="Arial"/>
          <w:i w:val="0"/>
          <w:sz w:val="20"/>
        </w:rPr>
      </w:pPr>
      <w:r w:rsidRPr="000E26F0">
        <w:rPr>
          <w:rFonts w:ascii="Arial" w:hAnsi="Arial" w:cs="Arial"/>
          <w:i w:val="0"/>
          <w:sz w:val="20"/>
        </w:rPr>
        <w:lastRenderedPageBreak/>
        <w:t xml:space="preserve">Table </w:t>
      </w:r>
      <w:r w:rsidRPr="000E26F0">
        <w:rPr>
          <w:rFonts w:ascii="Arial" w:hAnsi="Arial" w:cs="Arial"/>
          <w:i w:val="0"/>
          <w:sz w:val="20"/>
        </w:rPr>
        <w:fldChar w:fldCharType="begin"/>
      </w:r>
      <w:r w:rsidRPr="000E26F0">
        <w:rPr>
          <w:rFonts w:ascii="Arial" w:hAnsi="Arial" w:cs="Arial"/>
          <w:i w:val="0"/>
          <w:sz w:val="20"/>
        </w:rPr>
        <w:instrText xml:space="preserve"> SEQ Table \* ARABIC </w:instrText>
      </w:r>
      <w:r w:rsidRPr="000E26F0">
        <w:rPr>
          <w:rFonts w:ascii="Arial" w:hAnsi="Arial" w:cs="Arial"/>
          <w:i w:val="0"/>
          <w:sz w:val="20"/>
        </w:rPr>
        <w:fldChar w:fldCharType="separate"/>
      </w:r>
      <w:r>
        <w:rPr>
          <w:rFonts w:ascii="Arial" w:hAnsi="Arial" w:cs="Arial"/>
          <w:i w:val="0"/>
          <w:noProof/>
          <w:sz w:val="20"/>
        </w:rPr>
        <w:t>3</w:t>
      </w:r>
      <w:r w:rsidRPr="000E26F0">
        <w:rPr>
          <w:rFonts w:ascii="Arial" w:hAnsi="Arial" w:cs="Arial"/>
          <w:i w:val="0"/>
          <w:sz w:val="20"/>
        </w:rPr>
        <w:fldChar w:fldCharType="end"/>
      </w:r>
      <w:r w:rsidRPr="000E26F0">
        <w:rPr>
          <w:rFonts w:ascii="Arial" w:hAnsi="Arial" w:cs="Arial"/>
          <w:i w:val="0"/>
          <w:sz w:val="20"/>
        </w:rPr>
        <w:t>. Change in enforcement of 5 key risk factor laws</w:t>
      </w:r>
    </w:p>
    <w:tbl>
      <w:tblPr>
        <w:tblW w:w="6835" w:type="dxa"/>
        <w:tblLayout w:type="fixed"/>
        <w:tblLook w:val="04A0" w:firstRow="1" w:lastRow="0" w:firstColumn="1" w:lastColumn="0" w:noHBand="0" w:noVBand="1"/>
      </w:tblPr>
      <w:tblGrid>
        <w:gridCol w:w="3505"/>
        <w:gridCol w:w="1110"/>
        <w:gridCol w:w="1110"/>
        <w:gridCol w:w="1110"/>
      </w:tblGrid>
      <w:tr w:rsidR="00B304DE" w:rsidRPr="0014584D" w14:paraId="602FC609" w14:textId="77777777" w:rsidTr="00487D8C">
        <w:trPr>
          <w:trHeight w:val="804"/>
        </w:trPr>
        <w:tc>
          <w:tcPr>
            <w:tcW w:w="3505" w:type="dxa"/>
            <w:tcBorders>
              <w:top w:val="single" w:sz="4" w:space="0" w:color="auto"/>
              <w:bottom w:val="single" w:sz="4" w:space="0" w:color="auto"/>
            </w:tcBorders>
            <w:shd w:val="clear" w:color="auto" w:fill="auto"/>
            <w:noWrap/>
            <w:vAlign w:val="center"/>
            <w:hideMark/>
          </w:tcPr>
          <w:p w14:paraId="5FC0C41C" w14:textId="77777777" w:rsidR="00B304DE" w:rsidRPr="0014584D" w:rsidRDefault="00B304DE" w:rsidP="00487D8C">
            <w:pPr>
              <w:spacing w:after="120" w:line="240" w:lineRule="auto"/>
              <w:jc w:val="both"/>
              <w:rPr>
                <w:rFonts w:ascii="Arial" w:eastAsia="Times New Roman" w:hAnsi="Arial" w:cs="Arial"/>
                <w:color w:val="000000"/>
                <w:sz w:val="20"/>
                <w:szCs w:val="20"/>
              </w:rPr>
            </w:pPr>
            <w:r w:rsidRPr="0014584D">
              <w:rPr>
                <w:rFonts w:ascii="Arial" w:eastAsia="Times New Roman" w:hAnsi="Arial" w:cs="Arial"/>
                <w:color w:val="000000"/>
                <w:sz w:val="20"/>
                <w:szCs w:val="20"/>
              </w:rPr>
              <w:t> </w:t>
            </w:r>
          </w:p>
        </w:tc>
        <w:tc>
          <w:tcPr>
            <w:tcW w:w="1110" w:type="dxa"/>
            <w:tcBorders>
              <w:top w:val="single" w:sz="4" w:space="0" w:color="auto"/>
              <w:bottom w:val="single" w:sz="4" w:space="0" w:color="auto"/>
            </w:tcBorders>
            <w:shd w:val="clear" w:color="auto" w:fill="auto"/>
            <w:vAlign w:val="center"/>
            <w:hideMark/>
          </w:tcPr>
          <w:p w14:paraId="01303CA5" w14:textId="77777777" w:rsidR="00B304DE" w:rsidRPr="0014584D"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2011 Median (IQR)</w:t>
            </w:r>
          </w:p>
        </w:tc>
        <w:tc>
          <w:tcPr>
            <w:tcW w:w="1110" w:type="dxa"/>
            <w:tcBorders>
              <w:top w:val="single" w:sz="4" w:space="0" w:color="auto"/>
              <w:bottom w:val="single" w:sz="4" w:space="0" w:color="auto"/>
            </w:tcBorders>
            <w:shd w:val="clear" w:color="auto" w:fill="auto"/>
            <w:vAlign w:val="center"/>
            <w:hideMark/>
          </w:tcPr>
          <w:p w14:paraId="32932A95" w14:textId="77777777" w:rsidR="00B304DE" w:rsidRPr="0014584D"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2014 Median (IQR)</w:t>
            </w:r>
          </w:p>
        </w:tc>
        <w:tc>
          <w:tcPr>
            <w:tcW w:w="1110" w:type="dxa"/>
            <w:tcBorders>
              <w:top w:val="single" w:sz="4" w:space="0" w:color="auto"/>
              <w:bottom w:val="single" w:sz="4" w:space="0" w:color="auto"/>
            </w:tcBorders>
            <w:shd w:val="clear" w:color="auto" w:fill="auto"/>
            <w:vAlign w:val="center"/>
            <w:hideMark/>
          </w:tcPr>
          <w:p w14:paraId="52D56926" w14:textId="77777777" w:rsidR="00B304DE" w:rsidRPr="0014584D"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2017 Median (IQR)</w:t>
            </w:r>
          </w:p>
        </w:tc>
      </w:tr>
      <w:tr w:rsidR="00B304DE" w:rsidRPr="0014584D" w14:paraId="25BDB34F" w14:textId="77777777" w:rsidTr="00487D8C">
        <w:trPr>
          <w:trHeight w:val="288"/>
        </w:trPr>
        <w:tc>
          <w:tcPr>
            <w:tcW w:w="3505" w:type="dxa"/>
            <w:tcBorders>
              <w:top w:val="single" w:sz="4" w:space="0" w:color="auto"/>
            </w:tcBorders>
            <w:shd w:val="clear" w:color="auto" w:fill="auto"/>
            <w:noWrap/>
            <w:vAlign w:val="center"/>
            <w:hideMark/>
          </w:tcPr>
          <w:p w14:paraId="23CD26BB" w14:textId="77777777" w:rsidR="00B304DE" w:rsidRPr="0014584D" w:rsidRDefault="00B304DE" w:rsidP="00487D8C">
            <w:pPr>
              <w:spacing w:after="120" w:line="240" w:lineRule="auto"/>
              <w:jc w:val="both"/>
              <w:rPr>
                <w:rFonts w:ascii="Arial" w:eastAsia="Times New Roman" w:hAnsi="Arial" w:cs="Arial"/>
                <w:color w:val="000000"/>
                <w:sz w:val="20"/>
                <w:szCs w:val="20"/>
              </w:rPr>
            </w:pPr>
            <w:r w:rsidRPr="0014584D">
              <w:rPr>
                <w:rFonts w:ascii="Arial" w:eastAsia="Times New Roman" w:hAnsi="Arial" w:cs="Arial"/>
                <w:color w:val="000000"/>
                <w:sz w:val="20"/>
                <w:szCs w:val="20"/>
              </w:rPr>
              <w:t>Enforcement of seatbelt law</w:t>
            </w:r>
          </w:p>
        </w:tc>
        <w:tc>
          <w:tcPr>
            <w:tcW w:w="1110" w:type="dxa"/>
            <w:tcBorders>
              <w:top w:val="single" w:sz="4" w:space="0" w:color="auto"/>
            </w:tcBorders>
            <w:shd w:val="clear" w:color="auto" w:fill="auto"/>
            <w:noWrap/>
            <w:vAlign w:val="center"/>
            <w:hideMark/>
          </w:tcPr>
          <w:p w14:paraId="10539726" w14:textId="77777777" w:rsidR="00B304DE" w:rsidRPr="0014584D"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6 (4-8)</w:t>
            </w:r>
          </w:p>
        </w:tc>
        <w:tc>
          <w:tcPr>
            <w:tcW w:w="1110" w:type="dxa"/>
            <w:tcBorders>
              <w:top w:val="single" w:sz="4" w:space="0" w:color="auto"/>
            </w:tcBorders>
            <w:shd w:val="clear" w:color="auto" w:fill="auto"/>
            <w:noWrap/>
            <w:vAlign w:val="center"/>
            <w:hideMark/>
          </w:tcPr>
          <w:p w14:paraId="71DA3DA8" w14:textId="77777777" w:rsidR="00B304DE" w:rsidRPr="0014584D"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7 (5-8)</w:t>
            </w:r>
          </w:p>
        </w:tc>
        <w:tc>
          <w:tcPr>
            <w:tcW w:w="1110" w:type="dxa"/>
            <w:tcBorders>
              <w:top w:val="single" w:sz="4" w:space="0" w:color="auto"/>
            </w:tcBorders>
            <w:shd w:val="clear" w:color="auto" w:fill="auto"/>
            <w:noWrap/>
            <w:vAlign w:val="center"/>
            <w:hideMark/>
          </w:tcPr>
          <w:p w14:paraId="5C7C405A" w14:textId="77777777" w:rsidR="00B304DE" w:rsidRPr="0014584D"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6 (5-8)</w:t>
            </w:r>
          </w:p>
        </w:tc>
      </w:tr>
      <w:tr w:rsidR="00B304DE" w:rsidRPr="0014584D" w14:paraId="2A35B3CD" w14:textId="77777777" w:rsidTr="00487D8C">
        <w:trPr>
          <w:trHeight w:val="288"/>
        </w:trPr>
        <w:tc>
          <w:tcPr>
            <w:tcW w:w="3505" w:type="dxa"/>
            <w:shd w:val="clear" w:color="auto" w:fill="auto"/>
            <w:noWrap/>
            <w:vAlign w:val="center"/>
            <w:hideMark/>
          </w:tcPr>
          <w:p w14:paraId="7994A5C7" w14:textId="77777777" w:rsidR="00B304DE" w:rsidRPr="0014584D" w:rsidRDefault="00B304DE" w:rsidP="00487D8C">
            <w:pPr>
              <w:spacing w:after="120" w:line="240" w:lineRule="auto"/>
              <w:jc w:val="both"/>
              <w:rPr>
                <w:rFonts w:ascii="Arial" w:eastAsia="Times New Roman" w:hAnsi="Arial" w:cs="Arial"/>
                <w:color w:val="000000"/>
                <w:sz w:val="20"/>
                <w:szCs w:val="20"/>
              </w:rPr>
            </w:pPr>
            <w:r w:rsidRPr="0014584D">
              <w:rPr>
                <w:rFonts w:ascii="Arial" w:eastAsia="Times New Roman" w:hAnsi="Arial" w:cs="Arial"/>
                <w:color w:val="000000"/>
                <w:sz w:val="20"/>
                <w:szCs w:val="20"/>
              </w:rPr>
              <w:t>Enforcement of drink law</w:t>
            </w:r>
          </w:p>
        </w:tc>
        <w:tc>
          <w:tcPr>
            <w:tcW w:w="1110" w:type="dxa"/>
            <w:shd w:val="clear" w:color="auto" w:fill="auto"/>
            <w:noWrap/>
            <w:vAlign w:val="center"/>
            <w:hideMark/>
          </w:tcPr>
          <w:p w14:paraId="56A8B974" w14:textId="77777777" w:rsidR="00B304DE" w:rsidRPr="0014584D"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5 (3-7)</w:t>
            </w:r>
          </w:p>
        </w:tc>
        <w:tc>
          <w:tcPr>
            <w:tcW w:w="1110" w:type="dxa"/>
            <w:shd w:val="clear" w:color="auto" w:fill="auto"/>
            <w:noWrap/>
            <w:vAlign w:val="center"/>
            <w:hideMark/>
          </w:tcPr>
          <w:p w14:paraId="21DF8237" w14:textId="77777777" w:rsidR="00B304DE" w:rsidRPr="0014584D"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5 (4-8)</w:t>
            </w:r>
          </w:p>
        </w:tc>
        <w:tc>
          <w:tcPr>
            <w:tcW w:w="1110" w:type="dxa"/>
            <w:shd w:val="clear" w:color="auto" w:fill="auto"/>
            <w:noWrap/>
            <w:vAlign w:val="center"/>
            <w:hideMark/>
          </w:tcPr>
          <w:p w14:paraId="1693411D" w14:textId="77777777" w:rsidR="00B304DE" w:rsidRPr="0014584D"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6 (4-7)</w:t>
            </w:r>
          </w:p>
        </w:tc>
      </w:tr>
      <w:tr w:rsidR="00B304DE" w:rsidRPr="0014584D" w14:paraId="35B7434F" w14:textId="77777777" w:rsidTr="00487D8C">
        <w:trPr>
          <w:trHeight w:val="288"/>
        </w:trPr>
        <w:tc>
          <w:tcPr>
            <w:tcW w:w="3505" w:type="dxa"/>
            <w:shd w:val="clear" w:color="auto" w:fill="auto"/>
            <w:noWrap/>
            <w:vAlign w:val="center"/>
            <w:hideMark/>
          </w:tcPr>
          <w:p w14:paraId="693F9723" w14:textId="77777777" w:rsidR="00B304DE" w:rsidRPr="0014584D" w:rsidRDefault="00B304DE" w:rsidP="00487D8C">
            <w:pPr>
              <w:spacing w:after="120" w:line="240" w:lineRule="auto"/>
              <w:jc w:val="both"/>
              <w:rPr>
                <w:rFonts w:ascii="Arial" w:eastAsia="Times New Roman" w:hAnsi="Arial" w:cs="Arial"/>
                <w:color w:val="000000"/>
                <w:sz w:val="20"/>
                <w:szCs w:val="20"/>
              </w:rPr>
            </w:pPr>
            <w:r w:rsidRPr="0014584D">
              <w:rPr>
                <w:rFonts w:ascii="Arial" w:eastAsia="Times New Roman" w:hAnsi="Arial" w:cs="Arial"/>
                <w:color w:val="000000"/>
                <w:sz w:val="20"/>
                <w:szCs w:val="20"/>
              </w:rPr>
              <w:t>Enforcement of speed law</w:t>
            </w:r>
          </w:p>
        </w:tc>
        <w:tc>
          <w:tcPr>
            <w:tcW w:w="1110" w:type="dxa"/>
            <w:shd w:val="clear" w:color="auto" w:fill="auto"/>
            <w:noWrap/>
            <w:vAlign w:val="center"/>
            <w:hideMark/>
          </w:tcPr>
          <w:p w14:paraId="4796077C" w14:textId="77777777" w:rsidR="00B304DE" w:rsidRPr="0014584D"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5 (3-7)</w:t>
            </w:r>
          </w:p>
        </w:tc>
        <w:tc>
          <w:tcPr>
            <w:tcW w:w="1110" w:type="dxa"/>
            <w:shd w:val="clear" w:color="auto" w:fill="auto"/>
            <w:noWrap/>
            <w:vAlign w:val="center"/>
            <w:hideMark/>
          </w:tcPr>
          <w:p w14:paraId="61A9FDDB" w14:textId="77777777" w:rsidR="00B304DE" w:rsidRPr="0014584D"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6 (4-7)</w:t>
            </w:r>
          </w:p>
        </w:tc>
        <w:tc>
          <w:tcPr>
            <w:tcW w:w="1110" w:type="dxa"/>
            <w:shd w:val="clear" w:color="auto" w:fill="auto"/>
            <w:noWrap/>
            <w:vAlign w:val="center"/>
            <w:hideMark/>
          </w:tcPr>
          <w:p w14:paraId="517CA448" w14:textId="77777777" w:rsidR="00B304DE" w:rsidRPr="006C10C1" w:rsidRDefault="00B304DE" w:rsidP="00487D8C">
            <w:pPr>
              <w:spacing w:after="120" w:line="240" w:lineRule="auto"/>
              <w:jc w:val="center"/>
              <w:rPr>
                <w:rFonts w:ascii="Arial" w:eastAsia="Times New Roman" w:hAnsi="Arial" w:cs="Arial"/>
                <w:bCs/>
                <w:color w:val="000000"/>
                <w:sz w:val="20"/>
                <w:szCs w:val="20"/>
              </w:rPr>
            </w:pPr>
            <w:r>
              <w:rPr>
                <w:rFonts w:ascii="Arial" w:hAnsi="Arial" w:cs="Arial"/>
                <w:color w:val="000000"/>
                <w:sz w:val="20"/>
                <w:szCs w:val="20"/>
              </w:rPr>
              <w:t>6 (4-</w:t>
            </w:r>
            <w:proofErr w:type="gramStart"/>
            <w:r>
              <w:rPr>
                <w:rFonts w:ascii="Arial" w:hAnsi="Arial" w:cs="Arial"/>
                <w:color w:val="000000"/>
                <w:sz w:val="20"/>
                <w:szCs w:val="20"/>
              </w:rPr>
              <w:t>7)*</w:t>
            </w:r>
            <w:proofErr w:type="gramEnd"/>
          </w:p>
        </w:tc>
      </w:tr>
      <w:tr w:rsidR="00B304DE" w:rsidRPr="0014584D" w14:paraId="27BD86F4" w14:textId="77777777" w:rsidTr="00487D8C">
        <w:trPr>
          <w:trHeight w:val="288"/>
        </w:trPr>
        <w:tc>
          <w:tcPr>
            <w:tcW w:w="3505" w:type="dxa"/>
            <w:shd w:val="clear" w:color="auto" w:fill="auto"/>
            <w:noWrap/>
            <w:vAlign w:val="center"/>
            <w:hideMark/>
          </w:tcPr>
          <w:p w14:paraId="529E0FC8" w14:textId="77777777" w:rsidR="00B304DE" w:rsidRPr="0014584D" w:rsidRDefault="00B304DE" w:rsidP="00487D8C">
            <w:pPr>
              <w:spacing w:after="120" w:line="240" w:lineRule="auto"/>
              <w:jc w:val="both"/>
              <w:rPr>
                <w:rFonts w:ascii="Arial" w:eastAsia="Times New Roman" w:hAnsi="Arial" w:cs="Arial"/>
                <w:color w:val="000000"/>
                <w:sz w:val="20"/>
                <w:szCs w:val="20"/>
              </w:rPr>
            </w:pPr>
            <w:r w:rsidRPr="0014584D">
              <w:rPr>
                <w:rFonts w:ascii="Arial" w:eastAsia="Times New Roman" w:hAnsi="Arial" w:cs="Arial"/>
                <w:color w:val="000000"/>
                <w:sz w:val="20"/>
                <w:szCs w:val="20"/>
              </w:rPr>
              <w:t>Enforcement of helmet law</w:t>
            </w:r>
          </w:p>
        </w:tc>
        <w:tc>
          <w:tcPr>
            <w:tcW w:w="1110" w:type="dxa"/>
            <w:shd w:val="clear" w:color="auto" w:fill="auto"/>
            <w:noWrap/>
            <w:vAlign w:val="center"/>
            <w:hideMark/>
          </w:tcPr>
          <w:p w14:paraId="14D03C95" w14:textId="77777777" w:rsidR="00B304DE" w:rsidRPr="0014584D"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6 (4-8)</w:t>
            </w:r>
          </w:p>
        </w:tc>
        <w:tc>
          <w:tcPr>
            <w:tcW w:w="1110" w:type="dxa"/>
            <w:shd w:val="clear" w:color="auto" w:fill="auto"/>
            <w:noWrap/>
            <w:vAlign w:val="center"/>
            <w:hideMark/>
          </w:tcPr>
          <w:p w14:paraId="13B0DA34" w14:textId="77777777" w:rsidR="00B304DE" w:rsidRPr="0014584D"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6.5 (5-9)</w:t>
            </w:r>
          </w:p>
        </w:tc>
        <w:tc>
          <w:tcPr>
            <w:tcW w:w="1110" w:type="dxa"/>
            <w:shd w:val="clear" w:color="auto" w:fill="auto"/>
            <w:noWrap/>
            <w:vAlign w:val="center"/>
            <w:hideMark/>
          </w:tcPr>
          <w:p w14:paraId="02AFA79B" w14:textId="77777777" w:rsidR="00B304DE" w:rsidRPr="0014584D"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7 (5-8)</w:t>
            </w:r>
          </w:p>
        </w:tc>
      </w:tr>
      <w:tr w:rsidR="00B304DE" w:rsidRPr="0014584D" w14:paraId="6B25FD9A" w14:textId="77777777" w:rsidTr="00487D8C">
        <w:trPr>
          <w:trHeight w:val="288"/>
        </w:trPr>
        <w:tc>
          <w:tcPr>
            <w:tcW w:w="3505" w:type="dxa"/>
            <w:tcBorders>
              <w:bottom w:val="single" w:sz="4" w:space="0" w:color="auto"/>
            </w:tcBorders>
            <w:shd w:val="clear" w:color="auto" w:fill="auto"/>
            <w:noWrap/>
            <w:vAlign w:val="center"/>
            <w:hideMark/>
          </w:tcPr>
          <w:p w14:paraId="2CEF077A" w14:textId="77777777" w:rsidR="00B304DE" w:rsidRPr="0014584D" w:rsidRDefault="00B304DE" w:rsidP="00487D8C">
            <w:pPr>
              <w:spacing w:after="120" w:line="240" w:lineRule="auto"/>
              <w:jc w:val="both"/>
              <w:rPr>
                <w:rFonts w:ascii="Arial" w:eastAsia="Times New Roman" w:hAnsi="Arial" w:cs="Arial"/>
                <w:color w:val="000000"/>
                <w:sz w:val="20"/>
                <w:szCs w:val="20"/>
              </w:rPr>
            </w:pPr>
            <w:r w:rsidRPr="0014584D">
              <w:rPr>
                <w:rFonts w:ascii="Arial" w:eastAsia="Times New Roman" w:hAnsi="Arial" w:cs="Arial"/>
                <w:color w:val="000000"/>
                <w:sz w:val="20"/>
                <w:szCs w:val="20"/>
              </w:rPr>
              <w:t>Enforcement of child restraint law</w:t>
            </w:r>
          </w:p>
        </w:tc>
        <w:tc>
          <w:tcPr>
            <w:tcW w:w="1110" w:type="dxa"/>
            <w:tcBorders>
              <w:bottom w:val="single" w:sz="4" w:space="0" w:color="auto"/>
            </w:tcBorders>
            <w:shd w:val="clear" w:color="auto" w:fill="auto"/>
            <w:noWrap/>
            <w:vAlign w:val="center"/>
            <w:hideMark/>
          </w:tcPr>
          <w:p w14:paraId="68FE8CB7" w14:textId="77777777" w:rsidR="00B304DE" w:rsidRPr="0014584D"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5 (1-7)</w:t>
            </w:r>
          </w:p>
        </w:tc>
        <w:tc>
          <w:tcPr>
            <w:tcW w:w="1110" w:type="dxa"/>
            <w:tcBorders>
              <w:bottom w:val="single" w:sz="4" w:space="0" w:color="auto"/>
            </w:tcBorders>
            <w:shd w:val="clear" w:color="auto" w:fill="auto"/>
            <w:noWrap/>
            <w:vAlign w:val="center"/>
            <w:hideMark/>
          </w:tcPr>
          <w:p w14:paraId="08692791" w14:textId="77777777" w:rsidR="00B304DE" w:rsidRPr="0014584D"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6 (3-8)</w:t>
            </w:r>
          </w:p>
        </w:tc>
        <w:tc>
          <w:tcPr>
            <w:tcW w:w="1110" w:type="dxa"/>
            <w:tcBorders>
              <w:bottom w:val="single" w:sz="4" w:space="0" w:color="auto"/>
            </w:tcBorders>
            <w:shd w:val="clear" w:color="auto" w:fill="auto"/>
            <w:noWrap/>
            <w:vAlign w:val="center"/>
            <w:hideMark/>
          </w:tcPr>
          <w:p w14:paraId="451FAC68" w14:textId="77777777" w:rsidR="00B304DE" w:rsidRPr="006C10C1" w:rsidRDefault="00B304DE" w:rsidP="00487D8C">
            <w:pPr>
              <w:spacing w:after="120" w:line="240" w:lineRule="auto"/>
              <w:jc w:val="center"/>
              <w:rPr>
                <w:rFonts w:ascii="Arial" w:eastAsia="Times New Roman" w:hAnsi="Arial" w:cs="Arial"/>
                <w:bCs/>
                <w:color w:val="000000"/>
                <w:sz w:val="20"/>
                <w:szCs w:val="20"/>
              </w:rPr>
            </w:pPr>
            <w:r>
              <w:rPr>
                <w:rFonts w:ascii="Arial" w:hAnsi="Arial" w:cs="Arial"/>
                <w:color w:val="000000"/>
                <w:sz w:val="20"/>
                <w:szCs w:val="20"/>
              </w:rPr>
              <w:t>6 (4-</w:t>
            </w:r>
            <w:proofErr w:type="gramStart"/>
            <w:r>
              <w:rPr>
                <w:rFonts w:ascii="Arial" w:hAnsi="Arial" w:cs="Arial"/>
                <w:color w:val="000000"/>
                <w:sz w:val="20"/>
                <w:szCs w:val="20"/>
              </w:rPr>
              <w:t>8)*</w:t>
            </w:r>
            <w:proofErr w:type="gramEnd"/>
          </w:p>
        </w:tc>
      </w:tr>
    </w:tbl>
    <w:p w14:paraId="2B7EE566" w14:textId="77777777" w:rsidR="00B304DE" w:rsidRPr="009934DB" w:rsidRDefault="00B304DE" w:rsidP="00B304DE">
      <w:pPr>
        <w:spacing w:after="120" w:line="480" w:lineRule="auto"/>
        <w:jc w:val="both"/>
        <w:rPr>
          <w:rFonts w:ascii="Arial" w:hAnsi="Arial" w:cs="Arial"/>
          <w:sz w:val="18"/>
        </w:rPr>
      </w:pPr>
      <w:r>
        <w:rPr>
          <w:rFonts w:ascii="Arial" w:hAnsi="Arial" w:cs="Arial"/>
          <w:sz w:val="18"/>
        </w:rPr>
        <w:t>*</w:t>
      </w:r>
      <w:r w:rsidRPr="009934DB">
        <w:rPr>
          <w:rFonts w:ascii="Arial" w:hAnsi="Arial" w:cs="Arial"/>
          <w:sz w:val="18"/>
        </w:rPr>
        <w:t xml:space="preserve"> indicates significant difference at p&lt;0.05 level</w:t>
      </w:r>
    </w:p>
    <w:p w14:paraId="3E3335A0" w14:textId="77777777" w:rsidR="00B304DE" w:rsidRDefault="00B304DE" w:rsidP="00B304DE">
      <w:pPr>
        <w:rPr>
          <w:rFonts w:ascii="Arial" w:hAnsi="Arial" w:cs="Arial"/>
        </w:rPr>
      </w:pPr>
      <w:r>
        <w:rPr>
          <w:rFonts w:ascii="Arial" w:hAnsi="Arial" w:cs="Arial"/>
        </w:rPr>
        <w:br w:type="page"/>
      </w:r>
    </w:p>
    <w:p w14:paraId="4D9CFE1C" w14:textId="77777777" w:rsidR="00B304DE" w:rsidRPr="00A73EE1" w:rsidRDefault="00B304DE" w:rsidP="00B304DE">
      <w:pPr>
        <w:pStyle w:val="Caption"/>
        <w:keepNext/>
        <w:spacing w:after="120"/>
        <w:jc w:val="both"/>
        <w:rPr>
          <w:rFonts w:ascii="Arial" w:hAnsi="Arial" w:cs="Arial"/>
          <w:i w:val="0"/>
          <w:sz w:val="20"/>
          <w:szCs w:val="20"/>
        </w:rPr>
      </w:pPr>
      <w:r w:rsidRPr="00A73EE1">
        <w:rPr>
          <w:rFonts w:ascii="Arial" w:hAnsi="Arial" w:cs="Arial"/>
          <w:i w:val="0"/>
          <w:sz w:val="20"/>
          <w:szCs w:val="20"/>
        </w:rPr>
        <w:lastRenderedPageBreak/>
        <w:t xml:space="preserve">Table </w:t>
      </w:r>
      <w:r w:rsidRPr="00A73EE1">
        <w:rPr>
          <w:rFonts w:ascii="Arial" w:hAnsi="Arial" w:cs="Arial"/>
          <w:i w:val="0"/>
          <w:sz w:val="20"/>
          <w:szCs w:val="20"/>
        </w:rPr>
        <w:fldChar w:fldCharType="begin"/>
      </w:r>
      <w:r w:rsidRPr="00A73EE1">
        <w:rPr>
          <w:rFonts w:ascii="Arial" w:hAnsi="Arial" w:cs="Arial"/>
          <w:i w:val="0"/>
          <w:sz w:val="20"/>
          <w:szCs w:val="20"/>
        </w:rPr>
        <w:instrText xml:space="preserve"> SEQ Table \* ARABIC </w:instrText>
      </w:r>
      <w:r w:rsidRPr="00A73EE1">
        <w:rPr>
          <w:rFonts w:ascii="Arial" w:hAnsi="Arial" w:cs="Arial"/>
          <w:i w:val="0"/>
          <w:sz w:val="20"/>
          <w:szCs w:val="20"/>
        </w:rPr>
        <w:fldChar w:fldCharType="separate"/>
      </w:r>
      <w:r>
        <w:rPr>
          <w:rFonts w:ascii="Arial" w:hAnsi="Arial" w:cs="Arial"/>
          <w:i w:val="0"/>
          <w:noProof/>
          <w:sz w:val="20"/>
          <w:szCs w:val="20"/>
        </w:rPr>
        <w:t>4</w:t>
      </w:r>
      <w:r w:rsidRPr="00A73EE1">
        <w:rPr>
          <w:rFonts w:ascii="Arial" w:hAnsi="Arial" w:cs="Arial"/>
          <w:i w:val="0"/>
          <w:sz w:val="20"/>
          <w:szCs w:val="20"/>
        </w:rPr>
        <w:fldChar w:fldCharType="end"/>
      </w:r>
      <w:r w:rsidRPr="00A73EE1">
        <w:rPr>
          <w:rFonts w:ascii="Arial" w:hAnsi="Arial" w:cs="Arial"/>
          <w:i w:val="0"/>
          <w:sz w:val="20"/>
          <w:szCs w:val="20"/>
        </w:rPr>
        <w:t>. Correlation of RTI mortality rate</w:t>
      </w:r>
    </w:p>
    <w:tbl>
      <w:tblPr>
        <w:tblW w:w="5000" w:type="pct"/>
        <w:tblLook w:val="04A0" w:firstRow="1" w:lastRow="0" w:firstColumn="1" w:lastColumn="0" w:noHBand="0" w:noVBand="1"/>
      </w:tblPr>
      <w:tblGrid>
        <w:gridCol w:w="3178"/>
        <w:gridCol w:w="683"/>
        <w:gridCol w:w="861"/>
        <w:gridCol w:w="683"/>
        <w:gridCol w:w="863"/>
        <w:gridCol w:w="683"/>
        <w:gridCol w:w="863"/>
        <w:gridCol w:w="685"/>
        <w:gridCol w:w="861"/>
      </w:tblGrid>
      <w:tr w:rsidR="00B304DE" w:rsidRPr="00A73EE1" w14:paraId="75CCE39F" w14:textId="77777777" w:rsidTr="00487D8C">
        <w:trPr>
          <w:trHeight w:val="1128"/>
        </w:trPr>
        <w:tc>
          <w:tcPr>
            <w:tcW w:w="1697" w:type="pct"/>
            <w:tcBorders>
              <w:top w:val="single" w:sz="4" w:space="0" w:color="auto"/>
              <w:bottom w:val="single" w:sz="4" w:space="0" w:color="auto"/>
            </w:tcBorders>
            <w:shd w:val="clear" w:color="auto" w:fill="auto"/>
            <w:noWrap/>
            <w:vAlign w:val="center"/>
            <w:hideMark/>
          </w:tcPr>
          <w:p w14:paraId="1ACD60D9" w14:textId="77777777" w:rsidR="00B304DE" w:rsidRPr="00A73EE1" w:rsidRDefault="00B304DE" w:rsidP="00487D8C">
            <w:pPr>
              <w:spacing w:after="120" w:line="240" w:lineRule="auto"/>
              <w:jc w:val="both"/>
              <w:rPr>
                <w:rFonts w:ascii="Arial" w:eastAsia="Times New Roman" w:hAnsi="Arial" w:cs="Arial"/>
                <w:color w:val="000000"/>
                <w:sz w:val="20"/>
                <w:szCs w:val="20"/>
              </w:rPr>
            </w:pPr>
            <w:r w:rsidRPr="00A73EE1">
              <w:rPr>
                <w:rFonts w:ascii="Arial" w:eastAsia="Times New Roman" w:hAnsi="Arial" w:cs="Arial"/>
                <w:color w:val="000000"/>
                <w:sz w:val="20"/>
                <w:szCs w:val="20"/>
              </w:rPr>
              <w:t> </w:t>
            </w:r>
          </w:p>
        </w:tc>
        <w:tc>
          <w:tcPr>
            <w:tcW w:w="825" w:type="pct"/>
            <w:gridSpan w:val="2"/>
            <w:tcBorders>
              <w:top w:val="single" w:sz="4" w:space="0" w:color="auto"/>
              <w:bottom w:val="single" w:sz="4" w:space="0" w:color="auto"/>
            </w:tcBorders>
            <w:shd w:val="clear" w:color="auto" w:fill="auto"/>
            <w:vAlign w:val="center"/>
            <w:hideMark/>
          </w:tcPr>
          <w:p w14:paraId="54093527" w14:textId="77777777" w:rsidR="00B304DE" w:rsidRPr="00A73EE1" w:rsidRDefault="00B304DE" w:rsidP="00487D8C">
            <w:pPr>
              <w:spacing w:after="120" w:line="240" w:lineRule="auto"/>
              <w:jc w:val="center"/>
              <w:rPr>
                <w:rFonts w:ascii="Arial" w:eastAsia="Times New Roman" w:hAnsi="Arial" w:cs="Arial"/>
                <w:color w:val="000000"/>
                <w:sz w:val="20"/>
                <w:szCs w:val="20"/>
              </w:rPr>
            </w:pPr>
            <w:r w:rsidRPr="00A73EE1">
              <w:rPr>
                <w:rFonts w:ascii="Arial" w:eastAsia="Times New Roman" w:hAnsi="Arial" w:cs="Arial"/>
                <w:color w:val="000000"/>
                <w:sz w:val="20"/>
                <w:szCs w:val="20"/>
              </w:rPr>
              <w:t xml:space="preserve">Correlation with </w:t>
            </w:r>
            <w:r>
              <w:rPr>
                <w:rFonts w:ascii="Arial" w:eastAsia="Times New Roman" w:hAnsi="Arial" w:cs="Arial"/>
                <w:color w:val="000000"/>
                <w:sz w:val="20"/>
                <w:szCs w:val="20"/>
              </w:rPr>
              <w:t>Death</w:t>
            </w:r>
            <w:r w:rsidRPr="00A73EE1">
              <w:rPr>
                <w:rFonts w:ascii="Arial" w:eastAsia="Times New Roman" w:hAnsi="Arial" w:cs="Arial"/>
                <w:color w:val="000000"/>
                <w:sz w:val="20"/>
                <w:szCs w:val="20"/>
              </w:rPr>
              <w:t xml:space="preserve"> Rate</w:t>
            </w:r>
          </w:p>
        </w:tc>
        <w:tc>
          <w:tcPr>
            <w:tcW w:w="826" w:type="pct"/>
            <w:gridSpan w:val="2"/>
            <w:tcBorders>
              <w:top w:val="single" w:sz="4" w:space="0" w:color="auto"/>
              <w:bottom w:val="single" w:sz="4" w:space="0" w:color="auto"/>
            </w:tcBorders>
            <w:shd w:val="clear" w:color="auto" w:fill="auto"/>
            <w:vAlign w:val="center"/>
            <w:hideMark/>
          </w:tcPr>
          <w:p w14:paraId="00490E96" w14:textId="77777777" w:rsidR="00B304DE" w:rsidRPr="00A73EE1" w:rsidRDefault="00B304DE" w:rsidP="00487D8C">
            <w:pPr>
              <w:spacing w:after="120" w:line="240" w:lineRule="auto"/>
              <w:jc w:val="center"/>
              <w:rPr>
                <w:rFonts w:ascii="Arial" w:eastAsia="Times New Roman" w:hAnsi="Arial" w:cs="Arial"/>
                <w:color w:val="000000"/>
                <w:sz w:val="20"/>
                <w:szCs w:val="20"/>
              </w:rPr>
            </w:pPr>
            <w:r w:rsidRPr="00A73EE1">
              <w:rPr>
                <w:rFonts w:ascii="Arial" w:eastAsia="Times New Roman" w:hAnsi="Arial" w:cs="Arial"/>
                <w:color w:val="000000"/>
                <w:sz w:val="20"/>
                <w:szCs w:val="20"/>
              </w:rPr>
              <w:t xml:space="preserve">Correlation with </w:t>
            </w:r>
            <w:r>
              <w:rPr>
                <w:rFonts w:ascii="Arial" w:eastAsia="Times New Roman" w:hAnsi="Arial" w:cs="Arial"/>
                <w:color w:val="000000"/>
                <w:sz w:val="20"/>
                <w:szCs w:val="20"/>
              </w:rPr>
              <w:t>Death</w:t>
            </w:r>
            <w:r w:rsidRPr="00A73EE1">
              <w:rPr>
                <w:rFonts w:ascii="Arial" w:eastAsia="Times New Roman" w:hAnsi="Arial" w:cs="Arial"/>
                <w:color w:val="000000"/>
                <w:sz w:val="20"/>
                <w:szCs w:val="20"/>
              </w:rPr>
              <w:t xml:space="preserve"> Rate in Low-income Countries</w:t>
            </w:r>
          </w:p>
        </w:tc>
        <w:tc>
          <w:tcPr>
            <w:tcW w:w="826" w:type="pct"/>
            <w:gridSpan w:val="2"/>
            <w:tcBorders>
              <w:top w:val="single" w:sz="4" w:space="0" w:color="auto"/>
              <w:bottom w:val="single" w:sz="4" w:space="0" w:color="auto"/>
            </w:tcBorders>
            <w:shd w:val="clear" w:color="auto" w:fill="auto"/>
            <w:vAlign w:val="center"/>
            <w:hideMark/>
          </w:tcPr>
          <w:p w14:paraId="0DC135CF" w14:textId="77777777" w:rsidR="00B304DE" w:rsidRPr="00A73EE1" w:rsidRDefault="00B304DE" w:rsidP="00487D8C">
            <w:pPr>
              <w:spacing w:after="120" w:line="240" w:lineRule="auto"/>
              <w:jc w:val="center"/>
              <w:rPr>
                <w:rFonts w:ascii="Arial" w:eastAsia="Times New Roman" w:hAnsi="Arial" w:cs="Arial"/>
                <w:color w:val="000000"/>
                <w:sz w:val="20"/>
                <w:szCs w:val="20"/>
              </w:rPr>
            </w:pPr>
            <w:r w:rsidRPr="00A73EE1">
              <w:rPr>
                <w:rFonts w:ascii="Arial" w:eastAsia="Times New Roman" w:hAnsi="Arial" w:cs="Arial"/>
                <w:color w:val="000000"/>
                <w:sz w:val="20"/>
                <w:szCs w:val="20"/>
              </w:rPr>
              <w:t xml:space="preserve">Correlation with </w:t>
            </w:r>
            <w:r>
              <w:rPr>
                <w:rFonts w:ascii="Arial" w:eastAsia="Times New Roman" w:hAnsi="Arial" w:cs="Arial"/>
                <w:color w:val="000000"/>
                <w:sz w:val="20"/>
                <w:szCs w:val="20"/>
              </w:rPr>
              <w:t>Death</w:t>
            </w:r>
            <w:r w:rsidRPr="00A73EE1">
              <w:rPr>
                <w:rFonts w:ascii="Arial" w:eastAsia="Times New Roman" w:hAnsi="Arial" w:cs="Arial"/>
                <w:color w:val="000000"/>
                <w:sz w:val="20"/>
                <w:szCs w:val="20"/>
              </w:rPr>
              <w:t xml:space="preserve"> Rate in Middle-income Countries</w:t>
            </w:r>
          </w:p>
        </w:tc>
        <w:tc>
          <w:tcPr>
            <w:tcW w:w="826" w:type="pct"/>
            <w:gridSpan w:val="2"/>
            <w:tcBorders>
              <w:top w:val="single" w:sz="4" w:space="0" w:color="auto"/>
              <w:bottom w:val="single" w:sz="4" w:space="0" w:color="auto"/>
            </w:tcBorders>
            <w:shd w:val="clear" w:color="auto" w:fill="auto"/>
            <w:vAlign w:val="center"/>
            <w:hideMark/>
          </w:tcPr>
          <w:p w14:paraId="483A0B36" w14:textId="77777777" w:rsidR="00B304DE" w:rsidRPr="00A73EE1" w:rsidRDefault="00B304DE" w:rsidP="00487D8C">
            <w:pPr>
              <w:spacing w:after="120" w:line="240" w:lineRule="auto"/>
              <w:jc w:val="center"/>
              <w:rPr>
                <w:rFonts w:ascii="Arial" w:eastAsia="Times New Roman" w:hAnsi="Arial" w:cs="Arial"/>
                <w:color w:val="000000"/>
                <w:sz w:val="20"/>
                <w:szCs w:val="20"/>
              </w:rPr>
            </w:pPr>
            <w:r w:rsidRPr="00A73EE1">
              <w:rPr>
                <w:rFonts w:ascii="Arial" w:eastAsia="Times New Roman" w:hAnsi="Arial" w:cs="Arial"/>
                <w:color w:val="000000"/>
                <w:sz w:val="20"/>
                <w:szCs w:val="20"/>
              </w:rPr>
              <w:t xml:space="preserve">Correlation with </w:t>
            </w:r>
            <w:r>
              <w:rPr>
                <w:rFonts w:ascii="Arial" w:eastAsia="Times New Roman" w:hAnsi="Arial" w:cs="Arial"/>
                <w:color w:val="000000"/>
                <w:sz w:val="20"/>
                <w:szCs w:val="20"/>
              </w:rPr>
              <w:t>Death</w:t>
            </w:r>
            <w:r w:rsidRPr="00A73EE1">
              <w:rPr>
                <w:rFonts w:ascii="Arial" w:eastAsia="Times New Roman" w:hAnsi="Arial" w:cs="Arial"/>
                <w:color w:val="000000"/>
                <w:sz w:val="20"/>
                <w:szCs w:val="20"/>
              </w:rPr>
              <w:t xml:space="preserve"> Rate in High-income Countries</w:t>
            </w:r>
          </w:p>
        </w:tc>
      </w:tr>
      <w:tr w:rsidR="00B304DE" w:rsidRPr="00A73EE1" w14:paraId="0E46A2A5" w14:textId="77777777" w:rsidTr="00487D8C">
        <w:trPr>
          <w:trHeight w:val="288"/>
        </w:trPr>
        <w:tc>
          <w:tcPr>
            <w:tcW w:w="1697" w:type="pct"/>
            <w:tcBorders>
              <w:top w:val="single" w:sz="4" w:space="0" w:color="auto"/>
            </w:tcBorders>
            <w:shd w:val="clear" w:color="auto" w:fill="auto"/>
            <w:noWrap/>
            <w:vAlign w:val="center"/>
            <w:hideMark/>
          </w:tcPr>
          <w:p w14:paraId="50454857" w14:textId="77777777" w:rsidR="00B304DE" w:rsidRPr="00A73EE1" w:rsidRDefault="00B304DE" w:rsidP="00487D8C">
            <w:pPr>
              <w:spacing w:after="120" w:line="240" w:lineRule="auto"/>
              <w:jc w:val="both"/>
              <w:rPr>
                <w:rFonts w:ascii="Arial" w:eastAsia="Times New Roman" w:hAnsi="Arial" w:cs="Arial"/>
                <w:color w:val="000000"/>
                <w:sz w:val="20"/>
                <w:szCs w:val="20"/>
              </w:rPr>
            </w:pPr>
            <w:r w:rsidRPr="00A73EE1">
              <w:rPr>
                <w:rFonts w:ascii="Arial" w:eastAsia="Times New Roman" w:hAnsi="Arial" w:cs="Arial"/>
                <w:color w:val="000000"/>
                <w:sz w:val="20"/>
                <w:szCs w:val="20"/>
              </w:rPr>
              <w:t> </w:t>
            </w:r>
          </w:p>
        </w:tc>
        <w:tc>
          <w:tcPr>
            <w:tcW w:w="365" w:type="pct"/>
            <w:tcBorders>
              <w:top w:val="single" w:sz="4" w:space="0" w:color="auto"/>
            </w:tcBorders>
            <w:shd w:val="clear" w:color="auto" w:fill="auto"/>
            <w:vAlign w:val="center"/>
            <w:hideMark/>
          </w:tcPr>
          <w:p w14:paraId="0CF51BEF" w14:textId="77777777" w:rsidR="00B304DE" w:rsidRPr="00A73EE1" w:rsidRDefault="00B304DE" w:rsidP="00487D8C">
            <w:pPr>
              <w:spacing w:after="120" w:line="240" w:lineRule="auto"/>
              <w:jc w:val="center"/>
              <w:rPr>
                <w:rFonts w:ascii="Arial" w:eastAsia="Times New Roman" w:hAnsi="Arial" w:cs="Arial"/>
                <w:color w:val="000000"/>
                <w:sz w:val="20"/>
                <w:szCs w:val="20"/>
              </w:rPr>
            </w:pPr>
            <w:proofErr w:type="spellStart"/>
            <w:r>
              <w:rPr>
                <w:rFonts w:ascii="Arial" w:hAnsi="Arial" w:cs="Arial"/>
                <w:color w:val="000000"/>
                <w:sz w:val="20"/>
                <w:szCs w:val="20"/>
              </w:rPr>
              <w:t>r</w:t>
            </w:r>
            <w:r>
              <w:rPr>
                <w:rFonts w:ascii="Arial" w:hAnsi="Arial" w:cs="Arial"/>
                <w:color w:val="000000"/>
                <w:sz w:val="20"/>
                <w:szCs w:val="20"/>
                <w:vertAlign w:val="subscript"/>
              </w:rPr>
              <w:t>s</w:t>
            </w:r>
            <w:proofErr w:type="spellEnd"/>
          </w:p>
        </w:tc>
        <w:tc>
          <w:tcPr>
            <w:tcW w:w="460" w:type="pct"/>
            <w:tcBorders>
              <w:top w:val="single" w:sz="4" w:space="0" w:color="auto"/>
            </w:tcBorders>
            <w:shd w:val="clear" w:color="auto" w:fill="auto"/>
            <w:noWrap/>
            <w:vAlign w:val="center"/>
            <w:hideMark/>
          </w:tcPr>
          <w:p w14:paraId="323D49A3"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p value</w:t>
            </w:r>
          </w:p>
        </w:tc>
        <w:tc>
          <w:tcPr>
            <w:tcW w:w="365" w:type="pct"/>
            <w:tcBorders>
              <w:top w:val="single" w:sz="4" w:space="0" w:color="auto"/>
            </w:tcBorders>
            <w:shd w:val="clear" w:color="auto" w:fill="auto"/>
            <w:vAlign w:val="center"/>
            <w:hideMark/>
          </w:tcPr>
          <w:p w14:paraId="743EB353" w14:textId="77777777" w:rsidR="00B304DE" w:rsidRPr="00A73EE1" w:rsidRDefault="00B304DE" w:rsidP="00487D8C">
            <w:pPr>
              <w:spacing w:after="120" w:line="240" w:lineRule="auto"/>
              <w:jc w:val="center"/>
              <w:rPr>
                <w:rFonts w:ascii="Arial" w:eastAsia="Times New Roman" w:hAnsi="Arial" w:cs="Arial"/>
                <w:color w:val="000000"/>
                <w:sz w:val="20"/>
                <w:szCs w:val="20"/>
              </w:rPr>
            </w:pPr>
            <w:proofErr w:type="spellStart"/>
            <w:r>
              <w:rPr>
                <w:rFonts w:ascii="Arial" w:hAnsi="Arial" w:cs="Arial"/>
                <w:color w:val="000000"/>
                <w:sz w:val="20"/>
                <w:szCs w:val="20"/>
              </w:rPr>
              <w:t>r</w:t>
            </w:r>
            <w:r>
              <w:rPr>
                <w:rFonts w:ascii="Arial" w:hAnsi="Arial" w:cs="Arial"/>
                <w:color w:val="000000"/>
                <w:sz w:val="20"/>
                <w:szCs w:val="20"/>
                <w:vertAlign w:val="subscript"/>
              </w:rPr>
              <w:t>s</w:t>
            </w:r>
            <w:proofErr w:type="spellEnd"/>
          </w:p>
        </w:tc>
        <w:tc>
          <w:tcPr>
            <w:tcW w:w="461" w:type="pct"/>
            <w:tcBorders>
              <w:top w:val="single" w:sz="4" w:space="0" w:color="auto"/>
            </w:tcBorders>
            <w:shd w:val="clear" w:color="auto" w:fill="auto"/>
            <w:noWrap/>
            <w:vAlign w:val="center"/>
            <w:hideMark/>
          </w:tcPr>
          <w:p w14:paraId="24727170"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p value</w:t>
            </w:r>
          </w:p>
        </w:tc>
        <w:tc>
          <w:tcPr>
            <w:tcW w:w="365" w:type="pct"/>
            <w:tcBorders>
              <w:top w:val="single" w:sz="4" w:space="0" w:color="auto"/>
            </w:tcBorders>
            <w:shd w:val="clear" w:color="auto" w:fill="auto"/>
            <w:vAlign w:val="center"/>
            <w:hideMark/>
          </w:tcPr>
          <w:p w14:paraId="557699F2" w14:textId="77777777" w:rsidR="00B304DE" w:rsidRPr="00A73EE1" w:rsidRDefault="00B304DE" w:rsidP="00487D8C">
            <w:pPr>
              <w:spacing w:after="120" w:line="240" w:lineRule="auto"/>
              <w:jc w:val="center"/>
              <w:rPr>
                <w:rFonts w:ascii="Arial" w:eastAsia="Times New Roman" w:hAnsi="Arial" w:cs="Arial"/>
                <w:color w:val="000000"/>
                <w:sz w:val="20"/>
                <w:szCs w:val="20"/>
              </w:rPr>
            </w:pPr>
            <w:proofErr w:type="spellStart"/>
            <w:r>
              <w:rPr>
                <w:rFonts w:ascii="Arial" w:hAnsi="Arial" w:cs="Arial"/>
                <w:color w:val="000000"/>
                <w:sz w:val="20"/>
                <w:szCs w:val="20"/>
              </w:rPr>
              <w:t>r</w:t>
            </w:r>
            <w:r>
              <w:rPr>
                <w:rFonts w:ascii="Arial" w:hAnsi="Arial" w:cs="Arial"/>
                <w:color w:val="000000"/>
                <w:sz w:val="20"/>
                <w:szCs w:val="20"/>
                <w:vertAlign w:val="subscript"/>
              </w:rPr>
              <w:t>s</w:t>
            </w:r>
            <w:proofErr w:type="spellEnd"/>
          </w:p>
        </w:tc>
        <w:tc>
          <w:tcPr>
            <w:tcW w:w="461" w:type="pct"/>
            <w:tcBorders>
              <w:top w:val="single" w:sz="4" w:space="0" w:color="auto"/>
            </w:tcBorders>
            <w:shd w:val="clear" w:color="auto" w:fill="auto"/>
            <w:noWrap/>
            <w:vAlign w:val="center"/>
            <w:hideMark/>
          </w:tcPr>
          <w:p w14:paraId="41FCC4F6"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p value</w:t>
            </w:r>
          </w:p>
        </w:tc>
        <w:tc>
          <w:tcPr>
            <w:tcW w:w="366" w:type="pct"/>
            <w:tcBorders>
              <w:top w:val="single" w:sz="4" w:space="0" w:color="auto"/>
            </w:tcBorders>
            <w:shd w:val="clear" w:color="auto" w:fill="auto"/>
            <w:vAlign w:val="center"/>
            <w:hideMark/>
          </w:tcPr>
          <w:p w14:paraId="191CE85D" w14:textId="77777777" w:rsidR="00B304DE" w:rsidRPr="00A73EE1" w:rsidRDefault="00B304DE" w:rsidP="00487D8C">
            <w:pPr>
              <w:spacing w:after="120" w:line="240" w:lineRule="auto"/>
              <w:jc w:val="center"/>
              <w:rPr>
                <w:rFonts w:ascii="Arial" w:eastAsia="Times New Roman" w:hAnsi="Arial" w:cs="Arial"/>
                <w:color w:val="000000"/>
                <w:sz w:val="20"/>
                <w:szCs w:val="20"/>
              </w:rPr>
            </w:pPr>
            <w:proofErr w:type="spellStart"/>
            <w:r>
              <w:rPr>
                <w:rFonts w:ascii="Arial" w:hAnsi="Arial" w:cs="Arial"/>
                <w:color w:val="000000"/>
                <w:sz w:val="20"/>
                <w:szCs w:val="20"/>
              </w:rPr>
              <w:t>r</w:t>
            </w:r>
            <w:r>
              <w:rPr>
                <w:rFonts w:ascii="Arial" w:hAnsi="Arial" w:cs="Arial"/>
                <w:color w:val="000000"/>
                <w:sz w:val="20"/>
                <w:szCs w:val="20"/>
                <w:vertAlign w:val="subscript"/>
              </w:rPr>
              <w:t>s</w:t>
            </w:r>
            <w:proofErr w:type="spellEnd"/>
          </w:p>
        </w:tc>
        <w:tc>
          <w:tcPr>
            <w:tcW w:w="460" w:type="pct"/>
            <w:tcBorders>
              <w:top w:val="single" w:sz="4" w:space="0" w:color="auto"/>
            </w:tcBorders>
            <w:shd w:val="clear" w:color="auto" w:fill="auto"/>
            <w:noWrap/>
            <w:vAlign w:val="center"/>
            <w:hideMark/>
          </w:tcPr>
          <w:p w14:paraId="050AE6D8"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p value</w:t>
            </w:r>
          </w:p>
        </w:tc>
      </w:tr>
      <w:tr w:rsidR="00B304DE" w:rsidRPr="00A73EE1" w14:paraId="02BC623A" w14:textId="77777777" w:rsidTr="00487D8C">
        <w:trPr>
          <w:trHeight w:val="288"/>
        </w:trPr>
        <w:tc>
          <w:tcPr>
            <w:tcW w:w="1697" w:type="pct"/>
            <w:shd w:val="clear" w:color="auto" w:fill="auto"/>
            <w:noWrap/>
            <w:vAlign w:val="center"/>
            <w:hideMark/>
          </w:tcPr>
          <w:p w14:paraId="46DA53EE" w14:textId="77777777" w:rsidR="00B304DE" w:rsidRPr="00A73EE1" w:rsidRDefault="00B304DE" w:rsidP="00487D8C">
            <w:pPr>
              <w:spacing w:after="120" w:line="240" w:lineRule="auto"/>
              <w:jc w:val="both"/>
              <w:rPr>
                <w:rFonts w:ascii="Arial" w:eastAsia="Times New Roman" w:hAnsi="Arial" w:cs="Arial"/>
                <w:color w:val="000000"/>
                <w:sz w:val="20"/>
                <w:szCs w:val="20"/>
              </w:rPr>
            </w:pPr>
            <w:r w:rsidRPr="00A73EE1">
              <w:rPr>
                <w:rFonts w:ascii="Arial" w:eastAsia="Times New Roman" w:hAnsi="Arial" w:cs="Arial"/>
                <w:color w:val="000000"/>
                <w:sz w:val="20"/>
                <w:szCs w:val="20"/>
              </w:rPr>
              <w:t>Enforcement of seatbelt law</w:t>
            </w:r>
          </w:p>
        </w:tc>
        <w:tc>
          <w:tcPr>
            <w:tcW w:w="365" w:type="pct"/>
            <w:shd w:val="clear" w:color="auto" w:fill="auto"/>
            <w:noWrap/>
            <w:vAlign w:val="center"/>
            <w:hideMark/>
          </w:tcPr>
          <w:p w14:paraId="40D2AFF2"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-0.34</w:t>
            </w:r>
          </w:p>
        </w:tc>
        <w:tc>
          <w:tcPr>
            <w:tcW w:w="460" w:type="pct"/>
            <w:shd w:val="clear" w:color="auto" w:fill="auto"/>
            <w:noWrap/>
            <w:vAlign w:val="center"/>
            <w:hideMark/>
          </w:tcPr>
          <w:p w14:paraId="6DB4B2A0"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&lt;0.01</w:t>
            </w:r>
          </w:p>
        </w:tc>
        <w:tc>
          <w:tcPr>
            <w:tcW w:w="365" w:type="pct"/>
            <w:shd w:val="clear" w:color="auto" w:fill="auto"/>
            <w:noWrap/>
            <w:vAlign w:val="center"/>
            <w:hideMark/>
          </w:tcPr>
          <w:p w14:paraId="48358A8D"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0.04</w:t>
            </w:r>
          </w:p>
        </w:tc>
        <w:tc>
          <w:tcPr>
            <w:tcW w:w="461" w:type="pct"/>
            <w:shd w:val="clear" w:color="auto" w:fill="auto"/>
            <w:noWrap/>
            <w:vAlign w:val="center"/>
            <w:hideMark/>
          </w:tcPr>
          <w:p w14:paraId="491128C0"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0.87</w:t>
            </w:r>
          </w:p>
        </w:tc>
        <w:tc>
          <w:tcPr>
            <w:tcW w:w="365" w:type="pct"/>
            <w:shd w:val="clear" w:color="auto" w:fill="auto"/>
            <w:noWrap/>
            <w:vAlign w:val="center"/>
            <w:hideMark/>
          </w:tcPr>
          <w:p w14:paraId="32552C50"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-0.02</w:t>
            </w:r>
          </w:p>
        </w:tc>
        <w:tc>
          <w:tcPr>
            <w:tcW w:w="461" w:type="pct"/>
            <w:shd w:val="clear" w:color="auto" w:fill="auto"/>
            <w:noWrap/>
            <w:vAlign w:val="center"/>
            <w:hideMark/>
          </w:tcPr>
          <w:p w14:paraId="0891B562"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0.83</w:t>
            </w:r>
          </w:p>
        </w:tc>
        <w:tc>
          <w:tcPr>
            <w:tcW w:w="366" w:type="pct"/>
            <w:shd w:val="clear" w:color="auto" w:fill="auto"/>
            <w:noWrap/>
            <w:vAlign w:val="center"/>
            <w:hideMark/>
          </w:tcPr>
          <w:p w14:paraId="58E82C8B"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-0.21</w:t>
            </w:r>
          </w:p>
        </w:tc>
        <w:tc>
          <w:tcPr>
            <w:tcW w:w="460" w:type="pct"/>
            <w:shd w:val="clear" w:color="auto" w:fill="auto"/>
            <w:noWrap/>
            <w:vAlign w:val="center"/>
            <w:hideMark/>
          </w:tcPr>
          <w:p w14:paraId="5E01B652"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0.18</w:t>
            </w:r>
          </w:p>
        </w:tc>
      </w:tr>
      <w:tr w:rsidR="00B304DE" w:rsidRPr="00A73EE1" w14:paraId="6035D4FB" w14:textId="77777777" w:rsidTr="00487D8C">
        <w:trPr>
          <w:trHeight w:val="288"/>
        </w:trPr>
        <w:tc>
          <w:tcPr>
            <w:tcW w:w="1697" w:type="pct"/>
            <w:shd w:val="clear" w:color="auto" w:fill="auto"/>
            <w:noWrap/>
            <w:vAlign w:val="center"/>
            <w:hideMark/>
          </w:tcPr>
          <w:p w14:paraId="1010F6E8" w14:textId="77777777" w:rsidR="00B304DE" w:rsidRPr="00A73EE1" w:rsidRDefault="00B304DE" w:rsidP="00487D8C">
            <w:pPr>
              <w:spacing w:after="120" w:line="240" w:lineRule="auto"/>
              <w:jc w:val="both"/>
              <w:rPr>
                <w:rFonts w:ascii="Arial" w:eastAsia="Times New Roman" w:hAnsi="Arial" w:cs="Arial"/>
                <w:color w:val="000000"/>
                <w:sz w:val="20"/>
                <w:szCs w:val="20"/>
              </w:rPr>
            </w:pPr>
            <w:r w:rsidRPr="00A73EE1">
              <w:rPr>
                <w:rFonts w:ascii="Arial" w:eastAsia="Times New Roman" w:hAnsi="Arial" w:cs="Arial"/>
                <w:color w:val="000000"/>
                <w:sz w:val="20"/>
                <w:szCs w:val="20"/>
              </w:rPr>
              <w:t>Enforcement of drink law</w:t>
            </w:r>
          </w:p>
        </w:tc>
        <w:tc>
          <w:tcPr>
            <w:tcW w:w="365" w:type="pct"/>
            <w:shd w:val="clear" w:color="auto" w:fill="auto"/>
            <w:noWrap/>
            <w:vAlign w:val="center"/>
            <w:hideMark/>
          </w:tcPr>
          <w:p w14:paraId="75DCDFB9"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-0.44</w:t>
            </w:r>
          </w:p>
        </w:tc>
        <w:tc>
          <w:tcPr>
            <w:tcW w:w="460" w:type="pct"/>
            <w:shd w:val="clear" w:color="auto" w:fill="auto"/>
            <w:noWrap/>
            <w:vAlign w:val="center"/>
            <w:hideMark/>
          </w:tcPr>
          <w:p w14:paraId="357FAAF4"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&lt;0.01</w:t>
            </w:r>
          </w:p>
        </w:tc>
        <w:tc>
          <w:tcPr>
            <w:tcW w:w="365" w:type="pct"/>
            <w:shd w:val="clear" w:color="auto" w:fill="auto"/>
            <w:noWrap/>
            <w:vAlign w:val="center"/>
            <w:hideMark/>
          </w:tcPr>
          <w:p w14:paraId="7DCE1819"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-0.27</w:t>
            </w:r>
          </w:p>
        </w:tc>
        <w:tc>
          <w:tcPr>
            <w:tcW w:w="461" w:type="pct"/>
            <w:shd w:val="clear" w:color="auto" w:fill="auto"/>
            <w:noWrap/>
            <w:vAlign w:val="center"/>
            <w:hideMark/>
          </w:tcPr>
          <w:p w14:paraId="667F5F88"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0.24</w:t>
            </w:r>
          </w:p>
        </w:tc>
        <w:tc>
          <w:tcPr>
            <w:tcW w:w="365" w:type="pct"/>
            <w:shd w:val="clear" w:color="auto" w:fill="auto"/>
            <w:noWrap/>
            <w:vAlign w:val="center"/>
            <w:hideMark/>
          </w:tcPr>
          <w:p w14:paraId="3F80C656"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-0.29</w:t>
            </w:r>
          </w:p>
        </w:tc>
        <w:tc>
          <w:tcPr>
            <w:tcW w:w="461" w:type="pct"/>
            <w:shd w:val="clear" w:color="auto" w:fill="auto"/>
            <w:noWrap/>
            <w:vAlign w:val="center"/>
            <w:hideMark/>
          </w:tcPr>
          <w:p w14:paraId="4A45BA97"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&lt;0.01</w:t>
            </w:r>
          </w:p>
        </w:tc>
        <w:tc>
          <w:tcPr>
            <w:tcW w:w="366" w:type="pct"/>
            <w:shd w:val="clear" w:color="auto" w:fill="auto"/>
            <w:noWrap/>
            <w:vAlign w:val="center"/>
            <w:hideMark/>
          </w:tcPr>
          <w:p w14:paraId="70141B87"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0.00</w:t>
            </w:r>
          </w:p>
        </w:tc>
        <w:tc>
          <w:tcPr>
            <w:tcW w:w="460" w:type="pct"/>
            <w:shd w:val="clear" w:color="auto" w:fill="auto"/>
            <w:noWrap/>
            <w:vAlign w:val="center"/>
            <w:hideMark/>
          </w:tcPr>
          <w:p w14:paraId="4E7100BB"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0.98</w:t>
            </w:r>
          </w:p>
        </w:tc>
      </w:tr>
      <w:tr w:rsidR="00B304DE" w:rsidRPr="00A73EE1" w14:paraId="50D2F450" w14:textId="77777777" w:rsidTr="00487D8C">
        <w:trPr>
          <w:trHeight w:val="288"/>
        </w:trPr>
        <w:tc>
          <w:tcPr>
            <w:tcW w:w="1697" w:type="pct"/>
            <w:shd w:val="clear" w:color="auto" w:fill="auto"/>
            <w:noWrap/>
            <w:vAlign w:val="center"/>
            <w:hideMark/>
          </w:tcPr>
          <w:p w14:paraId="0C38933A" w14:textId="77777777" w:rsidR="00B304DE" w:rsidRPr="00A73EE1" w:rsidRDefault="00B304DE" w:rsidP="00487D8C">
            <w:pPr>
              <w:spacing w:after="120" w:line="240" w:lineRule="auto"/>
              <w:jc w:val="both"/>
              <w:rPr>
                <w:rFonts w:ascii="Arial" w:eastAsia="Times New Roman" w:hAnsi="Arial" w:cs="Arial"/>
                <w:color w:val="000000"/>
                <w:sz w:val="20"/>
                <w:szCs w:val="20"/>
              </w:rPr>
            </w:pPr>
            <w:r w:rsidRPr="00A73EE1">
              <w:rPr>
                <w:rFonts w:ascii="Arial" w:eastAsia="Times New Roman" w:hAnsi="Arial" w:cs="Arial"/>
                <w:color w:val="000000"/>
                <w:sz w:val="20"/>
                <w:szCs w:val="20"/>
              </w:rPr>
              <w:t>Enforcement of speed law</w:t>
            </w:r>
          </w:p>
        </w:tc>
        <w:tc>
          <w:tcPr>
            <w:tcW w:w="365" w:type="pct"/>
            <w:shd w:val="clear" w:color="auto" w:fill="auto"/>
            <w:noWrap/>
            <w:vAlign w:val="center"/>
            <w:hideMark/>
          </w:tcPr>
          <w:p w14:paraId="7174DD14"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-0.35</w:t>
            </w:r>
          </w:p>
        </w:tc>
        <w:tc>
          <w:tcPr>
            <w:tcW w:w="460" w:type="pct"/>
            <w:shd w:val="clear" w:color="auto" w:fill="auto"/>
            <w:noWrap/>
            <w:vAlign w:val="center"/>
            <w:hideMark/>
          </w:tcPr>
          <w:p w14:paraId="2B522D45"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&lt;0.01</w:t>
            </w:r>
          </w:p>
        </w:tc>
        <w:tc>
          <w:tcPr>
            <w:tcW w:w="365" w:type="pct"/>
            <w:shd w:val="clear" w:color="auto" w:fill="auto"/>
            <w:noWrap/>
            <w:vAlign w:val="center"/>
            <w:hideMark/>
          </w:tcPr>
          <w:p w14:paraId="0A9F8437"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0.00</w:t>
            </w:r>
          </w:p>
        </w:tc>
        <w:tc>
          <w:tcPr>
            <w:tcW w:w="461" w:type="pct"/>
            <w:shd w:val="clear" w:color="auto" w:fill="auto"/>
            <w:noWrap/>
            <w:vAlign w:val="center"/>
            <w:hideMark/>
          </w:tcPr>
          <w:p w14:paraId="249FE4C9"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0.99</w:t>
            </w:r>
          </w:p>
        </w:tc>
        <w:tc>
          <w:tcPr>
            <w:tcW w:w="365" w:type="pct"/>
            <w:shd w:val="clear" w:color="auto" w:fill="auto"/>
            <w:noWrap/>
            <w:vAlign w:val="center"/>
            <w:hideMark/>
          </w:tcPr>
          <w:p w14:paraId="2518AC57"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-0.22</w:t>
            </w:r>
          </w:p>
        </w:tc>
        <w:tc>
          <w:tcPr>
            <w:tcW w:w="461" w:type="pct"/>
            <w:shd w:val="clear" w:color="auto" w:fill="auto"/>
            <w:noWrap/>
            <w:vAlign w:val="center"/>
            <w:hideMark/>
          </w:tcPr>
          <w:p w14:paraId="3E985DB9"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0.04</w:t>
            </w:r>
          </w:p>
        </w:tc>
        <w:tc>
          <w:tcPr>
            <w:tcW w:w="366" w:type="pct"/>
            <w:shd w:val="clear" w:color="auto" w:fill="auto"/>
            <w:noWrap/>
            <w:vAlign w:val="center"/>
            <w:hideMark/>
          </w:tcPr>
          <w:p w14:paraId="76504D0F"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-0.22</w:t>
            </w:r>
          </w:p>
        </w:tc>
        <w:tc>
          <w:tcPr>
            <w:tcW w:w="460" w:type="pct"/>
            <w:shd w:val="clear" w:color="auto" w:fill="auto"/>
            <w:noWrap/>
            <w:vAlign w:val="center"/>
            <w:hideMark/>
          </w:tcPr>
          <w:p w14:paraId="01A923E7"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0.15</w:t>
            </w:r>
          </w:p>
        </w:tc>
      </w:tr>
      <w:tr w:rsidR="00B304DE" w:rsidRPr="00A73EE1" w14:paraId="772C2E92" w14:textId="77777777" w:rsidTr="00487D8C">
        <w:trPr>
          <w:trHeight w:val="288"/>
        </w:trPr>
        <w:tc>
          <w:tcPr>
            <w:tcW w:w="1697" w:type="pct"/>
            <w:shd w:val="clear" w:color="auto" w:fill="auto"/>
            <w:noWrap/>
            <w:vAlign w:val="center"/>
            <w:hideMark/>
          </w:tcPr>
          <w:p w14:paraId="47F37F06" w14:textId="77777777" w:rsidR="00B304DE" w:rsidRPr="00A73EE1" w:rsidRDefault="00B304DE" w:rsidP="00487D8C">
            <w:pPr>
              <w:spacing w:after="120" w:line="240" w:lineRule="auto"/>
              <w:jc w:val="both"/>
              <w:rPr>
                <w:rFonts w:ascii="Arial" w:eastAsia="Times New Roman" w:hAnsi="Arial" w:cs="Arial"/>
                <w:color w:val="000000"/>
                <w:sz w:val="20"/>
                <w:szCs w:val="20"/>
              </w:rPr>
            </w:pPr>
            <w:r w:rsidRPr="00A73EE1">
              <w:rPr>
                <w:rFonts w:ascii="Arial" w:eastAsia="Times New Roman" w:hAnsi="Arial" w:cs="Arial"/>
                <w:color w:val="000000"/>
                <w:sz w:val="20"/>
                <w:szCs w:val="20"/>
              </w:rPr>
              <w:t>Enforcement of helmet law</w:t>
            </w:r>
          </w:p>
        </w:tc>
        <w:tc>
          <w:tcPr>
            <w:tcW w:w="365" w:type="pct"/>
            <w:shd w:val="clear" w:color="auto" w:fill="auto"/>
            <w:noWrap/>
            <w:vAlign w:val="center"/>
            <w:hideMark/>
          </w:tcPr>
          <w:p w14:paraId="635CE5F0"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-0.58</w:t>
            </w:r>
          </w:p>
        </w:tc>
        <w:tc>
          <w:tcPr>
            <w:tcW w:w="460" w:type="pct"/>
            <w:shd w:val="clear" w:color="auto" w:fill="auto"/>
            <w:noWrap/>
            <w:vAlign w:val="center"/>
            <w:hideMark/>
          </w:tcPr>
          <w:p w14:paraId="7DEE2371"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&lt;0.01</w:t>
            </w:r>
          </w:p>
        </w:tc>
        <w:tc>
          <w:tcPr>
            <w:tcW w:w="365" w:type="pct"/>
            <w:shd w:val="clear" w:color="auto" w:fill="auto"/>
            <w:noWrap/>
            <w:vAlign w:val="center"/>
            <w:hideMark/>
          </w:tcPr>
          <w:p w14:paraId="33D29E89"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-0.20</w:t>
            </w:r>
          </w:p>
        </w:tc>
        <w:tc>
          <w:tcPr>
            <w:tcW w:w="461" w:type="pct"/>
            <w:shd w:val="clear" w:color="auto" w:fill="auto"/>
            <w:noWrap/>
            <w:vAlign w:val="center"/>
            <w:hideMark/>
          </w:tcPr>
          <w:p w14:paraId="3218CA9B"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0.37</w:t>
            </w:r>
          </w:p>
        </w:tc>
        <w:tc>
          <w:tcPr>
            <w:tcW w:w="365" w:type="pct"/>
            <w:shd w:val="clear" w:color="auto" w:fill="auto"/>
            <w:noWrap/>
            <w:vAlign w:val="center"/>
            <w:hideMark/>
          </w:tcPr>
          <w:p w14:paraId="7C21782B"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-0.27</w:t>
            </w:r>
          </w:p>
        </w:tc>
        <w:tc>
          <w:tcPr>
            <w:tcW w:w="461" w:type="pct"/>
            <w:shd w:val="clear" w:color="auto" w:fill="auto"/>
            <w:noWrap/>
            <w:vAlign w:val="center"/>
            <w:hideMark/>
          </w:tcPr>
          <w:p w14:paraId="2B0BFDFD"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0.01</w:t>
            </w:r>
          </w:p>
        </w:tc>
        <w:tc>
          <w:tcPr>
            <w:tcW w:w="366" w:type="pct"/>
            <w:shd w:val="clear" w:color="auto" w:fill="auto"/>
            <w:noWrap/>
            <w:vAlign w:val="center"/>
            <w:hideMark/>
          </w:tcPr>
          <w:p w14:paraId="061B89D6"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-0.34</w:t>
            </w:r>
          </w:p>
        </w:tc>
        <w:tc>
          <w:tcPr>
            <w:tcW w:w="460" w:type="pct"/>
            <w:shd w:val="clear" w:color="auto" w:fill="auto"/>
            <w:noWrap/>
            <w:vAlign w:val="center"/>
            <w:hideMark/>
          </w:tcPr>
          <w:p w14:paraId="69838FAF"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0.02</w:t>
            </w:r>
          </w:p>
        </w:tc>
      </w:tr>
      <w:tr w:rsidR="00B304DE" w:rsidRPr="00A73EE1" w14:paraId="2C045E20" w14:textId="77777777" w:rsidTr="00487D8C">
        <w:trPr>
          <w:trHeight w:val="288"/>
        </w:trPr>
        <w:tc>
          <w:tcPr>
            <w:tcW w:w="1697" w:type="pct"/>
            <w:tcBorders>
              <w:bottom w:val="single" w:sz="4" w:space="0" w:color="auto"/>
            </w:tcBorders>
            <w:shd w:val="clear" w:color="auto" w:fill="auto"/>
            <w:noWrap/>
            <w:vAlign w:val="center"/>
            <w:hideMark/>
          </w:tcPr>
          <w:p w14:paraId="75039CDC" w14:textId="77777777" w:rsidR="00B304DE" w:rsidRPr="00A73EE1" w:rsidRDefault="00B304DE" w:rsidP="00487D8C">
            <w:pPr>
              <w:spacing w:after="120" w:line="240" w:lineRule="auto"/>
              <w:jc w:val="both"/>
              <w:rPr>
                <w:rFonts w:ascii="Arial" w:eastAsia="Times New Roman" w:hAnsi="Arial" w:cs="Arial"/>
                <w:color w:val="000000"/>
                <w:sz w:val="20"/>
                <w:szCs w:val="20"/>
              </w:rPr>
            </w:pPr>
            <w:r w:rsidRPr="00A73EE1">
              <w:rPr>
                <w:rFonts w:ascii="Arial" w:eastAsia="Times New Roman" w:hAnsi="Arial" w:cs="Arial"/>
                <w:color w:val="000000"/>
                <w:sz w:val="20"/>
                <w:szCs w:val="20"/>
              </w:rPr>
              <w:t>Enforcement of child restraint law</w:t>
            </w:r>
          </w:p>
        </w:tc>
        <w:tc>
          <w:tcPr>
            <w:tcW w:w="365" w:type="pct"/>
            <w:tcBorders>
              <w:bottom w:val="single" w:sz="4" w:space="0" w:color="auto"/>
            </w:tcBorders>
            <w:shd w:val="clear" w:color="auto" w:fill="auto"/>
            <w:noWrap/>
            <w:vAlign w:val="center"/>
            <w:hideMark/>
          </w:tcPr>
          <w:p w14:paraId="26A58DA6"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-0.56</w:t>
            </w:r>
          </w:p>
        </w:tc>
        <w:tc>
          <w:tcPr>
            <w:tcW w:w="460" w:type="pct"/>
            <w:tcBorders>
              <w:bottom w:val="single" w:sz="4" w:space="0" w:color="auto"/>
            </w:tcBorders>
            <w:shd w:val="clear" w:color="auto" w:fill="auto"/>
            <w:noWrap/>
            <w:vAlign w:val="center"/>
            <w:hideMark/>
          </w:tcPr>
          <w:p w14:paraId="3837D82C"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&lt;0.01</w:t>
            </w:r>
          </w:p>
        </w:tc>
        <w:tc>
          <w:tcPr>
            <w:tcW w:w="365" w:type="pct"/>
            <w:tcBorders>
              <w:bottom w:val="single" w:sz="4" w:space="0" w:color="auto"/>
            </w:tcBorders>
            <w:shd w:val="clear" w:color="auto" w:fill="auto"/>
            <w:noWrap/>
            <w:vAlign w:val="center"/>
            <w:hideMark/>
          </w:tcPr>
          <w:p w14:paraId="516CD2AB"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-0.87</w:t>
            </w:r>
          </w:p>
        </w:tc>
        <w:tc>
          <w:tcPr>
            <w:tcW w:w="461" w:type="pct"/>
            <w:tcBorders>
              <w:bottom w:val="single" w:sz="4" w:space="0" w:color="auto"/>
            </w:tcBorders>
            <w:shd w:val="clear" w:color="auto" w:fill="auto"/>
            <w:noWrap/>
            <w:vAlign w:val="center"/>
            <w:hideMark/>
          </w:tcPr>
          <w:p w14:paraId="56DADD49"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0.33</w:t>
            </w:r>
          </w:p>
        </w:tc>
        <w:tc>
          <w:tcPr>
            <w:tcW w:w="365" w:type="pct"/>
            <w:tcBorders>
              <w:bottom w:val="single" w:sz="4" w:space="0" w:color="auto"/>
            </w:tcBorders>
            <w:shd w:val="clear" w:color="auto" w:fill="auto"/>
            <w:noWrap/>
            <w:vAlign w:val="center"/>
            <w:hideMark/>
          </w:tcPr>
          <w:p w14:paraId="25681A54"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-0.22</w:t>
            </w:r>
          </w:p>
        </w:tc>
        <w:tc>
          <w:tcPr>
            <w:tcW w:w="461" w:type="pct"/>
            <w:tcBorders>
              <w:bottom w:val="single" w:sz="4" w:space="0" w:color="auto"/>
            </w:tcBorders>
            <w:shd w:val="clear" w:color="auto" w:fill="auto"/>
            <w:noWrap/>
            <w:vAlign w:val="center"/>
            <w:hideMark/>
          </w:tcPr>
          <w:p w14:paraId="25C6D611"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0.23</w:t>
            </w:r>
          </w:p>
        </w:tc>
        <w:tc>
          <w:tcPr>
            <w:tcW w:w="366" w:type="pct"/>
            <w:tcBorders>
              <w:bottom w:val="single" w:sz="4" w:space="0" w:color="auto"/>
            </w:tcBorders>
            <w:shd w:val="clear" w:color="auto" w:fill="auto"/>
            <w:noWrap/>
            <w:vAlign w:val="center"/>
            <w:hideMark/>
          </w:tcPr>
          <w:p w14:paraId="580F23F0"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-0.38</w:t>
            </w:r>
          </w:p>
        </w:tc>
        <w:tc>
          <w:tcPr>
            <w:tcW w:w="460" w:type="pct"/>
            <w:tcBorders>
              <w:bottom w:val="single" w:sz="4" w:space="0" w:color="auto"/>
            </w:tcBorders>
            <w:shd w:val="clear" w:color="auto" w:fill="auto"/>
            <w:noWrap/>
            <w:vAlign w:val="center"/>
            <w:hideMark/>
          </w:tcPr>
          <w:p w14:paraId="57E29F41" w14:textId="77777777" w:rsidR="00B304DE" w:rsidRPr="00A73EE1" w:rsidRDefault="00B304DE" w:rsidP="00487D8C">
            <w:pPr>
              <w:spacing w:after="120" w:line="240" w:lineRule="auto"/>
              <w:jc w:val="center"/>
              <w:rPr>
                <w:rFonts w:ascii="Arial" w:eastAsia="Times New Roman" w:hAnsi="Arial" w:cs="Arial"/>
                <w:color w:val="000000"/>
                <w:sz w:val="20"/>
                <w:szCs w:val="20"/>
              </w:rPr>
            </w:pPr>
            <w:r>
              <w:rPr>
                <w:rFonts w:ascii="Arial" w:hAnsi="Arial" w:cs="Arial"/>
                <w:color w:val="000000"/>
                <w:sz w:val="20"/>
                <w:szCs w:val="20"/>
              </w:rPr>
              <w:t>0.02</w:t>
            </w:r>
          </w:p>
        </w:tc>
      </w:tr>
    </w:tbl>
    <w:p w14:paraId="3E9BBF7A" w14:textId="77777777" w:rsidR="00B304DE" w:rsidRDefault="00B304DE" w:rsidP="00B304DE">
      <w:pPr>
        <w:spacing w:after="120" w:line="480" w:lineRule="auto"/>
        <w:jc w:val="both"/>
        <w:rPr>
          <w:rFonts w:ascii="Arial" w:hAnsi="Arial" w:cs="Arial"/>
        </w:rPr>
      </w:pPr>
    </w:p>
    <w:p w14:paraId="780D7A97" w14:textId="77777777" w:rsidR="00B304DE" w:rsidRDefault="00B304DE" w:rsidP="00B304DE">
      <w:pPr>
        <w:rPr>
          <w:rFonts w:ascii="Arial" w:hAnsi="Arial" w:cs="Arial"/>
        </w:rPr>
      </w:pPr>
      <w:r>
        <w:rPr>
          <w:rFonts w:ascii="Arial" w:hAnsi="Arial" w:cs="Arial"/>
        </w:rPr>
        <w:br w:type="page"/>
      </w:r>
    </w:p>
    <w:p w14:paraId="3824F9CD" w14:textId="77777777" w:rsidR="00B304DE" w:rsidRPr="00FA7C6D" w:rsidRDefault="00B304DE" w:rsidP="00B304DE">
      <w:pPr>
        <w:pStyle w:val="Caption"/>
        <w:keepNext/>
        <w:jc w:val="both"/>
        <w:rPr>
          <w:rFonts w:ascii="Arial" w:hAnsi="Arial" w:cs="Arial"/>
          <w:i w:val="0"/>
          <w:sz w:val="20"/>
        </w:rPr>
      </w:pPr>
      <w:r w:rsidRPr="00FA7C6D">
        <w:rPr>
          <w:rFonts w:ascii="Arial" w:hAnsi="Arial" w:cs="Arial"/>
          <w:i w:val="0"/>
          <w:sz w:val="20"/>
        </w:rPr>
        <w:lastRenderedPageBreak/>
        <w:t xml:space="preserve">Table </w:t>
      </w:r>
      <w:r w:rsidRPr="00FA7C6D">
        <w:rPr>
          <w:rFonts w:ascii="Arial" w:hAnsi="Arial" w:cs="Arial"/>
          <w:i w:val="0"/>
          <w:sz w:val="20"/>
        </w:rPr>
        <w:fldChar w:fldCharType="begin"/>
      </w:r>
      <w:r w:rsidRPr="00FA7C6D">
        <w:rPr>
          <w:rFonts w:ascii="Arial" w:hAnsi="Arial" w:cs="Arial"/>
          <w:i w:val="0"/>
          <w:sz w:val="20"/>
        </w:rPr>
        <w:instrText xml:space="preserve"> SEQ Table \* ARABIC </w:instrText>
      </w:r>
      <w:r w:rsidRPr="00FA7C6D">
        <w:rPr>
          <w:rFonts w:ascii="Arial" w:hAnsi="Arial" w:cs="Arial"/>
          <w:i w:val="0"/>
          <w:sz w:val="20"/>
        </w:rPr>
        <w:fldChar w:fldCharType="separate"/>
      </w:r>
      <w:r w:rsidRPr="00FA7C6D">
        <w:rPr>
          <w:rFonts w:ascii="Arial" w:hAnsi="Arial" w:cs="Arial"/>
          <w:i w:val="0"/>
          <w:noProof/>
          <w:sz w:val="20"/>
        </w:rPr>
        <w:t>5</w:t>
      </w:r>
      <w:r w:rsidRPr="00FA7C6D">
        <w:rPr>
          <w:rFonts w:ascii="Arial" w:hAnsi="Arial" w:cs="Arial"/>
          <w:i w:val="0"/>
          <w:sz w:val="20"/>
        </w:rPr>
        <w:fldChar w:fldCharType="end"/>
      </w:r>
      <w:r w:rsidRPr="00FA7C6D">
        <w:rPr>
          <w:rFonts w:ascii="Arial" w:hAnsi="Arial" w:cs="Arial"/>
          <w:i w:val="0"/>
          <w:sz w:val="20"/>
        </w:rPr>
        <w:t>.</w:t>
      </w:r>
      <w:r>
        <w:rPr>
          <w:rFonts w:ascii="Arial" w:hAnsi="Arial" w:cs="Arial"/>
          <w:i w:val="0"/>
          <w:sz w:val="20"/>
        </w:rPr>
        <w:t xml:space="preserve"> Change in p</w:t>
      </w:r>
      <w:r w:rsidRPr="00FA7C6D">
        <w:rPr>
          <w:rFonts w:ascii="Arial" w:hAnsi="Arial" w:cs="Arial"/>
          <w:i w:val="0"/>
          <w:sz w:val="20"/>
        </w:rPr>
        <w:t xml:space="preserve">illar </w:t>
      </w:r>
      <w:r>
        <w:rPr>
          <w:rFonts w:ascii="Arial" w:hAnsi="Arial" w:cs="Arial"/>
          <w:i w:val="0"/>
          <w:sz w:val="20"/>
        </w:rPr>
        <w:t>indicators</w:t>
      </w:r>
    </w:p>
    <w:tbl>
      <w:tblPr>
        <w:tblW w:w="5000" w:type="pct"/>
        <w:tblLook w:val="04A0" w:firstRow="1" w:lastRow="0" w:firstColumn="1" w:lastColumn="0" w:noHBand="0" w:noVBand="1"/>
      </w:tblPr>
      <w:tblGrid>
        <w:gridCol w:w="3857"/>
        <w:gridCol w:w="1831"/>
        <w:gridCol w:w="1831"/>
        <w:gridCol w:w="1831"/>
      </w:tblGrid>
      <w:tr w:rsidR="00B304DE" w:rsidRPr="00FA7C6D" w14:paraId="77D65AFD" w14:textId="77777777" w:rsidTr="00487D8C">
        <w:trPr>
          <w:trHeight w:val="264"/>
        </w:trPr>
        <w:tc>
          <w:tcPr>
            <w:tcW w:w="20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900C8E" w14:textId="77777777" w:rsidR="00B304DE" w:rsidRPr="00C66C40" w:rsidRDefault="00B304DE" w:rsidP="00487D8C">
            <w:pPr>
              <w:spacing w:after="0" w:line="240" w:lineRule="auto"/>
              <w:jc w:val="both"/>
              <w:rPr>
                <w:rFonts w:ascii="Arial" w:eastAsia="Times New Roman" w:hAnsi="Arial" w:cs="Arial"/>
                <w:b/>
                <w:color w:val="000000"/>
                <w:sz w:val="20"/>
                <w:szCs w:val="20"/>
              </w:rPr>
            </w:pPr>
            <w:r w:rsidRPr="00C66C40">
              <w:rPr>
                <w:rFonts w:ascii="Arial" w:eastAsia="Times New Roman" w:hAnsi="Arial" w:cs="Arial"/>
                <w:b/>
                <w:color w:val="000000"/>
                <w:sz w:val="20"/>
                <w:szCs w:val="20"/>
              </w:rPr>
              <w:t>Indicators</w:t>
            </w:r>
          </w:p>
        </w:tc>
        <w:tc>
          <w:tcPr>
            <w:tcW w:w="979" w:type="pct"/>
            <w:tcBorders>
              <w:top w:val="single" w:sz="4" w:space="0" w:color="auto"/>
              <w:left w:val="nil"/>
              <w:bottom w:val="single" w:sz="4" w:space="0" w:color="auto"/>
              <w:right w:val="single" w:sz="4" w:space="0" w:color="auto"/>
            </w:tcBorders>
            <w:shd w:val="clear" w:color="auto" w:fill="auto"/>
            <w:vAlign w:val="center"/>
            <w:hideMark/>
          </w:tcPr>
          <w:p w14:paraId="1A3E90AF" w14:textId="77777777" w:rsidR="00B304DE" w:rsidRPr="00C66C40" w:rsidRDefault="00B304DE" w:rsidP="00487D8C">
            <w:pPr>
              <w:spacing w:after="0" w:line="240" w:lineRule="auto"/>
              <w:jc w:val="center"/>
              <w:rPr>
                <w:rFonts w:ascii="Arial" w:eastAsia="Times New Roman" w:hAnsi="Arial" w:cs="Arial"/>
                <w:b/>
                <w:color w:val="000000"/>
                <w:sz w:val="20"/>
                <w:szCs w:val="20"/>
              </w:rPr>
            </w:pPr>
            <w:r w:rsidRPr="00C66C40">
              <w:rPr>
                <w:rFonts w:ascii="Arial" w:eastAsia="Times New Roman" w:hAnsi="Arial" w:cs="Arial"/>
                <w:b/>
                <w:color w:val="000000"/>
                <w:sz w:val="20"/>
                <w:szCs w:val="20"/>
              </w:rPr>
              <w:t>201</w:t>
            </w:r>
            <w:r>
              <w:rPr>
                <w:rFonts w:ascii="Arial" w:eastAsia="Times New Roman" w:hAnsi="Arial" w:cs="Arial"/>
                <w:b/>
                <w:color w:val="000000"/>
                <w:sz w:val="20"/>
                <w:szCs w:val="20"/>
              </w:rPr>
              <w:t>1</w:t>
            </w:r>
          </w:p>
        </w:tc>
        <w:tc>
          <w:tcPr>
            <w:tcW w:w="979" w:type="pct"/>
            <w:tcBorders>
              <w:top w:val="single" w:sz="4" w:space="0" w:color="auto"/>
              <w:left w:val="nil"/>
              <w:bottom w:val="single" w:sz="4" w:space="0" w:color="auto"/>
              <w:right w:val="single" w:sz="4" w:space="0" w:color="auto"/>
            </w:tcBorders>
            <w:shd w:val="clear" w:color="auto" w:fill="auto"/>
            <w:vAlign w:val="center"/>
            <w:hideMark/>
          </w:tcPr>
          <w:p w14:paraId="6D414F08" w14:textId="77777777" w:rsidR="00B304DE" w:rsidRPr="00C66C40" w:rsidRDefault="00B304DE" w:rsidP="00487D8C">
            <w:pPr>
              <w:spacing w:after="0" w:line="240" w:lineRule="auto"/>
              <w:jc w:val="center"/>
              <w:rPr>
                <w:rFonts w:ascii="Arial" w:eastAsia="Times New Roman" w:hAnsi="Arial" w:cs="Arial"/>
                <w:b/>
                <w:color w:val="000000"/>
                <w:sz w:val="20"/>
                <w:szCs w:val="20"/>
              </w:rPr>
            </w:pPr>
            <w:r w:rsidRPr="00C66C40">
              <w:rPr>
                <w:rFonts w:ascii="Arial" w:eastAsia="Times New Roman" w:hAnsi="Arial" w:cs="Arial"/>
                <w:b/>
                <w:color w:val="000000"/>
                <w:sz w:val="20"/>
                <w:szCs w:val="20"/>
              </w:rPr>
              <w:t>201</w:t>
            </w:r>
            <w:r>
              <w:rPr>
                <w:rFonts w:ascii="Arial" w:eastAsia="Times New Roman" w:hAnsi="Arial" w:cs="Arial"/>
                <w:b/>
                <w:color w:val="000000"/>
                <w:sz w:val="20"/>
                <w:szCs w:val="20"/>
              </w:rPr>
              <w:t>4</w:t>
            </w:r>
          </w:p>
        </w:tc>
        <w:tc>
          <w:tcPr>
            <w:tcW w:w="979" w:type="pct"/>
            <w:tcBorders>
              <w:top w:val="single" w:sz="4" w:space="0" w:color="auto"/>
              <w:left w:val="nil"/>
              <w:bottom w:val="single" w:sz="4" w:space="0" w:color="auto"/>
              <w:right w:val="single" w:sz="4" w:space="0" w:color="auto"/>
            </w:tcBorders>
            <w:shd w:val="clear" w:color="auto" w:fill="auto"/>
            <w:vAlign w:val="center"/>
            <w:hideMark/>
          </w:tcPr>
          <w:p w14:paraId="7D81CE5A" w14:textId="77777777" w:rsidR="00B304DE" w:rsidRPr="00C66C40" w:rsidRDefault="00B304DE" w:rsidP="00487D8C">
            <w:pPr>
              <w:spacing w:after="0" w:line="240" w:lineRule="auto"/>
              <w:jc w:val="center"/>
              <w:rPr>
                <w:rFonts w:ascii="Arial" w:eastAsia="Times New Roman" w:hAnsi="Arial" w:cs="Arial"/>
                <w:b/>
                <w:color w:val="000000"/>
                <w:sz w:val="20"/>
                <w:szCs w:val="20"/>
              </w:rPr>
            </w:pPr>
            <w:r w:rsidRPr="00C66C40">
              <w:rPr>
                <w:rFonts w:ascii="Arial" w:eastAsia="Times New Roman" w:hAnsi="Arial" w:cs="Arial"/>
                <w:b/>
                <w:color w:val="000000"/>
                <w:sz w:val="20"/>
                <w:szCs w:val="20"/>
              </w:rPr>
              <w:t>201</w:t>
            </w:r>
            <w:r>
              <w:rPr>
                <w:rFonts w:ascii="Arial" w:eastAsia="Times New Roman" w:hAnsi="Arial" w:cs="Arial"/>
                <w:b/>
                <w:color w:val="000000"/>
                <w:sz w:val="20"/>
                <w:szCs w:val="20"/>
              </w:rPr>
              <w:t>7/8</w:t>
            </w:r>
          </w:p>
        </w:tc>
      </w:tr>
      <w:tr w:rsidR="00B304DE" w:rsidRPr="00FA7C6D" w14:paraId="7553674A" w14:textId="77777777" w:rsidTr="00487D8C">
        <w:trPr>
          <w:trHeight w:val="264"/>
        </w:trPr>
        <w:tc>
          <w:tcPr>
            <w:tcW w:w="2063" w:type="pct"/>
            <w:tcBorders>
              <w:top w:val="nil"/>
              <w:left w:val="single" w:sz="4" w:space="0" w:color="auto"/>
              <w:bottom w:val="single" w:sz="4" w:space="0" w:color="auto"/>
            </w:tcBorders>
            <w:shd w:val="clear" w:color="auto" w:fill="auto"/>
            <w:vAlign w:val="center"/>
          </w:tcPr>
          <w:p w14:paraId="756D8555" w14:textId="77777777" w:rsidR="00B304DE" w:rsidRPr="00CC5243" w:rsidRDefault="00B304DE" w:rsidP="00487D8C">
            <w:pPr>
              <w:spacing w:after="0" w:line="240" w:lineRule="auto"/>
              <w:jc w:val="both"/>
              <w:rPr>
                <w:rFonts w:ascii="Arial" w:eastAsia="Times New Roman" w:hAnsi="Arial" w:cs="Arial"/>
                <w:b/>
                <w:color w:val="000000"/>
                <w:sz w:val="20"/>
                <w:szCs w:val="20"/>
              </w:rPr>
            </w:pPr>
            <w:r w:rsidRPr="00CC5243">
              <w:rPr>
                <w:rFonts w:ascii="Arial" w:eastAsia="Times New Roman" w:hAnsi="Arial" w:cs="Arial"/>
                <w:b/>
                <w:color w:val="000000"/>
                <w:sz w:val="20"/>
                <w:szCs w:val="20"/>
              </w:rPr>
              <w:t>Pillar 1</w:t>
            </w:r>
          </w:p>
        </w:tc>
        <w:tc>
          <w:tcPr>
            <w:tcW w:w="979" w:type="pct"/>
            <w:tcBorders>
              <w:top w:val="single" w:sz="4" w:space="0" w:color="auto"/>
              <w:bottom w:val="single" w:sz="4" w:space="0" w:color="auto"/>
            </w:tcBorders>
            <w:shd w:val="clear" w:color="auto" w:fill="auto"/>
            <w:vAlign w:val="center"/>
          </w:tcPr>
          <w:p w14:paraId="05A0FD9A"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c>
          <w:tcPr>
            <w:tcW w:w="979" w:type="pct"/>
            <w:tcBorders>
              <w:top w:val="single" w:sz="4" w:space="0" w:color="auto"/>
              <w:bottom w:val="single" w:sz="4" w:space="0" w:color="auto"/>
            </w:tcBorders>
            <w:shd w:val="clear" w:color="auto" w:fill="auto"/>
            <w:vAlign w:val="center"/>
          </w:tcPr>
          <w:p w14:paraId="0C2DA9D5"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c>
          <w:tcPr>
            <w:tcW w:w="979" w:type="pct"/>
            <w:tcBorders>
              <w:top w:val="single" w:sz="4" w:space="0" w:color="auto"/>
              <w:bottom w:val="single" w:sz="4" w:space="0" w:color="auto"/>
              <w:right w:val="single" w:sz="4" w:space="0" w:color="auto"/>
            </w:tcBorders>
            <w:shd w:val="clear" w:color="auto" w:fill="auto"/>
            <w:vAlign w:val="center"/>
          </w:tcPr>
          <w:p w14:paraId="4ED8FC49"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r>
      <w:tr w:rsidR="00B304DE" w:rsidRPr="00FA7C6D" w14:paraId="27BD8909" w14:textId="77777777" w:rsidTr="00487D8C">
        <w:trPr>
          <w:trHeight w:val="264"/>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1BAE7BDE"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which have a clearly empowered agency leading road safety</w:t>
            </w:r>
          </w:p>
        </w:tc>
        <w:tc>
          <w:tcPr>
            <w:tcW w:w="979" w:type="pct"/>
            <w:tcBorders>
              <w:top w:val="single" w:sz="4" w:space="0" w:color="auto"/>
              <w:left w:val="nil"/>
              <w:bottom w:val="nil"/>
              <w:right w:val="single" w:sz="4" w:space="0" w:color="auto"/>
            </w:tcBorders>
            <w:shd w:val="clear" w:color="auto" w:fill="auto"/>
            <w:vAlign w:val="center"/>
            <w:hideMark/>
          </w:tcPr>
          <w:p w14:paraId="0FD2C267"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144/161</w:t>
            </w:r>
          </w:p>
        </w:tc>
        <w:tc>
          <w:tcPr>
            <w:tcW w:w="979" w:type="pct"/>
            <w:tcBorders>
              <w:top w:val="single" w:sz="4" w:space="0" w:color="auto"/>
              <w:left w:val="nil"/>
              <w:bottom w:val="nil"/>
              <w:right w:val="single" w:sz="4" w:space="0" w:color="auto"/>
            </w:tcBorders>
            <w:shd w:val="clear" w:color="auto" w:fill="auto"/>
            <w:vAlign w:val="center"/>
            <w:hideMark/>
          </w:tcPr>
          <w:p w14:paraId="23789939"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150/161</w:t>
            </w:r>
          </w:p>
        </w:tc>
        <w:tc>
          <w:tcPr>
            <w:tcW w:w="979" w:type="pct"/>
            <w:tcBorders>
              <w:top w:val="single" w:sz="4" w:space="0" w:color="auto"/>
              <w:left w:val="nil"/>
              <w:bottom w:val="nil"/>
              <w:right w:val="single" w:sz="4" w:space="0" w:color="auto"/>
            </w:tcBorders>
            <w:shd w:val="clear" w:color="auto" w:fill="auto"/>
            <w:vAlign w:val="center"/>
            <w:hideMark/>
          </w:tcPr>
          <w:p w14:paraId="649AF533"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148/161</w:t>
            </w:r>
          </w:p>
        </w:tc>
      </w:tr>
      <w:tr w:rsidR="00B304DE" w:rsidRPr="00FA7C6D" w14:paraId="3CBF9DF6"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2D3EDA24"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auto"/>
              <w:right w:val="single" w:sz="4" w:space="0" w:color="auto"/>
            </w:tcBorders>
            <w:shd w:val="clear" w:color="auto" w:fill="auto"/>
            <w:vAlign w:val="center"/>
            <w:hideMark/>
          </w:tcPr>
          <w:p w14:paraId="5F434F93"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89%</w:t>
            </w:r>
          </w:p>
        </w:tc>
        <w:tc>
          <w:tcPr>
            <w:tcW w:w="979" w:type="pct"/>
            <w:tcBorders>
              <w:top w:val="nil"/>
              <w:left w:val="nil"/>
              <w:bottom w:val="single" w:sz="4" w:space="0" w:color="auto"/>
              <w:right w:val="single" w:sz="4" w:space="0" w:color="auto"/>
            </w:tcBorders>
            <w:shd w:val="clear" w:color="auto" w:fill="auto"/>
            <w:vAlign w:val="center"/>
            <w:hideMark/>
          </w:tcPr>
          <w:p w14:paraId="34509298"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93%</w:t>
            </w:r>
          </w:p>
        </w:tc>
        <w:tc>
          <w:tcPr>
            <w:tcW w:w="979" w:type="pct"/>
            <w:tcBorders>
              <w:top w:val="nil"/>
              <w:left w:val="nil"/>
              <w:bottom w:val="single" w:sz="4" w:space="0" w:color="auto"/>
              <w:right w:val="single" w:sz="4" w:space="0" w:color="auto"/>
            </w:tcBorders>
            <w:shd w:val="clear" w:color="auto" w:fill="auto"/>
            <w:vAlign w:val="center"/>
            <w:hideMark/>
          </w:tcPr>
          <w:p w14:paraId="1214A30B"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92%</w:t>
            </w:r>
          </w:p>
        </w:tc>
      </w:tr>
      <w:tr w:rsidR="00B304DE" w:rsidRPr="00FA7C6D" w14:paraId="1BF29C30" w14:textId="77777777" w:rsidTr="00487D8C">
        <w:trPr>
          <w:trHeight w:val="264"/>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1E1BAC5A"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with a national strategy</w:t>
            </w:r>
          </w:p>
        </w:tc>
        <w:tc>
          <w:tcPr>
            <w:tcW w:w="979" w:type="pct"/>
            <w:tcBorders>
              <w:top w:val="nil"/>
              <w:left w:val="nil"/>
              <w:bottom w:val="nil"/>
              <w:right w:val="single" w:sz="4" w:space="0" w:color="auto"/>
            </w:tcBorders>
            <w:shd w:val="clear" w:color="auto" w:fill="auto"/>
            <w:vAlign w:val="center"/>
            <w:hideMark/>
          </w:tcPr>
          <w:p w14:paraId="26AFC533"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130/161</w:t>
            </w:r>
          </w:p>
        </w:tc>
        <w:tc>
          <w:tcPr>
            <w:tcW w:w="979" w:type="pct"/>
            <w:tcBorders>
              <w:top w:val="nil"/>
              <w:left w:val="nil"/>
              <w:bottom w:val="nil"/>
              <w:right w:val="single" w:sz="4" w:space="0" w:color="auto"/>
            </w:tcBorders>
            <w:shd w:val="clear" w:color="auto" w:fill="auto"/>
            <w:vAlign w:val="center"/>
            <w:hideMark/>
          </w:tcPr>
          <w:p w14:paraId="402CFA76"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137/160</w:t>
            </w:r>
          </w:p>
        </w:tc>
        <w:tc>
          <w:tcPr>
            <w:tcW w:w="979" w:type="pct"/>
            <w:tcBorders>
              <w:top w:val="nil"/>
              <w:left w:val="nil"/>
              <w:bottom w:val="nil"/>
              <w:right w:val="single" w:sz="4" w:space="0" w:color="auto"/>
            </w:tcBorders>
            <w:shd w:val="clear" w:color="auto" w:fill="auto"/>
            <w:vAlign w:val="center"/>
            <w:hideMark/>
          </w:tcPr>
          <w:p w14:paraId="18915EE8"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133/160</w:t>
            </w:r>
          </w:p>
        </w:tc>
      </w:tr>
      <w:tr w:rsidR="00B304DE" w:rsidRPr="00FA7C6D" w14:paraId="744AFC91"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455E8FDD"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auto"/>
              <w:right w:val="single" w:sz="4" w:space="0" w:color="auto"/>
            </w:tcBorders>
            <w:shd w:val="clear" w:color="auto" w:fill="auto"/>
            <w:vAlign w:val="center"/>
            <w:hideMark/>
          </w:tcPr>
          <w:p w14:paraId="57C1F47D"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81%</w:t>
            </w:r>
          </w:p>
        </w:tc>
        <w:tc>
          <w:tcPr>
            <w:tcW w:w="979" w:type="pct"/>
            <w:tcBorders>
              <w:top w:val="nil"/>
              <w:left w:val="nil"/>
              <w:bottom w:val="single" w:sz="4" w:space="0" w:color="auto"/>
              <w:right w:val="single" w:sz="4" w:space="0" w:color="auto"/>
            </w:tcBorders>
            <w:shd w:val="clear" w:color="auto" w:fill="auto"/>
            <w:vAlign w:val="center"/>
            <w:hideMark/>
          </w:tcPr>
          <w:p w14:paraId="46CD4C22"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86%</w:t>
            </w:r>
          </w:p>
        </w:tc>
        <w:tc>
          <w:tcPr>
            <w:tcW w:w="979" w:type="pct"/>
            <w:tcBorders>
              <w:top w:val="nil"/>
              <w:left w:val="nil"/>
              <w:bottom w:val="single" w:sz="4" w:space="0" w:color="auto"/>
              <w:right w:val="single" w:sz="4" w:space="0" w:color="auto"/>
            </w:tcBorders>
            <w:shd w:val="clear" w:color="auto" w:fill="auto"/>
            <w:vAlign w:val="center"/>
            <w:hideMark/>
          </w:tcPr>
          <w:p w14:paraId="4CEE7D55"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83%</w:t>
            </w:r>
          </w:p>
        </w:tc>
      </w:tr>
      <w:tr w:rsidR="00B304DE" w:rsidRPr="00FA7C6D" w14:paraId="2F25422B" w14:textId="77777777" w:rsidTr="00487D8C">
        <w:trPr>
          <w:trHeight w:val="1056"/>
        </w:trPr>
        <w:tc>
          <w:tcPr>
            <w:tcW w:w="2063" w:type="pct"/>
            <w:tcBorders>
              <w:top w:val="nil"/>
              <w:left w:val="single" w:sz="4" w:space="0" w:color="auto"/>
              <w:bottom w:val="single" w:sz="4" w:space="0" w:color="auto"/>
              <w:right w:val="single" w:sz="4" w:space="0" w:color="auto"/>
            </w:tcBorders>
            <w:shd w:val="clear" w:color="auto" w:fill="auto"/>
            <w:vAlign w:val="center"/>
            <w:hideMark/>
          </w:tcPr>
          <w:p w14:paraId="7BC84CF2"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with time-based road safety targets</w:t>
            </w:r>
          </w:p>
        </w:tc>
        <w:tc>
          <w:tcPr>
            <w:tcW w:w="979" w:type="pct"/>
            <w:tcBorders>
              <w:top w:val="nil"/>
              <w:left w:val="nil"/>
              <w:bottom w:val="single" w:sz="4" w:space="0" w:color="auto"/>
              <w:right w:val="nil"/>
            </w:tcBorders>
            <w:shd w:val="clear" w:color="000000" w:fill="FFFFFF"/>
            <w:vAlign w:val="center"/>
            <w:hideMark/>
          </w:tcPr>
          <w:p w14:paraId="4E3CCCEF"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104/157= 66% fatality targets</w:t>
            </w:r>
            <w:r>
              <w:rPr>
                <w:rFonts w:ascii="Arial" w:eastAsia="Times New Roman" w:hAnsi="Arial" w:cs="Arial"/>
                <w:color w:val="000000"/>
                <w:sz w:val="20"/>
                <w:szCs w:val="20"/>
              </w:rPr>
              <w:t xml:space="preserve">, </w:t>
            </w:r>
            <w:r w:rsidRPr="00FA7C6D">
              <w:rPr>
                <w:rFonts w:ascii="Arial" w:eastAsia="Times New Roman" w:hAnsi="Arial" w:cs="Arial"/>
                <w:color w:val="000000"/>
                <w:sz w:val="20"/>
                <w:szCs w:val="20"/>
              </w:rPr>
              <w:t>55/156=35% non-fatal targets</w:t>
            </w:r>
          </w:p>
        </w:tc>
        <w:tc>
          <w:tcPr>
            <w:tcW w:w="979" w:type="pct"/>
            <w:tcBorders>
              <w:top w:val="nil"/>
              <w:left w:val="single" w:sz="4" w:space="0" w:color="auto"/>
              <w:bottom w:val="single" w:sz="4" w:space="0" w:color="auto"/>
              <w:right w:val="single" w:sz="4" w:space="0" w:color="auto"/>
            </w:tcBorders>
            <w:shd w:val="clear" w:color="000000" w:fill="FFFFFF"/>
            <w:vAlign w:val="center"/>
            <w:hideMark/>
          </w:tcPr>
          <w:p w14:paraId="0D8ED1C2"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116/158=73% fatality targets,</w:t>
            </w:r>
            <w:r>
              <w:rPr>
                <w:rFonts w:ascii="Arial" w:eastAsia="Times New Roman" w:hAnsi="Arial" w:cs="Arial"/>
                <w:color w:val="000000"/>
                <w:sz w:val="20"/>
                <w:szCs w:val="20"/>
              </w:rPr>
              <w:t xml:space="preserve"> </w:t>
            </w:r>
            <w:r w:rsidRPr="00FA7C6D">
              <w:rPr>
                <w:rFonts w:ascii="Arial" w:eastAsia="Times New Roman" w:hAnsi="Arial" w:cs="Arial"/>
                <w:color w:val="000000"/>
                <w:sz w:val="20"/>
                <w:szCs w:val="20"/>
              </w:rPr>
              <w:t>61/157=39% non-fatal targets</w:t>
            </w:r>
          </w:p>
        </w:tc>
        <w:tc>
          <w:tcPr>
            <w:tcW w:w="979" w:type="pct"/>
            <w:tcBorders>
              <w:top w:val="nil"/>
              <w:left w:val="nil"/>
              <w:bottom w:val="single" w:sz="4" w:space="0" w:color="auto"/>
              <w:right w:val="single" w:sz="4" w:space="0" w:color="auto"/>
            </w:tcBorders>
            <w:shd w:val="clear" w:color="000000" w:fill="FFFFFF"/>
            <w:vAlign w:val="center"/>
            <w:hideMark/>
          </w:tcPr>
          <w:p w14:paraId="3B11A64A"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106/154=69% fatality targets</w:t>
            </w:r>
            <w:r>
              <w:rPr>
                <w:rFonts w:ascii="Arial" w:eastAsia="Times New Roman" w:hAnsi="Arial" w:cs="Arial"/>
                <w:color w:val="000000"/>
                <w:sz w:val="20"/>
                <w:szCs w:val="20"/>
              </w:rPr>
              <w:t xml:space="preserve">, </w:t>
            </w:r>
            <w:r w:rsidRPr="00FA7C6D">
              <w:rPr>
                <w:rFonts w:ascii="Arial" w:eastAsia="Times New Roman" w:hAnsi="Arial" w:cs="Arial"/>
                <w:color w:val="000000"/>
                <w:sz w:val="20"/>
                <w:szCs w:val="20"/>
              </w:rPr>
              <w:t>68/152=45% non-fatal targets</w:t>
            </w:r>
          </w:p>
        </w:tc>
      </w:tr>
      <w:tr w:rsidR="00B304DE" w:rsidRPr="00FA7C6D" w14:paraId="7A04E7F8" w14:textId="77777777" w:rsidTr="00487D8C">
        <w:trPr>
          <w:trHeight w:val="528"/>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43684AEE"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that collect annual road traffic crash data consistent with internationally accepted definitions</w:t>
            </w:r>
          </w:p>
        </w:tc>
        <w:tc>
          <w:tcPr>
            <w:tcW w:w="979" w:type="pct"/>
            <w:tcBorders>
              <w:top w:val="nil"/>
              <w:left w:val="nil"/>
              <w:bottom w:val="nil"/>
              <w:right w:val="single" w:sz="4" w:space="0" w:color="auto"/>
            </w:tcBorders>
            <w:shd w:val="clear" w:color="auto" w:fill="auto"/>
            <w:vAlign w:val="center"/>
            <w:hideMark/>
          </w:tcPr>
          <w:p w14:paraId="130F681A"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 xml:space="preserve">90/161 use </w:t>
            </w:r>
            <w:proofErr w:type="gramStart"/>
            <w:r w:rsidRPr="00FA7C6D">
              <w:rPr>
                <w:rFonts w:ascii="Arial" w:eastAsia="Times New Roman" w:hAnsi="Arial" w:cs="Arial"/>
                <w:color w:val="000000"/>
                <w:sz w:val="20"/>
                <w:szCs w:val="20"/>
              </w:rPr>
              <w:t>30 day</w:t>
            </w:r>
            <w:proofErr w:type="gramEnd"/>
            <w:r w:rsidRPr="00FA7C6D">
              <w:rPr>
                <w:rFonts w:ascii="Arial" w:eastAsia="Times New Roman" w:hAnsi="Arial" w:cs="Arial"/>
                <w:color w:val="000000"/>
                <w:sz w:val="20"/>
                <w:szCs w:val="20"/>
              </w:rPr>
              <w:t xml:space="preserve"> definition</w:t>
            </w:r>
          </w:p>
        </w:tc>
        <w:tc>
          <w:tcPr>
            <w:tcW w:w="979" w:type="pct"/>
            <w:tcBorders>
              <w:top w:val="nil"/>
              <w:left w:val="nil"/>
              <w:bottom w:val="nil"/>
              <w:right w:val="single" w:sz="4" w:space="0" w:color="auto"/>
            </w:tcBorders>
            <w:shd w:val="clear" w:color="auto" w:fill="auto"/>
            <w:vAlign w:val="center"/>
            <w:hideMark/>
          </w:tcPr>
          <w:p w14:paraId="5119668A"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 xml:space="preserve">95/161 use </w:t>
            </w:r>
            <w:proofErr w:type="gramStart"/>
            <w:r w:rsidRPr="00FA7C6D">
              <w:rPr>
                <w:rFonts w:ascii="Arial" w:eastAsia="Times New Roman" w:hAnsi="Arial" w:cs="Arial"/>
                <w:color w:val="000000"/>
                <w:sz w:val="20"/>
                <w:szCs w:val="20"/>
              </w:rPr>
              <w:t>30 day</w:t>
            </w:r>
            <w:proofErr w:type="gramEnd"/>
            <w:r w:rsidRPr="00FA7C6D">
              <w:rPr>
                <w:rFonts w:ascii="Arial" w:eastAsia="Times New Roman" w:hAnsi="Arial" w:cs="Arial"/>
                <w:color w:val="000000"/>
                <w:sz w:val="20"/>
                <w:szCs w:val="20"/>
              </w:rPr>
              <w:t xml:space="preserve"> definition</w:t>
            </w:r>
          </w:p>
        </w:tc>
        <w:tc>
          <w:tcPr>
            <w:tcW w:w="979" w:type="pct"/>
            <w:tcBorders>
              <w:top w:val="nil"/>
              <w:left w:val="nil"/>
              <w:bottom w:val="nil"/>
              <w:right w:val="single" w:sz="4" w:space="0" w:color="auto"/>
            </w:tcBorders>
            <w:shd w:val="clear" w:color="auto" w:fill="auto"/>
            <w:vAlign w:val="center"/>
            <w:hideMark/>
          </w:tcPr>
          <w:p w14:paraId="567FA5B5"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 xml:space="preserve">103/161 use </w:t>
            </w:r>
            <w:proofErr w:type="gramStart"/>
            <w:r w:rsidRPr="00FA7C6D">
              <w:rPr>
                <w:rFonts w:ascii="Arial" w:eastAsia="Times New Roman" w:hAnsi="Arial" w:cs="Arial"/>
                <w:color w:val="000000"/>
                <w:sz w:val="20"/>
                <w:szCs w:val="20"/>
              </w:rPr>
              <w:t>30 day</w:t>
            </w:r>
            <w:proofErr w:type="gramEnd"/>
            <w:r w:rsidRPr="00FA7C6D">
              <w:rPr>
                <w:rFonts w:ascii="Arial" w:eastAsia="Times New Roman" w:hAnsi="Arial" w:cs="Arial"/>
                <w:color w:val="000000"/>
                <w:sz w:val="20"/>
                <w:szCs w:val="20"/>
              </w:rPr>
              <w:t xml:space="preserve"> definition</w:t>
            </w:r>
          </w:p>
        </w:tc>
      </w:tr>
      <w:tr w:rsidR="00B304DE" w:rsidRPr="00FA7C6D" w14:paraId="18D1EE34"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2943FF6B"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auto"/>
              <w:right w:val="single" w:sz="4" w:space="0" w:color="auto"/>
            </w:tcBorders>
            <w:shd w:val="clear" w:color="auto" w:fill="auto"/>
            <w:vAlign w:val="center"/>
            <w:hideMark/>
          </w:tcPr>
          <w:p w14:paraId="30AA7C1F"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56%</w:t>
            </w:r>
          </w:p>
        </w:tc>
        <w:tc>
          <w:tcPr>
            <w:tcW w:w="979" w:type="pct"/>
            <w:tcBorders>
              <w:top w:val="nil"/>
              <w:left w:val="nil"/>
              <w:bottom w:val="single" w:sz="4" w:space="0" w:color="auto"/>
              <w:right w:val="single" w:sz="4" w:space="0" w:color="auto"/>
            </w:tcBorders>
            <w:shd w:val="clear" w:color="auto" w:fill="auto"/>
            <w:vAlign w:val="center"/>
            <w:hideMark/>
          </w:tcPr>
          <w:p w14:paraId="17687958"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59%</w:t>
            </w:r>
          </w:p>
        </w:tc>
        <w:tc>
          <w:tcPr>
            <w:tcW w:w="979" w:type="pct"/>
            <w:tcBorders>
              <w:top w:val="nil"/>
              <w:left w:val="nil"/>
              <w:bottom w:val="single" w:sz="4" w:space="0" w:color="auto"/>
              <w:right w:val="single" w:sz="4" w:space="0" w:color="auto"/>
            </w:tcBorders>
            <w:shd w:val="clear" w:color="auto" w:fill="auto"/>
            <w:vAlign w:val="center"/>
            <w:hideMark/>
          </w:tcPr>
          <w:p w14:paraId="1E03F4C5"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64%</w:t>
            </w:r>
          </w:p>
        </w:tc>
      </w:tr>
      <w:tr w:rsidR="00B304DE" w:rsidRPr="00FA7C6D" w14:paraId="41ED85C3" w14:textId="77777777" w:rsidTr="00487D8C">
        <w:trPr>
          <w:trHeight w:val="528"/>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48AC030D"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that have dedicated funds to implement their road safety strategy</w:t>
            </w:r>
          </w:p>
        </w:tc>
        <w:tc>
          <w:tcPr>
            <w:tcW w:w="979" w:type="pct"/>
            <w:tcBorders>
              <w:top w:val="nil"/>
              <w:left w:val="nil"/>
              <w:bottom w:val="nil"/>
              <w:right w:val="single" w:sz="4" w:space="0" w:color="auto"/>
            </w:tcBorders>
            <w:shd w:val="clear" w:color="auto" w:fill="auto"/>
            <w:vAlign w:val="center"/>
            <w:hideMark/>
          </w:tcPr>
          <w:p w14:paraId="09FDF27A"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111/161 (24 fully &amp; 87 partially funded)</w:t>
            </w:r>
          </w:p>
        </w:tc>
        <w:tc>
          <w:tcPr>
            <w:tcW w:w="979" w:type="pct"/>
            <w:tcBorders>
              <w:top w:val="nil"/>
              <w:left w:val="nil"/>
              <w:bottom w:val="nil"/>
              <w:right w:val="single" w:sz="4" w:space="0" w:color="auto"/>
            </w:tcBorders>
            <w:shd w:val="clear" w:color="auto" w:fill="auto"/>
            <w:vAlign w:val="center"/>
            <w:hideMark/>
          </w:tcPr>
          <w:p w14:paraId="6E4BE33F"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123/160 (28 fully &amp; 95 partially funded)</w:t>
            </w:r>
          </w:p>
        </w:tc>
        <w:tc>
          <w:tcPr>
            <w:tcW w:w="979" w:type="pct"/>
            <w:tcBorders>
              <w:top w:val="nil"/>
              <w:left w:val="nil"/>
              <w:bottom w:val="nil"/>
              <w:right w:val="single" w:sz="4" w:space="0" w:color="auto"/>
            </w:tcBorders>
            <w:shd w:val="clear" w:color="auto" w:fill="auto"/>
            <w:vAlign w:val="center"/>
            <w:hideMark/>
          </w:tcPr>
          <w:p w14:paraId="7059D92D"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127/160 (23 fully &amp; 104 partially funded)</w:t>
            </w:r>
          </w:p>
        </w:tc>
      </w:tr>
      <w:tr w:rsidR="00B304DE" w:rsidRPr="00FA7C6D" w14:paraId="729FDB1F"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503171C4"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auto"/>
              <w:right w:val="single" w:sz="4" w:space="0" w:color="auto"/>
            </w:tcBorders>
            <w:shd w:val="clear" w:color="auto" w:fill="auto"/>
            <w:vAlign w:val="center"/>
            <w:hideMark/>
          </w:tcPr>
          <w:p w14:paraId="13E64393"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69%</w:t>
            </w:r>
          </w:p>
        </w:tc>
        <w:tc>
          <w:tcPr>
            <w:tcW w:w="979" w:type="pct"/>
            <w:tcBorders>
              <w:top w:val="nil"/>
              <w:left w:val="nil"/>
              <w:bottom w:val="single" w:sz="4" w:space="0" w:color="auto"/>
              <w:right w:val="single" w:sz="4" w:space="0" w:color="auto"/>
            </w:tcBorders>
            <w:shd w:val="clear" w:color="auto" w:fill="auto"/>
            <w:vAlign w:val="center"/>
            <w:hideMark/>
          </w:tcPr>
          <w:p w14:paraId="03BB09F1"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77%</w:t>
            </w:r>
          </w:p>
        </w:tc>
        <w:tc>
          <w:tcPr>
            <w:tcW w:w="979" w:type="pct"/>
            <w:tcBorders>
              <w:top w:val="nil"/>
              <w:left w:val="nil"/>
              <w:bottom w:val="single" w:sz="4" w:space="0" w:color="auto"/>
              <w:right w:val="single" w:sz="4" w:space="0" w:color="auto"/>
            </w:tcBorders>
            <w:shd w:val="clear" w:color="auto" w:fill="auto"/>
            <w:vAlign w:val="center"/>
            <w:hideMark/>
          </w:tcPr>
          <w:p w14:paraId="3979041F"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79%</w:t>
            </w:r>
          </w:p>
        </w:tc>
      </w:tr>
      <w:tr w:rsidR="00B304DE" w:rsidRPr="00FA7C6D" w14:paraId="3CB1642F" w14:textId="77777777" w:rsidTr="00487D8C">
        <w:trPr>
          <w:trHeight w:val="259"/>
        </w:trPr>
        <w:tc>
          <w:tcPr>
            <w:tcW w:w="2063" w:type="pct"/>
            <w:tcBorders>
              <w:top w:val="single" w:sz="4" w:space="0" w:color="auto"/>
              <w:left w:val="single" w:sz="4" w:space="0" w:color="auto"/>
              <w:bottom w:val="single" w:sz="4" w:space="0" w:color="auto"/>
            </w:tcBorders>
            <w:shd w:val="clear" w:color="auto" w:fill="auto"/>
            <w:vAlign w:val="center"/>
          </w:tcPr>
          <w:p w14:paraId="79A62780" w14:textId="77777777" w:rsidR="00B304DE" w:rsidRPr="00CC5243" w:rsidRDefault="00B304DE" w:rsidP="00487D8C">
            <w:pPr>
              <w:spacing w:after="0" w:line="240" w:lineRule="auto"/>
              <w:jc w:val="both"/>
              <w:rPr>
                <w:rFonts w:ascii="Arial" w:eastAsia="Times New Roman" w:hAnsi="Arial" w:cs="Arial"/>
                <w:b/>
                <w:color w:val="000000"/>
                <w:sz w:val="20"/>
                <w:szCs w:val="20"/>
              </w:rPr>
            </w:pPr>
            <w:r w:rsidRPr="00CC5243">
              <w:rPr>
                <w:rFonts w:ascii="Arial" w:eastAsia="Times New Roman" w:hAnsi="Arial" w:cs="Arial"/>
                <w:b/>
                <w:color w:val="000000"/>
                <w:sz w:val="20"/>
                <w:szCs w:val="20"/>
              </w:rPr>
              <w:t>Pillar 2</w:t>
            </w:r>
          </w:p>
        </w:tc>
        <w:tc>
          <w:tcPr>
            <w:tcW w:w="979" w:type="pct"/>
            <w:tcBorders>
              <w:top w:val="single" w:sz="4" w:space="0" w:color="auto"/>
              <w:bottom w:val="single" w:sz="4" w:space="0" w:color="auto"/>
            </w:tcBorders>
            <w:shd w:val="clear" w:color="auto" w:fill="auto"/>
            <w:vAlign w:val="center"/>
          </w:tcPr>
          <w:p w14:paraId="7646416C"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c>
          <w:tcPr>
            <w:tcW w:w="979" w:type="pct"/>
            <w:tcBorders>
              <w:top w:val="single" w:sz="4" w:space="0" w:color="auto"/>
              <w:bottom w:val="single" w:sz="4" w:space="0" w:color="auto"/>
            </w:tcBorders>
            <w:shd w:val="clear" w:color="auto" w:fill="auto"/>
            <w:vAlign w:val="center"/>
          </w:tcPr>
          <w:p w14:paraId="0048CA0B"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c>
          <w:tcPr>
            <w:tcW w:w="979" w:type="pct"/>
            <w:tcBorders>
              <w:top w:val="single" w:sz="4" w:space="0" w:color="auto"/>
              <w:bottom w:val="single" w:sz="4" w:space="0" w:color="auto"/>
              <w:right w:val="single" w:sz="4" w:space="0" w:color="auto"/>
            </w:tcBorders>
            <w:shd w:val="clear" w:color="auto" w:fill="auto"/>
            <w:vAlign w:val="center"/>
          </w:tcPr>
          <w:p w14:paraId="037BBA94"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r>
      <w:tr w:rsidR="00B304DE" w:rsidRPr="00FA7C6D" w14:paraId="4739D0A7" w14:textId="77777777" w:rsidTr="00487D8C">
        <w:trPr>
          <w:trHeight w:val="528"/>
        </w:trPr>
        <w:tc>
          <w:tcPr>
            <w:tcW w:w="20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5D2B8F"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requiring formal safety review/audit for new road infrastructure projects</w:t>
            </w:r>
          </w:p>
        </w:tc>
        <w:tc>
          <w:tcPr>
            <w:tcW w:w="979" w:type="pct"/>
            <w:tcBorders>
              <w:top w:val="single" w:sz="4" w:space="0" w:color="auto"/>
              <w:left w:val="nil"/>
              <w:bottom w:val="nil"/>
              <w:right w:val="single" w:sz="4" w:space="0" w:color="auto"/>
            </w:tcBorders>
            <w:shd w:val="clear" w:color="auto" w:fill="auto"/>
            <w:vAlign w:val="center"/>
            <w:hideMark/>
          </w:tcPr>
          <w:p w14:paraId="1D5D07C2"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126/158</w:t>
            </w:r>
          </w:p>
        </w:tc>
        <w:tc>
          <w:tcPr>
            <w:tcW w:w="979" w:type="pct"/>
            <w:tcBorders>
              <w:top w:val="single" w:sz="4" w:space="0" w:color="auto"/>
              <w:left w:val="nil"/>
              <w:bottom w:val="nil"/>
              <w:right w:val="single" w:sz="4" w:space="0" w:color="auto"/>
            </w:tcBorders>
            <w:shd w:val="clear" w:color="auto" w:fill="auto"/>
            <w:vAlign w:val="center"/>
            <w:hideMark/>
          </w:tcPr>
          <w:p w14:paraId="14FF6C3B"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131/159</w:t>
            </w:r>
          </w:p>
        </w:tc>
        <w:tc>
          <w:tcPr>
            <w:tcW w:w="979" w:type="pct"/>
            <w:tcBorders>
              <w:top w:val="single" w:sz="4" w:space="0" w:color="auto"/>
              <w:left w:val="nil"/>
              <w:bottom w:val="nil"/>
              <w:right w:val="single" w:sz="4" w:space="0" w:color="auto"/>
            </w:tcBorders>
            <w:shd w:val="clear" w:color="auto" w:fill="auto"/>
            <w:vAlign w:val="center"/>
            <w:hideMark/>
          </w:tcPr>
          <w:p w14:paraId="25E7C33D"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137/158 (including 58 partial)</w:t>
            </w:r>
          </w:p>
        </w:tc>
      </w:tr>
      <w:tr w:rsidR="00B304DE" w:rsidRPr="00FA7C6D" w14:paraId="2526FD6F" w14:textId="77777777" w:rsidTr="00487D8C">
        <w:trPr>
          <w:trHeight w:val="264"/>
        </w:trPr>
        <w:tc>
          <w:tcPr>
            <w:tcW w:w="2063" w:type="pct"/>
            <w:vMerge/>
            <w:tcBorders>
              <w:top w:val="single" w:sz="4" w:space="0" w:color="auto"/>
              <w:left w:val="single" w:sz="4" w:space="0" w:color="auto"/>
              <w:bottom w:val="single" w:sz="4" w:space="0" w:color="auto"/>
              <w:right w:val="single" w:sz="4" w:space="0" w:color="auto"/>
            </w:tcBorders>
            <w:vAlign w:val="center"/>
            <w:hideMark/>
          </w:tcPr>
          <w:p w14:paraId="10067A2D"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auto"/>
              <w:right w:val="single" w:sz="4" w:space="0" w:color="auto"/>
            </w:tcBorders>
            <w:shd w:val="clear" w:color="auto" w:fill="auto"/>
            <w:vAlign w:val="center"/>
            <w:hideMark/>
          </w:tcPr>
          <w:p w14:paraId="6389CC37"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80%</w:t>
            </w:r>
          </w:p>
        </w:tc>
        <w:tc>
          <w:tcPr>
            <w:tcW w:w="979" w:type="pct"/>
            <w:tcBorders>
              <w:top w:val="nil"/>
              <w:left w:val="nil"/>
              <w:bottom w:val="single" w:sz="4" w:space="0" w:color="auto"/>
              <w:right w:val="single" w:sz="4" w:space="0" w:color="auto"/>
            </w:tcBorders>
            <w:shd w:val="clear" w:color="auto" w:fill="auto"/>
            <w:vAlign w:val="center"/>
            <w:hideMark/>
          </w:tcPr>
          <w:p w14:paraId="386C38D7"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82%</w:t>
            </w:r>
          </w:p>
        </w:tc>
        <w:tc>
          <w:tcPr>
            <w:tcW w:w="979" w:type="pct"/>
            <w:tcBorders>
              <w:top w:val="nil"/>
              <w:left w:val="nil"/>
              <w:bottom w:val="single" w:sz="4" w:space="0" w:color="auto"/>
              <w:right w:val="single" w:sz="4" w:space="0" w:color="auto"/>
            </w:tcBorders>
            <w:shd w:val="clear" w:color="auto" w:fill="auto"/>
            <w:vAlign w:val="center"/>
            <w:hideMark/>
          </w:tcPr>
          <w:p w14:paraId="2ACD684C"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87%</w:t>
            </w:r>
          </w:p>
        </w:tc>
      </w:tr>
      <w:tr w:rsidR="00B304DE" w:rsidRPr="00FA7C6D" w14:paraId="0EE87D7C" w14:textId="77777777" w:rsidTr="00487D8C">
        <w:trPr>
          <w:trHeight w:val="528"/>
        </w:trPr>
        <w:tc>
          <w:tcPr>
            <w:tcW w:w="20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D54C49"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requiring formal safety inspection/ratings on existing road infrastructure networks</w:t>
            </w:r>
          </w:p>
        </w:tc>
        <w:tc>
          <w:tcPr>
            <w:tcW w:w="979" w:type="pct"/>
            <w:tcBorders>
              <w:top w:val="nil"/>
              <w:left w:val="nil"/>
              <w:bottom w:val="nil"/>
              <w:right w:val="single" w:sz="4" w:space="0" w:color="auto"/>
            </w:tcBorders>
            <w:shd w:val="clear" w:color="auto" w:fill="auto"/>
            <w:vAlign w:val="center"/>
            <w:hideMark/>
          </w:tcPr>
          <w:p w14:paraId="08DC78DF"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127/155 (including 52 partial)</w:t>
            </w:r>
          </w:p>
        </w:tc>
        <w:tc>
          <w:tcPr>
            <w:tcW w:w="979" w:type="pct"/>
            <w:tcBorders>
              <w:top w:val="nil"/>
              <w:left w:val="nil"/>
              <w:bottom w:val="nil"/>
              <w:right w:val="nil"/>
            </w:tcBorders>
            <w:shd w:val="clear" w:color="auto" w:fill="auto"/>
            <w:vAlign w:val="center"/>
            <w:hideMark/>
          </w:tcPr>
          <w:p w14:paraId="0D15A927"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123/159</w:t>
            </w:r>
          </w:p>
        </w:tc>
        <w:tc>
          <w:tcPr>
            <w:tcW w:w="979" w:type="pct"/>
            <w:tcBorders>
              <w:top w:val="nil"/>
              <w:left w:val="single" w:sz="4" w:space="0" w:color="auto"/>
              <w:bottom w:val="nil"/>
              <w:right w:val="single" w:sz="4" w:space="0" w:color="auto"/>
            </w:tcBorders>
            <w:shd w:val="clear" w:color="auto" w:fill="auto"/>
            <w:vAlign w:val="center"/>
            <w:hideMark/>
          </w:tcPr>
          <w:p w14:paraId="1307021B"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107/153</w:t>
            </w:r>
          </w:p>
        </w:tc>
      </w:tr>
      <w:tr w:rsidR="00B304DE" w:rsidRPr="00FA7C6D" w14:paraId="32A27C59" w14:textId="77777777" w:rsidTr="00487D8C">
        <w:trPr>
          <w:trHeight w:val="264"/>
        </w:trPr>
        <w:tc>
          <w:tcPr>
            <w:tcW w:w="2063" w:type="pct"/>
            <w:vMerge/>
            <w:tcBorders>
              <w:top w:val="single" w:sz="4" w:space="0" w:color="auto"/>
              <w:left w:val="single" w:sz="4" w:space="0" w:color="auto"/>
              <w:bottom w:val="single" w:sz="4" w:space="0" w:color="auto"/>
              <w:right w:val="single" w:sz="4" w:space="0" w:color="auto"/>
            </w:tcBorders>
            <w:vAlign w:val="center"/>
            <w:hideMark/>
          </w:tcPr>
          <w:p w14:paraId="0822AFF4"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auto"/>
              <w:right w:val="single" w:sz="4" w:space="0" w:color="auto"/>
            </w:tcBorders>
            <w:shd w:val="clear" w:color="auto" w:fill="auto"/>
            <w:vAlign w:val="center"/>
            <w:hideMark/>
          </w:tcPr>
          <w:p w14:paraId="35C4D611"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82%</w:t>
            </w:r>
          </w:p>
        </w:tc>
        <w:tc>
          <w:tcPr>
            <w:tcW w:w="979" w:type="pct"/>
            <w:tcBorders>
              <w:top w:val="nil"/>
              <w:left w:val="nil"/>
              <w:bottom w:val="nil"/>
              <w:right w:val="nil"/>
            </w:tcBorders>
            <w:shd w:val="clear" w:color="auto" w:fill="auto"/>
            <w:vAlign w:val="center"/>
            <w:hideMark/>
          </w:tcPr>
          <w:p w14:paraId="5B552D61"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77%</w:t>
            </w:r>
          </w:p>
        </w:tc>
        <w:tc>
          <w:tcPr>
            <w:tcW w:w="979" w:type="pct"/>
            <w:tcBorders>
              <w:top w:val="nil"/>
              <w:left w:val="single" w:sz="4" w:space="0" w:color="auto"/>
              <w:bottom w:val="single" w:sz="4" w:space="0" w:color="auto"/>
              <w:right w:val="single" w:sz="4" w:space="0" w:color="auto"/>
            </w:tcBorders>
            <w:shd w:val="clear" w:color="auto" w:fill="auto"/>
            <w:vAlign w:val="center"/>
            <w:hideMark/>
          </w:tcPr>
          <w:p w14:paraId="6DBACEF5"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70%</w:t>
            </w:r>
          </w:p>
        </w:tc>
      </w:tr>
      <w:tr w:rsidR="00B304DE" w:rsidRPr="00FA7C6D" w14:paraId="77F27BDB" w14:textId="77777777" w:rsidTr="00487D8C">
        <w:trPr>
          <w:trHeight w:val="264"/>
        </w:trPr>
        <w:tc>
          <w:tcPr>
            <w:tcW w:w="20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89392D"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National policies that encourage cycling and walking as an alternative to car travel</w:t>
            </w:r>
          </w:p>
        </w:tc>
        <w:tc>
          <w:tcPr>
            <w:tcW w:w="979" w:type="pct"/>
            <w:tcBorders>
              <w:top w:val="nil"/>
              <w:left w:val="nil"/>
              <w:bottom w:val="nil"/>
              <w:right w:val="single" w:sz="4" w:space="0" w:color="auto"/>
            </w:tcBorders>
            <w:shd w:val="clear" w:color="auto" w:fill="auto"/>
            <w:vAlign w:val="center"/>
            <w:hideMark/>
          </w:tcPr>
          <w:p w14:paraId="11633AD5"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40/157</w:t>
            </w:r>
          </w:p>
        </w:tc>
        <w:tc>
          <w:tcPr>
            <w:tcW w:w="979" w:type="pct"/>
            <w:tcBorders>
              <w:top w:val="single" w:sz="4" w:space="0" w:color="auto"/>
              <w:left w:val="nil"/>
              <w:bottom w:val="nil"/>
              <w:right w:val="single" w:sz="4" w:space="0" w:color="auto"/>
            </w:tcBorders>
            <w:shd w:val="clear" w:color="auto" w:fill="auto"/>
            <w:vAlign w:val="center"/>
            <w:hideMark/>
          </w:tcPr>
          <w:p w14:paraId="26D4BBCC"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58/161</w:t>
            </w:r>
          </w:p>
        </w:tc>
        <w:tc>
          <w:tcPr>
            <w:tcW w:w="979" w:type="pct"/>
            <w:tcBorders>
              <w:top w:val="nil"/>
              <w:left w:val="nil"/>
              <w:bottom w:val="nil"/>
              <w:right w:val="single" w:sz="4" w:space="0" w:color="auto"/>
            </w:tcBorders>
            <w:shd w:val="clear" w:color="auto" w:fill="auto"/>
            <w:vAlign w:val="center"/>
            <w:hideMark/>
          </w:tcPr>
          <w:p w14:paraId="4A354059"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70/161</w:t>
            </w:r>
          </w:p>
        </w:tc>
      </w:tr>
      <w:tr w:rsidR="00B304DE" w:rsidRPr="00FA7C6D" w14:paraId="01FF838E" w14:textId="77777777" w:rsidTr="00487D8C">
        <w:trPr>
          <w:trHeight w:val="264"/>
        </w:trPr>
        <w:tc>
          <w:tcPr>
            <w:tcW w:w="2063" w:type="pct"/>
            <w:vMerge/>
            <w:tcBorders>
              <w:top w:val="single" w:sz="4" w:space="0" w:color="auto"/>
              <w:left w:val="single" w:sz="4" w:space="0" w:color="auto"/>
              <w:bottom w:val="single" w:sz="4" w:space="0" w:color="auto"/>
              <w:right w:val="single" w:sz="4" w:space="0" w:color="auto"/>
            </w:tcBorders>
            <w:vAlign w:val="center"/>
            <w:hideMark/>
          </w:tcPr>
          <w:p w14:paraId="2C86857C"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auto"/>
              <w:right w:val="single" w:sz="4" w:space="0" w:color="auto"/>
            </w:tcBorders>
            <w:shd w:val="clear" w:color="auto" w:fill="auto"/>
            <w:vAlign w:val="center"/>
            <w:hideMark/>
          </w:tcPr>
          <w:p w14:paraId="3FBBA284"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25%</w:t>
            </w:r>
          </w:p>
        </w:tc>
        <w:tc>
          <w:tcPr>
            <w:tcW w:w="979" w:type="pct"/>
            <w:tcBorders>
              <w:top w:val="nil"/>
              <w:left w:val="nil"/>
              <w:bottom w:val="single" w:sz="4" w:space="0" w:color="auto"/>
              <w:right w:val="single" w:sz="4" w:space="0" w:color="auto"/>
            </w:tcBorders>
            <w:shd w:val="clear" w:color="auto" w:fill="auto"/>
            <w:vAlign w:val="center"/>
            <w:hideMark/>
          </w:tcPr>
          <w:p w14:paraId="1C566BD6"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36%</w:t>
            </w:r>
          </w:p>
        </w:tc>
        <w:tc>
          <w:tcPr>
            <w:tcW w:w="979" w:type="pct"/>
            <w:tcBorders>
              <w:top w:val="nil"/>
              <w:left w:val="nil"/>
              <w:bottom w:val="single" w:sz="4" w:space="0" w:color="auto"/>
              <w:right w:val="single" w:sz="4" w:space="0" w:color="auto"/>
            </w:tcBorders>
            <w:shd w:val="clear" w:color="auto" w:fill="auto"/>
            <w:vAlign w:val="center"/>
            <w:hideMark/>
          </w:tcPr>
          <w:p w14:paraId="3A73A7F7"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43%</w:t>
            </w:r>
          </w:p>
        </w:tc>
      </w:tr>
      <w:tr w:rsidR="00B304DE" w:rsidRPr="00FA7C6D" w14:paraId="102215E0" w14:textId="77777777" w:rsidTr="00487D8C">
        <w:trPr>
          <w:trHeight w:val="264"/>
        </w:trPr>
        <w:tc>
          <w:tcPr>
            <w:tcW w:w="20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668360"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National policies that encourage the use of public transport as an alternative to car travel</w:t>
            </w:r>
          </w:p>
        </w:tc>
        <w:tc>
          <w:tcPr>
            <w:tcW w:w="979" w:type="pct"/>
            <w:tcBorders>
              <w:top w:val="single" w:sz="4" w:space="0" w:color="auto"/>
              <w:left w:val="nil"/>
              <w:bottom w:val="nil"/>
              <w:right w:val="single" w:sz="4" w:space="0" w:color="auto"/>
            </w:tcBorders>
            <w:shd w:val="clear" w:color="auto" w:fill="auto"/>
            <w:vAlign w:val="center"/>
            <w:hideMark/>
          </w:tcPr>
          <w:p w14:paraId="71CADAD5"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79/155</w:t>
            </w:r>
          </w:p>
        </w:tc>
        <w:tc>
          <w:tcPr>
            <w:tcW w:w="979" w:type="pct"/>
            <w:tcBorders>
              <w:top w:val="single" w:sz="4" w:space="0" w:color="auto"/>
              <w:left w:val="nil"/>
              <w:bottom w:val="nil"/>
              <w:right w:val="nil"/>
            </w:tcBorders>
            <w:shd w:val="clear" w:color="auto" w:fill="auto"/>
            <w:vAlign w:val="center"/>
            <w:hideMark/>
          </w:tcPr>
          <w:p w14:paraId="0E3A0FDF"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85/161</w:t>
            </w:r>
          </w:p>
        </w:tc>
        <w:tc>
          <w:tcPr>
            <w:tcW w:w="979" w:type="pct"/>
            <w:tcBorders>
              <w:top w:val="single" w:sz="4" w:space="0" w:color="auto"/>
              <w:left w:val="single" w:sz="4" w:space="0" w:color="auto"/>
              <w:bottom w:val="nil"/>
              <w:right w:val="single" w:sz="4" w:space="0" w:color="auto"/>
            </w:tcBorders>
            <w:shd w:val="clear" w:color="auto" w:fill="auto"/>
            <w:vAlign w:val="center"/>
            <w:hideMark/>
          </w:tcPr>
          <w:p w14:paraId="647FA677"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121/161</w:t>
            </w:r>
          </w:p>
        </w:tc>
      </w:tr>
      <w:tr w:rsidR="00B304DE" w:rsidRPr="00FA7C6D" w14:paraId="7320F8B3" w14:textId="77777777" w:rsidTr="00487D8C">
        <w:trPr>
          <w:trHeight w:val="264"/>
        </w:trPr>
        <w:tc>
          <w:tcPr>
            <w:tcW w:w="2063" w:type="pct"/>
            <w:vMerge/>
            <w:tcBorders>
              <w:top w:val="single" w:sz="4" w:space="0" w:color="auto"/>
              <w:left w:val="single" w:sz="4" w:space="0" w:color="auto"/>
              <w:bottom w:val="single" w:sz="4" w:space="0" w:color="auto"/>
              <w:right w:val="single" w:sz="4" w:space="0" w:color="auto"/>
            </w:tcBorders>
            <w:vAlign w:val="center"/>
            <w:hideMark/>
          </w:tcPr>
          <w:p w14:paraId="06ADE268"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auto"/>
              <w:right w:val="single" w:sz="4" w:space="0" w:color="auto"/>
            </w:tcBorders>
            <w:shd w:val="clear" w:color="auto" w:fill="auto"/>
            <w:vAlign w:val="center"/>
            <w:hideMark/>
          </w:tcPr>
          <w:p w14:paraId="57D373D1"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51%</w:t>
            </w:r>
          </w:p>
        </w:tc>
        <w:tc>
          <w:tcPr>
            <w:tcW w:w="979" w:type="pct"/>
            <w:tcBorders>
              <w:top w:val="nil"/>
              <w:left w:val="nil"/>
              <w:bottom w:val="single" w:sz="4" w:space="0" w:color="auto"/>
              <w:right w:val="nil"/>
            </w:tcBorders>
            <w:shd w:val="clear" w:color="auto" w:fill="auto"/>
            <w:vAlign w:val="center"/>
            <w:hideMark/>
          </w:tcPr>
          <w:p w14:paraId="660EF011"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53%</w:t>
            </w:r>
          </w:p>
        </w:tc>
        <w:tc>
          <w:tcPr>
            <w:tcW w:w="979" w:type="pct"/>
            <w:tcBorders>
              <w:top w:val="nil"/>
              <w:left w:val="single" w:sz="4" w:space="0" w:color="auto"/>
              <w:bottom w:val="single" w:sz="4" w:space="0" w:color="auto"/>
              <w:right w:val="single" w:sz="4" w:space="0" w:color="auto"/>
            </w:tcBorders>
            <w:shd w:val="clear" w:color="auto" w:fill="auto"/>
            <w:vAlign w:val="center"/>
            <w:hideMark/>
          </w:tcPr>
          <w:p w14:paraId="661C9F87"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75%</w:t>
            </w:r>
          </w:p>
        </w:tc>
      </w:tr>
      <w:tr w:rsidR="00B304DE" w:rsidRPr="00FA7C6D" w14:paraId="0DE04241" w14:textId="77777777" w:rsidTr="00487D8C">
        <w:trPr>
          <w:trHeight w:val="264"/>
        </w:trPr>
        <w:tc>
          <w:tcPr>
            <w:tcW w:w="20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F1D221"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 xml:space="preserve">National policies to protect vulnerable road users </w:t>
            </w:r>
          </w:p>
        </w:tc>
        <w:tc>
          <w:tcPr>
            <w:tcW w:w="979" w:type="pct"/>
            <w:tcBorders>
              <w:top w:val="single" w:sz="4" w:space="0" w:color="auto"/>
              <w:left w:val="nil"/>
              <w:bottom w:val="nil"/>
              <w:right w:val="single" w:sz="4" w:space="0" w:color="auto"/>
            </w:tcBorders>
            <w:shd w:val="clear" w:color="auto" w:fill="auto"/>
            <w:vAlign w:val="center"/>
            <w:hideMark/>
          </w:tcPr>
          <w:p w14:paraId="2217136F"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44/155</w:t>
            </w:r>
          </w:p>
        </w:tc>
        <w:tc>
          <w:tcPr>
            <w:tcW w:w="979" w:type="pct"/>
            <w:tcBorders>
              <w:top w:val="single" w:sz="4" w:space="0" w:color="auto"/>
              <w:left w:val="nil"/>
              <w:bottom w:val="nil"/>
              <w:right w:val="single" w:sz="4" w:space="0" w:color="auto"/>
            </w:tcBorders>
            <w:shd w:val="clear" w:color="auto" w:fill="auto"/>
            <w:vAlign w:val="center"/>
            <w:hideMark/>
          </w:tcPr>
          <w:p w14:paraId="6A513BD3"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54/160</w:t>
            </w:r>
          </w:p>
        </w:tc>
        <w:tc>
          <w:tcPr>
            <w:tcW w:w="97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970F7D3"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w:t>
            </w:r>
          </w:p>
        </w:tc>
      </w:tr>
      <w:tr w:rsidR="00B304DE" w:rsidRPr="00FA7C6D" w14:paraId="6CA158DF" w14:textId="77777777" w:rsidTr="00487D8C">
        <w:trPr>
          <w:trHeight w:val="264"/>
        </w:trPr>
        <w:tc>
          <w:tcPr>
            <w:tcW w:w="2063" w:type="pct"/>
            <w:vMerge/>
            <w:tcBorders>
              <w:top w:val="single" w:sz="4" w:space="0" w:color="auto"/>
              <w:left w:val="single" w:sz="4" w:space="0" w:color="auto"/>
              <w:bottom w:val="single" w:sz="4" w:space="0" w:color="auto"/>
              <w:right w:val="single" w:sz="4" w:space="0" w:color="auto"/>
            </w:tcBorders>
            <w:vAlign w:val="center"/>
            <w:hideMark/>
          </w:tcPr>
          <w:p w14:paraId="6F5A80F7"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auto"/>
              <w:right w:val="single" w:sz="4" w:space="0" w:color="auto"/>
            </w:tcBorders>
            <w:shd w:val="clear" w:color="auto" w:fill="auto"/>
            <w:vAlign w:val="center"/>
            <w:hideMark/>
          </w:tcPr>
          <w:p w14:paraId="7E127D43"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28%</w:t>
            </w:r>
          </w:p>
        </w:tc>
        <w:tc>
          <w:tcPr>
            <w:tcW w:w="979" w:type="pct"/>
            <w:tcBorders>
              <w:top w:val="nil"/>
              <w:left w:val="nil"/>
              <w:bottom w:val="single" w:sz="4" w:space="0" w:color="auto"/>
              <w:right w:val="single" w:sz="4" w:space="0" w:color="auto"/>
            </w:tcBorders>
            <w:shd w:val="clear" w:color="auto" w:fill="auto"/>
            <w:vAlign w:val="center"/>
            <w:hideMark/>
          </w:tcPr>
          <w:p w14:paraId="265C6528"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34%</w:t>
            </w:r>
          </w:p>
        </w:tc>
        <w:tc>
          <w:tcPr>
            <w:tcW w:w="979" w:type="pct"/>
            <w:vMerge/>
            <w:tcBorders>
              <w:top w:val="nil"/>
              <w:left w:val="single" w:sz="4" w:space="0" w:color="auto"/>
              <w:bottom w:val="single" w:sz="4" w:space="0" w:color="000000"/>
              <w:right w:val="single" w:sz="4" w:space="0" w:color="auto"/>
            </w:tcBorders>
            <w:vAlign w:val="center"/>
            <w:hideMark/>
          </w:tcPr>
          <w:p w14:paraId="41A18613"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r>
      <w:tr w:rsidR="00B304DE" w:rsidRPr="00FA7C6D" w14:paraId="424CEBEE" w14:textId="77777777" w:rsidTr="00487D8C">
        <w:trPr>
          <w:trHeight w:val="264"/>
        </w:trPr>
        <w:tc>
          <w:tcPr>
            <w:tcW w:w="2063" w:type="pct"/>
            <w:tcBorders>
              <w:top w:val="nil"/>
              <w:left w:val="single" w:sz="4" w:space="0" w:color="auto"/>
              <w:bottom w:val="single" w:sz="4" w:space="0" w:color="auto"/>
            </w:tcBorders>
            <w:shd w:val="clear" w:color="auto" w:fill="auto"/>
            <w:vAlign w:val="center"/>
          </w:tcPr>
          <w:p w14:paraId="04DB5847" w14:textId="77777777" w:rsidR="00B304DE" w:rsidRPr="00CC5243" w:rsidRDefault="00B304DE" w:rsidP="00487D8C">
            <w:pPr>
              <w:spacing w:after="0" w:line="240" w:lineRule="auto"/>
              <w:jc w:val="both"/>
              <w:rPr>
                <w:rFonts w:ascii="Arial" w:eastAsia="Times New Roman" w:hAnsi="Arial" w:cs="Arial"/>
                <w:b/>
                <w:color w:val="000000"/>
                <w:sz w:val="20"/>
                <w:szCs w:val="20"/>
              </w:rPr>
            </w:pPr>
            <w:r w:rsidRPr="00CC5243">
              <w:rPr>
                <w:rFonts w:ascii="Arial" w:eastAsia="Times New Roman" w:hAnsi="Arial" w:cs="Arial"/>
                <w:b/>
                <w:color w:val="000000"/>
                <w:sz w:val="20"/>
                <w:szCs w:val="20"/>
              </w:rPr>
              <w:t>Pillar 3</w:t>
            </w:r>
          </w:p>
        </w:tc>
        <w:tc>
          <w:tcPr>
            <w:tcW w:w="979" w:type="pct"/>
            <w:tcBorders>
              <w:top w:val="single" w:sz="4" w:space="0" w:color="auto"/>
              <w:bottom w:val="single" w:sz="4" w:space="0" w:color="auto"/>
            </w:tcBorders>
            <w:shd w:val="clear" w:color="auto" w:fill="auto"/>
            <w:vAlign w:val="center"/>
          </w:tcPr>
          <w:p w14:paraId="6DD6599B"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c>
          <w:tcPr>
            <w:tcW w:w="979" w:type="pct"/>
            <w:tcBorders>
              <w:top w:val="single" w:sz="4" w:space="0" w:color="auto"/>
              <w:bottom w:val="single" w:sz="4" w:space="0" w:color="auto"/>
            </w:tcBorders>
            <w:shd w:val="clear" w:color="auto" w:fill="auto"/>
            <w:vAlign w:val="center"/>
          </w:tcPr>
          <w:p w14:paraId="533889E4"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c>
          <w:tcPr>
            <w:tcW w:w="979" w:type="pct"/>
            <w:tcBorders>
              <w:top w:val="single" w:sz="4" w:space="0" w:color="auto"/>
              <w:bottom w:val="single" w:sz="4" w:space="0" w:color="auto"/>
              <w:right w:val="single" w:sz="4" w:space="0" w:color="auto"/>
            </w:tcBorders>
            <w:shd w:val="clear" w:color="auto" w:fill="auto"/>
            <w:vAlign w:val="center"/>
          </w:tcPr>
          <w:p w14:paraId="3B0ECFF6"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r>
      <w:tr w:rsidR="00B304DE" w:rsidRPr="00FA7C6D" w14:paraId="60C5B6EB" w14:textId="77777777" w:rsidTr="00487D8C">
        <w:trPr>
          <w:trHeight w:val="264"/>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1C03E1F4"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Total number of registered vehicles by vehicle type per country</w:t>
            </w:r>
          </w:p>
        </w:tc>
        <w:tc>
          <w:tcPr>
            <w:tcW w:w="979" w:type="pct"/>
            <w:tcBorders>
              <w:top w:val="single" w:sz="4" w:space="0" w:color="auto"/>
              <w:left w:val="nil"/>
              <w:bottom w:val="nil"/>
              <w:right w:val="single" w:sz="4" w:space="0" w:color="auto"/>
            </w:tcBorders>
            <w:shd w:val="clear" w:color="auto" w:fill="auto"/>
            <w:vAlign w:val="center"/>
            <w:hideMark/>
          </w:tcPr>
          <w:p w14:paraId="5C0014F9"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136/161</w:t>
            </w:r>
          </w:p>
        </w:tc>
        <w:tc>
          <w:tcPr>
            <w:tcW w:w="979" w:type="pct"/>
            <w:tcBorders>
              <w:top w:val="single" w:sz="4" w:space="0" w:color="auto"/>
              <w:left w:val="nil"/>
              <w:bottom w:val="nil"/>
              <w:right w:val="single" w:sz="4" w:space="0" w:color="auto"/>
            </w:tcBorders>
            <w:shd w:val="clear" w:color="auto" w:fill="auto"/>
            <w:vAlign w:val="center"/>
            <w:hideMark/>
          </w:tcPr>
          <w:p w14:paraId="0A316B4D"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137/161</w:t>
            </w:r>
          </w:p>
        </w:tc>
        <w:tc>
          <w:tcPr>
            <w:tcW w:w="979" w:type="pct"/>
            <w:tcBorders>
              <w:top w:val="single" w:sz="4" w:space="0" w:color="auto"/>
              <w:left w:val="nil"/>
              <w:bottom w:val="nil"/>
              <w:right w:val="single" w:sz="4" w:space="0" w:color="auto"/>
            </w:tcBorders>
            <w:shd w:val="clear" w:color="auto" w:fill="auto"/>
            <w:vAlign w:val="center"/>
            <w:hideMark/>
          </w:tcPr>
          <w:p w14:paraId="24EE3075"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129/161</w:t>
            </w:r>
          </w:p>
        </w:tc>
      </w:tr>
      <w:tr w:rsidR="00B304DE" w:rsidRPr="00FA7C6D" w14:paraId="0894A8B8"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1C073AFA"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auto"/>
              <w:right w:val="single" w:sz="4" w:space="0" w:color="auto"/>
            </w:tcBorders>
            <w:shd w:val="clear" w:color="auto" w:fill="auto"/>
            <w:vAlign w:val="center"/>
            <w:hideMark/>
          </w:tcPr>
          <w:p w14:paraId="5C6E47FC"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84%</w:t>
            </w:r>
          </w:p>
        </w:tc>
        <w:tc>
          <w:tcPr>
            <w:tcW w:w="979" w:type="pct"/>
            <w:tcBorders>
              <w:top w:val="nil"/>
              <w:left w:val="nil"/>
              <w:bottom w:val="single" w:sz="4" w:space="0" w:color="auto"/>
              <w:right w:val="single" w:sz="4" w:space="0" w:color="auto"/>
            </w:tcBorders>
            <w:shd w:val="clear" w:color="auto" w:fill="auto"/>
            <w:vAlign w:val="center"/>
            <w:hideMark/>
          </w:tcPr>
          <w:p w14:paraId="0DCC6D1C"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85%</w:t>
            </w:r>
          </w:p>
        </w:tc>
        <w:tc>
          <w:tcPr>
            <w:tcW w:w="979" w:type="pct"/>
            <w:tcBorders>
              <w:top w:val="nil"/>
              <w:left w:val="nil"/>
              <w:bottom w:val="single" w:sz="4" w:space="0" w:color="auto"/>
              <w:right w:val="single" w:sz="4" w:space="0" w:color="auto"/>
            </w:tcBorders>
            <w:shd w:val="clear" w:color="auto" w:fill="auto"/>
            <w:vAlign w:val="center"/>
            <w:hideMark/>
          </w:tcPr>
          <w:p w14:paraId="7682877C"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80%</w:t>
            </w:r>
          </w:p>
        </w:tc>
      </w:tr>
      <w:tr w:rsidR="00B304DE" w:rsidRPr="00FA7C6D" w14:paraId="1546D8AF" w14:textId="77777777" w:rsidTr="00487D8C">
        <w:trPr>
          <w:trHeight w:val="264"/>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4A195A4F"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requiring seatbelts and anchorages (UN Regulations 14&amp;16)</w:t>
            </w:r>
          </w:p>
        </w:tc>
        <w:tc>
          <w:tcPr>
            <w:tcW w:w="979" w:type="pct"/>
            <w:vMerge w:val="restart"/>
            <w:tcBorders>
              <w:top w:val="nil"/>
              <w:left w:val="single" w:sz="4" w:space="0" w:color="auto"/>
              <w:bottom w:val="single" w:sz="4" w:space="0" w:color="000000"/>
              <w:right w:val="single" w:sz="4" w:space="0" w:color="auto"/>
            </w:tcBorders>
            <w:shd w:val="clear" w:color="auto" w:fill="auto"/>
            <w:vAlign w:val="center"/>
            <w:hideMark/>
          </w:tcPr>
          <w:p w14:paraId="49AA5CC5"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w:t>
            </w:r>
          </w:p>
        </w:tc>
        <w:tc>
          <w:tcPr>
            <w:tcW w:w="979" w:type="pct"/>
            <w:tcBorders>
              <w:top w:val="nil"/>
              <w:left w:val="nil"/>
              <w:bottom w:val="nil"/>
              <w:right w:val="single" w:sz="4" w:space="0" w:color="auto"/>
            </w:tcBorders>
            <w:shd w:val="clear" w:color="auto" w:fill="auto"/>
            <w:vAlign w:val="center"/>
            <w:hideMark/>
          </w:tcPr>
          <w:p w14:paraId="27B5C3C4"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49/161</w:t>
            </w:r>
          </w:p>
        </w:tc>
        <w:tc>
          <w:tcPr>
            <w:tcW w:w="979" w:type="pct"/>
            <w:tcBorders>
              <w:top w:val="nil"/>
              <w:left w:val="nil"/>
              <w:bottom w:val="nil"/>
              <w:right w:val="single" w:sz="4" w:space="0" w:color="auto"/>
            </w:tcBorders>
            <w:shd w:val="clear" w:color="auto" w:fill="auto"/>
            <w:vAlign w:val="center"/>
            <w:hideMark/>
          </w:tcPr>
          <w:p w14:paraId="0323F3A6"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50/161</w:t>
            </w:r>
          </w:p>
        </w:tc>
      </w:tr>
      <w:tr w:rsidR="00B304DE" w:rsidRPr="00FA7C6D" w14:paraId="1DE71CFA"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59F37FF3"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vMerge/>
            <w:tcBorders>
              <w:top w:val="nil"/>
              <w:left w:val="single" w:sz="4" w:space="0" w:color="auto"/>
              <w:bottom w:val="single" w:sz="4" w:space="0" w:color="000000"/>
              <w:right w:val="single" w:sz="4" w:space="0" w:color="auto"/>
            </w:tcBorders>
            <w:vAlign w:val="center"/>
            <w:hideMark/>
          </w:tcPr>
          <w:p w14:paraId="6D807DF8"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c>
          <w:tcPr>
            <w:tcW w:w="979" w:type="pct"/>
            <w:tcBorders>
              <w:top w:val="nil"/>
              <w:left w:val="nil"/>
              <w:bottom w:val="single" w:sz="4" w:space="0" w:color="auto"/>
              <w:right w:val="single" w:sz="4" w:space="0" w:color="auto"/>
            </w:tcBorders>
            <w:shd w:val="clear" w:color="auto" w:fill="auto"/>
            <w:vAlign w:val="center"/>
            <w:hideMark/>
          </w:tcPr>
          <w:p w14:paraId="756D741F"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30%</w:t>
            </w:r>
          </w:p>
        </w:tc>
        <w:tc>
          <w:tcPr>
            <w:tcW w:w="979" w:type="pct"/>
            <w:tcBorders>
              <w:top w:val="nil"/>
              <w:left w:val="nil"/>
              <w:bottom w:val="single" w:sz="4" w:space="0" w:color="auto"/>
              <w:right w:val="single" w:sz="4" w:space="0" w:color="auto"/>
            </w:tcBorders>
            <w:shd w:val="clear" w:color="auto" w:fill="auto"/>
            <w:vAlign w:val="center"/>
            <w:hideMark/>
          </w:tcPr>
          <w:p w14:paraId="030CD229"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31%</w:t>
            </w:r>
          </w:p>
        </w:tc>
      </w:tr>
      <w:tr w:rsidR="00B304DE" w:rsidRPr="00FA7C6D" w14:paraId="5CEAC7CF" w14:textId="77777777" w:rsidTr="00487D8C">
        <w:trPr>
          <w:trHeight w:val="264"/>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464F717F"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requiring front seat and side impact standard (UN Regulations 94&amp;95)</w:t>
            </w:r>
          </w:p>
        </w:tc>
        <w:tc>
          <w:tcPr>
            <w:tcW w:w="979" w:type="pct"/>
            <w:vMerge w:val="restart"/>
            <w:tcBorders>
              <w:top w:val="nil"/>
              <w:left w:val="single" w:sz="4" w:space="0" w:color="auto"/>
              <w:bottom w:val="single" w:sz="4" w:space="0" w:color="000000"/>
              <w:right w:val="single" w:sz="4" w:space="0" w:color="auto"/>
            </w:tcBorders>
            <w:shd w:val="clear" w:color="auto" w:fill="auto"/>
            <w:vAlign w:val="center"/>
            <w:hideMark/>
          </w:tcPr>
          <w:p w14:paraId="70C1FB56"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w:t>
            </w:r>
          </w:p>
        </w:tc>
        <w:tc>
          <w:tcPr>
            <w:tcW w:w="979" w:type="pct"/>
            <w:tcBorders>
              <w:top w:val="nil"/>
              <w:left w:val="nil"/>
              <w:bottom w:val="nil"/>
              <w:right w:val="single" w:sz="4" w:space="0" w:color="auto"/>
            </w:tcBorders>
            <w:shd w:val="clear" w:color="auto" w:fill="auto"/>
            <w:vAlign w:val="center"/>
            <w:hideMark/>
          </w:tcPr>
          <w:p w14:paraId="5CD40927"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45/161</w:t>
            </w:r>
          </w:p>
        </w:tc>
        <w:tc>
          <w:tcPr>
            <w:tcW w:w="979" w:type="pct"/>
            <w:tcBorders>
              <w:top w:val="nil"/>
              <w:left w:val="nil"/>
              <w:bottom w:val="nil"/>
              <w:right w:val="single" w:sz="4" w:space="0" w:color="auto"/>
            </w:tcBorders>
            <w:shd w:val="clear" w:color="auto" w:fill="auto"/>
            <w:vAlign w:val="center"/>
            <w:hideMark/>
          </w:tcPr>
          <w:p w14:paraId="4D700132"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47/161</w:t>
            </w:r>
          </w:p>
        </w:tc>
      </w:tr>
      <w:tr w:rsidR="00B304DE" w:rsidRPr="00FA7C6D" w14:paraId="0383DC9A"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36003893"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vMerge/>
            <w:tcBorders>
              <w:top w:val="nil"/>
              <w:left w:val="single" w:sz="4" w:space="0" w:color="auto"/>
              <w:bottom w:val="single" w:sz="4" w:space="0" w:color="000000"/>
              <w:right w:val="single" w:sz="4" w:space="0" w:color="auto"/>
            </w:tcBorders>
            <w:vAlign w:val="center"/>
            <w:hideMark/>
          </w:tcPr>
          <w:p w14:paraId="41873A37"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c>
          <w:tcPr>
            <w:tcW w:w="979" w:type="pct"/>
            <w:tcBorders>
              <w:top w:val="nil"/>
              <w:left w:val="nil"/>
              <w:bottom w:val="single" w:sz="4" w:space="0" w:color="auto"/>
              <w:right w:val="single" w:sz="4" w:space="0" w:color="auto"/>
            </w:tcBorders>
            <w:shd w:val="clear" w:color="auto" w:fill="auto"/>
            <w:vAlign w:val="center"/>
            <w:hideMark/>
          </w:tcPr>
          <w:p w14:paraId="7BD12F83"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28%</w:t>
            </w:r>
          </w:p>
        </w:tc>
        <w:tc>
          <w:tcPr>
            <w:tcW w:w="979" w:type="pct"/>
            <w:tcBorders>
              <w:top w:val="nil"/>
              <w:left w:val="nil"/>
              <w:bottom w:val="single" w:sz="4" w:space="0" w:color="auto"/>
              <w:right w:val="single" w:sz="4" w:space="0" w:color="auto"/>
            </w:tcBorders>
            <w:shd w:val="clear" w:color="auto" w:fill="auto"/>
            <w:vAlign w:val="center"/>
            <w:hideMark/>
          </w:tcPr>
          <w:p w14:paraId="2318A522"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29%</w:t>
            </w:r>
          </w:p>
        </w:tc>
      </w:tr>
      <w:tr w:rsidR="00B304DE" w:rsidRPr="00FA7C6D" w14:paraId="60BAAF7D" w14:textId="77777777" w:rsidTr="00487D8C">
        <w:trPr>
          <w:trHeight w:val="264"/>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74B2ABDA"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requiring electronic stability control (UN Regulation 13H or GTR 8)</w:t>
            </w:r>
          </w:p>
        </w:tc>
        <w:tc>
          <w:tcPr>
            <w:tcW w:w="979" w:type="pct"/>
            <w:vMerge w:val="restart"/>
            <w:tcBorders>
              <w:top w:val="nil"/>
              <w:left w:val="single" w:sz="4" w:space="0" w:color="auto"/>
              <w:bottom w:val="single" w:sz="4" w:space="0" w:color="000000"/>
              <w:right w:val="single" w:sz="4" w:space="0" w:color="auto"/>
            </w:tcBorders>
            <w:shd w:val="clear" w:color="auto" w:fill="auto"/>
            <w:vAlign w:val="center"/>
            <w:hideMark/>
          </w:tcPr>
          <w:p w14:paraId="0577B4F9"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w:t>
            </w:r>
          </w:p>
        </w:tc>
        <w:tc>
          <w:tcPr>
            <w:tcW w:w="979" w:type="pct"/>
            <w:tcBorders>
              <w:top w:val="nil"/>
              <w:left w:val="nil"/>
              <w:bottom w:val="nil"/>
              <w:right w:val="single" w:sz="4" w:space="0" w:color="auto"/>
            </w:tcBorders>
            <w:shd w:val="clear" w:color="auto" w:fill="auto"/>
            <w:vAlign w:val="center"/>
            <w:hideMark/>
          </w:tcPr>
          <w:p w14:paraId="5C6661CA"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44/161</w:t>
            </w:r>
          </w:p>
        </w:tc>
        <w:tc>
          <w:tcPr>
            <w:tcW w:w="979" w:type="pct"/>
            <w:tcBorders>
              <w:top w:val="nil"/>
              <w:left w:val="nil"/>
              <w:bottom w:val="nil"/>
              <w:right w:val="single" w:sz="4" w:space="0" w:color="auto"/>
            </w:tcBorders>
            <w:shd w:val="clear" w:color="auto" w:fill="auto"/>
            <w:vAlign w:val="center"/>
            <w:hideMark/>
          </w:tcPr>
          <w:p w14:paraId="5EC25819"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45/161</w:t>
            </w:r>
          </w:p>
        </w:tc>
      </w:tr>
      <w:tr w:rsidR="00B304DE" w:rsidRPr="00FA7C6D" w14:paraId="2A2A86AC"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74EB4AA3"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vMerge/>
            <w:tcBorders>
              <w:top w:val="nil"/>
              <w:left w:val="single" w:sz="4" w:space="0" w:color="auto"/>
              <w:bottom w:val="single" w:sz="4" w:space="0" w:color="000000"/>
              <w:right w:val="single" w:sz="4" w:space="0" w:color="auto"/>
            </w:tcBorders>
            <w:vAlign w:val="center"/>
            <w:hideMark/>
          </w:tcPr>
          <w:p w14:paraId="019B5591"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c>
          <w:tcPr>
            <w:tcW w:w="979" w:type="pct"/>
            <w:tcBorders>
              <w:top w:val="nil"/>
              <w:left w:val="nil"/>
              <w:bottom w:val="single" w:sz="4" w:space="0" w:color="auto"/>
              <w:right w:val="single" w:sz="4" w:space="0" w:color="auto"/>
            </w:tcBorders>
            <w:shd w:val="clear" w:color="auto" w:fill="auto"/>
            <w:vAlign w:val="center"/>
            <w:hideMark/>
          </w:tcPr>
          <w:p w14:paraId="3F2E4303"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27%</w:t>
            </w:r>
          </w:p>
        </w:tc>
        <w:tc>
          <w:tcPr>
            <w:tcW w:w="979" w:type="pct"/>
            <w:tcBorders>
              <w:top w:val="nil"/>
              <w:left w:val="nil"/>
              <w:bottom w:val="single" w:sz="4" w:space="0" w:color="auto"/>
              <w:right w:val="single" w:sz="4" w:space="0" w:color="auto"/>
            </w:tcBorders>
            <w:shd w:val="clear" w:color="auto" w:fill="auto"/>
            <w:vAlign w:val="center"/>
            <w:hideMark/>
          </w:tcPr>
          <w:p w14:paraId="6CCDB1CA"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28%</w:t>
            </w:r>
          </w:p>
        </w:tc>
      </w:tr>
      <w:tr w:rsidR="00B304DE" w:rsidRPr="00FA7C6D" w14:paraId="6ADC43BF" w14:textId="77777777" w:rsidTr="00487D8C">
        <w:trPr>
          <w:trHeight w:val="264"/>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3C7D4ABA"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requiring pedestrian protection (UN Regulation 127 or GTR 9)</w:t>
            </w:r>
          </w:p>
        </w:tc>
        <w:tc>
          <w:tcPr>
            <w:tcW w:w="979" w:type="pct"/>
            <w:vMerge w:val="restart"/>
            <w:tcBorders>
              <w:top w:val="nil"/>
              <w:left w:val="single" w:sz="4" w:space="0" w:color="auto"/>
              <w:bottom w:val="single" w:sz="4" w:space="0" w:color="000000"/>
              <w:right w:val="single" w:sz="4" w:space="0" w:color="auto"/>
            </w:tcBorders>
            <w:shd w:val="clear" w:color="auto" w:fill="auto"/>
            <w:vAlign w:val="center"/>
            <w:hideMark/>
          </w:tcPr>
          <w:p w14:paraId="2DA89E09"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w:t>
            </w:r>
          </w:p>
        </w:tc>
        <w:tc>
          <w:tcPr>
            <w:tcW w:w="979" w:type="pct"/>
            <w:tcBorders>
              <w:top w:val="nil"/>
              <w:left w:val="nil"/>
              <w:bottom w:val="nil"/>
              <w:right w:val="single" w:sz="4" w:space="0" w:color="auto"/>
            </w:tcBorders>
            <w:shd w:val="clear" w:color="auto" w:fill="auto"/>
            <w:vAlign w:val="center"/>
            <w:hideMark/>
          </w:tcPr>
          <w:p w14:paraId="38C3784A"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42/161</w:t>
            </w:r>
          </w:p>
        </w:tc>
        <w:tc>
          <w:tcPr>
            <w:tcW w:w="979" w:type="pct"/>
            <w:tcBorders>
              <w:top w:val="nil"/>
              <w:left w:val="nil"/>
              <w:bottom w:val="nil"/>
              <w:right w:val="single" w:sz="4" w:space="0" w:color="auto"/>
            </w:tcBorders>
            <w:shd w:val="clear" w:color="auto" w:fill="auto"/>
            <w:vAlign w:val="center"/>
            <w:hideMark/>
          </w:tcPr>
          <w:p w14:paraId="3DEA917D"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43/161</w:t>
            </w:r>
          </w:p>
        </w:tc>
      </w:tr>
      <w:tr w:rsidR="00B304DE" w:rsidRPr="00FA7C6D" w14:paraId="020224CB"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1F1FE056"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vMerge/>
            <w:tcBorders>
              <w:top w:val="nil"/>
              <w:left w:val="single" w:sz="4" w:space="0" w:color="auto"/>
              <w:bottom w:val="single" w:sz="4" w:space="0" w:color="auto"/>
              <w:right w:val="single" w:sz="4" w:space="0" w:color="auto"/>
            </w:tcBorders>
            <w:vAlign w:val="center"/>
            <w:hideMark/>
          </w:tcPr>
          <w:p w14:paraId="24EE1717"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c>
          <w:tcPr>
            <w:tcW w:w="979" w:type="pct"/>
            <w:tcBorders>
              <w:top w:val="nil"/>
              <w:left w:val="nil"/>
              <w:bottom w:val="single" w:sz="4" w:space="0" w:color="auto"/>
              <w:right w:val="single" w:sz="4" w:space="0" w:color="auto"/>
            </w:tcBorders>
            <w:shd w:val="clear" w:color="auto" w:fill="auto"/>
            <w:vAlign w:val="center"/>
            <w:hideMark/>
          </w:tcPr>
          <w:p w14:paraId="5CF88AA5"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26%</w:t>
            </w:r>
          </w:p>
        </w:tc>
        <w:tc>
          <w:tcPr>
            <w:tcW w:w="979" w:type="pct"/>
            <w:tcBorders>
              <w:top w:val="nil"/>
              <w:left w:val="nil"/>
              <w:bottom w:val="single" w:sz="4" w:space="0" w:color="auto"/>
              <w:right w:val="single" w:sz="4" w:space="0" w:color="auto"/>
            </w:tcBorders>
            <w:shd w:val="clear" w:color="auto" w:fill="auto"/>
            <w:vAlign w:val="center"/>
            <w:hideMark/>
          </w:tcPr>
          <w:p w14:paraId="45EBCC1C"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27%</w:t>
            </w:r>
          </w:p>
        </w:tc>
      </w:tr>
      <w:tr w:rsidR="00B304DE" w:rsidRPr="00FA7C6D" w14:paraId="590AF33D" w14:textId="77777777" w:rsidTr="00487D8C">
        <w:trPr>
          <w:trHeight w:val="264"/>
        </w:trPr>
        <w:tc>
          <w:tcPr>
            <w:tcW w:w="20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4A3253"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which apply enhanced child restraint systems (UN regulations 44&amp;129)</w:t>
            </w:r>
          </w:p>
        </w:tc>
        <w:tc>
          <w:tcPr>
            <w:tcW w:w="97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7964EE"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w:t>
            </w:r>
          </w:p>
        </w:tc>
        <w:tc>
          <w:tcPr>
            <w:tcW w:w="979" w:type="pct"/>
            <w:tcBorders>
              <w:top w:val="single" w:sz="4" w:space="0" w:color="auto"/>
              <w:left w:val="nil"/>
              <w:bottom w:val="single" w:sz="4" w:space="0" w:color="auto"/>
              <w:right w:val="single" w:sz="4" w:space="0" w:color="auto"/>
            </w:tcBorders>
            <w:shd w:val="clear" w:color="auto" w:fill="auto"/>
            <w:vAlign w:val="center"/>
            <w:hideMark/>
          </w:tcPr>
          <w:p w14:paraId="2021F9F2"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46/161</w:t>
            </w:r>
          </w:p>
        </w:tc>
        <w:tc>
          <w:tcPr>
            <w:tcW w:w="979" w:type="pct"/>
            <w:tcBorders>
              <w:top w:val="single" w:sz="4" w:space="0" w:color="auto"/>
              <w:left w:val="nil"/>
              <w:bottom w:val="single" w:sz="4" w:space="0" w:color="auto"/>
              <w:right w:val="single" w:sz="4" w:space="0" w:color="auto"/>
            </w:tcBorders>
            <w:shd w:val="clear" w:color="auto" w:fill="auto"/>
            <w:vAlign w:val="center"/>
            <w:hideMark/>
          </w:tcPr>
          <w:p w14:paraId="527E7994"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45/161</w:t>
            </w:r>
          </w:p>
        </w:tc>
      </w:tr>
      <w:tr w:rsidR="00B304DE" w:rsidRPr="00FA7C6D" w14:paraId="10751031"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14224826"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14:paraId="02369D3F"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c>
          <w:tcPr>
            <w:tcW w:w="979" w:type="pct"/>
            <w:tcBorders>
              <w:top w:val="single" w:sz="4" w:space="0" w:color="auto"/>
              <w:left w:val="nil"/>
              <w:bottom w:val="single" w:sz="4" w:space="0" w:color="auto"/>
              <w:right w:val="single" w:sz="4" w:space="0" w:color="auto"/>
            </w:tcBorders>
            <w:shd w:val="clear" w:color="auto" w:fill="auto"/>
            <w:vAlign w:val="center"/>
            <w:hideMark/>
          </w:tcPr>
          <w:p w14:paraId="043B1949"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29%</w:t>
            </w:r>
          </w:p>
        </w:tc>
        <w:tc>
          <w:tcPr>
            <w:tcW w:w="979" w:type="pct"/>
            <w:tcBorders>
              <w:top w:val="single" w:sz="4" w:space="0" w:color="auto"/>
              <w:left w:val="nil"/>
              <w:bottom w:val="single" w:sz="4" w:space="0" w:color="auto"/>
              <w:right w:val="single" w:sz="4" w:space="0" w:color="auto"/>
            </w:tcBorders>
            <w:shd w:val="clear" w:color="auto" w:fill="auto"/>
            <w:vAlign w:val="center"/>
            <w:hideMark/>
          </w:tcPr>
          <w:p w14:paraId="6A45BD1E"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28%</w:t>
            </w:r>
          </w:p>
        </w:tc>
      </w:tr>
      <w:tr w:rsidR="00B304DE" w:rsidRPr="00FA7C6D" w14:paraId="58878893" w14:textId="77777777" w:rsidTr="00487D8C">
        <w:trPr>
          <w:trHeight w:val="259"/>
        </w:trPr>
        <w:tc>
          <w:tcPr>
            <w:tcW w:w="2063" w:type="pct"/>
            <w:tcBorders>
              <w:top w:val="nil"/>
              <w:left w:val="single" w:sz="4" w:space="0" w:color="auto"/>
              <w:bottom w:val="single" w:sz="4" w:space="0" w:color="auto"/>
            </w:tcBorders>
            <w:shd w:val="clear" w:color="auto" w:fill="auto"/>
            <w:vAlign w:val="center"/>
          </w:tcPr>
          <w:p w14:paraId="75FAEC5B" w14:textId="77777777" w:rsidR="00B304DE" w:rsidRPr="00FB0A9D" w:rsidRDefault="00B304DE" w:rsidP="00487D8C">
            <w:pPr>
              <w:spacing w:after="0" w:line="240" w:lineRule="auto"/>
              <w:jc w:val="both"/>
              <w:rPr>
                <w:rFonts w:ascii="Arial" w:eastAsia="Times New Roman" w:hAnsi="Arial" w:cs="Arial"/>
                <w:b/>
                <w:color w:val="000000"/>
                <w:sz w:val="20"/>
                <w:szCs w:val="20"/>
              </w:rPr>
            </w:pPr>
            <w:r w:rsidRPr="00FB0A9D">
              <w:rPr>
                <w:rFonts w:ascii="Arial" w:eastAsia="Times New Roman" w:hAnsi="Arial" w:cs="Arial"/>
                <w:b/>
                <w:color w:val="000000"/>
                <w:sz w:val="20"/>
                <w:szCs w:val="20"/>
              </w:rPr>
              <w:t>Pillar 4</w:t>
            </w:r>
          </w:p>
        </w:tc>
        <w:tc>
          <w:tcPr>
            <w:tcW w:w="979" w:type="pct"/>
            <w:tcBorders>
              <w:top w:val="single" w:sz="4" w:space="0" w:color="auto"/>
              <w:bottom w:val="single" w:sz="4" w:space="0" w:color="auto"/>
            </w:tcBorders>
            <w:shd w:val="clear" w:color="auto" w:fill="auto"/>
            <w:vAlign w:val="center"/>
          </w:tcPr>
          <w:p w14:paraId="364A66FB" w14:textId="77777777" w:rsidR="00B304DE" w:rsidRPr="00FA7C6D" w:rsidRDefault="00B304DE" w:rsidP="00487D8C">
            <w:pPr>
              <w:spacing w:after="0" w:line="240" w:lineRule="auto"/>
              <w:jc w:val="center"/>
              <w:rPr>
                <w:rFonts w:ascii="Arial" w:eastAsia="Times New Roman" w:hAnsi="Arial" w:cs="Arial"/>
                <w:sz w:val="20"/>
                <w:szCs w:val="20"/>
              </w:rPr>
            </w:pPr>
          </w:p>
        </w:tc>
        <w:tc>
          <w:tcPr>
            <w:tcW w:w="979" w:type="pct"/>
            <w:tcBorders>
              <w:top w:val="single" w:sz="4" w:space="0" w:color="auto"/>
              <w:bottom w:val="single" w:sz="4" w:space="0" w:color="auto"/>
            </w:tcBorders>
            <w:shd w:val="clear" w:color="auto" w:fill="auto"/>
            <w:vAlign w:val="center"/>
          </w:tcPr>
          <w:p w14:paraId="5F5D71D7"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c>
          <w:tcPr>
            <w:tcW w:w="979" w:type="pct"/>
            <w:tcBorders>
              <w:top w:val="single" w:sz="4" w:space="0" w:color="auto"/>
              <w:bottom w:val="single" w:sz="4" w:space="0" w:color="auto"/>
              <w:right w:val="single" w:sz="4" w:space="0" w:color="000000"/>
            </w:tcBorders>
            <w:shd w:val="clear" w:color="auto" w:fill="auto"/>
            <w:vAlign w:val="center"/>
          </w:tcPr>
          <w:p w14:paraId="1EE529F6"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r>
      <w:tr w:rsidR="00B304DE" w:rsidRPr="00FA7C6D" w14:paraId="71FC0495" w14:textId="77777777" w:rsidTr="00487D8C">
        <w:trPr>
          <w:trHeight w:val="1584"/>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628F50CF"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with national level speed limits appropriate to the type of road (urban, rural, highway)</w:t>
            </w:r>
          </w:p>
        </w:tc>
        <w:tc>
          <w:tcPr>
            <w:tcW w:w="979" w:type="pct"/>
            <w:tcBorders>
              <w:top w:val="single" w:sz="4" w:space="0" w:color="auto"/>
              <w:left w:val="nil"/>
              <w:bottom w:val="nil"/>
              <w:right w:val="single" w:sz="4" w:space="0" w:color="000000"/>
            </w:tcBorders>
            <w:shd w:val="clear" w:color="auto" w:fill="auto"/>
            <w:vAlign w:val="center"/>
            <w:hideMark/>
          </w:tcPr>
          <w:p w14:paraId="2F1BF422"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sz w:val="20"/>
                <w:szCs w:val="20"/>
              </w:rPr>
              <w:t>55/155 have urban limit =&lt;50 km/h and allow local authorities to reduce national limits where appropriate</w:t>
            </w:r>
          </w:p>
        </w:tc>
        <w:tc>
          <w:tcPr>
            <w:tcW w:w="979" w:type="pct"/>
            <w:tcBorders>
              <w:top w:val="single" w:sz="4" w:space="0" w:color="auto"/>
              <w:left w:val="nil"/>
              <w:bottom w:val="nil"/>
              <w:right w:val="single" w:sz="4" w:space="0" w:color="000000"/>
            </w:tcBorders>
            <w:shd w:val="clear" w:color="auto" w:fill="auto"/>
            <w:vAlign w:val="center"/>
            <w:hideMark/>
          </w:tcPr>
          <w:p w14:paraId="5E719B82"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42/152 have urban limit =&lt;50 km/h and allow local authorities to reduce national limits where appropriate</w:t>
            </w:r>
          </w:p>
        </w:tc>
        <w:tc>
          <w:tcPr>
            <w:tcW w:w="979" w:type="pct"/>
            <w:tcBorders>
              <w:top w:val="single" w:sz="4" w:space="0" w:color="auto"/>
              <w:left w:val="nil"/>
              <w:bottom w:val="nil"/>
              <w:right w:val="single" w:sz="4" w:space="0" w:color="000000"/>
            </w:tcBorders>
            <w:shd w:val="clear" w:color="auto" w:fill="auto"/>
            <w:vAlign w:val="center"/>
            <w:hideMark/>
          </w:tcPr>
          <w:p w14:paraId="4767BE4A"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42/152 have urban limit =&lt;50 km/h and allow local authorities to reduce national limits where appropriate</w:t>
            </w:r>
          </w:p>
        </w:tc>
      </w:tr>
      <w:tr w:rsidR="00B304DE" w:rsidRPr="00FA7C6D" w14:paraId="5B064E0F" w14:textId="77777777" w:rsidTr="00487D8C">
        <w:trPr>
          <w:trHeight w:val="288"/>
        </w:trPr>
        <w:tc>
          <w:tcPr>
            <w:tcW w:w="2063" w:type="pct"/>
            <w:vMerge/>
            <w:tcBorders>
              <w:top w:val="nil"/>
              <w:left w:val="single" w:sz="4" w:space="0" w:color="auto"/>
              <w:bottom w:val="single" w:sz="4" w:space="0" w:color="auto"/>
              <w:right w:val="single" w:sz="4" w:space="0" w:color="auto"/>
            </w:tcBorders>
            <w:vAlign w:val="center"/>
            <w:hideMark/>
          </w:tcPr>
          <w:p w14:paraId="6C48B0F4"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000000"/>
              <w:right w:val="single" w:sz="4" w:space="0" w:color="auto"/>
            </w:tcBorders>
            <w:shd w:val="clear" w:color="auto" w:fill="auto"/>
            <w:noWrap/>
            <w:vAlign w:val="center"/>
            <w:hideMark/>
          </w:tcPr>
          <w:p w14:paraId="3BB95EFA" w14:textId="77777777" w:rsidR="00B304DE" w:rsidRPr="00CC5243" w:rsidRDefault="00B304DE" w:rsidP="00487D8C">
            <w:pPr>
              <w:spacing w:after="0" w:line="240" w:lineRule="auto"/>
              <w:jc w:val="center"/>
              <w:rPr>
                <w:rFonts w:ascii="Arial" w:eastAsia="Times New Roman" w:hAnsi="Arial" w:cs="Arial"/>
                <w:color w:val="000000"/>
                <w:sz w:val="20"/>
              </w:rPr>
            </w:pPr>
            <w:r w:rsidRPr="00CC5243">
              <w:rPr>
                <w:rFonts w:ascii="Arial" w:eastAsia="Times New Roman" w:hAnsi="Arial" w:cs="Arial"/>
                <w:color w:val="000000"/>
                <w:sz w:val="20"/>
              </w:rPr>
              <w:t>35%</w:t>
            </w:r>
          </w:p>
        </w:tc>
        <w:tc>
          <w:tcPr>
            <w:tcW w:w="979" w:type="pct"/>
            <w:tcBorders>
              <w:top w:val="nil"/>
              <w:left w:val="nil"/>
              <w:bottom w:val="nil"/>
              <w:right w:val="nil"/>
            </w:tcBorders>
            <w:shd w:val="clear" w:color="auto" w:fill="auto"/>
            <w:noWrap/>
            <w:vAlign w:val="center"/>
            <w:hideMark/>
          </w:tcPr>
          <w:p w14:paraId="517D6AAC" w14:textId="77777777" w:rsidR="00B304DE" w:rsidRPr="00CC5243" w:rsidRDefault="00B304DE" w:rsidP="00487D8C">
            <w:pPr>
              <w:spacing w:after="0" w:line="240" w:lineRule="auto"/>
              <w:jc w:val="center"/>
              <w:rPr>
                <w:rFonts w:ascii="Arial" w:eastAsia="Times New Roman" w:hAnsi="Arial" w:cs="Arial"/>
                <w:color w:val="000000"/>
                <w:sz w:val="20"/>
              </w:rPr>
            </w:pPr>
            <w:r w:rsidRPr="00CC5243">
              <w:rPr>
                <w:rFonts w:ascii="Arial" w:eastAsia="Times New Roman" w:hAnsi="Arial" w:cs="Arial"/>
                <w:color w:val="000000"/>
                <w:sz w:val="20"/>
              </w:rPr>
              <w:t>28%</w:t>
            </w:r>
          </w:p>
        </w:tc>
        <w:tc>
          <w:tcPr>
            <w:tcW w:w="979" w:type="pct"/>
            <w:tcBorders>
              <w:top w:val="nil"/>
              <w:left w:val="single" w:sz="4" w:space="0" w:color="auto"/>
              <w:bottom w:val="single" w:sz="4" w:space="0" w:color="000000"/>
              <w:right w:val="single" w:sz="4" w:space="0" w:color="auto"/>
            </w:tcBorders>
            <w:shd w:val="clear" w:color="auto" w:fill="auto"/>
            <w:noWrap/>
            <w:vAlign w:val="center"/>
            <w:hideMark/>
          </w:tcPr>
          <w:p w14:paraId="537217C2" w14:textId="77777777" w:rsidR="00B304DE" w:rsidRPr="00CC5243" w:rsidRDefault="00B304DE" w:rsidP="00487D8C">
            <w:pPr>
              <w:spacing w:after="0" w:line="240" w:lineRule="auto"/>
              <w:jc w:val="center"/>
              <w:rPr>
                <w:rFonts w:ascii="Arial" w:eastAsia="Times New Roman" w:hAnsi="Arial" w:cs="Arial"/>
                <w:color w:val="000000"/>
                <w:sz w:val="20"/>
              </w:rPr>
            </w:pPr>
            <w:r w:rsidRPr="00CC5243">
              <w:rPr>
                <w:rFonts w:ascii="Arial" w:eastAsia="Times New Roman" w:hAnsi="Arial" w:cs="Arial"/>
                <w:color w:val="000000"/>
                <w:sz w:val="20"/>
              </w:rPr>
              <w:t>28%</w:t>
            </w:r>
          </w:p>
        </w:tc>
      </w:tr>
      <w:tr w:rsidR="00B304DE" w:rsidRPr="00FA7C6D" w14:paraId="3C92BC51" w14:textId="77777777" w:rsidTr="00487D8C">
        <w:trPr>
          <w:trHeight w:val="264"/>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1BED7476"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with blood alcohol concentration limits (for general population) less than or equal to 0.05 g/dl</w:t>
            </w:r>
          </w:p>
        </w:tc>
        <w:tc>
          <w:tcPr>
            <w:tcW w:w="979" w:type="pct"/>
            <w:tcBorders>
              <w:top w:val="nil"/>
              <w:left w:val="nil"/>
              <w:bottom w:val="nil"/>
              <w:right w:val="single" w:sz="4" w:space="0" w:color="000000"/>
            </w:tcBorders>
            <w:shd w:val="clear" w:color="auto" w:fill="auto"/>
            <w:vAlign w:val="center"/>
            <w:hideMark/>
          </w:tcPr>
          <w:p w14:paraId="7F9992A1"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83/157</w:t>
            </w:r>
          </w:p>
        </w:tc>
        <w:tc>
          <w:tcPr>
            <w:tcW w:w="979" w:type="pct"/>
            <w:tcBorders>
              <w:top w:val="single" w:sz="4" w:space="0" w:color="000000"/>
              <w:left w:val="nil"/>
              <w:bottom w:val="nil"/>
              <w:right w:val="single" w:sz="4" w:space="0" w:color="000000"/>
            </w:tcBorders>
            <w:shd w:val="clear" w:color="auto" w:fill="auto"/>
            <w:vAlign w:val="center"/>
            <w:hideMark/>
          </w:tcPr>
          <w:p w14:paraId="419B1A6E"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78/160</w:t>
            </w:r>
          </w:p>
        </w:tc>
        <w:tc>
          <w:tcPr>
            <w:tcW w:w="979" w:type="pct"/>
            <w:tcBorders>
              <w:top w:val="nil"/>
              <w:left w:val="nil"/>
              <w:bottom w:val="nil"/>
              <w:right w:val="single" w:sz="4" w:space="0" w:color="000000"/>
            </w:tcBorders>
            <w:shd w:val="clear" w:color="auto" w:fill="auto"/>
            <w:vAlign w:val="center"/>
            <w:hideMark/>
          </w:tcPr>
          <w:p w14:paraId="7651D62F"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86/161</w:t>
            </w:r>
          </w:p>
        </w:tc>
      </w:tr>
      <w:tr w:rsidR="00B304DE" w:rsidRPr="00FA7C6D" w14:paraId="3278E7A9"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644F30FC"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000000"/>
              <w:right w:val="single" w:sz="4" w:space="0" w:color="000000"/>
            </w:tcBorders>
            <w:shd w:val="clear" w:color="auto" w:fill="auto"/>
            <w:vAlign w:val="center"/>
            <w:hideMark/>
          </w:tcPr>
          <w:p w14:paraId="4D173147"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53%</w:t>
            </w:r>
          </w:p>
        </w:tc>
        <w:tc>
          <w:tcPr>
            <w:tcW w:w="979" w:type="pct"/>
            <w:tcBorders>
              <w:top w:val="nil"/>
              <w:left w:val="nil"/>
              <w:bottom w:val="single" w:sz="4" w:space="0" w:color="000000"/>
              <w:right w:val="single" w:sz="4" w:space="0" w:color="000000"/>
            </w:tcBorders>
            <w:shd w:val="clear" w:color="auto" w:fill="auto"/>
            <w:vAlign w:val="center"/>
            <w:hideMark/>
          </w:tcPr>
          <w:p w14:paraId="0DCA42B1"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49%</w:t>
            </w:r>
          </w:p>
        </w:tc>
        <w:tc>
          <w:tcPr>
            <w:tcW w:w="979" w:type="pct"/>
            <w:tcBorders>
              <w:top w:val="nil"/>
              <w:left w:val="nil"/>
              <w:bottom w:val="single" w:sz="4" w:space="0" w:color="000000"/>
              <w:right w:val="single" w:sz="4" w:space="0" w:color="000000"/>
            </w:tcBorders>
            <w:shd w:val="clear" w:color="auto" w:fill="auto"/>
            <w:vAlign w:val="center"/>
            <w:hideMark/>
          </w:tcPr>
          <w:p w14:paraId="236D483C"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53%</w:t>
            </w:r>
          </w:p>
        </w:tc>
      </w:tr>
      <w:tr w:rsidR="00B304DE" w:rsidRPr="00FA7C6D" w14:paraId="1712B0D9" w14:textId="77777777" w:rsidTr="00487D8C">
        <w:trPr>
          <w:trHeight w:val="2640"/>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635C0B45"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with blood alcohol concentration limits lower than 0.05g/dl for young/novice and commercial drivers</w:t>
            </w:r>
          </w:p>
        </w:tc>
        <w:tc>
          <w:tcPr>
            <w:tcW w:w="979" w:type="pct"/>
            <w:tcBorders>
              <w:top w:val="nil"/>
              <w:left w:val="nil"/>
              <w:bottom w:val="nil"/>
              <w:right w:val="single" w:sz="4" w:space="0" w:color="000000"/>
            </w:tcBorders>
            <w:shd w:val="clear" w:color="auto" w:fill="auto"/>
            <w:vAlign w:val="center"/>
            <w:hideMark/>
          </w:tcPr>
          <w:p w14:paraId="5D293DD7" w14:textId="77777777" w:rsidR="00B304DE" w:rsidRPr="00FA7C6D" w:rsidRDefault="00B304DE" w:rsidP="00487D8C">
            <w:pPr>
              <w:spacing w:after="0" w:line="240" w:lineRule="auto"/>
              <w:jc w:val="center"/>
              <w:rPr>
                <w:rFonts w:ascii="Arial" w:eastAsia="Times New Roman" w:hAnsi="Arial" w:cs="Arial"/>
                <w:sz w:val="20"/>
                <w:szCs w:val="20"/>
              </w:rPr>
            </w:pPr>
            <w:r w:rsidRPr="00FA7C6D">
              <w:rPr>
                <w:rFonts w:ascii="Arial" w:eastAsia="Times New Roman" w:hAnsi="Arial" w:cs="Arial"/>
                <w:sz w:val="20"/>
                <w:szCs w:val="20"/>
              </w:rPr>
              <w:t>39/157 have limits =&lt;0.02 for young-novice drivers (23 countries have lower limits for this group than for gen population), 46/158 have limits =&lt;0.02 for commercial drivers</w:t>
            </w:r>
          </w:p>
        </w:tc>
        <w:tc>
          <w:tcPr>
            <w:tcW w:w="979" w:type="pct"/>
            <w:tcBorders>
              <w:top w:val="nil"/>
              <w:left w:val="nil"/>
              <w:bottom w:val="nil"/>
              <w:right w:val="single" w:sz="4" w:space="0" w:color="000000"/>
            </w:tcBorders>
            <w:shd w:val="clear" w:color="auto" w:fill="auto"/>
            <w:vAlign w:val="center"/>
            <w:hideMark/>
          </w:tcPr>
          <w:p w14:paraId="123650E7"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35/159 have limits =&lt;0.02 for young-novice drivers (24 countries have lower limits for this group than for gen population), 44/158 have limits =&lt;0.02 for commercial drivers</w:t>
            </w:r>
          </w:p>
        </w:tc>
        <w:tc>
          <w:tcPr>
            <w:tcW w:w="979" w:type="pct"/>
            <w:tcBorders>
              <w:top w:val="nil"/>
              <w:left w:val="nil"/>
              <w:bottom w:val="nil"/>
              <w:right w:val="single" w:sz="4" w:space="0" w:color="000000"/>
            </w:tcBorders>
            <w:shd w:val="clear" w:color="auto" w:fill="auto"/>
            <w:vAlign w:val="center"/>
            <w:hideMark/>
          </w:tcPr>
          <w:p w14:paraId="48CA61B1"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46/161 have limits =&lt;0.02 for young-novice drivers (34 countries have lower limits for this group than for gen population), 51/161 have limits =&lt;0.02 for commercial drivers</w:t>
            </w:r>
          </w:p>
        </w:tc>
      </w:tr>
      <w:tr w:rsidR="00B304DE" w:rsidRPr="00FA7C6D" w14:paraId="38877BAC" w14:textId="77777777" w:rsidTr="00487D8C">
        <w:trPr>
          <w:trHeight w:val="288"/>
        </w:trPr>
        <w:tc>
          <w:tcPr>
            <w:tcW w:w="2063" w:type="pct"/>
            <w:vMerge/>
            <w:tcBorders>
              <w:top w:val="nil"/>
              <w:left w:val="single" w:sz="4" w:space="0" w:color="auto"/>
              <w:bottom w:val="single" w:sz="4" w:space="0" w:color="auto"/>
              <w:right w:val="single" w:sz="4" w:space="0" w:color="auto"/>
            </w:tcBorders>
            <w:vAlign w:val="center"/>
            <w:hideMark/>
          </w:tcPr>
          <w:p w14:paraId="43173DBD"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nil"/>
              <w:right w:val="single" w:sz="4" w:space="0" w:color="auto"/>
            </w:tcBorders>
            <w:shd w:val="clear" w:color="auto" w:fill="auto"/>
            <w:noWrap/>
            <w:vAlign w:val="center"/>
            <w:hideMark/>
          </w:tcPr>
          <w:p w14:paraId="6DA84B62" w14:textId="77777777" w:rsidR="00B304DE" w:rsidRPr="00FA7C6D" w:rsidRDefault="00B304DE" w:rsidP="00487D8C">
            <w:pPr>
              <w:spacing w:after="0" w:line="240" w:lineRule="auto"/>
              <w:jc w:val="center"/>
              <w:rPr>
                <w:rFonts w:ascii="Calibri" w:eastAsia="Times New Roman" w:hAnsi="Calibri" w:cs="Calibri"/>
                <w:color w:val="000000"/>
              </w:rPr>
            </w:pPr>
            <w:r w:rsidRPr="00FA7C6D">
              <w:rPr>
                <w:rFonts w:ascii="Calibri" w:eastAsia="Times New Roman" w:hAnsi="Calibri" w:cs="Calibri"/>
                <w:color w:val="000000"/>
              </w:rPr>
              <w:t>25%, 29%</w:t>
            </w:r>
          </w:p>
        </w:tc>
        <w:tc>
          <w:tcPr>
            <w:tcW w:w="979" w:type="pct"/>
            <w:tcBorders>
              <w:top w:val="nil"/>
              <w:left w:val="nil"/>
              <w:bottom w:val="nil"/>
              <w:right w:val="nil"/>
            </w:tcBorders>
            <w:shd w:val="clear" w:color="auto" w:fill="auto"/>
            <w:noWrap/>
            <w:vAlign w:val="center"/>
            <w:hideMark/>
          </w:tcPr>
          <w:p w14:paraId="6C60D2A1" w14:textId="77777777" w:rsidR="00B304DE" w:rsidRPr="00FA7C6D" w:rsidRDefault="00B304DE" w:rsidP="00487D8C">
            <w:pPr>
              <w:spacing w:after="0" w:line="240" w:lineRule="auto"/>
              <w:jc w:val="center"/>
              <w:rPr>
                <w:rFonts w:ascii="Calibri" w:eastAsia="Times New Roman" w:hAnsi="Calibri" w:cs="Calibri"/>
                <w:color w:val="000000"/>
              </w:rPr>
            </w:pPr>
            <w:r w:rsidRPr="00FA7C6D">
              <w:rPr>
                <w:rFonts w:ascii="Calibri" w:eastAsia="Times New Roman" w:hAnsi="Calibri" w:cs="Calibri"/>
                <w:color w:val="000000"/>
              </w:rPr>
              <w:t>22%, 28%</w:t>
            </w:r>
          </w:p>
        </w:tc>
        <w:tc>
          <w:tcPr>
            <w:tcW w:w="979" w:type="pct"/>
            <w:tcBorders>
              <w:top w:val="nil"/>
              <w:left w:val="single" w:sz="4" w:space="0" w:color="auto"/>
              <w:bottom w:val="nil"/>
              <w:right w:val="single" w:sz="4" w:space="0" w:color="auto"/>
            </w:tcBorders>
            <w:shd w:val="clear" w:color="auto" w:fill="auto"/>
            <w:noWrap/>
            <w:vAlign w:val="center"/>
            <w:hideMark/>
          </w:tcPr>
          <w:p w14:paraId="597D5735" w14:textId="77777777" w:rsidR="00B304DE" w:rsidRPr="00FA7C6D" w:rsidRDefault="00B304DE" w:rsidP="00487D8C">
            <w:pPr>
              <w:spacing w:after="0" w:line="240" w:lineRule="auto"/>
              <w:jc w:val="center"/>
              <w:rPr>
                <w:rFonts w:ascii="Calibri" w:eastAsia="Times New Roman" w:hAnsi="Calibri" w:cs="Calibri"/>
                <w:color w:val="000000"/>
              </w:rPr>
            </w:pPr>
            <w:r w:rsidRPr="00FA7C6D">
              <w:rPr>
                <w:rFonts w:ascii="Calibri" w:eastAsia="Times New Roman" w:hAnsi="Calibri" w:cs="Calibri"/>
                <w:color w:val="000000"/>
              </w:rPr>
              <w:t>29%, 32%</w:t>
            </w:r>
          </w:p>
        </w:tc>
      </w:tr>
      <w:tr w:rsidR="00B304DE" w:rsidRPr="00FA7C6D" w14:paraId="110A5E48" w14:textId="77777777" w:rsidTr="00487D8C">
        <w:trPr>
          <w:trHeight w:val="528"/>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40A05325"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with (national or subnational) data on the proportion of alcohol-related fatal crashes</w:t>
            </w:r>
          </w:p>
        </w:tc>
        <w:tc>
          <w:tcPr>
            <w:tcW w:w="979" w:type="pct"/>
            <w:tcBorders>
              <w:top w:val="single" w:sz="4" w:space="0" w:color="auto"/>
              <w:left w:val="nil"/>
              <w:bottom w:val="nil"/>
              <w:right w:val="single" w:sz="4" w:space="0" w:color="auto"/>
            </w:tcBorders>
            <w:shd w:val="clear" w:color="auto" w:fill="auto"/>
            <w:noWrap/>
            <w:vAlign w:val="center"/>
            <w:hideMark/>
          </w:tcPr>
          <w:p w14:paraId="61A28E3A" w14:textId="77777777" w:rsidR="00B304DE" w:rsidRPr="00FA7C6D" w:rsidRDefault="00B304DE" w:rsidP="00487D8C">
            <w:pPr>
              <w:spacing w:after="0" w:line="240" w:lineRule="auto"/>
              <w:jc w:val="center"/>
              <w:rPr>
                <w:rFonts w:ascii="Calibri" w:eastAsia="Times New Roman" w:hAnsi="Calibri" w:cs="Calibri"/>
                <w:color w:val="000000"/>
              </w:rPr>
            </w:pPr>
          </w:p>
        </w:tc>
        <w:tc>
          <w:tcPr>
            <w:tcW w:w="979" w:type="pct"/>
            <w:tcBorders>
              <w:top w:val="single" w:sz="4" w:space="0" w:color="auto"/>
              <w:left w:val="nil"/>
              <w:bottom w:val="nil"/>
              <w:right w:val="single" w:sz="4" w:space="0" w:color="auto"/>
            </w:tcBorders>
            <w:shd w:val="clear" w:color="auto" w:fill="auto"/>
            <w:noWrap/>
            <w:vAlign w:val="center"/>
            <w:hideMark/>
          </w:tcPr>
          <w:p w14:paraId="34373477" w14:textId="77777777" w:rsidR="00B304DE" w:rsidRPr="00FA7C6D" w:rsidRDefault="00B304DE" w:rsidP="00487D8C">
            <w:pPr>
              <w:spacing w:after="0" w:line="240" w:lineRule="auto"/>
              <w:jc w:val="center"/>
              <w:rPr>
                <w:rFonts w:ascii="Calibri" w:eastAsia="Times New Roman" w:hAnsi="Calibri" w:cs="Calibri"/>
                <w:color w:val="000000"/>
              </w:rPr>
            </w:pPr>
          </w:p>
        </w:tc>
        <w:tc>
          <w:tcPr>
            <w:tcW w:w="979" w:type="pct"/>
            <w:tcBorders>
              <w:top w:val="single" w:sz="4" w:space="0" w:color="000000"/>
              <w:left w:val="nil"/>
              <w:bottom w:val="nil"/>
              <w:right w:val="single" w:sz="4" w:space="0" w:color="auto"/>
            </w:tcBorders>
            <w:shd w:val="clear" w:color="auto" w:fill="auto"/>
            <w:vAlign w:val="center"/>
            <w:hideMark/>
          </w:tcPr>
          <w:p w14:paraId="44E49A90"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69/159 test all drivers in fatal crashes</w:t>
            </w:r>
          </w:p>
        </w:tc>
      </w:tr>
      <w:tr w:rsidR="00B304DE" w:rsidRPr="00FA7C6D" w14:paraId="72191472" w14:textId="77777777" w:rsidTr="00487D8C">
        <w:trPr>
          <w:trHeight w:val="288"/>
        </w:trPr>
        <w:tc>
          <w:tcPr>
            <w:tcW w:w="2063" w:type="pct"/>
            <w:vMerge/>
            <w:tcBorders>
              <w:top w:val="nil"/>
              <w:left w:val="single" w:sz="4" w:space="0" w:color="auto"/>
              <w:bottom w:val="single" w:sz="4" w:space="0" w:color="auto"/>
              <w:right w:val="single" w:sz="4" w:space="0" w:color="auto"/>
            </w:tcBorders>
            <w:vAlign w:val="center"/>
            <w:hideMark/>
          </w:tcPr>
          <w:p w14:paraId="55CFAD12"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auto"/>
              <w:right w:val="single" w:sz="4" w:space="0" w:color="auto"/>
            </w:tcBorders>
            <w:shd w:val="clear" w:color="auto" w:fill="auto"/>
            <w:noWrap/>
            <w:vAlign w:val="center"/>
            <w:hideMark/>
          </w:tcPr>
          <w:p w14:paraId="1B2F7F3B" w14:textId="77777777" w:rsidR="00B304DE" w:rsidRPr="00FA7C6D" w:rsidRDefault="00B304DE" w:rsidP="00487D8C">
            <w:pPr>
              <w:spacing w:after="0" w:line="240" w:lineRule="auto"/>
              <w:jc w:val="center"/>
              <w:rPr>
                <w:rFonts w:ascii="Calibri" w:eastAsia="Times New Roman" w:hAnsi="Calibri" w:cs="Calibri"/>
                <w:color w:val="000000"/>
              </w:rPr>
            </w:pPr>
          </w:p>
        </w:tc>
        <w:tc>
          <w:tcPr>
            <w:tcW w:w="979" w:type="pct"/>
            <w:tcBorders>
              <w:top w:val="nil"/>
              <w:left w:val="nil"/>
              <w:bottom w:val="single" w:sz="4" w:space="0" w:color="auto"/>
              <w:right w:val="single" w:sz="4" w:space="0" w:color="auto"/>
            </w:tcBorders>
            <w:shd w:val="clear" w:color="auto" w:fill="auto"/>
            <w:noWrap/>
            <w:vAlign w:val="center"/>
            <w:hideMark/>
          </w:tcPr>
          <w:p w14:paraId="0830BF4C" w14:textId="77777777" w:rsidR="00B304DE" w:rsidRPr="00FA7C6D" w:rsidRDefault="00B304DE" w:rsidP="00487D8C">
            <w:pPr>
              <w:spacing w:after="0" w:line="240" w:lineRule="auto"/>
              <w:jc w:val="center"/>
              <w:rPr>
                <w:rFonts w:ascii="Calibri" w:eastAsia="Times New Roman" w:hAnsi="Calibri" w:cs="Calibri"/>
                <w:color w:val="000000"/>
              </w:rPr>
            </w:pPr>
          </w:p>
        </w:tc>
        <w:tc>
          <w:tcPr>
            <w:tcW w:w="979" w:type="pct"/>
            <w:tcBorders>
              <w:top w:val="nil"/>
              <w:left w:val="nil"/>
              <w:bottom w:val="single" w:sz="4" w:space="0" w:color="000000"/>
              <w:right w:val="single" w:sz="4" w:space="0" w:color="auto"/>
            </w:tcBorders>
            <w:shd w:val="clear" w:color="auto" w:fill="auto"/>
            <w:vAlign w:val="center"/>
            <w:hideMark/>
          </w:tcPr>
          <w:p w14:paraId="51277750"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43%</w:t>
            </w:r>
          </w:p>
        </w:tc>
      </w:tr>
      <w:tr w:rsidR="00B304DE" w:rsidRPr="00FA7C6D" w14:paraId="5753CE6B" w14:textId="77777777" w:rsidTr="00487D8C">
        <w:trPr>
          <w:trHeight w:val="264"/>
        </w:trPr>
        <w:tc>
          <w:tcPr>
            <w:tcW w:w="20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325831"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with (national or subnational) data on alcohol related crashes</w:t>
            </w:r>
          </w:p>
        </w:tc>
        <w:tc>
          <w:tcPr>
            <w:tcW w:w="979" w:type="pct"/>
            <w:tcBorders>
              <w:top w:val="nil"/>
              <w:left w:val="nil"/>
              <w:bottom w:val="nil"/>
              <w:right w:val="single" w:sz="4" w:space="0" w:color="000000"/>
            </w:tcBorders>
            <w:shd w:val="clear" w:color="auto" w:fill="auto"/>
            <w:vAlign w:val="center"/>
            <w:hideMark/>
          </w:tcPr>
          <w:p w14:paraId="716E3686"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83/161</w:t>
            </w:r>
          </w:p>
        </w:tc>
        <w:tc>
          <w:tcPr>
            <w:tcW w:w="979" w:type="pct"/>
            <w:tcBorders>
              <w:top w:val="nil"/>
              <w:left w:val="nil"/>
              <w:bottom w:val="nil"/>
              <w:right w:val="single" w:sz="4" w:space="0" w:color="000000"/>
            </w:tcBorders>
            <w:shd w:val="clear" w:color="auto" w:fill="auto"/>
            <w:vAlign w:val="center"/>
            <w:hideMark/>
          </w:tcPr>
          <w:p w14:paraId="2C2EB402"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88/161</w:t>
            </w:r>
          </w:p>
        </w:tc>
        <w:tc>
          <w:tcPr>
            <w:tcW w:w="979" w:type="pct"/>
            <w:tcBorders>
              <w:top w:val="nil"/>
              <w:left w:val="nil"/>
              <w:bottom w:val="nil"/>
              <w:right w:val="single" w:sz="4" w:space="0" w:color="000000"/>
            </w:tcBorders>
            <w:shd w:val="clear" w:color="auto" w:fill="auto"/>
            <w:vAlign w:val="center"/>
            <w:hideMark/>
          </w:tcPr>
          <w:p w14:paraId="16BC77FC"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91/161</w:t>
            </w:r>
          </w:p>
        </w:tc>
      </w:tr>
      <w:tr w:rsidR="00B304DE" w:rsidRPr="00FA7C6D" w14:paraId="620D3A19" w14:textId="77777777" w:rsidTr="00487D8C">
        <w:trPr>
          <w:trHeight w:val="264"/>
        </w:trPr>
        <w:tc>
          <w:tcPr>
            <w:tcW w:w="2063" w:type="pct"/>
            <w:vMerge/>
            <w:tcBorders>
              <w:top w:val="single" w:sz="4" w:space="0" w:color="auto"/>
              <w:left w:val="single" w:sz="4" w:space="0" w:color="auto"/>
              <w:bottom w:val="single" w:sz="4" w:space="0" w:color="auto"/>
              <w:right w:val="single" w:sz="4" w:space="0" w:color="auto"/>
            </w:tcBorders>
            <w:vAlign w:val="center"/>
            <w:hideMark/>
          </w:tcPr>
          <w:p w14:paraId="4522D0D6"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000000"/>
              <w:right w:val="single" w:sz="4" w:space="0" w:color="000000"/>
            </w:tcBorders>
            <w:shd w:val="clear" w:color="auto" w:fill="auto"/>
            <w:vAlign w:val="center"/>
            <w:hideMark/>
          </w:tcPr>
          <w:p w14:paraId="63B28625"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52%</w:t>
            </w:r>
          </w:p>
        </w:tc>
        <w:tc>
          <w:tcPr>
            <w:tcW w:w="979" w:type="pct"/>
            <w:tcBorders>
              <w:top w:val="nil"/>
              <w:left w:val="nil"/>
              <w:bottom w:val="single" w:sz="4" w:space="0" w:color="000000"/>
              <w:right w:val="single" w:sz="4" w:space="0" w:color="000000"/>
            </w:tcBorders>
            <w:shd w:val="clear" w:color="auto" w:fill="auto"/>
            <w:vAlign w:val="center"/>
            <w:hideMark/>
          </w:tcPr>
          <w:p w14:paraId="52D12291"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55%</w:t>
            </w:r>
          </w:p>
        </w:tc>
        <w:tc>
          <w:tcPr>
            <w:tcW w:w="979" w:type="pct"/>
            <w:tcBorders>
              <w:top w:val="nil"/>
              <w:left w:val="nil"/>
              <w:bottom w:val="single" w:sz="4" w:space="0" w:color="000000"/>
              <w:right w:val="single" w:sz="4" w:space="0" w:color="000000"/>
            </w:tcBorders>
            <w:shd w:val="clear" w:color="auto" w:fill="auto"/>
            <w:vAlign w:val="center"/>
            <w:hideMark/>
          </w:tcPr>
          <w:p w14:paraId="3C27E872"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57%</w:t>
            </w:r>
          </w:p>
        </w:tc>
      </w:tr>
      <w:tr w:rsidR="00B304DE" w:rsidRPr="00FA7C6D" w14:paraId="268D865E" w14:textId="77777777" w:rsidTr="00487D8C">
        <w:trPr>
          <w:trHeight w:val="2640"/>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307AC55F"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 xml:space="preserve">Number of countries with a comprehensive helmet use law (including national and international standards) </w:t>
            </w:r>
          </w:p>
        </w:tc>
        <w:tc>
          <w:tcPr>
            <w:tcW w:w="979" w:type="pct"/>
            <w:tcBorders>
              <w:top w:val="nil"/>
              <w:left w:val="nil"/>
              <w:bottom w:val="nil"/>
              <w:right w:val="single" w:sz="4" w:space="0" w:color="000000"/>
            </w:tcBorders>
            <w:shd w:val="clear" w:color="auto" w:fill="auto"/>
            <w:vAlign w:val="center"/>
            <w:hideMark/>
          </w:tcPr>
          <w:p w14:paraId="70F2A3C0"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79/148 countries (have laws that covers all road users, all road types and all engine types, and they apply international or national helmet standard)</w:t>
            </w:r>
          </w:p>
        </w:tc>
        <w:tc>
          <w:tcPr>
            <w:tcW w:w="979" w:type="pct"/>
            <w:tcBorders>
              <w:top w:val="nil"/>
              <w:left w:val="nil"/>
              <w:bottom w:val="nil"/>
              <w:right w:val="single" w:sz="4" w:space="0" w:color="000000"/>
            </w:tcBorders>
            <w:shd w:val="clear" w:color="auto" w:fill="auto"/>
            <w:vAlign w:val="center"/>
            <w:hideMark/>
          </w:tcPr>
          <w:p w14:paraId="2780FF94"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 xml:space="preserve">42/152 countries (have laws that apply to all drivers and passengers, all roads and engine types, requiring the helmet to be fastened, and </w:t>
            </w:r>
            <w:proofErr w:type="gramStart"/>
            <w:r w:rsidRPr="00FA7C6D">
              <w:rPr>
                <w:rFonts w:ascii="Arial" w:eastAsia="Times New Roman" w:hAnsi="Arial" w:cs="Arial"/>
                <w:color w:val="000000"/>
                <w:sz w:val="20"/>
                <w:szCs w:val="20"/>
              </w:rPr>
              <w:t>make</w:t>
            </w:r>
            <w:r>
              <w:rPr>
                <w:rFonts w:ascii="Arial" w:eastAsia="Times New Roman" w:hAnsi="Arial" w:cs="Arial"/>
                <w:color w:val="000000"/>
                <w:sz w:val="20"/>
                <w:szCs w:val="20"/>
              </w:rPr>
              <w:t xml:space="preserve"> </w:t>
            </w:r>
            <w:r w:rsidRPr="00FA7C6D">
              <w:rPr>
                <w:rFonts w:ascii="Arial" w:eastAsia="Times New Roman" w:hAnsi="Arial" w:cs="Arial"/>
                <w:color w:val="000000"/>
                <w:sz w:val="20"/>
                <w:szCs w:val="20"/>
              </w:rPr>
              <w:t>reference</w:t>
            </w:r>
            <w:proofErr w:type="gramEnd"/>
            <w:r w:rsidRPr="00FA7C6D">
              <w:rPr>
                <w:rFonts w:ascii="Arial" w:eastAsia="Times New Roman" w:hAnsi="Arial" w:cs="Arial"/>
                <w:color w:val="000000"/>
                <w:sz w:val="20"/>
                <w:szCs w:val="20"/>
              </w:rPr>
              <w:t xml:space="preserve"> to a particular helmet standard)</w:t>
            </w:r>
          </w:p>
        </w:tc>
        <w:tc>
          <w:tcPr>
            <w:tcW w:w="979" w:type="pct"/>
            <w:tcBorders>
              <w:top w:val="nil"/>
              <w:left w:val="nil"/>
              <w:bottom w:val="nil"/>
              <w:right w:val="single" w:sz="4" w:space="0" w:color="000000"/>
            </w:tcBorders>
            <w:shd w:val="clear" w:color="auto" w:fill="auto"/>
            <w:vAlign w:val="center"/>
            <w:hideMark/>
          </w:tcPr>
          <w:p w14:paraId="1AD989F0"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 xml:space="preserve">49/158 countries (have laws that apply to all drivers and passengers, all roads and engine types, requiring the helmet to be fastened, and </w:t>
            </w:r>
            <w:proofErr w:type="gramStart"/>
            <w:r w:rsidRPr="00FA7C6D">
              <w:rPr>
                <w:rFonts w:ascii="Arial" w:eastAsia="Times New Roman" w:hAnsi="Arial" w:cs="Arial"/>
                <w:color w:val="000000"/>
                <w:sz w:val="20"/>
                <w:szCs w:val="20"/>
              </w:rPr>
              <w:t>make reference</w:t>
            </w:r>
            <w:proofErr w:type="gramEnd"/>
            <w:r w:rsidRPr="00FA7C6D">
              <w:rPr>
                <w:rFonts w:ascii="Arial" w:eastAsia="Times New Roman" w:hAnsi="Arial" w:cs="Arial"/>
                <w:color w:val="000000"/>
                <w:sz w:val="20"/>
                <w:szCs w:val="20"/>
              </w:rPr>
              <w:t xml:space="preserve"> to a particular helmet standard)</w:t>
            </w:r>
          </w:p>
        </w:tc>
      </w:tr>
      <w:tr w:rsidR="00B304DE" w:rsidRPr="00FA7C6D" w14:paraId="2CE25E31"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1E68973F"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nil"/>
              <w:right w:val="nil"/>
            </w:tcBorders>
            <w:shd w:val="clear" w:color="auto" w:fill="auto"/>
            <w:noWrap/>
            <w:vAlign w:val="center"/>
            <w:hideMark/>
          </w:tcPr>
          <w:p w14:paraId="2D7F1039"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53%</w:t>
            </w:r>
          </w:p>
        </w:tc>
        <w:tc>
          <w:tcPr>
            <w:tcW w:w="979" w:type="pct"/>
            <w:tcBorders>
              <w:top w:val="nil"/>
              <w:left w:val="nil"/>
              <w:bottom w:val="nil"/>
              <w:right w:val="nil"/>
            </w:tcBorders>
            <w:shd w:val="clear" w:color="auto" w:fill="auto"/>
            <w:noWrap/>
            <w:vAlign w:val="center"/>
            <w:hideMark/>
          </w:tcPr>
          <w:p w14:paraId="7E9E275B"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28%</w:t>
            </w:r>
          </w:p>
        </w:tc>
        <w:tc>
          <w:tcPr>
            <w:tcW w:w="979" w:type="pct"/>
            <w:tcBorders>
              <w:top w:val="nil"/>
              <w:left w:val="nil"/>
              <w:bottom w:val="nil"/>
              <w:right w:val="nil"/>
            </w:tcBorders>
            <w:shd w:val="clear" w:color="auto" w:fill="auto"/>
            <w:noWrap/>
            <w:vAlign w:val="center"/>
            <w:hideMark/>
          </w:tcPr>
          <w:p w14:paraId="1458C74C"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31%</w:t>
            </w:r>
          </w:p>
        </w:tc>
      </w:tr>
      <w:tr w:rsidR="00B304DE" w:rsidRPr="00FA7C6D" w14:paraId="3A9CAC68" w14:textId="77777777" w:rsidTr="00487D8C">
        <w:trPr>
          <w:trHeight w:val="264"/>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03443E65"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with (national and subnational) data on helmet-wearing rates</w:t>
            </w:r>
          </w:p>
        </w:tc>
        <w:tc>
          <w:tcPr>
            <w:tcW w:w="979" w:type="pct"/>
            <w:tcBorders>
              <w:top w:val="single" w:sz="4" w:space="0" w:color="000000"/>
              <w:left w:val="nil"/>
              <w:bottom w:val="nil"/>
              <w:right w:val="single" w:sz="4" w:space="0" w:color="000000"/>
            </w:tcBorders>
            <w:shd w:val="clear" w:color="auto" w:fill="auto"/>
            <w:vAlign w:val="center"/>
            <w:hideMark/>
          </w:tcPr>
          <w:p w14:paraId="6C1A4BD5"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67/161</w:t>
            </w:r>
          </w:p>
        </w:tc>
        <w:tc>
          <w:tcPr>
            <w:tcW w:w="979" w:type="pct"/>
            <w:tcBorders>
              <w:top w:val="single" w:sz="4" w:space="0" w:color="000000"/>
              <w:left w:val="nil"/>
              <w:bottom w:val="nil"/>
              <w:right w:val="single" w:sz="4" w:space="0" w:color="000000"/>
            </w:tcBorders>
            <w:shd w:val="clear" w:color="auto" w:fill="auto"/>
            <w:vAlign w:val="center"/>
            <w:hideMark/>
          </w:tcPr>
          <w:p w14:paraId="47DC0B7D"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68/161</w:t>
            </w:r>
          </w:p>
        </w:tc>
        <w:tc>
          <w:tcPr>
            <w:tcW w:w="979" w:type="pct"/>
            <w:tcBorders>
              <w:top w:val="single" w:sz="4" w:space="0" w:color="000000"/>
              <w:left w:val="nil"/>
              <w:bottom w:val="nil"/>
              <w:right w:val="single" w:sz="4" w:space="0" w:color="000000"/>
            </w:tcBorders>
            <w:shd w:val="clear" w:color="auto" w:fill="auto"/>
            <w:vAlign w:val="center"/>
            <w:hideMark/>
          </w:tcPr>
          <w:p w14:paraId="5FB1948C"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74/161</w:t>
            </w:r>
          </w:p>
        </w:tc>
      </w:tr>
      <w:tr w:rsidR="00B304DE" w:rsidRPr="00FA7C6D" w14:paraId="3E318344"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278EDAB0"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000000"/>
              <w:right w:val="single" w:sz="4" w:space="0" w:color="000000"/>
            </w:tcBorders>
            <w:shd w:val="clear" w:color="auto" w:fill="auto"/>
            <w:vAlign w:val="center"/>
            <w:hideMark/>
          </w:tcPr>
          <w:p w14:paraId="2E6861AA"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42%</w:t>
            </w:r>
          </w:p>
        </w:tc>
        <w:tc>
          <w:tcPr>
            <w:tcW w:w="979" w:type="pct"/>
            <w:tcBorders>
              <w:top w:val="nil"/>
              <w:left w:val="nil"/>
              <w:bottom w:val="single" w:sz="4" w:space="0" w:color="000000"/>
              <w:right w:val="single" w:sz="4" w:space="0" w:color="000000"/>
            </w:tcBorders>
            <w:shd w:val="clear" w:color="auto" w:fill="auto"/>
            <w:vAlign w:val="center"/>
            <w:hideMark/>
          </w:tcPr>
          <w:p w14:paraId="7577746C"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42%</w:t>
            </w:r>
          </w:p>
        </w:tc>
        <w:tc>
          <w:tcPr>
            <w:tcW w:w="979" w:type="pct"/>
            <w:tcBorders>
              <w:top w:val="nil"/>
              <w:left w:val="nil"/>
              <w:bottom w:val="single" w:sz="4" w:space="0" w:color="000000"/>
              <w:right w:val="single" w:sz="4" w:space="0" w:color="000000"/>
            </w:tcBorders>
            <w:shd w:val="clear" w:color="auto" w:fill="auto"/>
            <w:vAlign w:val="center"/>
            <w:hideMark/>
          </w:tcPr>
          <w:p w14:paraId="02BA3FE2"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46%</w:t>
            </w:r>
          </w:p>
        </w:tc>
      </w:tr>
      <w:tr w:rsidR="00B304DE" w:rsidRPr="00FA7C6D" w14:paraId="762BD9CD" w14:textId="77777777" w:rsidTr="00487D8C">
        <w:trPr>
          <w:trHeight w:val="264"/>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0C858A18"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 xml:space="preserve">Number of countries with a comprehensive seat-belt law (legislation requires use of seatbelt among all occupants: front and rear seats) </w:t>
            </w:r>
          </w:p>
        </w:tc>
        <w:tc>
          <w:tcPr>
            <w:tcW w:w="979" w:type="pct"/>
            <w:tcBorders>
              <w:top w:val="nil"/>
              <w:left w:val="nil"/>
              <w:bottom w:val="nil"/>
              <w:right w:val="single" w:sz="4" w:space="0" w:color="000000"/>
            </w:tcBorders>
            <w:shd w:val="clear" w:color="auto" w:fill="auto"/>
            <w:vAlign w:val="center"/>
            <w:hideMark/>
          </w:tcPr>
          <w:p w14:paraId="7A0F82A6"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104/147</w:t>
            </w:r>
          </w:p>
        </w:tc>
        <w:tc>
          <w:tcPr>
            <w:tcW w:w="979" w:type="pct"/>
            <w:tcBorders>
              <w:top w:val="nil"/>
              <w:left w:val="nil"/>
              <w:bottom w:val="nil"/>
              <w:right w:val="single" w:sz="4" w:space="0" w:color="000000"/>
            </w:tcBorders>
            <w:shd w:val="clear" w:color="auto" w:fill="auto"/>
            <w:vAlign w:val="center"/>
            <w:hideMark/>
          </w:tcPr>
          <w:p w14:paraId="40140288"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96/147</w:t>
            </w:r>
          </w:p>
        </w:tc>
        <w:tc>
          <w:tcPr>
            <w:tcW w:w="979" w:type="pct"/>
            <w:tcBorders>
              <w:top w:val="nil"/>
              <w:left w:val="nil"/>
              <w:bottom w:val="nil"/>
              <w:right w:val="single" w:sz="4" w:space="0" w:color="000000"/>
            </w:tcBorders>
            <w:shd w:val="clear" w:color="auto" w:fill="auto"/>
            <w:vAlign w:val="center"/>
            <w:hideMark/>
          </w:tcPr>
          <w:p w14:paraId="5AB1E85B"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99/152</w:t>
            </w:r>
          </w:p>
        </w:tc>
      </w:tr>
      <w:tr w:rsidR="00B304DE" w:rsidRPr="00FA7C6D" w14:paraId="0D8D7809"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0B4F7926"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000000"/>
              <w:right w:val="single" w:sz="4" w:space="0" w:color="000000"/>
            </w:tcBorders>
            <w:shd w:val="clear" w:color="auto" w:fill="auto"/>
            <w:vAlign w:val="center"/>
            <w:hideMark/>
          </w:tcPr>
          <w:p w14:paraId="02E75B09"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71%</w:t>
            </w:r>
          </w:p>
        </w:tc>
        <w:tc>
          <w:tcPr>
            <w:tcW w:w="979" w:type="pct"/>
            <w:tcBorders>
              <w:top w:val="nil"/>
              <w:left w:val="nil"/>
              <w:bottom w:val="single" w:sz="4" w:space="0" w:color="000000"/>
              <w:right w:val="single" w:sz="4" w:space="0" w:color="000000"/>
            </w:tcBorders>
            <w:shd w:val="clear" w:color="auto" w:fill="auto"/>
            <w:vAlign w:val="center"/>
            <w:hideMark/>
          </w:tcPr>
          <w:p w14:paraId="009C0C8A"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65%</w:t>
            </w:r>
          </w:p>
        </w:tc>
        <w:tc>
          <w:tcPr>
            <w:tcW w:w="979" w:type="pct"/>
            <w:tcBorders>
              <w:top w:val="nil"/>
              <w:left w:val="nil"/>
              <w:bottom w:val="single" w:sz="4" w:space="0" w:color="000000"/>
              <w:right w:val="single" w:sz="4" w:space="0" w:color="000000"/>
            </w:tcBorders>
            <w:shd w:val="clear" w:color="auto" w:fill="auto"/>
            <w:vAlign w:val="center"/>
            <w:hideMark/>
          </w:tcPr>
          <w:p w14:paraId="7D99BA50"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65%</w:t>
            </w:r>
          </w:p>
        </w:tc>
      </w:tr>
      <w:tr w:rsidR="00B304DE" w:rsidRPr="00FA7C6D" w14:paraId="7B1D3DF0" w14:textId="77777777" w:rsidTr="00487D8C">
        <w:trPr>
          <w:trHeight w:val="264"/>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0742A400"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lastRenderedPageBreak/>
              <w:t>Number of countries with (national or subnational) data on seat-belt wearing rates (front, rear)</w:t>
            </w:r>
          </w:p>
        </w:tc>
        <w:tc>
          <w:tcPr>
            <w:tcW w:w="979" w:type="pct"/>
            <w:tcBorders>
              <w:top w:val="nil"/>
              <w:left w:val="nil"/>
              <w:bottom w:val="nil"/>
              <w:right w:val="single" w:sz="4" w:space="0" w:color="000000"/>
            </w:tcBorders>
            <w:shd w:val="clear" w:color="auto" w:fill="auto"/>
            <w:vAlign w:val="center"/>
            <w:hideMark/>
          </w:tcPr>
          <w:p w14:paraId="229A465B"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56/161</w:t>
            </w:r>
          </w:p>
        </w:tc>
        <w:tc>
          <w:tcPr>
            <w:tcW w:w="979" w:type="pct"/>
            <w:tcBorders>
              <w:top w:val="nil"/>
              <w:left w:val="nil"/>
              <w:bottom w:val="nil"/>
              <w:right w:val="single" w:sz="4" w:space="0" w:color="000000"/>
            </w:tcBorders>
            <w:shd w:val="clear" w:color="auto" w:fill="auto"/>
            <w:vAlign w:val="center"/>
            <w:hideMark/>
          </w:tcPr>
          <w:p w14:paraId="1389C6EF"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54/161</w:t>
            </w:r>
          </w:p>
        </w:tc>
        <w:tc>
          <w:tcPr>
            <w:tcW w:w="979" w:type="pct"/>
            <w:tcBorders>
              <w:top w:val="nil"/>
              <w:left w:val="nil"/>
              <w:bottom w:val="nil"/>
              <w:right w:val="single" w:sz="4" w:space="0" w:color="000000"/>
            </w:tcBorders>
            <w:shd w:val="clear" w:color="auto" w:fill="auto"/>
            <w:vAlign w:val="center"/>
            <w:hideMark/>
          </w:tcPr>
          <w:p w14:paraId="27A1894E"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64/161</w:t>
            </w:r>
          </w:p>
        </w:tc>
      </w:tr>
      <w:tr w:rsidR="00B304DE" w:rsidRPr="00FA7C6D" w14:paraId="0F593130"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2BDE20C4"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000000"/>
              <w:right w:val="single" w:sz="4" w:space="0" w:color="000000"/>
            </w:tcBorders>
            <w:shd w:val="clear" w:color="auto" w:fill="auto"/>
            <w:vAlign w:val="center"/>
            <w:hideMark/>
          </w:tcPr>
          <w:p w14:paraId="039BCD5B"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35%</w:t>
            </w:r>
          </w:p>
        </w:tc>
        <w:tc>
          <w:tcPr>
            <w:tcW w:w="979" w:type="pct"/>
            <w:tcBorders>
              <w:top w:val="nil"/>
              <w:left w:val="nil"/>
              <w:bottom w:val="single" w:sz="4" w:space="0" w:color="000000"/>
              <w:right w:val="single" w:sz="4" w:space="0" w:color="000000"/>
            </w:tcBorders>
            <w:shd w:val="clear" w:color="auto" w:fill="auto"/>
            <w:vAlign w:val="center"/>
            <w:hideMark/>
          </w:tcPr>
          <w:p w14:paraId="0B21E0D9"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34%</w:t>
            </w:r>
          </w:p>
        </w:tc>
        <w:tc>
          <w:tcPr>
            <w:tcW w:w="979" w:type="pct"/>
            <w:tcBorders>
              <w:top w:val="nil"/>
              <w:left w:val="nil"/>
              <w:bottom w:val="single" w:sz="4" w:space="0" w:color="000000"/>
              <w:right w:val="single" w:sz="4" w:space="0" w:color="000000"/>
            </w:tcBorders>
            <w:shd w:val="clear" w:color="auto" w:fill="auto"/>
            <w:vAlign w:val="center"/>
            <w:hideMark/>
          </w:tcPr>
          <w:p w14:paraId="2DBB8E92"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40%</w:t>
            </w:r>
          </w:p>
        </w:tc>
      </w:tr>
      <w:tr w:rsidR="00B304DE" w:rsidRPr="00FA7C6D" w14:paraId="7FF357A9" w14:textId="77777777" w:rsidTr="00487D8C">
        <w:trPr>
          <w:trHeight w:val="528"/>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6BC0B01D"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with a child restraint law</w:t>
            </w:r>
          </w:p>
        </w:tc>
        <w:tc>
          <w:tcPr>
            <w:tcW w:w="979" w:type="pct"/>
            <w:tcBorders>
              <w:top w:val="nil"/>
              <w:left w:val="nil"/>
              <w:bottom w:val="single" w:sz="4" w:space="0" w:color="000000"/>
              <w:right w:val="single" w:sz="4" w:space="0" w:color="000000"/>
            </w:tcBorders>
            <w:shd w:val="clear" w:color="auto" w:fill="auto"/>
            <w:vAlign w:val="center"/>
            <w:hideMark/>
          </w:tcPr>
          <w:p w14:paraId="5A3132C8"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86/156 (including 6</w:t>
            </w:r>
            <w:r>
              <w:rPr>
                <w:rFonts w:ascii="Arial" w:eastAsia="Times New Roman" w:hAnsi="Arial" w:cs="Arial"/>
                <w:color w:val="000000"/>
                <w:sz w:val="20"/>
                <w:szCs w:val="20"/>
              </w:rPr>
              <w:t xml:space="preserve"> </w:t>
            </w:r>
            <w:r w:rsidRPr="00FA7C6D">
              <w:rPr>
                <w:rFonts w:ascii="Arial" w:eastAsia="Times New Roman" w:hAnsi="Arial" w:cs="Arial"/>
                <w:color w:val="000000"/>
                <w:sz w:val="20"/>
                <w:szCs w:val="20"/>
              </w:rPr>
              <w:t>subnational)</w:t>
            </w:r>
          </w:p>
        </w:tc>
        <w:tc>
          <w:tcPr>
            <w:tcW w:w="979" w:type="pct"/>
            <w:tcBorders>
              <w:top w:val="nil"/>
              <w:left w:val="nil"/>
              <w:bottom w:val="single" w:sz="4" w:space="0" w:color="000000"/>
              <w:right w:val="single" w:sz="4" w:space="0" w:color="000000"/>
            </w:tcBorders>
            <w:shd w:val="clear" w:color="auto" w:fill="auto"/>
            <w:vAlign w:val="center"/>
            <w:hideMark/>
          </w:tcPr>
          <w:p w14:paraId="2C761260"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87/161 (including 1 subnational)</w:t>
            </w:r>
          </w:p>
        </w:tc>
        <w:tc>
          <w:tcPr>
            <w:tcW w:w="979" w:type="pct"/>
            <w:tcBorders>
              <w:top w:val="nil"/>
              <w:left w:val="nil"/>
              <w:bottom w:val="single" w:sz="4" w:space="0" w:color="000000"/>
              <w:right w:val="single" w:sz="4" w:space="0" w:color="000000"/>
            </w:tcBorders>
            <w:shd w:val="clear" w:color="auto" w:fill="auto"/>
            <w:vAlign w:val="center"/>
            <w:hideMark/>
          </w:tcPr>
          <w:p w14:paraId="48ABC00C"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82/161</w:t>
            </w:r>
          </w:p>
        </w:tc>
      </w:tr>
      <w:tr w:rsidR="00B304DE" w:rsidRPr="00FA7C6D" w14:paraId="1CEA525F"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3576DD4A"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auto"/>
              <w:right w:val="single" w:sz="4" w:space="0" w:color="auto"/>
            </w:tcBorders>
            <w:shd w:val="clear" w:color="auto" w:fill="auto"/>
            <w:vAlign w:val="center"/>
            <w:hideMark/>
          </w:tcPr>
          <w:p w14:paraId="2C143321"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55%</w:t>
            </w:r>
          </w:p>
        </w:tc>
        <w:tc>
          <w:tcPr>
            <w:tcW w:w="979" w:type="pct"/>
            <w:tcBorders>
              <w:top w:val="nil"/>
              <w:left w:val="nil"/>
              <w:bottom w:val="single" w:sz="4" w:space="0" w:color="auto"/>
              <w:right w:val="nil"/>
            </w:tcBorders>
            <w:shd w:val="clear" w:color="auto" w:fill="auto"/>
            <w:vAlign w:val="center"/>
            <w:hideMark/>
          </w:tcPr>
          <w:p w14:paraId="1DFA4B43"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54%</w:t>
            </w:r>
          </w:p>
        </w:tc>
        <w:tc>
          <w:tcPr>
            <w:tcW w:w="979" w:type="pct"/>
            <w:tcBorders>
              <w:top w:val="single" w:sz="4" w:space="0" w:color="000000"/>
              <w:left w:val="nil"/>
              <w:bottom w:val="single" w:sz="4" w:space="0" w:color="auto"/>
              <w:right w:val="single" w:sz="4" w:space="0" w:color="auto"/>
            </w:tcBorders>
            <w:shd w:val="clear" w:color="auto" w:fill="auto"/>
            <w:vAlign w:val="center"/>
            <w:hideMark/>
          </w:tcPr>
          <w:p w14:paraId="26260DC0"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51%</w:t>
            </w:r>
          </w:p>
        </w:tc>
      </w:tr>
      <w:tr w:rsidR="00B304DE" w:rsidRPr="00FA7C6D" w14:paraId="4FD92B91" w14:textId="77777777" w:rsidTr="00487D8C">
        <w:trPr>
          <w:trHeight w:val="288"/>
        </w:trPr>
        <w:tc>
          <w:tcPr>
            <w:tcW w:w="2063" w:type="pct"/>
            <w:vMerge w:val="restart"/>
            <w:tcBorders>
              <w:top w:val="nil"/>
              <w:left w:val="single" w:sz="4" w:space="0" w:color="auto"/>
              <w:bottom w:val="single" w:sz="4" w:space="0" w:color="000000"/>
              <w:right w:val="single" w:sz="4" w:space="0" w:color="auto"/>
            </w:tcBorders>
            <w:shd w:val="clear" w:color="auto" w:fill="auto"/>
            <w:vAlign w:val="center"/>
            <w:hideMark/>
          </w:tcPr>
          <w:p w14:paraId="6466D542"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with (national or subnational) data on child restraint wearing rates</w:t>
            </w:r>
          </w:p>
        </w:tc>
        <w:tc>
          <w:tcPr>
            <w:tcW w:w="979"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58104182"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w:t>
            </w:r>
          </w:p>
        </w:tc>
        <w:tc>
          <w:tcPr>
            <w:tcW w:w="979" w:type="pct"/>
            <w:tcBorders>
              <w:top w:val="nil"/>
              <w:left w:val="nil"/>
              <w:bottom w:val="nil"/>
              <w:right w:val="single" w:sz="4" w:space="0" w:color="000000"/>
            </w:tcBorders>
            <w:shd w:val="clear" w:color="auto" w:fill="auto"/>
            <w:vAlign w:val="center"/>
            <w:hideMark/>
          </w:tcPr>
          <w:p w14:paraId="02ADEDB9"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27/161</w:t>
            </w:r>
          </w:p>
        </w:tc>
        <w:tc>
          <w:tcPr>
            <w:tcW w:w="979" w:type="pct"/>
            <w:tcBorders>
              <w:top w:val="nil"/>
              <w:left w:val="nil"/>
              <w:bottom w:val="nil"/>
              <w:right w:val="single" w:sz="4" w:space="0" w:color="000000"/>
            </w:tcBorders>
            <w:shd w:val="clear" w:color="auto" w:fill="auto"/>
            <w:vAlign w:val="center"/>
            <w:hideMark/>
          </w:tcPr>
          <w:p w14:paraId="65858F59"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35/161</w:t>
            </w:r>
          </w:p>
        </w:tc>
      </w:tr>
      <w:tr w:rsidR="00B304DE" w:rsidRPr="00FA7C6D" w14:paraId="72BD608A" w14:textId="77777777" w:rsidTr="00487D8C">
        <w:trPr>
          <w:trHeight w:val="264"/>
        </w:trPr>
        <w:tc>
          <w:tcPr>
            <w:tcW w:w="2063" w:type="pct"/>
            <w:vMerge/>
            <w:tcBorders>
              <w:top w:val="nil"/>
              <w:left w:val="single" w:sz="4" w:space="0" w:color="auto"/>
              <w:bottom w:val="single" w:sz="4" w:space="0" w:color="000000"/>
              <w:right w:val="single" w:sz="4" w:space="0" w:color="auto"/>
            </w:tcBorders>
            <w:vAlign w:val="center"/>
            <w:hideMark/>
          </w:tcPr>
          <w:p w14:paraId="5969292C"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vMerge/>
            <w:tcBorders>
              <w:top w:val="nil"/>
              <w:left w:val="single" w:sz="4" w:space="0" w:color="000000"/>
              <w:bottom w:val="single" w:sz="4" w:space="0" w:color="000000"/>
              <w:right w:val="single" w:sz="4" w:space="0" w:color="000000"/>
            </w:tcBorders>
            <w:vAlign w:val="center"/>
            <w:hideMark/>
          </w:tcPr>
          <w:p w14:paraId="325D7279"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c>
          <w:tcPr>
            <w:tcW w:w="979" w:type="pct"/>
            <w:tcBorders>
              <w:top w:val="nil"/>
              <w:left w:val="nil"/>
              <w:bottom w:val="single" w:sz="4" w:space="0" w:color="000000"/>
              <w:right w:val="single" w:sz="4" w:space="0" w:color="000000"/>
            </w:tcBorders>
            <w:shd w:val="clear" w:color="auto" w:fill="auto"/>
            <w:vAlign w:val="center"/>
            <w:hideMark/>
          </w:tcPr>
          <w:p w14:paraId="45FD5E9A"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17%</w:t>
            </w:r>
          </w:p>
        </w:tc>
        <w:tc>
          <w:tcPr>
            <w:tcW w:w="979" w:type="pct"/>
            <w:tcBorders>
              <w:top w:val="nil"/>
              <w:left w:val="nil"/>
              <w:bottom w:val="single" w:sz="4" w:space="0" w:color="000000"/>
              <w:right w:val="single" w:sz="4" w:space="0" w:color="000000"/>
            </w:tcBorders>
            <w:shd w:val="clear" w:color="auto" w:fill="auto"/>
            <w:vAlign w:val="center"/>
            <w:hideMark/>
          </w:tcPr>
          <w:p w14:paraId="24232133"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22%</w:t>
            </w:r>
          </w:p>
        </w:tc>
      </w:tr>
      <w:tr w:rsidR="00B304DE" w:rsidRPr="00FA7C6D" w14:paraId="36486244" w14:textId="77777777" w:rsidTr="00487D8C">
        <w:trPr>
          <w:trHeight w:val="528"/>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662D851E"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with legislation/regulation on hand-held mobile phone use while driving</w:t>
            </w:r>
          </w:p>
        </w:tc>
        <w:tc>
          <w:tcPr>
            <w:tcW w:w="979" w:type="pct"/>
            <w:tcBorders>
              <w:top w:val="nil"/>
              <w:left w:val="nil"/>
              <w:bottom w:val="nil"/>
              <w:right w:val="single" w:sz="4" w:space="0" w:color="000000"/>
            </w:tcBorders>
            <w:shd w:val="clear" w:color="auto" w:fill="auto"/>
            <w:vAlign w:val="center"/>
            <w:hideMark/>
          </w:tcPr>
          <w:p w14:paraId="7B58BAD1"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128/160 (including 8 subnational)</w:t>
            </w:r>
          </w:p>
        </w:tc>
        <w:tc>
          <w:tcPr>
            <w:tcW w:w="979" w:type="pct"/>
            <w:tcBorders>
              <w:top w:val="nil"/>
              <w:left w:val="nil"/>
              <w:bottom w:val="nil"/>
              <w:right w:val="single" w:sz="4" w:space="0" w:color="000000"/>
            </w:tcBorders>
            <w:shd w:val="clear" w:color="auto" w:fill="auto"/>
            <w:vAlign w:val="center"/>
            <w:hideMark/>
          </w:tcPr>
          <w:p w14:paraId="1603EBD9"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135/161 (including 1 subnational)</w:t>
            </w:r>
          </w:p>
        </w:tc>
        <w:tc>
          <w:tcPr>
            <w:tcW w:w="979" w:type="pct"/>
            <w:tcBorders>
              <w:top w:val="nil"/>
              <w:left w:val="nil"/>
              <w:bottom w:val="nil"/>
              <w:right w:val="single" w:sz="4" w:space="0" w:color="000000"/>
            </w:tcBorders>
            <w:shd w:val="clear" w:color="auto" w:fill="auto"/>
            <w:vAlign w:val="center"/>
            <w:hideMark/>
          </w:tcPr>
          <w:p w14:paraId="2F7BAA7E"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141/161</w:t>
            </w:r>
          </w:p>
        </w:tc>
      </w:tr>
      <w:tr w:rsidR="00B304DE" w:rsidRPr="00FA7C6D" w14:paraId="5EA02680"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11EE90EA"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000000"/>
              <w:right w:val="single" w:sz="4" w:space="0" w:color="000000"/>
            </w:tcBorders>
            <w:shd w:val="clear" w:color="auto" w:fill="auto"/>
            <w:vAlign w:val="center"/>
            <w:hideMark/>
          </w:tcPr>
          <w:p w14:paraId="083A1C0E"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80%</w:t>
            </w:r>
          </w:p>
        </w:tc>
        <w:tc>
          <w:tcPr>
            <w:tcW w:w="979" w:type="pct"/>
            <w:tcBorders>
              <w:top w:val="nil"/>
              <w:left w:val="nil"/>
              <w:bottom w:val="single" w:sz="4" w:space="0" w:color="000000"/>
              <w:right w:val="single" w:sz="4" w:space="0" w:color="000000"/>
            </w:tcBorders>
            <w:shd w:val="clear" w:color="auto" w:fill="auto"/>
            <w:vAlign w:val="center"/>
            <w:hideMark/>
          </w:tcPr>
          <w:p w14:paraId="3852FDA8"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84%</w:t>
            </w:r>
          </w:p>
        </w:tc>
        <w:tc>
          <w:tcPr>
            <w:tcW w:w="979" w:type="pct"/>
            <w:tcBorders>
              <w:top w:val="nil"/>
              <w:left w:val="nil"/>
              <w:bottom w:val="single" w:sz="4" w:space="0" w:color="000000"/>
              <w:right w:val="single" w:sz="4" w:space="0" w:color="000000"/>
            </w:tcBorders>
            <w:shd w:val="clear" w:color="auto" w:fill="auto"/>
            <w:vAlign w:val="center"/>
            <w:hideMark/>
          </w:tcPr>
          <w:p w14:paraId="62D9F530"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88%</w:t>
            </w:r>
          </w:p>
        </w:tc>
      </w:tr>
      <w:tr w:rsidR="00B304DE" w:rsidRPr="00FA7C6D" w14:paraId="5B9CEFFD" w14:textId="77777777" w:rsidTr="00487D8C">
        <w:trPr>
          <w:trHeight w:val="264"/>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40F1E433"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with a ban on hand-held and handsfree mobile phone use by driving</w:t>
            </w:r>
          </w:p>
        </w:tc>
        <w:tc>
          <w:tcPr>
            <w:tcW w:w="979" w:type="pct"/>
            <w:tcBorders>
              <w:top w:val="nil"/>
              <w:left w:val="nil"/>
              <w:bottom w:val="nil"/>
              <w:right w:val="single" w:sz="4" w:space="0" w:color="000000"/>
            </w:tcBorders>
            <w:shd w:val="clear" w:color="auto" w:fill="auto"/>
            <w:vAlign w:val="center"/>
            <w:hideMark/>
          </w:tcPr>
          <w:p w14:paraId="1ACC615B"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26/160</w:t>
            </w:r>
          </w:p>
        </w:tc>
        <w:tc>
          <w:tcPr>
            <w:tcW w:w="979" w:type="pct"/>
            <w:tcBorders>
              <w:top w:val="nil"/>
              <w:left w:val="nil"/>
              <w:bottom w:val="nil"/>
              <w:right w:val="single" w:sz="4" w:space="0" w:color="000000"/>
            </w:tcBorders>
            <w:shd w:val="clear" w:color="auto" w:fill="auto"/>
            <w:vAlign w:val="center"/>
            <w:hideMark/>
          </w:tcPr>
          <w:p w14:paraId="2DBF97F5"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29/161</w:t>
            </w:r>
          </w:p>
        </w:tc>
        <w:tc>
          <w:tcPr>
            <w:tcW w:w="979" w:type="pct"/>
            <w:tcBorders>
              <w:top w:val="nil"/>
              <w:left w:val="nil"/>
              <w:bottom w:val="nil"/>
              <w:right w:val="single" w:sz="4" w:space="0" w:color="000000"/>
            </w:tcBorders>
            <w:shd w:val="clear" w:color="auto" w:fill="auto"/>
            <w:vAlign w:val="center"/>
            <w:hideMark/>
          </w:tcPr>
          <w:p w14:paraId="2A3558D0"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31/161</w:t>
            </w:r>
          </w:p>
        </w:tc>
      </w:tr>
      <w:tr w:rsidR="00B304DE" w:rsidRPr="00FA7C6D" w14:paraId="3B4B691C"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2EAFA13E"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000000"/>
              <w:right w:val="single" w:sz="4" w:space="0" w:color="000000"/>
            </w:tcBorders>
            <w:shd w:val="clear" w:color="auto" w:fill="auto"/>
            <w:vAlign w:val="center"/>
            <w:hideMark/>
          </w:tcPr>
          <w:p w14:paraId="22C98351"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16%</w:t>
            </w:r>
          </w:p>
        </w:tc>
        <w:tc>
          <w:tcPr>
            <w:tcW w:w="979" w:type="pct"/>
            <w:tcBorders>
              <w:top w:val="nil"/>
              <w:left w:val="nil"/>
              <w:bottom w:val="single" w:sz="4" w:space="0" w:color="000000"/>
              <w:right w:val="single" w:sz="4" w:space="0" w:color="000000"/>
            </w:tcBorders>
            <w:shd w:val="clear" w:color="auto" w:fill="auto"/>
            <w:vAlign w:val="center"/>
            <w:hideMark/>
          </w:tcPr>
          <w:p w14:paraId="27BF9252"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18%</w:t>
            </w:r>
          </w:p>
        </w:tc>
        <w:tc>
          <w:tcPr>
            <w:tcW w:w="979" w:type="pct"/>
            <w:tcBorders>
              <w:top w:val="nil"/>
              <w:left w:val="nil"/>
              <w:bottom w:val="single" w:sz="4" w:space="0" w:color="000000"/>
              <w:right w:val="single" w:sz="4" w:space="0" w:color="000000"/>
            </w:tcBorders>
            <w:shd w:val="clear" w:color="auto" w:fill="auto"/>
            <w:vAlign w:val="center"/>
            <w:hideMark/>
          </w:tcPr>
          <w:p w14:paraId="7B5D09BC"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19%</w:t>
            </w:r>
          </w:p>
        </w:tc>
      </w:tr>
      <w:tr w:rsidR="00B304DE" w:rsidRPr="00FA7C6D" w14:paraId="28719A5B" w14:textId="77777777" w:rsidTr="00487D8C">
        <w:trPr>
          <w:trHeight w:val="264"/>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570C1BBB"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that have national laws that address all five key risk factors</w:t>
            </w:r>
          </w:p>
        </w:tc>
        <w:tc>
          <w:tcPr>
            <w:tcW w:w="979" w:type="pct"/>
            <w:tcBorders>
              <w:top w:val="nil"/>
              <w:left w:val="nil"/>
              <w:bottom w:val="nil"/>
              <w:right w:val="nil"/>
            </w:tcBorders>
            <w:shd w:val="clear" w:color="auto" w:fill="auto"/>
            <w:vAlign w:val="center"/>
            <w:hideMark/>
          </w:tcPr>
          <w:p w14:paraId="0690B67E"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78/155</w:t>
            </w:r>
          </w:p>
        </w:tc>
        <w:tc>
          <w:tcPr>
            <w:tcW w:w="979" w:type="pct"/>
            <w:tcBorders>
              <w:top w:val="nil"/>
              <w:left w:val="single" w:sz="4" w:space="0" w:color="auto"/>
              <w:bottom w:val="nil"/>
              <w:right w:val="single" w:sz="4" w:space="0" w:color="auto"/>
            </w:tcBorders>
            <w:shd w:val="clear" w:color="auto" w:fill="auto"/>
            <w:vAlign w:val="center"/>
            <w:hideMark/>
          </w:tcPr>
          <w:p w14:paraId="78B5C647"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81/160</w:t>
            </w:r>
          </w:p>
        </w:tc>
        <w:tc>
          <w:tcPr>
            <w:tcW w:w="979" w:type="pct"/>
            <w:tcBorders>
              <w:top w:val="nil"/>
              <w:left w:val="nil"/>
              <w:bottom w:val="nil"/>
              <w:right w:val="single" w:sz="4" w:space="0" w:color="auto"/>
            </w:tcBorders>
            <w:shd w:val="clear" w:color="auto" w:fill="auto"/>
            <w:vAlign w:val="center"/>
            <w:hideMark/>
          </w:tcPr>
          <w:p w14:paraId="70848F12"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80/161</w:t>
            </w:r>
          </w:p>
        </w:tc>
      </w:tr>
      <w:tr w:rsidR="00B304DE" w:rsidRPr="00FA7C6D" w14:paraId="33570B7F"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293B4F6E"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nil"/>
              <w:right w:val="nil"/>
            </w:tcBorders>
            <w:shd w:val="clear" w:color="auto" w:fill="auto"/>
            <w:vAlign w:val="center"/>
            <w:hideMark/>
          </w:tcPr>
          <w:p w14:paraId="6362F58B"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50%</w:t>
            </w:r>
          </w:p>
        </w:tc>
        <w:tc>
          <w:tcPr>
            <w:tcW w:w="979" w:type="pct"/>
            <w:tcBorders>
              <w:top w:val="nil"/>
              <w:left w:val="single" w:sz="4" w:space="0" w:color="auto"/>
              <w:bottom w:val="single" w:sz="4" w:space="0" w:color="auto"/>
              <w:right w:val="single" w:sz="4" w:space="0" w:color="auto"/>
            </w:tcBorders>
            <w:shd w:val="clear" w:color="auto" w:fill="auto"/>
            <w:vAlign w:val="center"/>
            <w:hideMark/>
          </w:tcPr>
          <w:p w14:paraId="6672B361"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51%</w:t>
            </w:r>
          </w:p>
        </w:tc>
        <w:tc>
          <w:tcPr>
            <w:tcW w:w="979" w:type="pct"/>
            <w:tcBorders>
              <w:top w:val="nil"/>
              <w:left w:val="nil"/>
              <w:bottom w:val="single" w:sz="4" w:space="0" w:color="auto"/>
              <w:right w:val="single" w:sz="4" w:space="0" w:color="auto"/>
            </w:tcBorders>
            <w:shd w:val="clear" w:color="auto" w:fill="auto"/>
            <w:vAlign w:val="center"/>
            <w:hideMark/>
          </w:tcPr>
          <w:p w14:paraId="595880EE"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50%</w:t>
            </w:r>
          </w:p>
        </w:tc>
      </w:tr>
      <w:tr w:rsidR="00B304DE" w:rsidRPr="00FA7C6D" w14:paraId="6BC2934E" w14:textId="77777777" w:rsidTr="00487D8C">
        <w:trPr>
          <w:trHeight w:val="264"/>
        </w:trPr>
        <w:tc>
          <w:tcPr>
            <w:tcW w:w="2063" w:type="pct"/>
            <w:vMerge w:val="restart"/>
            <w:tcBorders>
              <w:top w:val="nil"/>
              <w:left w:val="single" w:sz="4" w:space="0" w:color="auto"/>
              <w:bottom w:val="single" w:sz="4" w:space="0" w:color="000000"/>
              <w:right w:val="single" w:sz="4" w:space="0" w:color="auto"/>
            </w:tcBorders>
            <w:shd w:val="clear" w:color="auto" w:fill="auto"/>
            <w:vAlign w:val="center"/>
            <w:hideMark/>
          </w:tcPr>
          <w:p w14:paraId="2D60C33B"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with a helmet standard</w:t>
            </w:r>
          </w:p>
        </w:tc>
        <w:tc>
          <w:tcPr>
            <w:tcW w:w="979" w:type="pct"/>
            <w:tcBorders>
              <w:top w:val="single" w:sz="4" w:space="0" w:color="000000"/>
              <w:left w:val="nil"/>
              <w:bottom w:val="nil"/>
              <w:right w:val="single" w:sz="4" w:space="0" w:color="000000"/>
            </w:tcBorders>
            <w:shd w:val="clear" w:color="auto" w:fill="auto"/>
            <w:vAlign w:val="center"/>
            <w:hideMark/>
          </w:tcPr>
          <w:p w14:paraId="742E7BD5"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89/150</w:t>
            </w:r>
          </w:p>
        </w:tc>
        <w:tc>
          <w:tcPr>
            <w:tcW w:w="979" w:type="pct"/>
            <w:tcBorders>
              <w:top w:val="nil"/>
              <w:left w:val="nil"/>
              <w:bottom w:val="nil"/>
              <w:right w:val="single" w:sz="4" w:space="0" w:color="000000"/>
            </w:tcBorders>
            <w:shd w:val="clear" w:color="auto" w:fill="auto"/>
            <w:vAlign w:val="center"/>
            <w:hideMark/>
          </w:tcPr>
          <w:p w14:paraId="36518C92"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79/152</w:t>
            </w:r>
          </w:p>
        </w:tc>
        <w:tc>
          <w:tcPr>
            <w:tcW w:w="979" w:type="pct"/>
            <w:tcBorders>
              <w:top w:val="nil"/>
              <w:left w:val="nil"/>
              <w:bottom w:val="nil"/>
              <w:right w:val="single" w:sz="4" w:space="0" w:color="000000"/>
            </w:tcBorders>
            <w:shd w:val="clear" w:color="auto" w:fill="auto"/>
            <w:vAlign w:val="center"/>
            <w:hideMark/>
          </w:tcPr>
          <w:p w14:paraId="718A8FFB"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91/158</w:t>
            </w:r>
          </w:p>
        </w:tc>
      </w:tr>
      <w:tr w:rsidR="00B304DE" w:rsidRPr="00FA7C6D" w14:paraId="60F08506" w14:textId="77777777" w:rsidTr="00487D8C">
        <w:trPr>
          <w:trHeight w:val="264"/>
        </w:trPr>
        <w:tc>
          <w:tcPr>
            <w:tcW w:w="2063" w:type="pct"/>
            <w:vMerge/>
            <w:tcBorders>
              <w:top w:val="nil"/>
              <w:left w:val="single" w:sz="4" w:space="0" w:color="auto"/>
              <w:bottom w:val="single" w:sz="4" w:space="0" w:color="000000"/>
              <w:right w:val="single" w:sz="4" w:space="0" w:color="auto"/>
            </w:tcBorders>
            <w:vAlign w:val="center"/>
            <w:hideMark/>
          </w:tcPr>
          <w:p w14:paraId="229A12BF"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000000"/>
              <w:right w:val="single" w:sz="4" w:space="0" w:color="000000"/>
            </w:tcBorders>
            <w:shd w:val="clear" w:color="auto" w:fill="auto"/>
            <w:vAlign w:val="center"/>
            <w:hideMark/>
          </w:tcPr>
          <w:p w14:paraId="0BCDE329"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59%</w:t>
            </w:r>
          </w:p>
        </w:tc>
        <w:tc>
          <w:tcPr>
            <w:tcW w:w="979" w:type="pct"/>
            <w:tcBorders>
              <w:top w:val="nil"/>
              <w:left w:val="nil"/>
              <w:bottom w:val="single" w:sz="4" w:space="0" w:color="000000"/>
              <w:right w:val="single" w:sz="4" w:space="0" w:color="000000"/>
            </w:tcBorders>
            <w:shd w:val="clear" w:color="auto" w:fill="auto"/>
            <w:vAlign w:val="center"/>
            <w:hideMark/>
          </w:tcPr>
          <w:p w14:paraId="74905117"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52%</w:t>
            </w:r>
          </w:p>
        </w:tc>
        <w:tc>
          <w:tcPr>
            <w:tcW w:w="979" w:type="pct"/>
            <w:tcBorders>
              <w:top w:val="nil"/>
              <w:left w:val="nil"/>
              <w:bottom w:val="single" w:sz="4" w:space="0" w:color="000000"/>
              <w:right w:val="single" w:sz="4" w:space="0" w:color="000000"/>
            </w:tcBorders>
            <w:shd w:val="clear" w:color="auto" w:fill="auto"/>
            <w:vAlign w:val="center"/>
            <w:hideMark/>
          </w:tcPr>
          <w:p w14:paraId="5F83DE35"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58%</w:t>
            </w:r>
          </w:p>
        </w:tc>
      </w:tr>
      <w:tr w:rsidR="00B304DE" w:rsidRPr="00FA7C6D" w14:paraId="5F93CD56" w14:textId="77777777" w:rsidTr="00487D8C">
        <w:trPr>
          <w:trHeight w:val="264"/>
        </w:trPr>
        <w:tc>
          <w:tcPr>
            <w:tcW w:w="2063" w:type="pct"/>
            <w:tcBorders>
              <w:top w:val="nil"/>
              <w:left w:val="single" w:sz="4" w:space="0" w:color="auto"/>
              <w:bottom w:val="single" w:sz="4" w:space="0" w:color="auto"/>
            </w:tcBorders>
            <w:shd w:val="clear" w:color="auto" w:fill="auto"/>
            <w:vAlign w:val="center"/>
          </w:tcPr>
          <w:p w14:paraId="062C14FE" w14:textId="77777777" w:rsidR="00B304DE" w:rsidRPr="00FB0A9D" w:rsidRDefault="00B304DE" w:rsidP="00487D8C">
            <w:pPr>
              <w:spacing w:after="0" w:line="240" w:lineRule="auto"/>
              <w:jc w:val="both"/>
              <w:rPr>
                <w:rFonts w:ascii="Arial" w:eastAsia="Times New Roman" w:hAnsi="Arial" w:cs="Arial"/>
                <w:b/>
                <w:color w:val="000000"/>
                <w:sz w:val="20"/>
                <w:szCs w:val="20"/>
              </w:rPr>
            </w:pPr>
            <w:r w:rsidRPr="00FB0A9D">
              <w:rPr>
                <w:rFonts w:ascii="Arial" w:eastAsia="Times New Roman" w:hAnsi="Arial" w:cs="Arial"/>
                <w:b/>
                <w:color w:val="000000"/>
                <w:sz w:val="20"/>
                <w:szCs w:val="20"/>
              </w:rPr>
              <w:t>Pillar 5</w:t>
            </w:r>
          </w:p>
        </w:tc>
        <w:tc>
          <w:tcPr>
            <w:tcW w:w="979" w:type="pct"/>
            <w:tcBorders>
              <w:top w:val="single" w:sz="4" w:space="0" w:color="000000"/>
              <w:bottom w:val="single" w:sz="4" w:space="0" w:color="000000"/>
            </w:tcBorders>
            <w:shd w:val="clear" w:color="auto" w:fill="auto"/>
            <w:vAlign w:val="center"/>
          </w:tcPr>
          <w:p w14:paraId="642E17A2"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c>
          <w:tcPr>
            <w:tcW w:w="979" w:type="pct"/>
            <w:tcBorders>
              <w:top w:val="single" w:sz="4" w:space="0" w:color="000000"/>
              <w:bottom w:val="single" w:sz="4" w:space="0" w:color="000000"/>
            </w:tcBorders>
            <w:shd w:val="clear" w:color="auto" w:fill="auto"/>
            <w:vAlign w:val="center"/>
          </w:tcPr>
          <w:p w14:paraId="574D8701"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c>
          <w:tcPr>
            <w:tcW w:w="979" w:type="pct"/>
            <w:tcBorders>
              <w:top w:val="single" w:sz="4" w:space="0" w:color="000000"/>
              <w:bottom w:val="single" w:sz="4" w:space="0" w:color="000000"/>
              <w:right w:val="single" w:sz="4" w:space="0" w:color="000000"/>
            </w:tcBorders>
            <w:shd w:val="clear" w:color="auto" w:fill="auto"/>
            <w:vAlign w:val="center"/>
          </w:tcPr>
          <w:p w14:paraId="54411372"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r>
      <w:tr w:rsidR="00B304DE" w:rsidRPr="00FA7C6D" w14:paraId="6435F150" w14:textId="77777777" w:rsidTr="00487D8C">
        <w:trPr>
          <w:trHeight w:val="264"/>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44393CAD"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with one national emergency access number (Universal access telephone number)</w:t>
            </w:r>
          </w:p>
        </w:tc>
        <w:tc>
          <w:tcPr>
            <w:tcW w:w="979" w:type="pct"/>
            <w:tcBorders>
              <w:top w:val="single" w:sz="4" w:space="0" w:color="000000"/>
              <w:left w:val="nil"/>
              <w:bottom w:val="nil"/>
              <w:right w:val="single" w:sz="4" w:space="0" w:color="000000"/>
            </w:tcBorders>
            <w:shd w:val="clear" w:color="auto" w:fill="auto"/>
            <w:vAlign w:val="center"/>
            <w:hideMark/>
          </w:tcPr>
          <w:p w14:paraId="62D989EB"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107/159</w:t>
            </w:r>
          </w:p>
        </w:tc>
        <w:tc>
          <w:tcPr>
            <w:tcW w:w="979" w:type="pct"/>
            <w:tcBorders>
              <w:top w:val="single" w:sz="4" w:space="0" w:color="000000"/>
              <w:left w:val="nil"/>
              <w:bottom w:val="nil"/>
              <w:right w:val="single" w:sz="4" w:space="0" w:color="000000"/>
            </w:tcBorders>
            <w:shd w:val="clear" w:color="auto" w:fill="auto"/>
            <w:vAlign w:val="center"/>
            <w:hideMark/>
          </w:tcPr>
          <w:p w14:paraId="4E8CEABD"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106/161</w:t>
            </w:r>
          </w:p>
        </w:tc>
        <w:tc>
          <w:tcPr>
            <w:tcW w:w="979" w:type="pct"/>
            <w:tcBorders>
              <w:top w:val="single" w:sz="4" w:space="0" w:color="000000"/>
              <w:left w:val="nil"/>
              <w:bottom w:val="nil"/>
              <w:right w:val="single" w:sz="4" w:space="0" w:color="000000"/>
            </w:tcBorders>
            <w:shd w:val="clear" w:color="auto" w:fill="auto"/>
            <w:vAlign w:val="center"/>
            <w:hideMark/>
          </w:tcPr>
          <w:p w14:paraId="0F1643DB"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102/158</w:t>
            </w:r>
          </w:p>
        </w:tc>
      </w:tr>
      <w:tr w:rsidR="00B304DE" w:rsidRPr="00FA7C6D" w14:paraId="595F7EC4"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04777237"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000000"/>
              <w:right w:val="single" w:sz="4" w:space="0" w:color="000000"/>
            </w:tcBorders>
            <w:shd w:val="clear" w:color="auto" w:fill="auto"/>
            <w:vAlign w:val="center"/>
            <w:hideMark/>
          </w:tcPr>
          <w:p w14:paraId="75656DE3"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67%</w:t>
            </w:r>
          </w:p>
        </w:tc>
        <w:tc>
          <w:tcPr>
            <w:tcW w:w="979" w:type="pct"/>
            <w:tcBorders>
              <w:top w:val="nil"/>
              <w:left w:val="nil"/>
              <w:bottom w:val="single" w:sz="4" w:space="0" w:color="000000"/>
              <w:right w:val="single" w:sz="4" w:space="0" w:color="000000"/>
            </w:tcBorders>
            <w:shd w:val="clear" w:color="auto" w:fill="auto"/>
            <w:vAlign w:val="center"/>
            <w:hideMark/>
          </w:tcPr>
          <w:p w14:paraId="4F35895C"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66%</w:t>
            </w:r>
          </w:p>
        </w:tc>
        <w:tc>
          <w:tcPr>
            <w:tcW w:w="979" w:type="pct"/>
            <w:tcBorders>
              <w:top w:val="nil"/>
              <w:left w:val="nil"/>
              <w:bottom w:val="single" w:sz="4" w:space="0" w:color="000000"/>
              <w:right w:val="single" w:sz="4" w:space="0" w:color="000000"/>
            </w:tcBorders>
            <w:shd w:val="clear" w:color="auto" w:fill="auto"/>
            <w:vAlign w:val="center"/>
            <w:hideMark/>
          </w:tcPr>
          <w:p w14:paraId="53E37DD7"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65%</w:t>
            </w:r>
          </w:p>
        </w:tc>
      </w:tr>
      <w:tr w:rsidR="00B304DE" w:rsidRPr="00FA7C6D" w14:paraId="27E8B326" w14:textId="77777777" w:rsidTr="00487D8C">
        <w:trPr>
          <w:trHeight w:val="1584"/>
        </w:trPr>
        <w:tc>
          <w:tcPr>
            <w:tcW w:w="2063" w:type="pct"/>
            <w:tcBorders>
              <w:top w:val="nil"/>
              <w:left w:val="single" w:sz="4" w:space="0" w:color="auto"/>
              <w:bottom w:val="single" w:sz="4" w:space="0" w:color="auto"/>
              <w:right w:val="single" w:sz="4" w:space="0" w:color="auto"/>
            </w:tcBorders>
            <w:shd w:val="clear" w:color="auto" w:fill="auto"/>
            <w:vAlign w:val="center"/>
            <w:hideMark/>
          </w:tcPr>
          <w:p w14:paraId="3F8F00FE"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where</w:t>
            </w:r>
            <w:r>
              <w:rPr>
                <w:rFonts w:ascii="Arial" w:eastAsia="Times New Roman" w:hAnsi="Arial" w:cs="Arial"/>
                <w:color w:val="000000"/>
                <w:sz w:val="20"/>
                <w:szCs w:val="20"/>
              </w:rPr>
              <w:t xml:space="preserve"> </w:t>
            </w:r>
            <w:r w:rsidRPr="00FA7C6D">
              <w:rPr>
                <w:rFonts w:ascii="Arial" w:eastAsia="Times New Roman" w:hAnsi="Arial" w:cs="Arial"/>
                <w:color w:val="000000"/>
                <w:sz w:val="20"/>
                <w:szCs w:val="20"/>
              </w:rPr>
              <w:t>specific trauma care training is required for emergency care personnel</w:t>
            </w:r>
          </w:p>
        </w:tc>
        <w:tc>
          <w:tcPr>
            <w:tcW w:w="979" w:type="pct"/>
            <w:tcBorders>
              <w:top w:val="nil"/>
              <w:left w:val="nil"/>
              <w:bottom w:val="single" w:sz="4" w:space="0" w:color="000000"/>
              <w:right w:val="single" w:sz="4" w:space="0" w:color="000000"/>
            </w:tcBorders>
            <w:shd w:val="clear" w:color="auto" w:fill="auto"/>
            <w:vAlign w:val="center"/>
            <w:hideMark/>
          </w:tcPr>
          <w:p w14:paraId="6C25D74E"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113/153 countries training for doctors, 87/155 training for nurses</w:t>
            </w:r>
          </w:p>
        </w:tc>
        <w:tc>
          <w:tcPr>
            <w:tcW w:w="979" w:type="pct"/>
            <w:tcBorders>
              <w:top w:val="nil"/>
              <w:left w:val="nil"/>
              <w:bottom w:val="single" w:sz="4" w:space="0" w:color="000000"/>
              <w:right w:val="single" w:sz="4" w:space="0" w:color="000000"/>
            </w:tcBorders>
            <w:shd w:val="clear" w:color="auto" w:fill="auto"/>
            <w:vAlign w:val="center"/>
            <w:hideMark/>
          </w:tcPr>
          <w:p w14:paraId="02C1ACAC"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127/158 countries training for doctors, 102/155 training for nurses</w:t>
            </w:r>
          </w:p>
        </w:tc>
        <w:tc>
          <w:tcPr>
            <w:tcW w:w="979" w:type="pct"/>
            <w:tcBorders>
              <w:top w:val="nil"/>
              <w:left w:val="nil"/>
              <w:bottom w:val="single" w:sz="4" w:space="0" w:color="000000"/>
              <w:right w:val="single" w:sz="4" w:space="0" w:color="000000"/>
            </w:tcBorders>
            <w:shd w:val="clear" w:color="auto" w:fill="auto"/>
            <w:vAlign w:val="center"/>
            <w:hideMark/>
          </w:tcPr>
          <w:p w14:paraId="5B09F429"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115/153 ED doctors, 94/154 trauma surgeons; 95/154 training for nurses; 91/152 prehospital providers</w:t>
            </w:r>
          </w:p>
        </w:tc>
      </w:tr>
      <w:tr w:rsidR="00B304DE" w:rsidRPr="00FA7C6D" w14:paraId="61622FD8" w14:textId="77777777" w:rsidTr="00487D8C">
        <w:trPr>
          <w:trHeight w:val="264"/>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252D72A7"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with vital registration systems</w:t>
            </w:r>
          </w:p>
        </w:tc>
        <w:tc>
          <w:tcPr>
            <w:tcW w:w="979" w:type="pct"/>
            <w:tcBorders>
              <w:top w:val="nil"/>
              <w:left w:val="nil"/>
              <w:bottom w:val="nil"/>
              <w:right w:val="single" w:sz="4" w:space="0" w:color="000000"/>
            </w:tcBorders>
            <w:shd w:val="clear" w:color="auto" w:fill="auto"/>
            <w:vAlign w:val="center"/>
            <w:hideMark/>
          </w:tcPr>
          <w:p w14:paraId="5B942CD6"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141/160</w:t>
            </w:r>
          </w:p>
        </w:tc>
        <w:tc>
          <w:tcPr>
            <w:tcW w:w="979" w:type="pct"/>
            <w:tcBorders>
              <w:top w:val="nil"/>
              <w:left w:val="nil"/>
              <w:bottom w:val="nil"/>
              <w:right w:val="single" w:sz="4" w:space="0" w:color="000000"/>
            </w:tcBorders>
            <w:shd w:val="clear" w:color="auto" w:fill="auto"/>
            <w:vAlign w:val="center"/>
            <w:hideMark/>
          </w:tcPr>
          <w:p w14:paraId="5E88E21C"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149/161</w:t>
            </w:r>
          </w:p>
        </w:tc>
        <w:tc>
          <w:tcPr>
            <w:tcW w:w="979" w:type="pct"/>
            <w:vMerge w:val="restart"/>
            <w:tcBorders>
              <w:top w:val="nil"/>
              <w:left w:val="single" w:sz="4" w:space="0" w:color="auto"/>
              <w:bottom w:val="single" w:sz="4" w:space="0" w:color="000000"/>
              <w:right w:val="single" w:sz="4" w:space="0" w:color="auto"/>
            </w:tcBorders>
            <w:shd w:val="clear" w:color="auto" w:fill="auto"/>
            <w:vAlign w:val="center"/>
            <w:hideMark/>
          </w:tcPr>
          <w:p w14:paraId="44573A3E"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w:t>
            </w:r>
          </w:p>
        </w:tc>
      </w:tr>
      <w:tr w:rsidR="00B304DE" w:rsidRPr="00FA7C6D" w14:paraId="1AA9D83F"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0ED24AB6"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000000"/>
              <w:right w:val="single" w:sz="4" w:space="0" w:color="000000"/>
            </w:tcBorders>
            <w:shd w:val="clear" w:color="auto" w:fill="auto"/>
            <w:vAlign w:val="center"/>
            <w:hideMark/>
          </w:tcPr>
          <w:p w14:paraId="3488E868"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88%</w:t>
            </w:r>
          </w:p>
        </w:tc>
        <w:tc>
          <w:tcPr>
            <w:tcW w:w="979" w:type="pct"/>
            <w:tcBorders>
              <w:top w:val="nil"/>
              <w:left w:val="nil"/>
              <w:bottom w:val="single" w:sz="4" w:space="0" w:color="000000"/>
              <w:right w:val="single" w:sz="4" w:space="0" w:color="000000"/>
            </w:tcBorders>
            <w:shd w:val="clear" w:color="auto" w:fill="auto"/>
            <w:vAlign w:val="center"/>
            <w:hideMark/>
          </w:tcPr>
          <w:p w14:paraId="0348B1C8"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93%</w:t>
            </w:r>
          </w:p>
        </w:tc>
        <w:tc>
          <w:tcPr>
            <w:tcW w:w="979" w:type="pct"/>
            <w:vMerge/>
            <w:tcBorders>
              <w:top w:val="nil"/>
              <w:left w:val="single" w:sz="4" w:space="0" w:color="auto"/>
              <w:bottom w:val="single" w:sz="4" w:space="0" w:color="000000"/>
              <w:right w:val="single" w:sz="4" w:space="0" w:color="auto"/>
            </w:tcBorders>
            <w:vAlign w:val="center"/>
            <w:hideMark/>
          </w:tcPr>
          <w:p w14:paraId="16D8EA86"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r>
      <w:tr w:rsidR="00B304DE" w:rsidRPr="00FA7C6D" w14:paraId="6BE4B0F0" w14:textId="77777777" w:rsidTr="00487D8C">
        <w:trPr>
          <w:trHeight w:val="792"/>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00D9B0E6"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Number of countries with emergency-room based injury surveillance systems</w:t>
            </w:r>
          </w:p>
        </w:tc>
        <w:tc>
          <w:tcPr>
            <w:tcW w:w="979" w:type="pct"/>
            <w:tcBorders>
              <w:top w:val="nil"/>
              <w:left w:val="nil"/>
              <w:bottom w:val="nil"/>
              <w:right w:val="single" w:sz="4" w:space="0" w:color="000000"/>
            </w:tcBorders>
            <w:shd w:val="clear" w:color="auto" w:fill="auto"/>
            <w:vAlign w:val="center"/>
            <w:hideMark/>
          </w:tcPr>
          <w:p w14:paraId="3A640A06"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70/160</w:t>
            </w:r>
          </w:p>
        </w:tc>
        <w:tc>
          <w:tcPr>
            <w:tcW w:w="979" w:type="pct"/>
            <w:tcBorders>
              <w:top w:val="nil"/>
              <w:left w:val="nil"/>
              <w:bottom w:val="nil"/>
              <w:right w:val="single" w:sz="4" w:space="0" w:color="000000"/>
            </w:tcBorders>
            <w:shd w:val="clear" w:color="auto" w:fill="auto"/>
            <w:vAlign w:val="center"/>
            <w:hideMark/>
          </w:tcPr>
          <w:p w14:paraId="2AE150F0"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84/158</w:t>
            </w:r>
          </w:p>
        </w:tc>
        <w:tc>
          <w:tcPr>
            <w:tcW w:w="979" w:type="pct"/>
            <w:tcBorders>
              <w:top w:val="nil"/>
              <w:left w:val="nil"/>
              <w:bottom w:val="nil"/>
              <w:right w:val="single" w:sz="4" w:space="0" w:color="auto"/>
            </w:tcBorders>
            <w:shd w:val="clear" w:color="auto" w:fill="auto"/>
            <w:vAlign w:val="center"/>
            <w:hideMark/>
          </w:tcPr>
          <w:p w14:paraId="20EAD471"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73/159 (national or sub-national trauma registries)</w:t>
            </w:r>
          </w:p>
        </w:tc>
      </w:tr>
      <w:tr w:rsidR="00B304DE" w:rsidRPr="00FA7C6D" w14:paraId="73E9E841"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3F64E8BD"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000000"/>
              <w:right w:val="single" w:sz="4" w:space="0" w:color="000000"/>
            </w:tcBorders>
            <w:shd w:val="clear" w:color="auto" w:fill="auto"/>
            <w:vAlign w:val="center"/>
            <w:hideMark/>
          </w:tcPr>
          <w:p w14:paraId="1D4176C0"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44%</w:t>
            </w:r>
          </w:p>
        </w:tc>
        <w:tc>
          <w:tcPr>
            <w:tcW w:w="979" w:type="pct"/>
            <w:tcBorders>
              <w:top w:val="nil"/>
              <w:left w:val="nil"/>
              <w:bottom w:val="single" w:sz="4" w:space="0" w:color="000000"/>
              <w:right w:val="single" w:sz="4" w:space="0" w:color="000000"/>
            </w:tcBorders>
            <w:shd w:val="clear" w:color="auto" w:fill="auto"/>
            <w:vAlign w:val="center"/>
            <w:hideMark/>
          </w:tcPr>
          <w:p w14:paraId="7375604A"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53%</w:t>
            </w:r>
          </w:p>
        </w:tc>
        <w:tc>
          <w:tcPr>
            <w:tcW w:w="979" w:type="pct"/>
            <w:tcBorders>
              <w:top w:val="nil"/>
              <w:left w:val="nil"/>
              <w:bottom w:val="single" w:sz="4" w:space="0" w:color="auto"/>
              <w:right w:val="single" w:sz="4" w:space="0" w:color="auto"/>
            </w:tcBorders>
            <w:shd w:val="clear" w:color="auto" w:fill="auto"/>
            <w:vAlign w:val="center"/>
            <w:hideMark/>
          </w:tcPr>
          <w:p w14:paraId="78FBEE17"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46%</w:t>
            </w:r>
          </w:p>
        </w:tc>
      </w:tr>
      <w:tr w:rsidR="00B304DE" w:rsidRPr="00FA7C6D" w14:paraId="2A7DCB3B" w14:textId="77777777" w:rsidTr="00487D8C">
        <w:trPr>
          <w:trHeight w:val="1320"/>
        </w:trPr>
        <w:tc>
          <w:tcPr>
            <w:tcW w:w="2063" w:type="pct"/>
            <w:vMerge w:val="restart"/>
            <w:tcBorders>
              <w:top w:val="nil"/>
              <w:left w:val="single" w:sz="4" w:space="0" w:color="auto"/>
              <w:bottom w:val="single" w:sz="4" w:space="0" w:color="auto"/>
              <w:right w:val="single" w:sz="4" w:space="0" w:color="auto"/>
            </w:tcBorders>
            <w:shd w:val="clear" w:color="auto" w:fill="auto"/>
            <w:vAlign w:val="center"/>
            <w:hideMark/>
          </w:tcPr>
          <w:p w14:paraId="6F800836" w14:textId="77777777" w:rsidR="00B304DE" w:rsidRPr="00FA7C6D" w:rsidRDefault="00B304DE" w:rsidP="00487D8C">
            <w:pPr>
              <w:spacing w:after="0" w:line="240" w:lineRule="auto"/>
              <w:jc w:val="both"/>
              <w:rPr>
                <w:rFonts w:ascii="Arial" w:eastAsia="Times New Roman" w:hAnsi="Arial" w:cs="Arial"/>
                <w:color w:val="000000"/>
                <w:sz w:val="20"/>
                <w:szCs w:val="20"/>
              </w:rPr>
            </w:pPr>
            <w:r w:rsidRPr="00FA7C6D">
              <w:rPr>
                <w:rFonts w:ascii="Arial" w:eastAsia="Times New Roman" w:hAnsi="Arial" w:cs="Arial"/>
                <w:color w:val="000000"/>
                <w:sz w:val="20"/>
                <w:szCs w:val="20"/>
              </w:rPr>
              <w:t>Proportion of seriously injured patients transported to hospital by ambulance</w:t>
            </w:r>
          </w:p>
        </w:tc>
        <w:tc>
          <w:tcPr>
            <w:tcW w:w="979" w:type="pct"/>
            <w:tcBorders>
              <w:top w:val="nil"/>
              <w:left w:val="nil"/>
              <w:bottom w:val="nil"/>
              <w:right w:val="single" w:sz="4" w:space="0" w:color="000000"/>
            </w:tcBorders>
            <w:shd w:val="clear" w:color="auto" w:fill="auto"/>
            <w:vAlign w:val="center"/>
            <w:hideMark/>
          </w:tcPr>
          <w:p w14:paraId="1DC7F089"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54/148 countries have ambulance services available to transfer over 75% of injured patients.</w:t>
            </w:r>
          </w:p>
        </w:tc>
        <w:tc>
          <w:tcPr>
            <w:tcW w:w="979" w:type="pct"/>
            <w:tcBorders>
              <w:top w:val="nil"/>
              <w:left w:val="nil"/>
              <w:bottom w:val="nil"/>
              <w:right w:val="single" w:sz="4" w:space="0" w:color="000000"/>
            </w:tcBorders>
            <w:shd w:val="clear" w:color="auto" w:fill="auto"/>
            <w:vAlign w:val="center"/>
            <w:hideMark/>
          </w:tcPr>
          <w:p w14:paraId="1A63876C"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64/154 countries have ambulance services available to transfer over 75% of injured patients.</w:t>
            </w:r>
          </w:p>
        </w:tc>
        <w:tc>
          <w:tcPr>
            <w:tcW w:w="979" w:type="pct"/>
            <w:vMerge w:val="restart"/>
            <w:tcBorders>
              <w:top w:val="nil"/>
              <w:left w:val="single" w:sz="4" w:space="0" w:color="auto"/>
              <w:bottom w:val="single" w:sz="4" w:space="0" w:color="000000"/>
              <w:right w:val="single" w:sz="4" w:space="0" w:color="auto"/>
            </w:tcBorders>
            <w:shd w:val="clear" w:color="auto" w:fill="auto"/>
            <w:vAlign w:val="center"/>
            <w:hideMark/>
          </w:tcPr>
          <w:p w14:paraId="774EF0EE"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w:t>
            </w:r>
          </w:p>
        </w:tc>
      </w:tr>
      <w:tr w:rsidR="00B304DE" w:rsidRPr="00FA7C6D" w14:paraId="2E573D2E" w14:textId="77777777" w:rsidTr="00487D8C">
        <w:trPr>
          <w:trHeight w:val="264"/>
        </w:trPr>
        <w:tc>
          <w:tcPr>
            <w:tcW w:w="2063" w:type="pct"/>
            <w:vMerge/>
            <w:tcBorders>
              <w:top w:val="nil"/>
              <w:left w:val="single" w:sz="4" w:space="0" w:color="auto"/>
              <w:bottom w:val="single" w:sz="4" w:space="0" w:color="auto"/>
              <w:right w:val="single" w:sz="4" w:space="0" w:color="auto"/>
            </w:tcBorders>
            <w:vAlign w:val="center"/>
            <w:hideMark/>
          </w:tcPr>
          <w:p w14:paraId="36EA5826" w14:textId="77777777" w:rsidR="00B304DE" w:rsidRPr="00FA7C6D" w:rsidRDefault="00B304DE" w:rsidP="00487D8C">
            <w:pPr>
              <w:spacing w:after="0" w:line="240" w:lineRule="auto"/>
              <w:jc w:val="both"/>
              <w:rPr>
                <w:rFonts w:ascii="Arial" w:eastAsia="Times New Roman" w:hAnsi="Arial" w:cs="Arial"/>
                <w:color w:val="000000"/>
                <w:sz w:val="20"/>
                <w:szCs w:val="20"/>
              </w:rPr>
            </w:pPr>
          </w:p>
        </w:tc>
        <w:tc>
          <w:tcPr>
            <w:tcW w:w="979" w:type="pct"/>
            <w:tcBorders>
              <w:top w:val="nil"/>
              <w:left w:val="nil"/>
              <w:bottom w:val="single" w:sz="4" w:space="0" w:color="000000"/>
              <w:right w:val="single" w:sz="4" w:space="0" w:color="000000"/>
            </w:tcBorders>
            <w:shd w:val="clear" w:color="auto" w:fill="auto"/>
            <w:vAlign w:val="center"/>
            <w:hideMark/>
          </w:tcPr>
          <w:p w14:paraId="574468BE"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36%</w:t>
            </w:r>
          </w:p>
        </w:tc>
        <w:tc>
          <w:tcPr>
            <w:tcW w:w="979" w:type="pct"/>
            <w:tcBorders>
              <w:top w:val="nil"/>
              <w:left w:val="nil"/>
              <w:bottom w:val="single" w:sz="4" w:space="0" w:color="000000"/>
              <w:right w:val="single" w:sz="4" w:space="0" w:color="000000"/>
            </w:tcBorders>
            <w:shd w:val="clear" w:color="auto" w:fill="auto"/>
            <w:vAlign w:val="center"/>
            <w:hideMark/>
          </w:tcPr>
          <w:p w14:paraId="7673310A" w14:textId="77777777" w:rsidR="00B304DE" w:rsidRPr="00FA7C6D" w:rsidRDefault="00B304DE" w:rsidP="00487D8C">
            <w:pPr>
              <w:spacing w:after="0" w:line="240" w:lineRule="auto"/>
              <w:jc w:val="center"/>
              <w:rPr>
                <w:rFonts w:ascii="Arial" w:eastAsia="Times New Roman" w:hAnsi="Arial" w:cs="Arial"/>
                <w:color w:val="000000"/>
                <w:sz w:val="20"/>
                <w:szCs w:val="20"/>
              </w:rPr>
            </w:pPr>
            <w:r w:rsidRPr="00FA7C6D">
              <w:rPr>
                <w:rFonts w:ascii="Arial" w:eastAsia="Times New Roman" w:hAnsi="Arial" w:cs="Arial"/>
                <w:color w:val="000000"/>
                <w:sz w:val="20"/>
                <w:szCs w:val="20"/>
              </w:rPr>
              <w:t>42%</w:t>
            </w:r>
          </w:p>
        </w:tc>
        <w:tc>
          <w:tcPr>
            <w:tcW w:w="979" w:type="pct"/>
            <w:vMerge/>
            <w:tcBorders>
              <w:top w:val="nil"/>
              <w:left w:val="single" w:sz="4" w:space="0" w:color="auto"/>
              <w:bottom w:val="single" w:sz="4" w:space="0" w:color="000000"/>
              <w:right w:val="single" w:sz="4" w:space="0" w:color="auto"/>
            </w:tcBorders>
            <w:vAlign w:val="center"/>
            <w:hideMark/>
          </w:tcPr>
          <w:p w14:paraId="3C2D3BAD" w14:textId="77777777" w:rsidR="00B304DE" w:rsidRPr="00FA7C6D" w:rsidRDefault="00B304DE" w:rsidP="00487D8C">
            <w:pPr>
              <w:spacing w:after="0" w:line="240" w:lineRule="auto"/>
              <w:jc w:val="center"/>
              <w:rPr>
                <w:rFonts w:ascii="Arial" w:eastAsia="Times New Roman" w:hAnsi="Arial" w:cs="Arial"/>
                <w:color w:val="000000"/>
                <w:sz w:val="20"/>
                <w:szCs w:val="20"/>
              </w:rPr>
            </w:pPr>
          </w:p>
        </w:tc>
      </w:tr>
    </w:tbl>
    <w:p w14:paraId="63D2E5AD" w14:textId="77777777" w:rsidR="00B304DE" w:rsidRDefault="00B304DE" w:rsidP="00B304DE">
      <w:pPr>
        <w:spacing w:after="120" w:line="480" w:lineRule="auto"/>
        <w:jc w:val="both"/>
        <w:rPr>
          <w:rFonts w:ascii="Arial" w:hAnsi="Arial" w:cs="Arial"/>
        </w:rPr>
      </w:pPr>
    </w:p>
    <w:p w14:paraId="2CC20121" w14:textId="77777777" w:rsidR="00B304DE" w:rsidRPr="006E0DBB" w:rsidRDefault="00B304DE" w:rsidP="00B304DE">
      <w:pPr>
        <w:rPr>
          <w:rFonts w:ascii="Arial" w:hAnsi="Arial" w:cs="Arial"/>
        </w:rPr>
      </w:pPr>
    </w:p>
    <w:p w14:paraId="02C88624" w14:textId="29B21C51" w:rsidR="00B304DE" w:rsidRDefault="00B304DE">
      <w:pPr>
        <w:rPr>
          <w:rFonts w:ascii="Arial" w:hAnsi="Arial" w:cs="Arial"/>
        </w:rPr>
      </w:pPr>
      <w:r>
        <w:rPr>
          <w:rFonts w:ascii="Arial" w:hAnsi="Arial" w:cs="Arial"/>
        </w:rPr>
        <w:br w:type="page"/>
      </w:r>
    </w:p>
    <w:p w14:paraId="46C68F25" w14:textId="77777777" w:rsidR="00B304DE" w:rsidRDefault="00B304DE" w:rsidP="00B304DE">
      <w:pPr>
        <w:rPr>
          <w:rFonts w:ascii="Arial" w:hAnsi="Arial" w:cs="Arial"/>
        </w:rPr>
      </w:pPr>
    </w:p>
    <w:p w14:paraId="4A6E673A" w14:textId="77777777" w:rsidR="00B304DE" w:rsidRDefault="00B304DE" w:rsidP="00B304DE">
      <w:pPr>
        <w:keepNext/>
        <w:spacing w:after="0" w:line="480" w:lineRule="auto"/>
        <w:jc w:val="both"/>
      </w:pPr>
      <w:r>
        <w:rPr>
          <w:noProof/>
        </w:rPr>
        <w:drawing>
          <wp:inline distT="0" distB="0" distL="0" distR="0" wp14:anchorId="083F73C6" wp14:editId="054937F1">
            <wp:extent cx="5646420" cy="4472940"/>
            <wp:effectExtent l="0" t="0" r="11430" b="3810"/>
            <wp:docPr id="1" name="Chart 1">
              <a:extLst xmlns:a="http://schemas.openxmlformats.org/drawingml/2006/main">
                <a:ext uri="{FF2B5EF4-FFF2-40B4-BE49-F238E27FC236}">
                  <a16:creationId xmlns:a16="http://schemas.microsoft.com/office/drawing/2014/main" id="{0307DE3B-6D48-41AD-A6DE-E7C30C37D0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87B0A12" w14:textId="77777777" w:rsidR="00B304DE" w:rsidRPr="00B658DE" w:rsidRDefault="00B304DE" w:rsidP="00B304DE">
      <w:pPr>
        <w:pStyle w:val="Caption"/>
        <w:jc w:val="both"/>
        <w:rPr>
          <w:rFonts w:ascii="Arial" w:hAnsi="Arial" w:cs="Arial"/>
          <w:i w:val="0"/>
          <w:sz w:val="20"/>
        </w:rPr>
      </w:pPr>
      <w:r w:rsidRPr="00B658DE">
        <w:rPr>
          <w:rFonts w:ascii="Arial" w:hAnsi="Arial" w:cs="Arial"/>
          <w:i w:val="0"/>
          <w:sz w:val="20"/>
        </w:rPr>
        <w:t xml:space="preserve">Figure </w:t>
      </w:r>
      <w:r w:rsidRPr="00B658DE">
        <w:rPr>
          <w:rFonts w:ascii="Arial" w:hAnsi="Arial" w:cs="Arial"/>
          <w:i w:val="0"/>
          <w:sz w:val="20"/>
        </w:rPr>
        <w:fldChar w:fldCharType="begin"/>
      </w:r>
      <w:r w:rsidRPr="00B658DE">
        <w:rPr>
          <w:rFonts w:ascii="Arial" w:hAnsi="Arial" w:cs="Arial"/>
          <w:i w:val="0"/>
          <w:sz w:val="20"/>
        </w:rPr>
        <w:instrText xml:space="preserve"> SEQ Figure \* ARABIC </w:instrText>
      </w:r>
      <w:r w:rsidRPr="00B658DE">
        <w:rPr>
          <w:rFonts w:ascii="Arial" w:hAnsi="Arial" w:cs="Arial"/>
          <w:i w:val="0"/>
          <w:sz w:val="20"/>
        </w:rPr>
        <w:fldChar w:fldCharType="separate"/>
      </w:r>
      <w:r>
        <w:rPr>
          <w:rFonts w:ascii="Arial" w:hAnsi="Arial" w:cs="Arial"/>
          <w:i w:val="0"/>
          <w:noProof/>
          <w:sz w:val="20"/>
        </w:rPr>
        <w:t>1</w:t>
      </w:r>
      <w:r w:rsidRPr="00B658DE">
        <w:rPr>
          <w:rFonts w:ascii="Arial" w:hAnsi="Arial" w:cs="Arial"/>
          <w:i w:val="0"/>
          <w:sz w:val="20"/>
        </w:rPr>
        <w:fldChar w:fldCharType="end"/>
      </w:r>
      <w:r w:rsidRPr="00B658DE">
        <w:rPr>
          <w:rFonts w:ascii="Arial" w:hAnsi="Arial" w:cs="Arial"/>
          <w:i w:val="0"/>
          <w:sz w:val="20"/>
        </w:rPr>
        <w:t xml:space="preserve">. </w:t>
      </w:r>
    </w:p>
    <w:p w14:paraId="733DFA86" w14:textId="77777777" w:rsidR="00B304DE" w:rsidRDefault="00B304DE" w:rsidP="00B304DE">
      <w:pPr>
        <w:spacing w:after="120" w:line="480" w:lineRule="auto"/>
        <w:jc w:val="both"/>
        <w:rPr>
          <w:rFonts w:ascii="Arial" w:hAnsi="Arial" w:cs="Arial"/>
        </w:rPr>
      </w:pPr>
      <w:r>
        <w:rPr>
          <w:rFonts w:ascii="Arial" w:hAnsi="Arial" w:cs="Arial"/>
        </w:rPr>
        <w:t>(color online only)</w:t>
      </w:r>
    </w:p>
    <w:p w14:paraId="2BC0EA68" w14:textId="77777777" w:rsidR="00B304DE" w:rsidRDefault="00B304DE" w:rsidP="00B304DE">
      <w:pPr>
        <w:rPr>
          <w:rFonts w:ascii="Arial" w:hAnsi="Arial" w:cs="Arial"/>
        </w:rPr>
      </w:pPr>
      <w:r>
        <w:rPr>
          <w:rFonts w:ascii="Arial" w:hAnsi="Arial" w:cs="Arial"/>
        </w:rPr>
        <w:br w:type="page"/>
      </w:r>
    </w:p>
    <w:p w14:paraId="22ED57D9" w14:textId="77777777" w:rsidR="00B304DE" w:rsidRPr="001B196A" w:rsidRDefault="00B304DE" w:rsidP="00B304DE">
      <w:pPr>
        <w:spacing w:after="120" w:line="480" w:lineRule="auto"/>
        <w:jc w:val="both"/>
        <w:rPr>
          <w:rFonts w:ascii="Arial" w:hAnsi="Arial" w:cs="Arial"/>
        </w:rPr>
      </w:pPr>
    </w:p>
    <w:p w14:paraId="064FDEED" w14:textId="77777777" w:rsidR="00B304DE" w:rsidRDefault="00B304DE" w:rsidP="00B304DE">
      <w:pPr>
        <w:keepNext/>
        <w:spacing w:after="120" w:line="480" w:lineRule="auto"/>
        <w:jc w:val="both"/>
      </w:pPr>
      <w:r>
        <w:rPr>
          <w:noProof/>
        </w:rPr>
        <w:drawing>
          <wp:inline distT="0" distB="0" distL="0" distR="0" wp14:anchorId="64F3D730" wp14:editId="799346F1">
            <wp:extent cx="5943600" cy="3437255"/>
            <wp:effectExtent l="0" t="0" r="0" b="10795"/>
            <wp:docPr id="7" name="Chart 7">
              <a:extLst xmlns:a="http://schemas.openxmlformats.org/drawingml/2006/main">
                <a:ext uri="{FF2B5EF4-FFF2-40B4-BE49-F238E27FC236}">
                  <a16:creationId xmlns:a16="http://schemas.microsoft.com/office/drawing/2014/main" id="{8621CC77-FDB3-452F-B92C-57C1F13BF1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127DB53" w14:textId="77777777" w:rsidR="00B304DE" w:rsidRPr="00B658DE" w:rsidRDefault="00B304DE" w:rsidP="00B304DE">
      <w:pPr>
        <w:pStyle w:val="Caption"/>
        <w:spacing w:after="120"/>
        <w:jc w:val="both"/>
        <w:rPr>
          <w:rFonts w:ascii="Arial" w:hAnsi="Arial" w:cs="Arial"/>
          <w:i w:val="0"/>
          <w:sz w:val="20"/>
        </w:rPr>
      </w:pPr>
      <w:r w:rsidRPr="00B658DE">
        <w:rPr>
          <w:rFonts w:ascii="Arial" w:hAnsi="Arial" w:cs="Arial"/>
          <w:i w:val="0"/>
          <w:sz w:val="20"/>
        </w:rPr>
        <w:t xml:space="preserve">Figure </w:t>
      </w:r>
      <w:r w:rsidRPr="00B658DE">
        <w:rPr>
          <w:rFonts w:ascii="Arial" w:hAnsi="Arial" w:cs="Arial"/>
          <w:i w:val="0"/>
          <w:sz w:val="20"/>
        </w:rPr>
        <w:fldChar w:fldCharType="begin"/>
      </w:r>
      <w:r w:rsidRPr="00B658DE">
        <w:rPr>
          <w:rFonts w:ascii="Arial" w:hAnsi="Arial" w:cs="Arial"/>
          <w:i w:val="0"/>
          <w:sz w:val="20"/>
        </w:rPr>
        <w:instrText xml:space="preserve"> SEQ Figure \* ARABIC </w:instrText>
      </w:r>
      <w:r w:rsidRPr="00B658DE">
        <w:rPr>
          <w:rFonts w:ascii="Arial" w:hAnsi="Arial" w:cs="Arial"/>
          <w:i w:val="0"/>
          <w:sz w:val="20"/>
        </w:rPr>
        <w:fldChar w:fldCharType="separate"/>
      </w:r>
      <w:r>
        <w:rPr>
          <w:rFonts w:ascii="Arial" w:hAnsi="Arial" w:cs="Arial"/>
          <w:i w:val="0"/>
          <w:noProof/>
          <w:sz w:val="20"/>
        </w:rPr>
        <w:t>2</w:t>
      </w:r>
      <w:r w:rsidRPr="00B658DE">
        <w:rPr>
          <w:rFonts w:ascii="Arial" w:hAnsi="Arial" w:cs="Arial"/>
          <w:i w:val="0"/>
          <w:sz w:val="20"/>
        </w:rPr>
        <w:fldChar w:fldCharType="end"/>
      </w:r>
      <w:r w:rsidRPr="00B658DE">
        <w:rPr>
          <w:rFonts w:ascii="Arial" w:hAnsi="Arial" w:cs="Arial"/>
          <w:i w:val="0"/>
          <w:sz w:val="20"/>
        </w:rPr>
        <w:t xml:space="preserve">. </w:t>
      </w:r>
    </w:p>
    <w:p w14:paraId="3115E5F5" w14:textId="77777777" w:rsidR="00B304DE" w:rsidRDefault="00B304DE" w:rsidP="00B304DE">
      <w:pPr>
        <w:spacing w:after="120" w:line="480" w:lineRule="auto"/>
        <w:jc w:val="both"/>
        <w:rPr>
          <w:rFonts w:ascii="Arial" w:hAnsi="Arial" w:cs="Arial"/>
        </w:rPr>
      </w:pPr>
      <w:r>
        <w:rPr>
          <w:rFonts w:ascii="Arial" w:hAnsi="Arial" w:cs="Arial"/>
        </w:rPr>
        <w:t>(color online only)</w:t>
      </w:r>
    </w:p>
    <w:p w14:paraId="3023A393" w14:textId="77777777" w:rsidR="00B304DE" w:rsidRDefault="00B304DE" w:rsidP="00B304DE">
      <w:pPr>
        <w:rPr>
          <w:rFonts w:ascii="Arial" w:hAnsi="Arial" w:cs="Arial"/>
        </w:rPr>
      </w:pPr>
      <w:r>
        <w:rPr>
          <w:rFonts w:ascii="Arial" w:hAnsi="Arial" w:cs="Arial"/>
        </w:rPr>
        <w:br w:type="page"/>
      </w:r>
    </w:p>
    <w:p w14:paraId="62470163" w14:textId="77777777" w:rsidR="00B304DE" w:rsidRPr="00E43F99" w:rsidRDefault="00B304DE" w:rsidP="00B304DE">
      <w:pPr>
        <w:spacing w:after="120" w:line="480" w:lineRule="auto"/>
        <w:rPr>
          <w:rFonts w:ascii="Arial" w:hAnsi="Arial" w:cs="Arial"/>
        </w:rPr>
      </w:pPr>
      <w:r>
        <w:rPr>
          <w:rFonts w:ascii="Arial" w:hAnsi="Arial" w:cs="Arial"/>
          <w:noProof/>
        </w:rPr>
        <w:lastRenderedPageBreak/>
        <w:drawing>
          <wp:inline distT="0" distB="0" distL="0" distR="0" wp14:anchorId="22158B15" wp14:editId="2F855E1A">
            <wp:extent cx="5943600" cy="3009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p.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3009900"/>
                    </a:xfrm>
                    <a:prstGeom prst="rect">
                      <a:avLst/>
                    </a:prstGeom>
                  </pic:spPr>
                </pic:pic>
              </a:graphicData>
            </a:graphic>
          </wp:inline>
        </w:drawing>
      </w:r>
      <w:bookmarkStart w:id="2" w:name="_GoBack"/>
      <w:bookmarkEnd w:id="2"/>
    </w:p>
    <w:p w14:paraId="590D1BA3" w14:textId="77777777" w:rsidR="00B304DE" w:rsidRPr="00B658DE" w:rsidRDefault="00B304DE" w:rsidP="00B304DE">
      <w:pPr>
        <w:pStyle w:val="Caption"/>
        <w:spacing w:after="120"/>
        <w:jc w:val="both"/>
        <w:rPr>
          <w:rFonts w:ascii="Arial" w:hAnsi="Arial" w:cs="Arial"/>
          <w:i w:val="0"/>
          <w:sz w:val="20"/>
        </w:rPr>
      </w:pPr>
      <w:r w:rsidRPr="00B658DE">
        <w:rPr>
          <w:rFonts w:ascii="Arial" w:hAnsi="Arial" w:cs="Arial"/>
          <w:i w:val="0"/>
          <w:sz w:val="20"/>
        </w:rPr>
        <w:t xml:space="preserve">Figure </w:t>
      </w:r>
      <w:r w:rsidRPr="00B658DE">
        <w:rPr>
          <w:rFonts w:ascii="Arial" w:hAnsi="Arial" w:cs="Arial"/>
          <w:i w:val="0"/>
          <w:sz w:val="20"/>
        </w:rPr>
        <w:fldChar w:fldCharType="begin"/>
      </w:r>
      <w:r w:rsidRPr="00B658DE">
        <w:rPr>
          <w:rFonts w:ascii="Arial" w:hAnsi="Arial" w:cs="Arial"/>
          <w:i w:val="0"/>
          <w:sz w:val="20"/>
        </w:rPr>
        <w:instrText xml:space="preserve"> SEQ Figure \* ARABIC </w:instrText>
      </w:r>
      <w:r w:rsidRPr="00B658DE">
        <w:rPr>
          <w:rFonts w:ascii="Arial" w:hAnsi="Arial" w:cs="Arial"/>
          <w:i w:val="0"/>
          <w:sz w:val="20"/>
        </w:rPr>
        <w:fldChar w:fldCharType="separate"/>
      </w:r>
      <w:r w:rsidRPr="00B658DE">
        <w:rPr>
          <w:rFonts w:ascii="Arial" w:hAnsi="Arial" w:cs="Arial"/>
          <w:i w:val="0"/>
          <w:noProof/>
          <w:sz w:val="20"/>
        </w:rPr>
        <w:t>3</w:t>
      </w:r>
      <w:r w:rsidRPr="00B658DE">
        <w:rPr>
          <w:rFonts w:ascii="Arial" w:hAnsi="Arial" w:cs="Arial"/>
          <w:i w:val="0"/>
          <w:sz w:val="20"/>
        </w:rPr>
        <w:fldChar w:fldCharType="end"/>
      </w:r>
      <w:r w:rsidRPr="00B658DE">
        <w:rPr>
          <w:rFonts w:ascii="Arial" w:hAnsi="Arial" w:cs="Arial"/>
          <w:i w:val="0"/>
          <w:sz w:val="20"/>
        </w:rPr>
        <w:t xml:space="preserve">. </w:t>
      </w:r>
    </w:p>
    <w:p w14:paraId="66EA32E6" w14:textId="087E3B62" w:rsidR="00B304DE" w:rsidRPr="001B196A" w:rsidRDefault="00B304DE" w:rsidP="00B304DE">
      <w:pPr>
        <w:spacing w:after="120" w:line="480" w:lineRule="auto"/>
        <w:jc w:val="both"/>
        <w:rPr>
          <w:rFonts w:ascii="Arial" w:hAnsi="Arial" w:cs="Arial"/>
        </w:rPr>
      </w:pPr>
      <w:r>
        <w:rPr>
          <w:rFonts w:ascii="Arial" w:hAnsi="Arial" w:cs="Arial"/>
        </w:rPr>
        <w:t xml:space="preserve">(color </w:t>
      </w:r>
      <w:r>
        <w:rPr>
          <w:rFonts w:ascii="Arial" w:hAnsi="Arial" w:cs="Arial"/>
        </w:rPr>
        <w:t>online only</w:t>
      </w:r>
      <w:r>
        <w:rPr>
          <w:rFonts w:ascii="Arial" w:hAnsi="Arial" w:cs="Arial"/>
        </w:rPr>
        <w:t>)</w:t>
      </w:r>
    </w:p>
    <w:p w14:paraId="41AF96F8" w14:textId="77777777" w:rsidR="00B304DE" w:rsidRDefault="00B304DE" w:rsidP="00B304DE"/>
    <w:p w14:paraId="30F51449" w14:textId="77777777" w:rsidR="006F6CFB" w:rsidRDefault="006F6CFB" w:rsidP="007F7AC7">
      <w:pPr>
        <w:spacing w:line="480" w:lineRule="auto"/>
        <w:jc w:val="both"/>
        <w:rPr>
          <w:rFonts w:ascii="Arial" w:hAnsi="Arial" w:cs="Arial"/>
        </w:rPr>
      </w:pPr>
    </w:p>
    <w:p w14:paraId="1CE0BE73" w14:textId="106D0BB3" w:rsidR="000C17EE" w:rsidRDefault="004757BD" w:rsidP="007F7AC7">
      <w:pPr>
        <w:spacing w:line="480" w:lineRule="auto"/>
        <w:jc w:val="both"/>
        <w:rPr>
          <w:rFonts w:ascii="Arial" w:hAnsi="Arial" w:cs="Arial"/>
        </w:rPr>
      </w:pPr>
      <w:r>
        <w:rPr>
          <w:rFonts w:ascii="Arial" w:hAnsi="Arial" w:cs="Arial"/>
        </w:rPr>
        <w:t xml:space="preserve"> </w:t>
      </w:r>
    </w:p>
    <w:p w14:paraId="48D34D2D" w14:textId="77777777" w:rsidR="008D24B0" w:rsidRDefault="008D24B0">
      <w:pPr>
        <w:rPr>
          <w:rFonts w:ascii="Arial" w:hAnsi="Arial" w:cs="Arial"/>
          <w:b/>
          <w:sz w:val="24"/>
        </w:rPr>
      </w:pPr>
      <w:r>
        <w:rPr>
          <w:rFonts w:ascii="Arial" w:hAnsi="Arial" w:cs="Arial"/>
          <w:b/>
          <w:sz w:val="24"/>
        </w:rPr>
        <w:br w:type="page"/>
      </w:r>
    </w:p>
    <w:p w14:paraId="75545F90" w14:textId="7BD5816E" w:rsidR="00020943" w:rsidRPr="00772D3A" w:rsidRDefault="00112E9A" w:rsidP="00323B14">
      <w:pPr>
        <w:spacing w:after="120" w:line="480" w:lineRule="auto"/>
        <w:jc w:val="both"/>
        <w:rPr>
          <w:rFonts w:ascii="Arial" w:hAnsi="Arial" w:cs="Arial"/>
          <w:b/>
          <w:sz w:val="18"/>
        </w:rPr>
      </w:pPr>
      <w:r w:rsidRPr="00772D3A">
        <w:rPr>
          <w:rFonts w:ascii="Arial" w:hAnsi="Arial" w:cs="Arial"/>
          <w:b/>
          <w:sz w:val="24"/>
        </w:rPr>
        <w:lastRenderedPageBreak/>
        <w:t>References</w:t>
      </w:r>
    </w:p>
    <w:p w14:paraId="23BE60A1" w14:textId="77777777" w:rsidR="008D24B0" w:rsidRPr="008D24B0" w:rsidRDefault="00020943" w:rsidP="008D24B0">
      <w:pPr>
        <w:pStyle w:val="EndNoteBibliography"/>
        <w:spacing w:after="0"/>
      </w:pPr>
      <w:r>
        <w:fldChar w:fldCharType="begin"/>
      </w:r>
      <w:r>
        <w:instrText xml:space="preserve"> ADDIN EN.REFLIST </w:instrText>
      </w:r>
      <w:r>
        <w:fldChar w:fldCharType="separate"/>
      </w:r>
      <w:r w:rsidR="008D24B0" w:rsidRPr="008D24B0">
        <w:t>[1] World Health Organization. Global status report on road safety 2018. Geneva: World Health Organization; 2018.</w:t>
      </w:r>
    </w:p>
    <w:p w14:paraId="0D009D7A" w14:textId="77777777" w:rsidR="008D24B0" w:rsidRPr="008D24B0" w:rsidRDefault="008D24B0" w:rsidP="008D24B0">
      <w:pPr>
        <w:pStyle w:val="EndNoteBibliography"/>
        <w:spacing w:after="0"/>
      </w:pPr>
      <w:r w:rsidRPr="008D24B0">
        <w:t>[2] World Health Organization. Global Health Estimates 2016: Deaths by Cause, Age, Sex, by Country and by Region, 2000-2016. Geneva: World Health Organization; 2018.</w:t>
      </w:r>
    </w:p>
    <w:p w14:paraId="5BDEEE99" w14:textId="77777777" w:rsidR="008D24B0" w:rsidRPr="008D24B0" w:rsidRDefault="008D24B0" w:rsidP="008D24B0">
      <w:pPr>
        <w:pStyle w:val="EndNoteBibliography"/>
        <w:spacing w:after="0"/>
      </w:pPr>
      <w:r w:rsidRPr="008D24B0">
        <w:t>[3] World Health Organization. Global Plan for the Decade of Action for Road Safety 2011-2020. Geneva: World Health Organization; 2011. p. 25.</w:t>
      </w:r>
    </w:p>
    <w:p w14:paraId="332E7256" w14:textId="77777777" w:rsidR="008D24B0" w:rsidRPr="008D24B0" w:rsidRDefault="008D24B0" w:rsidP="008D24B0">
      <w:pPr>
        <w:pStyle w:val="EndNoteBibliography"/>
        <w:spacing w:after="0"/>
      </w:pPr>
      <w:r w:rsidRPr="008D24B0">
        <w:t>[4] Peden M. UN General Assembly calls for decade of action for road safety. Inj Prev. 2010;16:213.</w:t>
      </w:r>
    </w:p>
    <w:p w14:paraId="4A4D6281" w14:textId="77777777" w:rsidR="008D24B0" w:rsidRPr="008D24B0" w:rsidRDefault="008D24B0" w:rsidP="008D24B0">
      <w:pPr>
        <w:pStyle w:val="EndNoteBibliography"/>
        <w:spacing w:after="0"/>
      </w:pPr>
      <w:r w:rsidRPr="008D24B0">
        <w:t>[5] Krug E. Decade of Action for Road Safety 2011-2020. Injury. 2012;43:6-7.</w:t>
      </w:r>
    </w:p>
    <w:p w14:paraId="51446485" w14:textId="77777777" w:rsidR="008D24B0" w:rsidRPr="008D24B0" w:rsidRDefault="008D24B0" w:rsidP="008D24B0">
      <w:pPr>
        <w:pStyle w:val="EndNoteBibliography"/>
        <w:spacing w:after="0"/>
      </w:pPr>
      <w:r w:rsidRPr="008D24B0">
        <w:t>[6] United Nations General Assembly. Resolution adopted by the General Assembly on 31 August 2020. A/RES/74/299. Geneva: United Nations; 2020.</w:t>
      </w:r>
    </w:p>
    <w:p w14:paraId="03AF02D7" w14:textId="77777777" w:rsidR="008D24B0" w:rsidRPr="008D24B0" w:rsidRDefault="008D24B0" w:rsidP="008D24B0">
      <w:pPr>
        <w:pStyle w:val="EndNoteBibliography"/>
        <w:spacing w:after="0"/>
      </w:pPr>
      <w:r w:rsidRPr="008D24B0">
        <w:t>[7] World Health Organization. Global Status Report on Road Safety: TIme for Action. Geneva: World Health Organization; 2009.</w:t>
      </w:r>
    </w:p>
    <w:p w14:paraId="3213FFB4" w14:textId="77777777" w:rsidR="008D24B0" w:rsidRPr="008D24B0" w:rsidRDefault="008D24B0" w:rsidP="008D24B0">
      <w:pPr>
        <w:pStyle w:val="EndNoteBibliography"/>
        <w:spacing w:after="0"/>
      </w:pPr>
      <w:r w:rsidRPr="008D24B0">
        <w:t>[8] Hyder AA, Paichadze N, Toroyan T, Peden MM. Monitoring the Decade of Action for Global Road Safety 2011-2020: An update. Glob Public Health. 2017;12:1492-505.</w:t>
      </w:r>
    </w:p>
    <w:p w14:paraId="36B3342B" w14:textId="77777777" w:rsidR="008D24B0" w:rsidRPr="008D24B0" w:rsidRDefault="008D24B0" w:rsidP="008D24B0">
      <w:pPr>
        <w:pStyle w:val="EndNoteBibliography"/>
        <w:spacing w:after="0"/>
      </w:pPr>
      <w:r w:rsidRPr="008D24B0">
        <w:t>[9] Peden MM, Puvanachandra P. Looking back on 10 years of global road safety. Int Health. 2019;11:327-30.</w:t>
      </w:r>
    </w:p>
    <w:p w14:paraId="1F069999" w14:textId="77777777" w:rsidR="008D24B0" w:rsidRPr="008D24B0" w:rsidRDefault="008D24B0" w:rsidP="008D24B0">
      <w:pPr>
        <w:pStyle w:val="EndNoteBibliography"/>
        <w:spacing w:after="0"/>
      </w:pPr>
      <w:r w:rsidRPr="008D24B0">
        <w:t>[10] World Health Organization. Global Status Report on Road Safety -- 2013: Supporting a Decade of Action. Geneva: World Health Organization; 2013.</w:t>
      </w:r>
    </w:p>
    <w:p w14:paraId="2822B469" w14:textId="77777777" w:rsidR="008D24B0" w:rsidRPr="008D24B0" w:rsidRDefault="008D24B0" w:rsidP="008D24B0">
      <w:pPr>
        <w:pStyle w:val="EndNoteBibliography"/>
        <w:spacing w:after="0"/>
      </w:pPr>
      <w:r w:rsidRPr="008D24B0">
        <w:t>[11] World Health Organization. Global Status Report on Road Safety 2015. Geneva: World Health Organization; 2015.</w:t>
      </w:r>
    </w:p>
    <w:p w14:paraId="1C583DF4" w14:textId="77777777" w:rsidR="008D24B0" w:rsidRPr="008D24B0" w:rsidRDefault="008D24B0" w:rsidP="008D24B0">
      <w:pPr>
        <w:pStyle w:val="EndNoteBibliography"/>
        <w:spacing w:after="0"/>
      </w:pPr>
      <w:r w:rsidRPr="008D24B0">
        <w:t>[12] World Bank. World Development Indicators database. Washington, DC: World Bank; 2021.</w:t>
      </w:r>
    </w:p>
    <w:p w14:paraId="418345D6" w14:textId="77777777" w:rsidR="008D24B0" w:rsidRPr="008D24B0" w:rsidRDefault="008D24B0" w:rsidP="008D24B0">
      <w:pPr>
        <w:pStyle w:val="EndNoteBibliography"/>
        <w:spacing w:after="0"/>
      </w:pPr>
      <w:r w:rsidRPr="008D24B0">
        <w:t>[13] World Health Organization. Alphabetical List of WHO Member States. World Health Organization; 2020.</w:t>
      </w:r>
    </w:p>
    <w:p w14:paraId="7986DB3D" w14:textId="77777777" w:rsidR="008D24B0" w:rsidRPr="008D24B0" w:rsidRDefault="008D24B0" w:rsidP="008D24B0">
      <w:pPr>
        <w:pStyle w:val="EndNoteBibliography"/>
        <w:spacing w:after="0"/>
      </w:pPr>
      <w:r w:rsidRPr="008D24B0">
        <w:t>[14] McDonald J. Handbook of Biological Statistics (3rd ed.). Baltimore, MD: Sparky House Publishing; 2014.</w:t>
      </w:r>
    </w:p>
    <w:p w14:paraId="273F0D68" w14:textId="77777777" w:rsidR="008D24B0" w:rsidRPr="008D24B0" w:rsidRDefault="008D24B0" w:rsidP="008D24B0">
      <w:pPr>
        <w:pStyle w:val="EndNoteBibliography"/>
        <w:spacing w:after="0"/>
      </w:pPr>
      <w:r w:rsidRPr="008D24B0">
        <w:t>[15] Mukaka MM. Statistics corner: A guide to appropriate use of correlation coefficient in medical research. Malawi Med J. 2012;24:69-71.</w:t>
      </w:r>
    </w:p>
    <w:p w14:paraId="3C2CF786" w14:textId="77777777" w:rsidR="008D24B0" w:rsidRPr="008D24B0" w:rsidRDefault="008D24B0" w:rsidP="008D24B0">
      <w:pPr>
        <w:pStyle w:val="EndNoteBibliography"/>
        <w:spacing w:after="0"/>
      </w:pPr>
      <w:r w:rsidRPr="008D24B0">
        <w:t>[16] Schober P, Fau BC, Schwarte LA. Correlation Coefficients: Appropriate Use and Interpretation. Anesth Analg. 2018 May;126:1763-8.</w:t>
      </w:r>
    </w:p>
    <w:p w14:paraId="52BDD2B9" w14:textId="77777777" w:rsidR="008D24B0" w:rsidRPr="008D24B0" w:rsidRDefault="008D24B0" w:rsidP="008D24B0">
      <w:pPr>
        <w:pStyle w:val="EndNoteBibliography"/>
        <w:spacing w:after="0"/>
      </w:pPr>
      <w:r w:rsidRPr="008D24B0">
        <w:t>[17] Hinkle DE, Wiersma W, Jurs SG. Applied statistics for the behavioral sciences. Boston, MA: Houghton Mifflin College Division; 2003.</w:t>
      </w:r>
    </w:p>
    <w:p w14:paraId="4AC2A3BA" w14:textId="77777777" w:rsidR="008D24B0" w:rsidRPr="008D24B0" w:rsidRDefault="008D24B0" w:rsidP="008D24B0">
      <w:pPr>
        <w:pStyle w:val="EndNoteBibliography"/>
        <w:spacing w:after="0"/>
      </w:pPr>
      <w:r w:rsidRPr="008D24B0">
        <w:t>[18] StataCorp LP. Stata. College Station, TX: StataCorp LP; 2019.</w:t>
      </w:r>
    </w:p>
    <w:p w14:paraId="7497453A" w14:textId="77777777" w:rsidR="008D24B0" w:rsidRPr="008D24B0" w:rsidRDefault="008D24B0" w:rsidP="008D24B0">
      <w:pPr>
        <w:pStyle w:val="EndNoteBibliography"/>
        <w:spacing w:after="0"/>
      </w:pPr>
      <w:r w:rsidRPr="008D24B0">
        <w:t>[19] Shrivastava SR, Shrivastava PS, Ramasamy J. Mid-term assessment of the decade of action for road safety: Progress made, yet at a slow rate. Indian J Crit Care Med. 2016;20:312-3.</w:t>
      </w:r>
    </w:p>
    <w:p w14:paraId="5E0048A8" w14:textId="77777777" w:rsidR="008D24B0" w:rsidRPr="008D24B0" w:rsidRDefault="008D24B0" w:rsidP="008D24B0">
      <w:pPr>
        <w:pStyle w:val="EndNoteBibliography"/>
        <w:spacing w:after="0"/>
      </w:pPr>
      <w:r w:rsidRPr="008D24B0">
        <w:t>[20] Mohan D. Analysis of Road Traffic Fatality Data for Asia. Journal of the Eastern Asia Society for Transportation Studies. 2011;9:1786-95.</w:t>
      </w:r>
    </w:p>
    <w:p w14:paraId="5DA3C186" w14:textId="77777777" w:rsidR="008D24B0" w:rsidRPr="008D24B0" w:rsidRDefault="008D24B0" w:rsidP="008D24B0">
      <w:pPr>
        <w:pStyle w:val="EndNoteBibliography"/>
        <w:spacing w:after="0"/>
      </w:pPr>
      <w:r w:rsidRPr="008D24B0">
        <w:t>[21] Mulakala A, Lee M,. Asian Solutions to Asia’s Urban Challenges.: The Asia Foundation; 2017.</w:t>
      </w:r>
    </w:p>
    <w:p w14:paraId="45C5249B" w14:textId="77777777" w:rsidR="008D24B0" w:rsidRPr="008D24B0" w:rsidRDefault="008D24B0" w:rsidP="008D24B0">
      <w:pPr>
        <w:pStyle w:val="EndNoteBibliography"/>
        <w:spacing w:after="0"/>
      </w:pPr>
      <w:r w:rsidRPr="008D24B0">
        <w:t>[22] World Health Organization. Road Traffic Injuries Fact Sheet. World Health Organization; 2020.</w:t>
      </w:r>
    </w:p>
    <w:p w14:paraId="01F6064F" w14:textId="77777777" w:rsidR="008D24B0" w:rsidRPr="008D24B0" w:rsidRDefault="008D24B0" w:rsidP="008D24B0">
      <w:pPr>
        <w:pStyle w:val="EndNoteBibliography"/>
        <w:spacing w:after="0"/>
      </w:pPr>
      <w:r w:rsidRPr="008D24B0">
        <w:t>[23] Martin G. Global motorization, social ecology and China. Area. 2007;39:66-73.</w:t>
      </w:r>
    </w:p>
    <w:p w14:paraId="53B81D7C" w14:textId="77777777" w:rsidR="008D24B0" w:rsidRPr="008D24B0" w:rsidRDefault="008D24B0" w:rsidP="008D24B0">
      <w:pPr>
        <w:pStyle w:val="EndNoteBibliography"/>
        <w:spacing w:after="0"/>
      </w:pPr>
      <w:r w:rsidRPr="008D24B0">
        <w:t>[24] World Health Organization. Save LIVES: a road safety technical package. Geneva: World Health Organization; 2017.</w:t>
      </w:r>
    </w:p>
    <w:p w14:paraId="497065B2" w14:textId="77777777" w:rsidR="008D24B0" w:rsidRPr="008D24B0" w:rsidRDefault="008D24B0" w:rsidP="008D24B0">
      <w:pPr>
        <w:pStyle w:val="EndNoteBibliography"/>
        <w:spacing w:after="0"/>
      </w:pPr>
      <w:r w:rsidRPr="008D24B0">
        <w:t>[25] Peden M, Scurfield R, Sleet D, Mohan D, Hyder A, Jarawan E, et al. World report on Road Traffic Injury Prevention. Geneva: World Health Organization; 2004.</w:t>
      </w:r>
    </w:p>
    <w:p w14:paraId="56D98E65" w14:textId="77777777" w:rsidR="008D24B0" w:rsidRPr="008D24B0" w:rsidRDefault="008D24B0" w:rsidP="008D24B0">
      <w:pPr>
        <w:pStyle w:val="EndNoteBibliography"/>
        <w:spacing w:after="0"/>
      </w:pPr>
      <w:r w:rsidRPr="008D24B0">
        <w:lastRenderedPageBreak/>
        <w:t>[26] Vecino-Ortiz AI, Nagarajan M, Elaraby S, Guzman-Tordecilla DN, Paichadze N, Hyder AA. Saving lives through road safety risk factor interventions: global and national estimates. Lancet. 2022.</w:t>
      </w:r>
    </w:p>
    <w:p w14:paraId="3A19DC8F" w14:textId="77777777" w:rsidR="008D24B0" w:rsidRPr="008D24B0" w:rsidRDefault="008D24B0" w:rsidP="008D24B0">
      <w:pPr>
        <w:pStyle w:val="EndNoteBibliography"/>
        <w:spacing w:after="0"/>
      </w:pPr>
      <w:r w:rsidRPr="008D24B0">
        <w:t>[27] Farmer CM, Lund AK. The Effects of Vehicle Redesign on the Risk of Driver Death. Traffic Inj Prev. 2015;16:684-90.</w:t>
      </w:r>
    </w:p>
    <w:p w14:paraId="4E8CA8D3" w14:textId="77777777" w:rsidR="008D24B0" w:rsidRPr="008D24B0" w:rsidRDefault="008D24B0" w:rsidP="008D24B0">
      <w:pPr>
        <w:pStyle w:val="EndNoteBibliography"/>
        <w:spacing w:after="0"/>
      </w:pPr>
      <w:r w:rsidRPr="008D24B0">
        <w:t>[28] Kahane CJ. Lives saved by vehicle safety technologies and associated Federal Motor Vehicle Safety Standards, 1960 to 2012–Passenger cars and LTVs–With reviews of 26 FMVSS and the effectiveness of their associated safety technologies in reducing fatalities, injuries, and crashes (Report No. DOT HS 812 069). Washington, DC: National Highway Traffic Safety Administration; 2015. p. 069.</w:t>
      </w:r>
    </w:p>
    <w:p w14:paraId="111E4290" w14:textId="77777777" w:rsidR="008D24B0" w:rsidRPr="008D24B0" w:rsidRDefault="008D24B0" w:rsidP="008D24B0">
      <w:pPr>
        <w:pStyle w:val="EndNoteBibliography"/>
        <w:spacing w:after="0"/>
      </w:pPr>
      <w:r w:rsidRPr="008D24B0">
        <w:t>[29] Bhalla K, Gleason K. Effects of vehicle safety design on road traffic deaths, injuries, and public health burden in the Latin American region: a modelling study. Lancet Glob Health. 2020;8:e819-e28.</w:t>
      </w:r>
    </w:p>
    <w:p w14:paraId="0278DB15" w14:textId="77777777" w:rsidR="008D24B0" w:rsidRPr="008D24B0" w:rsidRDefault="008D24B0" w:rsidP="008D24B0">
      <w:pPr>
        <w:pStyle w:val="EndNoteBibliography"/>
        <w:spacing w:after="0"/>
      </w:pPr>
      <w:r w:rsidRPr="008D24B0">
        <w:t>[30] Henry JA, Reingold AL. Prehospital trauma systems reduce mortality in developing countries: a systematic review and meta-analysis.</w:t>
      </w:r>
    </w:p>
    <w:p w14:paraId="4F2D39FE" w14:textId="77777777" w:rsidR="008D24B0" w:rsidRPr="008D24B0" w:rsidRDefault="008D24B0" w:rsidP="008D24B0">
      <w:pPr>
        <w:pStyle w:val="EndNoteBibliography"/>
        <w:spacing w:after="0"/>
      </w:pPr>
      <w:r w:rsidRPr="008D24B0">
        <w:t>[31] Friedman MS, Powell KE, Hutwagner L, Graham LM, Teague WG. Impact of changes in transportation and commuting behaviors during the 1996 Summer Olympic Games in Atlanta on air quality and childhood asthma. JAMA. 2001;285:897-905.</w:t>
      </w:r>
    </w:p>
    <w:p w14:paraId="222A72F5" w14:textId="77777777" w:rsidR="008D24B0" w:rsidRPr="008D24B0" w:rsidRDefault="008D24B0" w:rsidP="008D24B0">
      <w:pPr>
        <w:pStyle w:val="EndNoteBibliography"/>
      </w:pPr>
      <w:r w:rsidRPr="008D24B0">
        <w:t>[32] Lee IM, Shiroma EJ, Lobelo F, Puska P, Blair SN, Katzmarzyk PT, et al. Effect of physical inactivity on major non-communicable diseases worldwide: an analysis of burden of disease and life expectancy. Lancet. 2012;380:219-29.</w:t>
      </w:r>
    </w:p>
    <w:p w14:paraId="111B8B21" w14:textId="1516AE53" w:rsidR="007F3DAC" w:rsidRDefault="00020943" w:rsidP="00323B14">
      <w:pPr>
        <w:spacing w:after="120" w:line="480" w:lineRule="auto"/>
        <w:jc w:val="both"/>
        <w:rPr>
          <w:rFonts w:ascii="Arial" w:hAnsi="Arial" w:cs="Arial"/>
        </w:rPr>
      </w:pPr>
      <w:r>
        <w:rPr>
          <w:rFonts w:ascii="Arial" w:hAnsi="Arial" w:cs="Arial"/>
        </w:rPr>
        <w:fldChar w:fldCharType="end"/>
      </w:r>
    </w:p>
    <w:p w14:paraId="5A889FE2" w14:textId="2454E7F9" w:rsidR="007F3DAC" w:rsidRDefault="007F3DAC">
      <w:pPr>
        <w:rPr>
          <w:rFonts w:ascii="Arial" w:hAnsi="Arial" w:cs="Arial"/>
        </w:rPr>
      </w:pPr>
    </w:p>
    <w:sectPr w:rsidR="007F3DAC" w:rsidSect="000271C5">
      <w:footerReference w:type="default" r:id="rId12"/>
      <w:footerReference w:type="first" r:id="rId13"/>
      <w:pgSz w:w="12240" w:h="15840"/>
      <w:pgMar w:top="1440" w:right="1440" w:bottom="1440" w:left="1440" w:header="720" w:footer="720" w:gutter="0"/>
      <w:pgNumType w:start="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92DD48" w16cex:dateUtc="2021-07-09T18:35:00Z"/>
  <w16cex:commentExtensible w16cex:durableId="2492C620" w16cex:dateUtc="2021-07-09T16:57:00Z"/>
  <w16cex:commentExtensible w16cex:durableId="2492CF01" w16cex:dateUtc="2021-07-09T17:3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3CFF67" w14:textId="77777777" w:rsidR="00BA2A7D" w:rsidRDefault="00BA2A7D" w:rsidP="00B25208">
      <w:pPr>
        <w:spacing w:after="0" w:line="240" w:lineRule="auto"/>
      </w:pPr>
      <w:r>
        <w:separator/>
      </w:r>
    </w:p>
  </w:endnote>
  <w:endnote w:type="continuationSeparator" w:id="0">
    <w:p w14:paraId="2334BC50" w14:textId="77777777" w:rsidR="00BA2A7D" w:rsidRDefault="00BA2A7D" w:rsidP="00B25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622559"/>
      <w:docPartObj>
        <w:docPartGallery w:val="Page Numbers (Bottom of Page)"/>
        <w:docPartUnique/>
      </w:docPartObj>
    </w:sdtPr>
    <w:sdtEndPr>
      <w:rPr>
        <w:rFonts w:ascii="Arial" w:hAnsi="Arial" w:cs="Arial"/>
        <w:noProof/>
        <w:sz w:val="20"/>
      </w:rPr>
    </w:sdtEndPr>
    <w:sdtContent>
      <w:p w14:paraId="16632229" w14:textId="608885F2" w:rsidR="00EA62AA" w:rsidRDefault="00EA62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571033" w14:textId="77777777" w:rsidR="006318AC" w:rsidRDefault="006318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84F81" w14:textId="5BE4F907" w:rsidR="000271C5" w:rsidRPr="000271C5" w:rsidRDefault="000271C5" w:rsidP="000271C5">
    <w:pPr>
      <w:pStyle w:val="Footer"/>
      <w:jc w:val="center"/>
      <w:rPr>
        <w:rFonts w:ascii="Arial" w:hAnsi="Arial" w:cs="Arial"/>
      </w:rPr>
    </w:pPr>
    <w:r w:rsidRPr="000271C5">
      <w:rPr>
        <w:rFonts w:ascii="Arial" w:hAnsi="Arial" w:cs="Arial"/>
      </w:rPr>
      <w:fldChar w:fldCharType="begin"/>
    </w:r>
    <w:r w:rsidRPr="000271C5">
      <w:rPr>
        <w:rFonts w:ascii="Arial" w:hAnsi="Arial" w:cs="Arial"/>
      </w:rPr>
      <w:instrText xml:space="preserve"> PAGE   \* MERGEFORMAT </w:instrText>
    </w:r>
    <w:r w:rsidRPr="000271C5">
      <w:rPr>
        <w:rFonts w:ascii="Arial" w:hAnsi="Arial" w:cs="Arial"/>
      </w:rPr>
      <w:fldChar w:fldCharType="separate"/>
    </w:r>
    <w:r w:rsidRPr="000271C5">
      <w:rPr>
        <w:rFonts w:ascii="Arial" w:hAnsi="Arial" w:cs="Arial"/>
        <w:noProof/>
      </w:rPr>
      <w:t>1</w:t>
    </w:r>
    <w:r w:rsidRPr="000271C5">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400AF4" w14:textId="77777777" w:rsidR="00BA2A7D" w:rsidRDefault="00BA2A7D" w:rsidP="00B25208">
      <w:pPr>
        <w:spacing w:after="0" w:line="240" w:lineRule="auto"/>
      </w:pPr>
      <w:r>
        <w:separator/>
      </w:r>
    </w:p>
  </w:footnote>
  <w:footnote w:type="continuationSeparator" w:id="0">
    <w:p w14:paraId="1519699B" w14:textId="77777777" w:rsidR="00BA2A7D" w:rsidRDefault="00BA2A7D" w:rsidP="00B252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0A3085"/>
    <w:multiLevelType w:val="hybridMultilevel"/>
    <w:tmpl w:val="4EB29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1F0404"/>
    <w:multiLevelType w:val="hybridMultilevel"/>
    <w:tmpl w:val="63F8B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B460B6"/>
    <w:multiLevelType w:val="hybridMultilevel"/>
    <w:tmpl w:val="5AF28C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43A18CC"/>
    <w:multiLevelType w:val="hybridMultilevel"/>
    <w:tmpl w:val="0A4E9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njury&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afawsxpdvtx2vef0a95re50fva0ptdw5war&quot;&gt;DoA library&lt;record-ids&gt;&lt;item&gt;1&lt;/item&gt;&lt;item&gt;4&lt;/item&gt;&lt;item&gt;5&lt;/item&gt;&lt;item&gt;6&lt;/item&gt;&lt;item&gt;7&lt;/item&gt;&lt;item&gt;8&lt;/item&gt;&lt;item&gt;17&lt;/item&gt;&lt;item&gt;18&lt;/item&gt;&lt;item&gt;23&lt;/item&gt;&lt;item&gt;24&lt;/item&gt;&lt;item&gt;25&lt;/item&gt;&lt;item&gt;26&lt;/item&gt;&lt;item&gt;27&lt;/item&gt;&lt;item&gt;30&lt;/item&gt;&lt;item&gt;31&lt;/item&gt;&lt;item&gt;32&lt;/item&gt;&lt;item&gt;33&lt;/item&gt;&lt;item&gt;34&lt;/item&gt;&lt;item&gt;35&lt;/item&gt;&lt;item&gt;37&lt;/item&gt;&lt;item&gt;39&lt;/item&gt;&lt;item&gt;40&lt;/item&gt;&lt;item&gt;41&lt;/item&gt;&lt;item&gt;42&lt;/item&gt;&lt;item&gt;43&lt;/item&gt;&lt;item&gt;44&lt;/item&gt;&lt;item&gt;46&lt;/item&gt;&lt;item&gt;48&lt;/item&gt;&lt;item&gt;49&lt;/item&gt;&lt;item&gt;50&lt;/item&gt;&lt;item&gt;54&lt;/item&gt;&lt;item&gt;55&lt;/item&gt;&lt;/record-ids&gt;&lt;/item&gt;&lt;/Libraries&gt;"/>
  </w:docVars>
  <w:rsids>
    <w:rsidRoot w:val="007A213D"/>
    <w:rsid w:val="000037C8"/>
    <w:rsid w:val="0000393C"/>
    <w:rsid w:val="0000446A"/>
    <w:rsid w:val="000055D6"/>
    <w:rsid w:val="0000683B"/>
    <w:rsid w:val="0001180E"/>
    <w:rsid w:val="00011F1D"/>
    <w:rsid w:val="00020943"/>
    <w:rsid w:val="0002316A"/>
    <w:rsid w:val="000254B7"/>
    <w:rsid w:val="00025CA3"/>
    <w:rsid w:val="00026E5C"/>
    <w:rsid w:val="000271C5"/>
    <w:rsid w:val="000300D0"/>
    <w:rsid w:val="00031F6B"/>
    <w:rsid w:val="00045CBF"/>
    <w:rsid w:val="00055583"/>
    <w:rsid w:val="0005563F"/>
    <w:rsid w:val="00063AB4"/>
    <w:rsid w:val="00063CF2"/>
    <w:rsid w:val="00071C79"/>
    <w:rsid w:val="000753A7"/>
    <w:rsid w:val="0007691C"/>
    <w:rsid w:val="000823C8"/>
    <w:rsid w:val="0009408E"/>
    <w:rsid w:val="00097E96"/>
    <w:rsid w:val="000B196F"/>
    <w:rsid w:val="000B2E94"/>
    <w:rsid w:val="000B39F8"/>
    <w:rsid w:val="000C0ADB"/>
    <w:rsid w:val="000C17EE"/>
    <w:rsid w:val="000C1E32"/>
    <w:rsid w:val="000C795F"/>
    <w:rsid w:val="000D0B21"/>
    <w:rsid w:val="000D2BAB"/>
    <w:rsid w:val="000E26F0"/>
    <w:rsid w:val="000E4FE9"/>
    <w:rsid w:val="000F30BE"/>
    <w:rsid w:val="000F446D"/>
    <w:rsid w:val="000F4628"/>
    <w:rsid w:val="000F61E9"/>
    <w:rsid w:val="000F74D8"/>
    <w:rsid w:val="00104775"/>
    <w:rsid w:val="00112E9A"/>
    <w:rsid w:val="001139A8"/>
    <w:rsid w:val="00114D0B"/>
    <w:rsid w:val="001162E0"/>
    <w:rsid w:val="001170C4"/>
    <w:rsid w:val="0012092C"/>
    <w:rsid w:val="001333FF"/>
    <w:rsid w:val="0014584D"/>
    <w:rsid w:val="00150FC3"/>
    <w:rsid w:val="0015658E"/>
    <w:rsid w:val="00160BC6"/>
    <w:rsid w:val="00161820"/>
    <w:rsid w:val="00164082"/>
    <w:rsid w:val="00170C0A"/>
    <w:rsid w:val="00172AB2"/>
    <w:rsid w:val="00175546"/>
    <w:rsid w:val="001905A8"/>
    <w:rsid w:val="001A1462"/>
    <w:rsid w:val="001A62EA"/>
    <w:rsid w:val="001B196A"/>
    <w:rsid w:val="001B64E8"/>
    <w:rsid w:val="001C4CD4"/>
    <w:rsid w:val="001C5013"/>
    <w:rsid w:val="001C62FD"/>
    <w:rsid w:val="001C68DC"/>
    <w:rsid w:val="001D5C5F"/>
    <w:rsid w:val="001D7C2D"/>
    <w:rsid w:val="001E04F5"/>
    <w:rsid w:val="001E77B3"/>
    <w:rsid w:val="001F1AE5"/>
    <w:rsid w:val="001F6BC9"/>
    <w:rsid w:val="002012B4"/>
    <w:rsid w:val="0020409D"/>
    <w:rsid w:val="00205140"/>
    <w:rsid w:val="002115C3"/>
    <w:rsid w:val="0023047A"/>
    <w:rsid w:val="00231A07"/>
    <w:rsid w:val="0023270F"/>
    <w:rsid w:val="00240DBB"/>
    <w:rsid w:val="00244AC1"/>
    <w:rsid w:val="0025121A"/>
    <w:rsid w:val="002554A4"/>
    <w:rsid w:val="00260AAE"/>
    <w:rsid w:val="0026296E"/>
    <w:rsid w:val="0026325E"/>
    <w:rsid w:val="002707D2"/>
    <w:rsid w:val="002712F3"/>
    <w:rsid w:val="002754FD"/>
    <w:rsid w:val="002833FB"/>
    <w:rsid w:val="00283E60"/>
    <w:rsid w:val="0028459F"/>
    <w:rsid w:val="0028478B"/>
    <w:rsid w:val="00296D5D"/>
    <w:rsid w:val="002A7FC4"/>
    <w:rsid w:val="002B1C19"/>
    <w:rsid w:val="002B4D08"/>
    <w:rsid w:val="002B5DE6"/>
    <w:rsid w:val="002C31E1"/>
    <w:rsid w:val="002C5136"/>
    <w:rsid w:val="002D1CDD"/>
    <w:rsid w:val="002D4A72"/>
    <w:rsid w:val="002D57F9"/>
    <w:rsid w:val="002E20FD"/>
    <w:rsid w:val="002E2D04"/>
    <w:rsid w:val="002F0455"/>
    <w:rsid w:val="002F1695"/>
    <w:rsid w:val="002F3349"/>
    <w:rsid w:val="002F4EC6"/>
    <w:rsid w:val="00304AE4"/>
    <w:rsid w:val="00313CED"/>
    <w:rsid w:val="00315C48"/>
    <w:rsid w:val="003162CE"/>
    <w:rsid w:val="00316634"/>
    <w:rsid w:val="003214AC"/>
    <w:rsid w:val="00321833"/>
    <w:rsid w:val="00323850"/>
    <w:rsid w:val="00323B14"/>
    <w:rsid w:val="00323B91"/>
    <w:rsid w:val="003321CA"/>
    <w:rsid w:val="00335711"/>
    <w:rsid w:val="003404CD"/>
    <w:rsid w:val="0034093D"/>
    <w:rsid w:val="003423B2"/>
    <w:rsid w:val="003464D8"/>
    <w:rsid w:val="00354309"/>
    <w:rsid w:val="00355B38"/>
    <w:rsid w:val="00357459"/>
    <w:rsid w:val="00362648"/>
    <w:rsid w:val="00372202"/>
    <w:rsid w:val="003734B7"/>
    <w:rsid w:val="00376C00"/>
    <w:rsid w:val="003771C7"/>
    <w:rsid w:val="00381064"/>
    <w:rsid w:val="0038708E"/>
    <w:rsid w:val="003A14AE"/>
    <w:rsid w:val="003A62C1"/>
    <w:rsid w:val="003B7916"/>
    <w:rsid w:val="003C2E70"/>
    <w:rsid w:val="003C3C8A"/>
    <w:rsid w:val="003D5513"/>
    <w:rsid w:val="003F3283"/>
    <w:rsid w:val="003F6033"/>
    <w:rsid w:val="0041449E"/>
    <w:rsid w:val="004229F7"/>
    <w:rsid w:val="00425417"/>
    <w:rsid w:val="004258E7"/>
    <w:rsid w:val="00426CBE"/>
    <w:rsid w:val="004325C9"/>
    <w:rsid w:val="00434A2D"/>
    <w:rsid w:val="00434D5C"/>
    <w:rsid w:val="00436B26"/>
    <w:rsid w:val="004443E9"/>
    <w:rsid w:val="00445723"/>
    <w:rsid w:val="004464E8"/>
    <w:rsid w:val="004478AE"/>
    <w:rsid w:val="0045445A"/>
    <w:rsid w:val="004563F2"/>
    <w:rsid w:val="00456C8F"/>
    <w:rsid w:val="0046026E"/>
    <w:rsid w:val="00462DB6"/>
    <w:rsid w:val="004638B7"/>
    <w:rsid w:val="00465E66"/>
    <w:rsid w:val="004757BD"/>
    <w:rsid w:val="00477CC4"/>
    <w:rsid w:val="004828F3"/>
    <w:rsid w:val="004903AC"/>
    <w:rsid w:val="004A1C6F"/>
    <w:rsid w:val="004B0A4C"/>
    <w:rsid w:val="004B0BD6"/>
    <w:rsid w:val="004B3CBA"/>
    <w:rsid w:val="004B4959"/>
    <w:rsid w:val="004C09DC"/>
    <w:rsid w:val="004C2FC5"/>
    <w:rsid w:val="004C3C57"/>
    <w:rsid w:val="004D044B"/>
    <w:rsid w:val="004D0A8B"/>
    <w:rsid w:val="004D1A7E"/>
    <w:rsid w:val="004D5E0D"/>
    <w:rsid w:val="004D7540"/>
    <w:rsid w:val="004F0E68"/>
    <w:rsid w:val="004F147C"/>
    <w:rsid w:val="004F5950"/>
    <w:rsid w:val="004F684F"/>
    <w:rsid w:val="004F6C34"/>
    <w:rsid w:val="005006E4"/>
    <w:rsid w:val="0050399E"/>
    <w:rsid w:val="00507D5E"/>
    <w:rsid w:val="00510F4C"/>
    <w:rsid w:val="00521C07"/>
    <w:rsid w:val="00522E12"/>
    <w:rsid w:val="005241E5"/>
    <w:rsid w:val="00532114"/>
    <w:rsid w:val="00534DFA"/>
    <w:rsid w:val="00543CEB"/>
    <w:rsid w:val="0055107E"/>
    <w:rsid w:val="005514B7"/>
    <w:rsid w:val="0055381B"/>
    <w:rsid w:val="00554063"/>
    <w:rsid w:val="00554BAA"/>
    <w:rsid w:val="0056015E"/>
    <w:rsid w:val="00561F13"/>
    <w:rsid w:val="00570FA4"/>
    <w:rsid w:val="00575544"/>
    <w:rsid w:val="0057594D"/>
    <w:rsid w:val="00595008"/>
    <w:rsid w:val="005B3260"/>
    <w:rsid w:val="005B35E8"/>
    <w:rsid w:val="005B643B"/>
    <w:rsid w:val="005C1561"/>
    <w:rsid w:val="005C299B"/>
    <w:rsid w:val="005C5177"/>
    <w:rsid w:val="005D235F"/>
    <w:rsid w:val="005D4D4F"/>
    <w:rsid w:val="005E1D09"/>
    <w:rsid w:val="005E2417"/>
    <w:rsid w:val="005E64AD"/>
    <w:rsid w:val="005E70AA"/>
    <w:rsid w:val="005F24EC"/>
    <w:rsid w:val="005F67DD"/>
    <w:rsid w:val="00607483"/>
    <w:rsid w:val="0062024F"/>
    <w:rsid w:val="00625CE0"/>
    <w:rsid w:val="00626208"/>
    <w:rsid w:val="006306D0"/>
    <w:rsid w:val="006318AC"/>
    <w:rsid w:val="006536C6"/>
    <w:rsid w:val="0067041C"/>
    <w:rsid w:val="00670DBA"/>
    <w:rsid w:val="00674F7E"/>
    <w:rsid w:val="00687E47"/>
    <w:rsid w:val="0069279D"/>
    <w:rsid w:val="00693BB4"/>
    <w:rsid w:val="006A03FE"/>
    <w:rsid w:val="006A0436"/>
    <w:rsid w:val="006A3290"/>
    <w:rsid w:val="006A5E76"/>
    <w:rsid w:val="006A747C"/>
    <w:rsid w:val="006B35BD"/>
    <w:rsid w:val="006B4B99"/>
    <w:rsid w:val="006B4DB8"/>
    <w:rsid w:val="006C10C1"/>
    <w:rsid w:val="006D1A0E"/>
    <w:rsid w:val="006D2A57"/>
    <w:rsid w:val="006D623C"/>
    <w:rsid w:val="006E0944"/>
    <w:rsid w:val="006E23CC"/>
    <w:rsid w:val="006F057B"/>
    <w:rsid w:val="006F1D14"/>
    <w:rsid w:val="006F6C7D"/>
    <w:rsid w:val="006F6CFB"/>
    <w:rsid w:val="007007CE"/>
    <w:rsid w:val="007213E3"/>
    <w:rsid w:val="00721632"/>
    <w:rsid w:val="007236CA"/>
    <w:rsid w:val="00723CD2"/>
    <w:rsid w:val="007243ED"/>
    <w:rsid w:val="0072466D"/>
    <w:rsid w:val="007316EA"/>
    <w:rsid w:val="00734EB0"/>
    <w:rsid w:val="00735BAF"/>
    <w:rsid w:val="007376EE"/>
    <w:rsid w:val="00740BDC"/>
    <w:rsid w:val="0074164A"/>
    <w:rsid w:val="00744FF6"/>
    <w:rsid w:val="007454CC"/>
    <w:rsid w:val="007460DD"/>
    <w:rsid w:val="0074665A"/>
    <w:rsid w:val="00750290"/>
    <w:rsid w:val="007512FD"/>
    <w:rsid w:val="007532A4"/>
    <w:rsid w:val="00755BBC"/>
    <w:rsid w:val="00772D3A"/>
    <w:rsid w:val="00774D45"/>
    <w:rsid w:val="0077758C"/>
    <w:rsid w:val="007802E4"/>
    <w:rsid w:val="007877C0"/>
    <w:rsid w:val="00791FBC"/>
    <w:rsid w:val="007A213D"/>
    <w:rsid w:val="007A53D1"/>
    <w:rsid w:val="007A798D"/>
    <w:rsid w:val="007B61C2"/>
    <w:rsid w:val="007B6434"/>
    <w:rsid w:val="007C370D"/>
    <w:rsid w:val="007D37BF"/>
    <w:rsid w:val="007D5538"/>
    <w:rsid w:val="007D5EF5"/>
    <w:rsid w:val="007E1130"/>
    <w:rsid w:val="007E5E14"/>
    <w:rsid w:val="007F3DAC"/>
    <w:rsid w:val="007F7AC7"/>
    <w:rsid w:val="0080233D"/>
    <w:rsid w:val="008142BB"/>
    <w:rsid w:val="00815393"/>
    <w:rsid w:val="00826E12"/>
    <w:rsid w:val="00832E13"/>
    <w:rsid w:val="00835A3A"/>
    <w:rsid w:val="0084582C"/>
    <w:rsid w:val="0085509A"/>
    <w:rsid w:val="00857C35"/>
    <w:rsid w:val="00862F42"/>
    <w:rsid w:val="00865304"/>
    <w:rsid w:val="00867B12"/>
    <w:rsid w:val="008714CD"/>
    <w:rsid w:val="0087201E"/>
    <w:rsid w:val="00875873"/>
    <w:rsid w:val="0088074C"/>
    <w:rsid w:val="008912D7"/>
    <w:rsid w:val="00891A80"/>
    <w:rsid w:val="00896519"/>
    <w:rsid w:val="00897AB6"/>
    <w:rsid w:val="008A107C"/>
    <w:rsid w:val="008A249C"/>
    <w:rsid w:val="008A4DB6"/>
    <w:rsid w:val="008A54D2"/>
    <w:rsid w:val="008B1C29"/>
    <w:rsid w:val="008B6B54"/>
    <w:rsid w:val="008D068A"/>
    <w:rsid w:val="008D24B0"/>
    <w:rsid w:val="008D2715"/>
    <w:rsid w:val="008D545A"/>
    <w:rsid w:val="008D7D7A"/>
    <w:rsid w:val="008F2165"/>
    <w:rsid w:val="008F32A9"/>
    <w:rsid w:val="008F45DB"/>
    <w:rsid w:val="008F468B"/>
    <w:rsid w:val="008F4F20"/>
    <w:rsid w:val="008F6B14"/>
    <w:rsid w:val="009036D8"/>
    <w:rsid w:val="009112CE"/>
    <w:rsid w:val="00911A53"/>
    <w:rsid w:val="00913506"/>
    <w:rsid w:val="00913D8A"/>
    <w:rsid w:val="00915627"/>
    <w:rsid w:val="00923A08"/>
    <w:rsid w:val="00924CDE"/>
    <w:rsid w:val="00926EB1"/>
    <w:rsid w:val="0094483F"/>
    <w:rsid w:val="00950833"/>
    <w:rsid w:val="0095106E"/>
    <w:rsid w:val="0095368C"/>
    <w:rsid w:val="00954EC5"/>
    <w:rsid w:val="009577E7"/>
    <w:rsid w:val="00961F3E"/>
    <w:rsid w:val="009632DC"/>
    <w:rsid w:val="009729C4"/>
    <w:rsid w:val="009766D1"/>
    <w:rsid w:val="00983967"/>
    <w:rsid w:val="009862EA"/>
    <w:rsid w:val="009902E9"/>
    <w:rsid w:val="009907BF"/>
    <w:rsid w:val="009934DB"/>
    <w:rsid w:val="00997DEE"/>
    <w:rsid w:val="009A026E"/>
    <w:rsid w:val="009A156D"/>
    <w:rsid w:val="009A4511"/>
    <w:rsid w:val="009A7AAC"/>
    <w:rsid w:val="009B40DE"/>
    <w:rsid w:val="009B5EFD"/>
    <w:rsid w:val="009B6E7C"/>
    <w:rsid w:val="009C158F"/>
    <w:rsid w:val="009C732A"/>
    <w:rsid w:val="009D189D"/>
    <w:rsid w:val="009D31AF"/>
    <w:rsid w:val="009D7475"/>
    <w:rsid w:val="009E0682"/>
    <w:rsid w:val="009E0D72"/>
    <w:rsid w:val="009E2C82"/>
    <w:rsid w:val="009E3920"/>
    <w:rsid w:val="009E4808"/>
    <w:rsid w:val="009F1A60"/>
    <w:rsid w:val="009F1D3D"/>
    <w:rsid w:val="009F5BF4"/>
    <w:rsid w:val="00A01FFF"/>
    <w:rsid w:val="00A05D1D"/>
    <w:rsid w:val="00A14988"/>
    <w:rsid w:val="00A17BD4"/>
    <w:rsid w:val="00A223A6"/>
    <w:rsid w:val="00A27FB9"/>
    <w:rsid w:val="00A30AB3"/>
    <w:rsid w:val="00A4211D"/>
    <w:rsid w:val="00A51725"/>
    <w:rsid w:val="00A5380A"/>
    <w:rsid w:val="00A54511"/>
    <w:rsid w:val="00A63EF5"/>
    <w:rsid w:val="00A648D3"/>
    <w:rsid w:val="00A7141A"/>
    <w:rsid w:val="00A72FD5"/>
    <w:rsid w:val="00A73EE1"/>
    <w:rsid w:val="00A752C0"/>
    <w:rsid w:val="00A75C8F"/>
    <w:rsid w:val="00A7622B"/>
    <w:rsid w:val="00A822B9"/>
    <w:rsid w:val="00A8552C"/>
    <w:rsid w:val="00A87C5B"/>
    <w:rsid w:val="00A90170"/>
    <w:rsid w:val="00A91512"/>
    <w:rsid w:val="00A93E0D"/>
    <w:rsid w:val="00A95732"/>
    <w:rsid w:val="00AA7A00"/>
    <w:rsid w:val="00AB2655"/>
    <w:rsid w:val="00AC0C6D"/>
    <w:rsid w:val="00AC61E0"/>
    <w:rsid w:val="00AD1CC0"/>
    <w:rsid w:val="00AD647A"/>
    <w:rsid w:val="00AD77EE"/>
    <w:rsid w:val="00AE27F0"/>
    <w:rsid w:val="00AE38A9"/>
    <w:rsid w:val="00AF46E2"/>
    <w:rsid w:val="00AF6BB9"/>
    <w:rsid w:val="00B102E9"/>
    <w:rsid w:val="00B14DC8"/>
    <w:rsid w:val="00B15005"/>
    <w:rsid w:val="00B25208"/>
    <w:rsid w:val="00B304DE"/>
    <w:rsid w:val="00B37E8F"/>
    <w:rsid w:val="00B42416"/>
    <w:rsid w:val="00B500B3"/>
    <w:rsid w:val="00B64EA3"/>
    <w:rsid w:val="00B658DE"/>
    <w:rsid w:val="00B6653D"/>
    <w:rsid w:val="00B66B72"/>
    <w:rsid w:val="00B72A4C"/>
    <w:rsid w:val="00B73C38"/>
    <w:rsid w:val="00B91B8E"/>
    <w:rsid w:val="00B95A33"/>
    <w:rsid w:val="00BA1DAD"/>
    <w:rsid w:val="00BA2A7D"/>
    <w:rsid w:val="00BA314C"/>
    <w:rsid w:val="00BA4CFC"/>
    <w:rsid w:val="00BB10C5"/>
    <w:rsid w:val="00BC136A"/>
    <w:rsid w:val="00BC4CB1"/>
    <w:rsid w:val="00BD6981"/>
    <w:rsid w:val="00BD761B"/>
    <w:rsid w:val="00BE5091"/>
    <w:rsid w:val="00BE5FC7"/>
    <w:rsid w:val="00BF0925"/>
    <w:rsid w:val="00BF6CCE"/>
    <w:rsid w:val="00BF7110"/>
    <w:rsid w:val="00C00BD6"/>
    <w:rsid w:val="00C01B45"/>
    <w:rsid w:val="00C104D9"/>
    <w:rsid w:val="00C106FA"/>
    <w:rsid w:val="00C15BC3"/>
    <w:rsid w:val="00C16215"/>
    <w:rsid w:val="00C244F1"/>
    <w:rsid w:val="00C32387"/>
    <w:rsid w:val="00C3373B"/>
    <w:rsid w:val="00C52A5D"/>
    <w:rsid w:val="00C54227"/>
    <w:rsid w:val="00C57DB6"/>
    <w:rsid w:val="00C62E3D"/>
    <w:rsid w:val="00C66C40"/>
    <w:rsid w:val="00C70A45"/>
    <w:rsid w:val="00C759AF"/>
    <w:rsid w:val="00C76B30"/>
    <w:rsid w:val="00C76FDD"/>
    <w:rsid w:val="00C8424E"/>
    <w:rsid w:val="00C95C5A"/>
    <w:rsid w:val="00CA48E1"/>
    <w:rsid w:val="00CB2A11"/>
    <w:rsid w:val="00CB3870"/>
    <w:rsid w:val="00CC1C07"/>
    <w:rsid w:val="00CC5243"/>
    <w:rsid w:val="00CD103E"/>
    <w:rsid w:val="00CD16B2"/>
    <w:rsid w:val="00CD2D28"/>
    <w:rsid w:val="00CD2D66"/>
    <w:rsid w:val="00CE3F0C"/>
    <w:rsid w:val="00D01F84"/>
    <w:rsid w:val="00D11518"/>
    <w:rsid w:val="00D15C32"/>
    <w:rsid w:val="00D21C07"/>
    <w:rsid w:val="00D231FB"/>
    <w:rsid w:val="00D2690E"/>
    <w:rsid w:val="00D33108"/>
    <w:rsid w:val="00D332DE"/>
    <w:rsid w:val="00D51240"/>
    <w:rsid w:val="00D52323"/>
    <w:rsid w:val="00D55637"/>
    <w:rsid w:val="00D63314"/>
    <w:rsid w:val="00D66602"/>
    <w:rsid w:val="00D73CC3"/>
    <w:rsid w:val="00D82207"/>
    <w:rsid w:val="00D85ABE"/>
    <w:rsid w:val="00D90398"/>
    <w:rsid w:val="00DA1A69"/>
    <w:rsid w:val="00DA456E"/>
    <w:rsid w:val="00DC2F37"/>
    <w:rsid w:val="00DD1D62"/>
    <w:rsid w:val="00DE16B7"/>
    <w:rsid w:val="00DE2E66"/>
    <w:rsid w:val="00DF1999"/>
    <w:rsid w:val="00DF20B2"/>
    <w:rsid w:val="00E00FA7"/>
    <w:rsid w:val="00E13454"/>
    <w:rsid w:val="00E21ADF"/>
    <w:rsid w:val="00E23FD1"/>
    <w:rsid w:val="00E24D51"/>
    <w:rsid w:val="00E257F2"/>
    <w:rsid w:val="00E2657D"/>
    <w:rsid w:val="00E27680"/>
    <w:rsid w:val="00E27EB0"/>
    <w:rsid w:val="00E33201"/>
    <w:rsid w:val="00E4104C"/>
    <w:rsid w:val="00E41554"/>
    <w:rsid w:val="00E41BAD"/>
    <w:rsid w:val="00E43F99"/>
    <w:rsid w:val="00E4461D"/>
    <w:rsid w:val="00E45420"/>
    <w:rsid w:val="00E45867"/>
    <w:rsid w:val="00E45AAB"/>
    <w:rsid w:val="00E47E4F"/>
    <w:rsid w:val="00E522DC"/>
    <w:rsid w:val="00E637BB"/>
    <w:rsid w:val="00E7104A"/>
    <w:rsid w:val="00E7753E"/>
    <w:rsid w:val="00E77879"/>
    <w:rsid w:val="00E85E70"/>
    <w:rsid w:val="00E868B5"/>
    <w:rsid w:val="00E950BB"/>
    <w:rsid w:val="00E9688F"/>
    <w:rsid w:val="00E96D2B"/>
    <w:rsid w:val="00EA22F6"/>
    <w:rsid w:val="00EA6287"/>
    <w:rsid w:val="00EA62AA"/>
    <w:rsid w:val="00EA6867"/>
    <w:rsid w:val="00EC0194"/>
    <w:rsid w:val="00EC7926"/>
    <w:rsid w:val="00ED672C"/>
    <w:rsid w:val="00ED79EF"/>
    <w:rsid w:val="00EE24E9"/>
    <w:rsid w:val="00EE2D32"/>
    <w:rsid w:val="00EE4C64"/>
    <w:rsid w:val="00EE5A7F"/>
    <w:rsid w:val="00EE7092"/>
    <w:rsid w:val="00EE72E8"/>
    <w:rsid w:val="00EF0C5C"/>
    <w:rsid w:val="00EF341B"/>
    <w:rsid w:val="00EF48AB"/>
    <w:rsid w:val="00EF58AB"/>
    <w:rsid w:val="00F01C97"/>
    <w:rsid w:val="00F02023"/>
    <w:rsid w:val="00F037EC"/>
    <w:rsid w:val="00F12D1A"/>
    <w:rsid w:val="00F30B54"/>
    <w:rsid w:val="00F41785"/>
    <w:rsid w:val="00F42166"/>
    <w:rsid w:val="00F441BC"/>
    <w:rsid w:val="00F47CE6"/>
    <w:rsid w:val="00F52582"/>
    <w:rsid w:val="00F527CD"/>
    <w:rsid w:val="00F56F8C"/>
    <w:rsid w:val="00F613C7"/>
    <w:rsid w:val="00F67D88"/>
    <w:rsid w:val="00F7280E"/>
    <w:rsid w:val="00F77797"/>
    <w:rsid w:val="00F92870"/>
    <w:rsid w:val="00F96C44"/>
    <w:rsid w:val="00FA14C1"/>
    <w:rsid w:val="00FA3C74"/>
    <w:rsid w:val="00FA4438"/>
    <w:rsid w:val="00FB0A9D"/>
    <w:rsid w:val="00FB1F76"/>
    <w:rsid w:val="00FB394B"/>
    <w:rsid w:val="00FC3A4F"/>
    <w:rsid w:val="00FC6E95"/>
    <w:rsid w:val="00FD065B"/>
    <w:rsid w:val="00FD5D49"/>
    <w:rsid w:val="00FE6A6D"/>
    <w:rsid w:val="00FF016C"/>
    <w:rsid w:val="00FF3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F2B334"/>
  <w15:chartTrackingRefBased/>
  <w15:docId w15:val="{0FF1C1A2-B48C-4E75-A6A1-E01F87AD3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020943"/>
    <w:pPr>
      <w:spacing w:after="0"/>
      <w:jc w:val="center"/>
    </w:pPr>
    <w:rPr>
      <w:rFonts w:ascii="Arial" w:hAnsi="Arial" w:cs="Arial"/>
      <w:noProof/>
    </w:rPr>
  </w:style>
  <w:style w:type="character" w:customStyle="1" w:styleId="EndNoteBibliographyTitleChar">
    <w:name w:val="EndNote Bibliography Title Char"/>
    <w:basedOn w:val="DefaultParagraphFont"/>
    <w:link w:val="EndNoteBibliographyTitle"/>
    <w:rsid w:val="00020943"/>
    <w:rPr>
      <w:rFonts w:ascii="Arial" w:hAnsi="Arial" w:cs="Arial"/>
      <w:noProof/>
    </w:rPr>
  </w:style>
  <w:style w:type="paragraph" w:customStyle="1" w:styleId="EndNoteBibliography">
    <w:name w:val="EndNote Bibliography"/>
    <w:basedOn w:val="Normal"/>
    <w:link w:val="EndNoteBibliographyChar"/>
    <w:rsid w:val="00020943"/>
    <w:pPr>
      <w:spacing w:line="240" w:lineRule="auto"/>
    </w:pPr>
    <w:rPr>
      <w:rFonts w:ascii="Arial" w:hAnsi="Arial" w:cs="Arial"/>
      <w:noProof/>
    </w:rPr>
  </w:style>
  <w:style w:type="character" w:customStyle="1" w:styleId="EndNoteBibliographyChar">
    <w:name w:val="EndNote Bibliography Char"/>
    <w:basedOn w:val="DefaultParagraphFont"/>
    <w:link w:val="EndNoteBibliography"/>
    <w:rsid w:val="00020943"/>
    <w:rPr>
      <w:rFonts w:ascii="Arial" w:hAnsi="Arial" w:cs="Arial"/>
      <w:noProof/>
    </w:rPr>
  </w:style>
  <w:style w:type="character" w:styleId="Hyperlink">
    <w:name w:val="Hyperlink"/>
    <w:basedOn w:val="DefaultParagraphFont"/>
    <w:uiPriority w:val="99"/>
    <w:unhideWhenUsed/>
    <w:rsid w:val="00020943"/>
    <w:rPr>
      <w:color w:val="0563C1" w:themeColor="hyperlink"/>
      <w:u w:val="single"/>
    </w:rPr>
  </w:style>
  <w:style w:type="character" w:customStyle="1" w:styleId="UnresolvedMention1">
    <w:name w:val="Unresolved Mention1"/>
    <w:basedOn w:val="DefaultParagraphFont"/>
    <w:uiPriority w:val="99"/>
    <w:semiHidden/>
    <w:unhideWhenUsed/>
    <w:rsid w:val="00020943"/>
    <w:rPr>
      <w:color w:val="605E5C"/>
      <w:shd w:val="clear" w:color="auto" w:fill="E1DFDD"/>
    </w:rPr>
  </w:style>
  <w:style w:type="paragraph" w:styleId="Caption">
    <w:name w:val="caption"/>
    <w:basedOn w:val="Normal"/>
    <w:next w:val="Normal"/>
    <w:uiPriority w:val="35"/>
    <w:unhideWhenUsed/>
    <w:qFormat/>
    <w:rsid w:val="00B658DE"/>
    <w:pPr>
      <w:spacing w:after="200" w:line="240" w:lineRule="auto"/>
    </w:pPr>
    <w:rPr>
      <w:i/>
      <w:iCs/>
      <w:color w:val="44546A" w:themeColor="text2"/>
      <w:sz w:val="18"/>
      <w:szCs w:val="18"/>
    </w:rPr>
  </w:style>
  <w:style w:type="paragraph" w:styleId="Header">
    <w:name w:val="header"/>
    <w:basedOn w:val="Normal"/>
    <w:link w:val="HeaderChar"/>
    <w:uiPriority w:val="99"/>
    <w:unhideWhenUsed/>
    <w:rsid w:val="00B25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208"/>
  </w:style>
  <w:style w:type="paragraph" w:styleId="Footer">
    <w:name w:val="footer"/>
    <w:basedOn w:val="Normal"/>
    <w:link w:val="FooterChar"/>
    <w:uiPriority w:val="99"/>
    <w:unhideWhenUsed/>
    <w:rsid w:val="00B252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208"/>
  </w:style>
  <w:style w:type="paragraph" w:styleId="BalloonText">
    <w:name w:val="Balloon Text"/>
    <w:basedOn w:val="Normal"/>
    <w:link w:val="BalloonTextChar"/>
    <w:uiPriority w:val="99"/>
    <w:semiHidden/>
    <w:unhideWhenUsed/>
    <w:rsid w:val="00744FF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44FF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441BC"/>
    <w:rPr>
      <w:sz w:val="16"/>
      <w:szCs w:val="16"/>
    </w:rPr>
  </w:style>
  <w:style w:type="paragraph" w:styleId="CommentText">
    <w:name w:val="annotation text"/>
    <w:basedOn w:val="Normal"/>
    <w:link w:val="CommentTextChar"/>
    <w:uiPriority w:val="99"/>
    <w:semiHidden/>
    <w:unhideWhenUsed/>
    <w:rsid w:val="00F441BC"/>
    <w:pPr>
      <w:spacing w:line="240" w:lineRule="auto"/>
    </w:pPr>
    <w:rPr>
      <w:sz w:val="20"/>
      <w:szCs w:val="20"/>
    </w:rPr>
  </w:style>
  <w:style w:type="character" w:customStyle="1" w:styleId="CommentTextChar">
    <w:name w:val="Comment Text Char"/>
    <w:basedOn w:val="DefaultParagraphFont"/>
    <w:link w:val="CommentText"/>
    <w:uiPriority w:val="99"/>
    <w:semiHidden/>
    <w:rsid w:val="00F441BC"/>
    <w:rPr>
      <w:sz w:val="20"/>
      <w:szCs w:val="20"/>
    </w:rPr>
  </w:style>
  <w:style w:type="paragraph" w:styleId="CommentSubject">
    <w:name w:val="annotation subject"/>
    <w:basedOn w:val="CommentText"/>
    <w:next w:val="CommentText"/>
    <w:link w:val="CommentSubjectChar"/>
    <w:uiPriority w:val="99"/>
    <w:semiHidden/>
    <w:unhideWhenUsed/>
    <w:rsid w:val="00F441BC"/>
    <w:rPr>
      <w:b/>
      <w:bCs/>
    </w:rPr>
  </w:style>
  <w:style w:type="character" w:customStyle="1" w:styleId="CommentSubjectChar">
    <w:name w:val="Comment Subject Char"/>
    <w:basedOn w:val="CommentTextChar"/>
    <w:link w:val="CommentSubject"/>
    <w:uiPriority w:val="99"/>
    <w:semiHidden/>
    <w:rsid w:val="00F441BC"/>
    <w:rPr>
      <w:b/>
      <w:bCs/>
      <w:sz w:val="20"/>
      <w:szCs w:val="20"/>
    </w:rPr>
  </w:style>
  <w:style w:type="character" w:styleId="FollowedHyperlink">
    <w:name w:val="FollowedHyperlink"/>
    <w:basedOn w:val="DefaultParagraphFont"/>
    <w:uiPriority w:val="99"/>
    <w:semiHidden/>
    <w:unhideWhenUsed/>
    <w:rsid w:val="00D55637"/>
    <w:rPr>
      <w:color w:val="954F72" w:themeColor="followedHyperlink"/>
      <w:u w:val="single"/>
    </w:rPr>
  </w:style>
  <w:style w:type="paragraph" w:styleId="Revision">
    <w:name w:val="Revision"/>
    <w:hidden/>
    <w:uiPriority w:val="99"/>
    <w:semiHidden/>
    <w:rsid w:val="000F446D"/>
    <w:pPr>
      <w:spacing w:after="0" w:line="240" w:lineRule="auto"/>
    </w:pPr>
  </w:style>
  <w:style w:type="paragraph" w:styleId="ListParagraph">
    <w:name w:val="List Paragraph"/>
    <w:basedOn w:val="Normal"/>
    <w:uiPriority w:val="34"/>
    <w:qFormat/>
    <w:rsid w:val="00BF6CCE"/>
    <w:pPr>
      <w:ind w:left="720"/>
      <w:contextualSpacing/>
    </w:pPr>
  </w:style>
  <w:style w:type="character" w:styleId="UnresolvedMention">
    <w:name w:val="Unresolved Mention"/>
    <w:basedOn w:val="DefaultParagraphFont"/>
    <w:uiPriority w:val="99"/>
    <w:semiHidden/>
    <w:unhideWhenUsed/>
    <w:rsid w:val="00CD16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668220">
      <w:bodyDiv w:val="1"/>
      <w:marLeft w:val="0"/>
      <w:marRight w:val="0"/>
      <w:marTop w:val="0"/>
      <w:marBottom w:val="0"/>
      <w:divBdr>
        <w:top w:val="none" w:sz="0" w:space="0" w:color="auto"/>
        <w:left w:val="none" w:sz="0" w:space="0" w:color="auto"/>
        <w:bottom w:val="none" w:sz="0" w:space="0" w:color="auto"/>
        <w:right w:val="none" w:sz="0" w:space="0" w:color="auto"/>
      </w:divBdr>
    </w:div>
    <w:div w:id="373042038">
      <w:bodyDiv w:val="1"/>
      <w:marLeft w:val="0"/>
      <w:marRight w:val="0"/>
      <w:marTop w:val="0"/>
      <w:marBottom w:val="0"/>
      <w:divBdr>
        <w:top w:val="none" w:sz="0" w:space="0" w:color="auto"/>
        <w:left w:val="none" w:sz="0" w:space="0" w:color="auto"/>
        <w:bottom w:val="none" w:sz="0" w:space="0" w:color="auto"/>
        <w:right w:val="none" w:sz="0" w:space="0" w:color="auto"/>
      </w:divBdr>
    </w:div>
    <w:div w:id="717050258">
      <w:bodyDiv w:val="1"/>
      <w:marLeft w:val="0"/>
      <w:marRight w:val="0"/>
      <w:marTop w:val="0"/>
      <w:marBottom w:val="0"/>
      <w:divBdr>
        <w:top w:val="none" w:sz="0" w:space="0" w:color="auto"/>
        <w:left w:val="none" w:sz="0" w:space="0" w:color="auto"/>
        <w:bottom w:val="none" w:sz="0" w:space="0" w:color="auto"/>
        <w:right w:val="none" w:sz="0" w:space="0" w:color="auto"/>
      </w:divBdr>
    </w:div>
    <w:div w:id="828254026">
      <w:bodyDiv w:val="1"/>
      <w:marLeft w:val="0"/>
      <w:marRight w:val="0"/>
      <w:marTop w:val="0"/>
      <w:marBottom w:val="0"/>
      <w:divBdr>
        <w:top w:val="none" w:sz="0" w:space="0" w:color="auto"/>
        <w:left w:val="none" w:sz="0" w:space="0" w:color="auto"/>
        <w:bottom w:val="none" w:sz="0" w:space="0" w:color="auto"/>
        <w:right w:val="none" w:sz="0" w:space="0" w:color="auto"/>
      </w:divBdr>
    </w:div>
    <w:div w:id="865757306">
      <w:bodyDiv w:val="1"/>
      <w:marLeft w:val="0"/>
      <w:marRight w:val="0"/>
      <w:marTop w:val="0"/>
      <w:marBottom w:val="0"/>
      <w:divBdr>
        <w:top w:val="none" w:sz="0" w:space="0" w:color="auto"/>
        <w:left w:val="none" w:sz="0" w:space="0" w:color="auto"/>
        <w:bottom w:val="none" w:sz="0" w:space="0" w:color="auto"/>
        <w:right w:val="none" w:sz="0" w:space="0" w:color="auto"/>
      </w:divBdr>
    </w:div>
    <w:div w:id="1102922610">
      <w:bodyDiv w:val="1"/>
      <w:marLeft w:val="0"/>
      <w:marRight w:val="0"/>
      <w:marTop w:val="0"/>
      <w:marBottom w:val="0"/>
      <w:divBdr>
        <w:top w:val="none" w:sz="0" w:space="0" w:color="auto"/>
        <w:left w:val="none" w:sz="0" w:space="0" w:color="auto"/>
        <w:bottom w:val="none" w:sz="0" w:space="0" w:color="auto"/>
        <w:right w:val="none" w:sz="0" w:space="0" w:color="auto"/>
      </w:divBdr>
    </w:div>
    <w:div w:id="1196188739">
      <w:bodyDiv w:val="1"/>
      <w:marLeft w:val="0"/>
      <w:marRight w:val="0"/>
      <w:marTop w:val="0"/>
      <w:marBottom w:val="0"/>
      <w:divBdr>
        <w:top w:val="none" w:sz="0" w:space="0" w:color="auto"/>
        <w:left w:val="none" w:sz="0" w:space="0" w:color="auto"/>
        <w:bottom w:val="none" w:sz="0" w:space="0" w:color="auto"/>
        <w:right w:val="none" w:sz="0" w:space="0" w:color="auto"/>
      </w:divBdr>
    </w:div>
    <w:div w:id="1274626665">
      <w:bodyDiv w:val="1"/>
      <w:marLeft w:val="0"/>
      <w:marRight w:val="0"/>
      <w:marTop w:val="0"/>
      <w:marBottom w:val="0"/>
      <w:divBdr>
        <w:top w:val="none" w:sz="0" w:space="0" w:color="auto"/>
        <w:left w:val="none" w:sz="0" w:space="0" w:color="auto"/>
        <w:bottom w:val="none" w:sz="0" w:space="0" w:color="auto"/>
        <w:right w:val="none" w:sz="0" w:space="0" w:color="auto"/>
      </w:divBdr>
    </w:div>
    <w:div w:id="1334917123">
      <w:bodyDiv w:val="1"/>
      <w:marLeft w:val="0"/>
      <w:marRight w:val="0"/>
      <w:marTop w:val="0"/>
      <w:marBottom w:val="0"/>
      <w:divBdr>
        <w:top w:val="none" w:sz="0" w:space="0" w:color="auto"/>
        <w:left w:val="none" w:sz="0" w:space="0" w:color="auto"/>
        <w:bottom w:val="none" w:sz="0" w:space="0" w:color="auto"/>
        <w:right w:val="none" w:sz="0" w:space="0" w:color="auto"/>
      </w:divBdr>
    </w:div>
    <w:div w:id="1466434915">
      <w:bodyDiv w:val="1"/>
      <w:marLeft w:val="0"/>
      <w:marRight w:val="0"/>
      <w:marTop w:val="0"/>
      <w:marBottom w:val="0"/>
      <w:divBdr>
        <w:top w:val="none" w:sz="0" w:space="0" w:color="auto"/>
        <w:left w:val="none" w:sz="0" w:space="0" w:color="auto"/>
        <w:bottom w:val="none" w:sz="0" w:space="0" w:color="auto"/>
        <w:right w:val="none" w:sz="0" w:space="0" w:color="auto"/>
      </w:divBdr>
    </w:div>
    <w:div w:id="1484392265">
      <w:bodyDiv w:val="1"/>
      <w:marLeft w:val="0"/>
      <w:marRight w:val="0"/>
      <w:marTop w:val="0"/>
      <w:marBottom w:val="0"/>
      <w:divBdr>
        <w:top w:val="none" w:sz="0" w:space="0" w:color="auto"/>
        <w:left w:val="none" w:sz="0" w:space="0" w:color="auto"/>
        <w:bottom w:val="none" w:sz="0" w:space="0" w:color="auto"/>
        <w:right w:val="none" w:sz="0" w:space="0" w:color="auto"/>
      </w:divBdr>
    </w:div>
    <w:div w:id="176822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osen@gwu.ed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31"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rosen\Desktop\GSRRS%20Analysis\HR%20charts%207.23.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rosen\Desktop\GSRRS%20Analysis\HR%20charts%207.23.2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'ESTIMATEDEATH by income'!$B$4</c:f>
              <c:strCache>
                <c:ptCount val="1"/>
                <c:pt idx="0">
                  <c:v>2010</c:v>
                </c:pt>
              </c:strCache>
            </c:strRef>
          </c:tx>
          <c:spPr>
            <a:solidFill>
              <a:schemeClr val="accent2"/>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'ESTIMATEDEATH by income'!$A$5:$A$8</c:f>
              <c:strCache>
                <c:ptCount val="4"/>
                <c:pt idx="0">
                  <c:v>Low-income Countries</c:v>
                </c:pt>
                <c:pt idx="1">
                  <c:v>Middle-Income Countries</c:v>
                </c:pt>
                <c:pt idx="2">
                  <c:v>High-Income Countries</c:v>
                </c:pt>
                <c:pt idx="3">
                  <c:v>All Countries</c:v>
                </c:pt>
              </c:strCache>
            </c:strRef>
          </c:cat>
          <c:val>
            <c:numRef>
              <c:f>'ESTIMATEDEATH by income'!$B$5:$B$8</c:f>
              <c:numCache>
                <c:formatCode>General</c:formatCode>
                <c:ptCount val="4"/>
                <c:pt idx="0">
                  <c:v>20.52759</c:v>
                </c:pt>
                <c:pt idx="1">
                  <c:v>17.351690000000001</c:v>
                </c:pt>
                <c:pt idx="2">
                  <c:v>8.4534880000000001</c:v>
                </c:pt>
                <c:pt idx="3">
                  <c:v>15.5472</c:v>
                </c:pt>
              </c:numCache>
            </c:numRef>
          </c:val>
          <c:extLst>
            <c:ext xmlns:c16="http://schemas.microsoft.com/office/drawing/2014/chart" uri="{C3380CC4-5D6E-409C-BE32-E72D297353CC}">
              <c16:uniqueId val="{00000000-FEEE-4988-B958-62F133306C76}"/>
            </c:ext>
          </c:extLst>
        </c:ser>
        <c:ser>
          <c:idx val="1"/>
          <c:order val="1"/>
          <c:tx>
            <c:strRef>
              <c:f>'ESTIMATEDEATH by income'!$C$4</c:f>
              <c:strCache>
                <c:ptCount val="1"/>
                <c:pt idx="0">
                  <c:v>2013</c:v>
                </c:pt>
              </c:strCache>
            </c:strRef>
          </c:tx>
          <c:spPr>
            <a:solidFill>
              <a:schemeClr val="accent4"/>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'ESTIMATEDEATH by income'!$A$5:$A$8</c:f>
              <c:strCache>
                <c:ptCount val="4"/>
                <c:pt idx="0">
                  <c:v>Low-income Countries</c:v>
                </c:pt>
                <c:pt idx="1">
                  <c:v>Middle-Income Countries</c:v>
                </c:pt>
                <c:pt idx="2">
                  <c:v>High-Income Countries</c:v>
                </c:pt>
                <c:pt idx="3">
                  <c:v>All Countries</c:v>
                </c:pt>
              </c:strCache>
            </c:strRef>
          </c:cat>
          <c:val>
            <c:numRef>
              <c:f>'ESTIMATEDEATH by income'!$C$5:$C$8</c:f>
              <c:numCache>
                <c:formatCode>General</c:formatCode>
                <c:ptCount val="4"/>
                <c:pt idx="0">
                  <c:v>26.703700000000001</c:v>
                </c:pt>
                <c:pt idx="1">
                  <c:v>17.68046</c:v>
                </c:pt>
                <c:pt idx="2">
                  <c:v>8.2553190000000001</c:v>
                </c:pt>
                <c:pt idx="3">
                  <c:v>16.442240000000002</c:v>
                </c:pt>
              </c:numCache>
            </c:numRef>
          </c:val>
          <c:extLst>
            <c:ext xmlns:c16="http://schemas.microsoft.com/office/drawing/2014/chart" uri="{C3380CC4-5D6E-409C-BE32-E72D297353CC}">
              <c16:uniqueId val="{00000001-FEEE-4988-B958-62F133306C76}"/>
            </c:ext>
          </c:extLst>
        </c:ser>
        <c:ser>
          <c:idx val="2"/>
          <c:order val="2"/>
          <c:tx>
            <c:strRef>
              <c:f>'ESTIMATEDEATH by income'!$D$4</c:f>
              <c:strCache>
                <c:ptCount val="1"/>
                <c:pt idx="0">
                  <c:v>2016</c:v>
                </c:pt>
              </c:strCache>
            </c:strRef>
          </c:tx>
          <c:spPr>
            <a:solidFill>
              <a:schemeClr val="accent6"/>
            </a:solidFill>
            <a:ln>
              <a:noFill/>
            </a:ln>
            <a:effectLst/>
          </c:spPr>
          <c:invertIfNegative val="0"/>
          <c:dLbls>
            <c:dLbl>
              <c:idx val="0"/>
              <c:tx>
                <c:rich>
                  <a:bodyPr/>
                  <a:lstStyle/>
                  <a:p>
                    <a:fld id="{3DBDF97C-E9FA-4095-8154-2D76A62AD0CF}" type="VALUE">
                      <a:rPr lang="en-US" b="0"/>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FEEE-4988-B958-62F133306C76}"/>
                </c:ext>
              </c:extLst>
            </c:dLbl>
            <c:numFmt formatCode="#,##0.0" sourceLinked="0"/>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'ESTIMATEDEATH by income'!$A$5:$A$8</c:f>
              <c:strCache>
                <c:ptCount val="4"/>
                <c:pt idx="0">
                  <c:v>Low-income Countries</c:v>
                </c:pt>
                <c:pt idx="1">
                  <c:v>Middle-Income Countries</c:v>
                </c:pt>
                <c:pt idx="2">
                  <c:v>High-Income Countries</c:v>
                </c:pt>
                <c:pt idx="3">
                  <c:v>All Countries</c:v>
                </c:pt>
              </c:strCache>
            </c:strRef>
          </c:cat>
          <c:val>
            <c:numRef>
              <c:f>'ESTIMATEDEATH by income'!$D$5:$D$8</c:f>
              <c:numCache>
                <c:formatCode>General</c:formatCode>
                <c:ptCount val="4"/>
                <c:pt idx="0">
                  <c:v>28.24783</c:v>
                </c:pt>
                <c:pt idx="1">
                  <c:v>17.628889999999998</c:v>
                </c:pt>
                <c:pt idx="2">
                  <c:v>7.8624999999999998</c:v>
                </c:pt>
                <c:pt idx="3">
                  <c:v>16.234159999999999</c:v>
                </c:pt>
              </c:numCache>
            </c:numRef>
          </c:val>
          <c:extLst>
            <c:ext xmlns:c16="http://schemas.microsoft.com/office/drawing/2014/chart" uri="{C3380CC4-5D6E-409C-BE32-E72D297353CC}">
              <c16:uniqueId val="{00000003-FEEE-4988-B958-62F133306C76}"/>
            </c:ext>
          </c:extLst>
        </c:ser>
        <c:dLbls>
          <c:showLegendKey val="0"/>
          <c:showVal val="0"/>
          <c:showCatName val="0"/>
          <c:showSerName val="0"/>
          <c:showPercent val="0"/>
          <c:showBubbleSize val="0"/>
        </c:dLbls>
        <c:gapWidth val="219"/>
        <c:axId val="1995406735"/>
        <c:axId val="2062400719"/>
      </c:barChart>
      <c:catAx>
        <c:axId val="19954067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62400719"/>
        <c:crosses val="autoZero"/>
        <c:auto val="1"/>
        <c:lblAlgn val="ctr"/>
        <c:lblOffset val="100"/>
        <c:noMultiLvlLbl val="0"/>
      </c:catAx>
      <c:valAx>
        <c:axId val="20624007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Deaths per 100,000</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954067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4499629853960557E-2"/>
          <c:y val="1.7035775127768313E-2"/>
          <c:w val="0.88371004105256079"/>
          <c:h val="0.77513946448546878"/>
        </c:manualLayout>
      </c:layout>
      <c:barChart>
        <c:barDir val="col"/>
        <c:grouping val="clustered"/>
        <c:varyColors val="0"/>
        <c:ser>
          <c:idx val="0"/>
          <c:order val="0"/>
          <c:tx>
            <c:strRef>
              <c:f>'ESTIMATEDEATH by region'!$B$4</c:f>
              <c:strCache>
                <c:ptCount val="1"/>
                <c:pt idx="0">
                  <c:v>2010</c:v>
                </c:pt>
              </c:strCache>
            </c:strRef>
          </c:tx>
          <c:spPr>
            <a:solidFill>
              <a:schemeClr val="accent2"/>
            </a:solidFill>
            <a:ln>
              <a:noFill/>
            </a:ln>
            <a:effectLst/>
          </c:spPr>
          <c:invertIfNegative val="0"/>
          <c:dLbls>
            <c:dLbl>
              <c:idx val="2"/>
              <c:layout>
                <c:manualLayout>
                  <c:x val="-3.2840722495894909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189-4C22-998D-4E900A2B2C49}"/>
                </c:ext>
              </c:extLst>
            </c:dLbl>
            <c:numFmt formatCode="#,##0.0" sourceLinked="0"/>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'ESTIMATEDEATH by region'!$A$5:$A$10</c:f>
              <c:strCache>
                <c:ptCount val="6"/>
                <c:pt idx="0">
                  <c:v>Western Pacific Region</c:v>
                </c:pt>
                <c:pt idx="1">
                  <c:v>African Region</c:v>
                </c:pt>
                <c:pt idx="2">
                  <c:v>Eastern Mediterranean Region</c:v>
                </c:pt>
                <c:pt idx="3">
                  <c:v>European Region</c:v>
                </c:pt>
                <c:pt idx="4">
                  <c:v>Region for the Americas</c:v>
                </c:pt>
                <c:pt idx="5">
                  <c:v>South-East Asian Region</c:v>
                </c:pt>
              </c:strCache>
            </c:strRef>
          </c:cat>
          <c:val>
            <c:numRef>
              <c:f>'ESTIMATEDEATH by region'!$B$5:$B$10</c:f>
              <c:numCache>
                <c:formatCode>General</c:formatCode>
                <c:ptCount val="6"/>
                <c:pt idx="0">
                  <c:v>12.60952</c:v>
                </c:pt>
                <c:pt idx="1">
                  <c:v>21.968419999999998</c:v>
                </c:pt>
                <c:pt idx="2">
                  <c:v>19.547059999999998</c:v>
                </c:pt>
                <c:pt idx="3">
                  <c:v>9.4770830000000004</c:v>
                </c:pt>
                <c:pt idx="4">
                  <c:v>16.692589999999999</c:v>
                </c:pt>
                <c:pt idx="5">
                  <c:v>16.559999999999999</c:v>
                </c:pt>
              </c:numCache>
            </c:numRef>
          </c:val>
          <c:extLst>
            <c:ext xmlns:c16="http://schemas.microsoft.com/office/drawing/2014/chart" uri="{C3380CC4-5D6E-409C-BE32-E72D297353CC}">
              <c16:uniqueId val="{00000001-2189-4C22-998D-4E900A2B2C49}"/>
            </c:ext>
          </c:extLst>
        </c:ser>
        <c:ser>
          <c:idx val="1"/>
          <c:order val="1"/>
          <c:tx>
            <c:strRef>
              <c:f>'ESTIMATEDEATH by region'!$C$4</c:f>
              <c:strCache>
                <c:ptCount val="1"/>
                <c:pt idx="0">
                  <c:v>2013</c:v>
                </c:pt>
              </c:strCache>
            </c:strRef>
          </c:tx>
          <c:spPr>
            <a:solidFill>
              <a:schemeClr val="accent4"/>
            </a:solidFill>
            <a:ln>
              <a:noFill/>
            </a:ln>
            <a:effectLst/>
          </c:spPr>
          <c:invertIfNegative val="0"/>
          <c:dLbls>
            <c:dLbl>
              <c:idx val="0"/>
              <c:layout>
                <c:manualLayout>
                  <c:x val="-1.9586668320030757E-17"/>
                  <c:y val="-3.32532791428043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189-4C22-998D-4E900A2B2C49}"/>
                </c:ext>
              </c:extLst>
            </c:dLbl>
            <c:dLbl>
              <c:idx val="4"/>
              <c:layout>
                <c:manualLayout>
                  <c:x val="0"/>
                  <c:y val="8.517887563884156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189-4C22-998D-4E900A2B2C49}"/>
                </c:ext>
              </c:extLst>
            </c:dLbl>
            <c:dLbl>
              <c:idx val="5"/>
              <c:layout>
                <c:manualLayout>
                  <c:x val="0"/>
                  <c:y val="-1.84740439682246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189-4C22-998D-4E900A2B2C49}"/>
                </c:ext>
              </c:extLst>
            </c:dLbl>
            <c:numFmt formatCode="#,##0.0" sourceLinked="0"/>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'ESTIMATEDEATH by region'!$A$5:$A$10</c:f>
              <c:strCache>
                <c:ptCount val="6"/>
                <c:pt idx="0">
                  <c:v>Western Pacific Region</c:v>
                </c:pt>
                <c:pt idx="1">
                  <c:v>African Region</c:v>
                </c:pt>
                <c:pt idx="2">
                  <c:v>Eastern Mediterranean Region</c:v>
                </c:pt>
                <c:pt idx="3">
                  <c:v>European Region</c:v>
                </c:pt>
                <c:pt idx="4">
                  <c:v>Region for the Americas</c:v>
                </c:pt>
                <c:pt idx="5">
                  <c:v>South-East Asian Region</c:v>
                </c:pt>
              </c:strCache>
            </c:strRef>
          </c:cat>
          <c:val>
            <c:numRef>
              <c:f>'ESTIMATEDEATH by region'!$C$5:$C$10</c:f>
              <c:numCache>
                <c:formatCode>General</c:formatCode>
                <c:ptCount val="6"/>
                <c:pt idx="0">
                  <c:v>13</c:v>
                </c:pt>
                <c:pt idx="1">
                  <c:v>26.886839999999999</c:v>
                </c:pt>
                <c:pt idx="2">
                  <c:v>18.917649999999998</c:v>
                </c:pt>
                <c:pt idx="3">
                  <c:v>8.8541670000000003</c:v>
                </c:pt>
                <c:pt idx="4">
                  <c:v>16.085190000000001</c:v>
                </c:pt>
                <c:pt idx="5">
                  <c:v>17.16</c:v>
                </c:pt>
              </c:numCache>
            </c:numRef>
          </c:val>
          <c:extLst>
            <c:ext xmlns:c16="http://schemas.microsoft.com/office/drawing/2014/chart" uri="{C3380CC4-5D6E-409C-BE32-E72D297353CC}">
              <c16:uniqueId val="{00000005-2189-4C22-998D-4E900A2B2C49}"/>
            </c:ext>
          </c:extLst>
        </c:ser>
        <c:ser>
          <c:idx val="2"/>
          <c:order val="2"/>
          <c:tx>
            <c:strRef>
              <c:f>'ESTIMATEDEATH by region'!$D$4</c:f>
              <c:strCache>
                <c:ptCount val="1"/>
                <c:pt idx="0">
                  <c:v>2016</c:v>
                </c:pt>
              </c:strCache>
            </c:strRef>
          </c:tx>
          <c:spPr>
            <a:solidFill>
              <a:schemeClr val="accent6"/>
            </a:solidFill>
            <a:ln>
              <a:noFill/>
            </a:ln>
            <a:effectLst/>
          </c:spPr>
          <c:invertIfNegative val="0"/>
          <c:dLbls>
            <c:dLbl>
              <c:idx val="1"/>
              <c:layout>
                <c:manualLayout>
                  <c:x val="1.560989972407291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189-4C22-998D-4E900A2B2C49}"/>
                </c:ext>
              </c:extLst>
            </c:dLbl>
            <c:numFmt formatCode="#,##0.0" sourceLinked="0"/>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'ESTIMATEDEATH by region'!$A$5:$A$10</c:f>
              <c:strCache>
                <c:ptCount val="6"/>
                <c:pt idx="0">
                  <c:v>Western Pacific Region</c:v>
                </c:pt>
                <c:pt idx="1">
                  <c:v>African Region</c:v>
                </c:pt>
                <c:pt idx="2">
                  <c:v>Eastern Mediterranean Region</c:v>
                </c:pt>
                <c:pt idx="3">
                  <c:v>European Region</c:v>
                </c:pt>
                <c:pt idx="4">
                  <c:v>Region for the Americas</c:v>
                </c:pt>
                <c:pt idx="5">
                  <c:v>South-East Asian Region</c:v>
                </c:pt>
              </c:strCache>
            </c:strRef>
          </c:cat>
          <c:val>
            <c:numRef>
              <c:f>'ESTIMATEDEATH by region'!$D$5:$D$10</c:f>
              <c:numCache>
                <c:formatCode>General</c:formatCode>
                <c:ptCount val="6"/>
                <c:pt idx="0">
                  <c:v>12.87143</c:v>
                </c:pt>
                <c:pt idx="1">
                  <c:v>27.326319999999999</c:v>
                </c:pt>
                <c:pt idx="2">
                  <c:v>17.12941</c:v>
                </c:pt>
                <c:pt idx="3">
                  <c:v>8.172917</c:v>
                </c:pt>
                <c:pt idx="4">
                  <c:v>16.925930000000001</c:v>
                </c:pt>
                <c:pt idx="5">
                  <c:v>16.45</c:v>
                </c:pt>
              </c:numCache>
            </c:numRef>
          </c:val>
          <c:extLst>
            <c:ext xmlns:c16="http://schemas.microsoft.com/office/drawing/2014/chart" uri="{C3380CC4-5D6E-409C-BE32-E72D297353CC}">
              <c16:uniqueId val="{00000007-2189-4C22-998D-4E900A2B2C49}"/>
            </c:ext>
          </c:extLst>
        </c:ser>
        <c:dLbls>
          <c:showLegendKey val="0"/>
          <c:showVal val="0"/>
          <c:showCatName val="0"/>
          <c:showSerName val="0"/>
          <c:showPercent val="0"/>
          <c:showBubbleSize val="0"/>
        </c:dLbls>
        <c:gapWidth val="219"/>
        <c:axId val="1995406735"/>
        <c:axId val="2062400719"/>
      </c:barChart>
      <c:catAx>
        <c:axId val="19954067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62400719"/>
        <c:crosses val="autoZero"/>
        <c:auto val="1"/>
        <c:lblAlgn val="ctr"/>
        <c:lblOffset val="100"/>
        <c:noMultiLvlLbl val="0"/>
      </c:catAx>
      <c:valAx>
        <c:axId val="20624007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Deaths per 100,000</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95406735"/>
        <c:crosses val="autoZero"/>
        <c:crossBetween val="between"/>
      </c:valAx>
      <c:spPr>
        <a:noFill/>
        <a:ln>
          <a:noFill/>
        </a:ln>
        <a:effectLst/>
      </c:spPr>
    </c:plotArea>
    <c:legend>
      <c:legendPos val="b"/>
      <c:layout>
        <c:manualLayout>
          <c:xMode val="edge"/>
          <c:yMode val="edge"/>
          <c:x val="0.48335725275719843"/>
          <c:y val="0.93451667136156535"/>
          <c:w val="0.19092096246589865"/>
          <c:h val="4.8447553510666361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6ED14B6-9DB5-AC48-A0DC-5FDE2E79ACBF}">
  <we:reference id="wa200001011" version="1.1.0.0" store="en-US" storeType="OMEX"/>
  <we:alternateReferences>
    <we:reference id="WA200001011" version="1.1.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3A3CE-D6E0-418D-88FA-03DC89B71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11791</Words>
  <Characters>67209</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R</dc:creator>
  <cp:keywords/>
  <dc:description/>
  <cp:lastModifiedBy>Rosen, Heather Elise</cp:lastModifiedBy>
  <cp:revision>3</cp:revision>
  <dcterms:created xsi:type="dcterms:W3CDTF">2022-07-25T14:38:00Z</dcterms:created>
  <dcterms:modified xsi:type="dcterms:W3CDTF">2022-07-25T14:40:00Z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documentId_8894</vt:lpwstr>
  </property>
</Properties>
</file>