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774" w:rsidRPr="00D50251" w:rsidRDefault="00E85774" w:rsidP="004965D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CA"/>
        </w:rPr>
      </w:pPr>
      <w:r>
        <w:rPr>
          <w:rFonts w:ascii="Arial" w:hAnsi="Arial" w:cs="Arial"/>
          <w:b/>
          <w:bCs/>
          <w:sz w:val="24"/>
          <w:szCs w:val="24"/>
          <w:lang w:val="en-CA"/>
        </w:rPr>
        <w:t xml:space="preserve">COVID HYPOXIA – PERSONAL REFLECTIONS </w:t>
      </w:r>
    </w:p>
    <w:p w:rsidR="00E85774" w:rsidRDefault="00E85774" w:rsidP="00FD7650">
      <w:pPr>
        <w:spacing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D50251">
        <w:rPr>
          <w:rFonts w:ascii="Arial" w:hAnsi="Arial" w:cs="Arial"/>
          <w:sz w:val="24"/>
          <w:szCs w:val="24"/>
        </w:rPr>
        <w:t>Simon D Taylor-Robinson</w:t>
      </w:r>
    </w:p>
    <w:p w:rsidR="00E85774" w:rsidRPr="00D50251" w:rsidRDefault="00E85774" w:rsidP="00FD76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5774" w:rsidRDefault="00E85774" w:rsidP="004245F9">
      <w:pPr>
        <w:spacing w:after="0" w:line="360" w:lineRule="auto"/>
        <w:rPr>
          <w:rFonts w:ascii="Arial" w:hAnsi="Arial"/>
          <w:sz w:val="24"/>
          <w:szCs w:val="24"/>
        </w:rPr>
      </w:pPr>
      <w:r w:rsidRPr="00662265">
        <w:rPr>
          <w:rFonts w:ascii="Arial" w:hAnsi="Arial"/>
          <w:sz w:val="24"/>
          <w:szCs w:val="24"/>
        </w:rPr>
        <w:t>Department of Surgery and Cancer, Imperial College London, St Mary’s Hospital Campus, London W2 1NY, United Kingdom</w:t>
      </w:r>
    </w:p>
    <w:p w:rsidR="00E85774" w:rsidRPr="004245F9" w:rsidRDefault="00E85774" w:rsidP="00FD76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5774" w:rsidRPr="00D50251" w:rsidRDefault="00E85774" w:rsidP="00FD7650">
      <w:pPr>
        <w:spacing w:line="360" w:lineRule="auto"/>
        <w:jc w:val="both"/>
        <w:rPr>
          <w:rFonts w:ascii="Arial" w:hAnsi="Arial" w:cs="Arial"/>
          <w:sz w:val="24"/>
          <w:szCs w:val="24"/>
          <w:lang w:val="en-CA"/>
        </w:rPr>
      </w:pPr>
      <w:r w:rsidRPr="00D50251">
        <w:rPr>
          <w:rFonts w:ascii="Arial" w:hAnsi="Arial" w:cs="Arial"/>
          <w:sz w:val="24"/>
          <w:szCs w:val="24"/>
          <w:lang w:val="en-CA"/>
        </w:rPr>
        <w:t>Correspondence</w:t>
      </w:r>
    </w:p>
    <w:p w:rsidR="00E85774" w:rsidRPr="003B4EA7" w:rsidRDefault="00E85774" w:rsidP="00FD7650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B4EA7">
        <w:rPr>
          <w:rFonts w:ascii="Arial" w:hAnsi="Arial" w:cs="Arial"/>
          <w:sz w:val="24"/>
          <w:szCs w:val="24"/>
          <w:lang w:val="en-US"/>
        </w:rPr>
        <w:t>Simon Taylor-Robinson</w:t>
      </w:r>
    </w:p>
    <w:p w:rsidR="00E85774" w:rsidRPr="003B4EA7" w:rsidRDefault="00E85774" w:rsidP="006210CF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7" w:history="1">
        <w:r w:rsidRPr="003B4EA7">
          <w:rPr>
            <w:rStyle w:val="Hyperlink"/>
            <w:rFonts w:ascii="Arial" w:hAnsi="Arial" w:cs="Arial"/>
            <w:sz w:val="24"/>
            <w:szCs w:val="24"/>
            <w:lang w:val="en-US"/>
          </w:rPr>
          <w:t>Str338333@gmail.com</w:t>
        </w:r>
      </w:hyperlink>
    </w:p>
    <w:p w:rsidR="00E85774" w:rsidRPr="003B4EA7" w:rsidRDefault="00E85774" w:rsidP="006210CF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85774" w:rsidRPr="003B4EA7" w:rsidRDefault="00E85774" w:rsidP="00157A3A">
      <w:pPr>
        <w:rPr>
          <w:rFonts w:ascii="Arial" w:hAnsi="Arial" w:cs="Arial"/>
          <w:sz w:val="24"/>
          <w:szCs w:val="24"/>
          <w:lang w:val="en-US"/>
        </w:rPr>
      </w:pPr>
    </w:p>
    <w:p w:rsidR="00E85774" w:rsidRDefault="00E85774" w:rsidP="00F64FCD">
      <w:pPr>
        <w:spacing w:line="360" w:lineRule="auto"/>
        <w:jc w:val="both"/>
        <w:rPr>
          <w:rFonts w:ascii="Arial" w:hAnsi="Arial" w:cs="Arial"/>
          <w:sz w:val="24"/>
          <w:szCs w:val="24"/>
          <w:lang w:val="en-CA"/>
        </w:rPr>
      </w:pPr>
      <w:r w:rsidRPr="003B4EA7">
        <w:rPr>
          <w:rFonts w:ascii="Arial" w:hAnsi="Arial" w:cs="Arial"/>
          <w:sz w:val="24"/>
          <w:szCs w:val="24"/>
          <w:u w:val="single"/>
          <w:lang w:val="en-US"/>
        </w:rPr>
        <w:br w:type="page"/>
      </w:r>
      <w:r>
        <w:rPr>
          <w:rFonts w:ascii="Arial" w:hAnsi="Arial" w:cs="Arial"/>
          <w:sz w:val="24"/>
          <w:szCs w:val="24"/>
          <w:lang w:val="en-CA"/>
        </w:rPr>
        <w:t>Having recently come out of hospital after needing respiratory support subsequent to contracting COVID-19, I should like to share some experiences of the “happy hypoxia” that I experienced.</w:t>
      </w:r>
      <w:r w:rsidRPr="003D7E9E">
        <w:rPr>
          <w:rFonts w:ascii="Arial" w:hAnsi="Arial" w:cs="Arial"/>
          <w:sz w:val="24"/>
          <w:szCs w:val="24"/>
          <w:vertAlign w:val="superscript"/>
          <w:lang w:val="en-CA"/>
        </w:rPr>
        <w:t>1</w:t>
      </w:r>
    </w:p>
    <w:p w:rsidR="00E85774" w:rsidRDefault="00E85774" w:rsidP="004640FB">
      <w:pPr>
        <w:spacing w:line="360" w:lineRule="auto"/>
        <w:jc w:val="both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I guess medically qualified people fall into two categories, those who exercise extreme caution with respect to COVID-19 and those who, while taking appropriate precautions, think they are invincible. I tended to fall into the latter category, having always minimised my own symptoms in previous episodes of ill health, presenting late because I either ignored or questioned what my body was telling me.</w:t>
      </w:r>
      <w:r w:rsidRPr="003D7E9E">
        <w:rPr>
          <w:rFonts w:ascii="Arial" w:hAnsi="Arial" w:cs="Arial"/>
          <w:sz w:val="24"/>
          <w:szCs w:val="24"/>
          <w:vertAlign w:val="superscript"/>
          <w:lang w:val="en-CA"/>
        </w:rPr>
        <w:t>2</w:t>
      </w:r>
      <w:r>
        <w:rPr>
          <w:rFonts w:ascii="Arial" w:hAnsi="Arial" w:cs="Arial"/>
          <w:sz w:val="24"/>
          <w:szCs w:val="24"/>
          <w:lang w:val="en-CA"/>
        </w:rPr>
        <w:t xml:space="preserve"> The idea that “I mustn’t grumble” had been instilled in me since childhood.</w:t>
      </w:r>
    </w:p>
    <w:p w:rsidR="00E85774" w:rsidRDefault="00E85774" w:rsidP="00F64FCD">
      <w:pPr>
        <w:spacing w:line="360" w:lineRule="auto"/>
        <w:jc w:val="both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I tested positive for the virus at a London NHS walk-in centre in early November 2020 after experiencing a dry cough for a couple of days. I had thought not much about it as I had no fever, no loss of taste and no loss of smell. However, a medical friend insisted that I should get tested and by that stage, I had some degree of reduced exercise tolerance and myalgia. For ten days, I stayed at home, pottered around the house and wrote academic papers. In retrospect, I was becoming breathless, but sitting bolt upright at my desk seemed to be comfortable. I told myself that not much was wrong. The thought that I must be fine was strengthened by a call from NHS Test and Trace on day 10, where the lady firmly said that I was no longer infectious and I was free to carry out normal activity. </w:t>
      </w:r>
    </w:p>
    <w:p w:rsidR="00E85774" w:rsidRDefault="00E85774" w:rsidP="003D7E9E">
      <w:pPr>
        <w:spacing w:line="360" w:lineRule="auto"/>
        <w:jc w:val="both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However, an Israeli colleague had sent me a pulse oxymeter through the post and periodic checking had shown my oxygen saturation to be less than 95% at rest and dipping below 90% on activities of daily living. I told myself that the monitor was inaccurate, particularly as readings in the low 80s were recorded. I persisted in my stoicism, but it was only when I realised that I had forgotten how to make a cup of tea that I became aware that the oxymeter might be right. I was brought up with the idea that such low levels of oxygen saturation were not possible in sustained activity, but reports of COVID “happy hypoxia” belied this medical tenet.</w:t>
      </w:r>
      <w:r>
        <w:rPr>
          <w:rFonts w:ascii="Arial" w:hAnsi="Arial" w:cs="Arial"/>
          <w:sz w:val="24"/>
          <w:szCs w:val="24"/>
          <w:vertAlign w:val="superscript"/>
          <w:lang w:val="en-CA"/>
        </w:rPr>
        <w:t>1</w:t>
      </w:r>
      <w:r>
        <w:rPr>
          <w:rFonts w:ascii="Arial" w:hAnsi="Arial" w:cs="Arial"/>
          <w:sz w:val="24"/>
          <w:szCs w:val="24"/>
          <w:lang w:val="en-CA"/>
        </w:rPr>
        <w:t xml:space="preserve"> I had been able to function for about a week with hypoxia, before the realisation dawned that I should seek help on day 14. Fortunately, a lot is known about how to treat the virus in late 2020 and I responded well to high dose dexamethasone on the subsequent hospital admission.</w:t>
      </w:r>
    </w:p>
    <w:p w:rsidR="00E85774" w:rsidRPr="00DF7D24" w:rsidRDefault="00E85774" w:rsidP="006444A7">
      <w:pPr>
        <w:spacing w:line="360" w:lineRule="auto"/>
        <w:jc w:val="both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The take home message for medical professionals is not to minimise symptoms, to believe that an oxymeter might be right and to understand that happy hypoxia is a strange and very real phenomenon.</w:t>
      </w:r>
      <w:r w:rsidRPr="006444A7">
        <w:rPr>
          <w:rFonts w:ascii="Arial" w:hAnsi="Arial" w:cs="Arial"/>
          <w:sz w:val="24"/>
          <w:szCs w:val="24"/>
          <w:vertAlign w:val="superscript"/>
          <w:lang w:val="en-CA"/>
        </w:rPr>
        <w:t>3</w:t>
      </w:r>
      <w:r>
        <w:rPr>
          <w:rFonts w:ascii="Arial" w:hAnsi="Arial" w:cs="Arial"/>
          <w:sz w:val="24"/>
          <w:szCs w:val="24"/>
          <w:lang w:val="en-CA"/>
        </w:rPr>
        <w:t xml:space="preserve"> </w:t>
      </w:r>
    </w:p>
    <w:p w:rsidR="00E85774" w:rsidRDefault="00E85774" w:rsidP="00B40C2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CA"/>
        </w:rPr>
      </w:pPr>
      <w:bookmarkStart w:id="0" w:name="_GoBack"/>
      <w:bookmarkEnd w:id="0"/>
    </w:p>
    <w:p w:rsidR="00E85774" w:rsidRPr="001B4076" w:rsidRDefault="00E85774" w:rsidP="00B40C2E">
      <w:pPr>
        <w:spacing w:line="360" w:lineRule="auto"/>
        <w:jc w:val="both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b/>
          <w:bCs/>
          <w:sz w:val="24"/>
          <w:szCs w:val="24"/>
          <w:lang w:val="en-CA"/>
        </w:rPr>
        <w:t>Disclosure</w:t>
      </w:r>
      <w:r w:rsidRPr="00FD7650">
        <w:rPr>
          <w:rFonts w:ascii="Arial" w:hAnsi="Arial" w:cs="Arial"/>
          <w:b/>
          <w:bCs/>
          <w:sz w:val="24"/>
          <w:szCs w:val="24"/>
          <w:lang w:val="en-CA"/>
        </w:rPr>
        <w:t xml:space="preserve">: </w:t>
      </w:r>
      <w:r>
        <w:rPr>
          <w:rFonts w:ascii="Arial" w:hAnsi="Arial" w:cs="Arial"/>
          <w:sz w:val="24"/>
          <w:szCs w:val="24"/>
          <w:lang w:val="en-CA"/>
        </w:rPr>
        <w:t>SDTR reports no conflicts of interest.</w:t>
      </w:r>
    </w:p>
    <w:p w:rsidR="00E85774" w:rsidRDefault="00E85774" w:rsidP="00157A3A">
      <w:pPr>
        <w:spacing w:line="360" w:lineRule="auto"/>
        <w:rPr>
          <w:rFonts w:ascii="Arial" w:hAnsi="Arial" w:cs="Arial"/>
          <w:b/>
          <w:bCs/>
          <w:sz w:val="24"/>
          <w:szCs w:val="24"/>
          <w:lang w:val="en-CA"/>
        </w:rPr>
      </w:pPr>
    </w:p>
    <w:p w:rsidR="00E85774" w:rsidRPr="00B11D5E" w:rsidRDefault="00E85774" w:rsidP="003D7E9E">
      <w:pPr>
        <w:spacing w:line="360" w:lineRule="auto"/>
        <w:jc w:val="both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b/>
          <w:bCs/>
          <w:sz w:val="24"/>
          <w:szCs w:val="24"/>
          <w:lang w:val="en-CA"/>
        </w:rPr>
        <w:t>Acknowledgements:</w:t>
      </w:r>
      <w:r w:rsidRPr="00B11D5E">
        <w:rPr>
          <w:rFonts w:ascii="Arial" w:hAnsi="Arial" w:cs="Arial"/>
          <w:sz w:val="24"/>
          <w:szCs w:val="24"/>
          <w:lang w:val="en-CA"/>
        </w:rPr>
        <w:t xml:space="preserve"> I am grateful to </w:t>
      </w:r>
      <w:r>
        <w:rPr>
          <w:rFonts w:ascii="Arial" w:hAnsi="Arial" w:cs="Arial"/>
          <w:sz w:val="24"/>
          <w:szCs w:val="24"/>
          <w:lang w:val="en-CA"/>
        </w:rPr>
        <w:t xml:space="preserve">colleagues from a variety of institutions: Professors </w:t>
      </w:r>
      <w:smartTag w:uri="urn:schemas-microsoft-com:office:smarttags" w:element="City">
        <w:r>
          <w:rPr>
            <w:rFonts w:ascii="Arial" w:hAnsi="Arial" w:cs="Arial"/>
            <w:sz w:val="24"/>
            <w:szCs w:val="24"/>
            <w:lang w:val="en-CA"/>
          </w:rPr>
          <w:t>Myra</w:t>
        </w:r>
      </w:smartTag>
      <w:r>
        <w:rPr>
          <w:rFonts w:ascii="Arial" w:hAnsi="Arial" w:cs="Arial"/>
          <w:sz w:val="24"/>
          <w:szCs w:val="24"/>
          <w:lang w:val="en-CA"/>
        </w:rPr>
        <w:t xml:space="preserve"> McClure, Liz Lightstone, Shiranee Sriskandan, Wendy Spearman and Rachel Harrison; Drs Michael Fertleman, I. Jane Cox </w:t>
      </w:r>
      <w:r w:rsidRPr="00B11D5E">
        <w:rPr>
          <w:rFonts w:ascii="Arial" w:hAnsi="Arial" w:cs="Arial"/>
          <w:sz w:val="24"/>
          <w:szCs w:val="24"/>
          <w:lang w:val="en-CA"/>
        </w:rPr>
        <w:t xml:space="preserve">and my </w:t>
      </w:r>
      <w:r>
        <w:rPr>
          <w:rFonts w:ascii="Arial" w:hAnsi="Arial" w:cs="Arial"/>
          <w:sz w:val="24"/>
          <w:szCs w:val="24"/>
          <w:lang w:val="en-CA"/>
        </w:rPr>
        <w:t xml:space="preserve">still academically active </w:t>
      </w:r>
      <w:r w:rsidRPr="00B11D5E">
        <w:rPr>
          <w:rFonts w:ascii="Arial" w:hAnsi="Arial" w:cs="Arial"/>
          <w:sz w:val="24"/>
          <w:szCs w:val="24"/>
          <w:lang w:val="en-CA"/>
        </w:rPr>
        <w:t>father for constructive comments</w:t>
      </w:r>
      <w:r>
        <w:rPr>
          <w:rFonts w:ascii="Arial" w:hAnsi="Arial" w:cs="Arial"/>
          <w:sz w:val="24"/>
          <w:szCs w:val="24"/>
          <w:lang w:val="en-CA"/>
        </w:rPr>
        <w:t xml:space="preserve"> and shared experiences</w:t>
      </w:r>
      <w:r w:rsidRPr="00B11D5E">
        <w:rPr>
          <w:rFonts w:ascii="Arial" w:hAnsi="Arial" w:cs="Arial"/>
          <w:sz w:val="24"/>
          <w:szCs w:val="24"/>
          <w:lang w:val="en-CA"/>
        </w:rPr>
        <w:t>.</w:t>
      </w:r>
    </w:p>
    <w:p w:rsidR="00E85774" w:rsidRDefault="00E85774" w:rsidP="00157A3A">
      <w:pPr>
        <w:spacing w:line="360" w:lineRule="auto"/>
        <w:rPr>
          <w:rFonts w:ascii="Arial" w:hAnsi="Arial" w:cs="Arial"/>
          <w:b/>
          <w:bCs/>
          <w:sz w:val="24"/>
          <w:szCs w:val="24"/>
          <w:lang w:val="en-CA"/>
        </w:rPr>
      </w:pPr>
    </w:p>
    <w:p w:rsidR="00E85774" w:rsidRDefault="00E85774" w:rsidP="00157A3A">
      <w:pPr>
        <w:spacing w:line="360" w:lineRule="auto"/>
        <w:rPr>
          <w:rFonts w:ascii="Arial" w:hAnsi="Arial" w:cs="Arial"/>
          <w:b/>
          <w:bCs/>
          <w:sz w:val="24"/>
          <w:szCs w:val="24"/>
          <w:lang w:val="en-CA"/>
        </w:rPr>
      </w:pPr>
    </w:p>
    <w:p w:rsidR="00E85774" w:rsidRPr="001B4076" w:rsidRDefault="00E85774" w:rsidP="00157A3A">
      <w:pPr>
        <w:spacing w:line="360" w:lineRule="auto"/>
        <w:rPr>
          <w:rFonts w:ascii="Arial" w:hAnsi="Arial" w:cs="Arial"/>
          <w:b/>
          <w:bCs/>
          <w:sz w:val="24"/>
          <w:szCs w:val="24"/>
          <w:lang w:val="en-CA"/>
        </w:rPr>
      </w:pPr>
      <w:r w:rsidRPr="001B4076">
        <w:rPr>
          <w:rFonts w:ascii="Arial" w:hAnsi="Arial" w:cs="Arial"/>
          <w:b/>
          <w:bCs/>
          <w:sz w:val="24"/>
          <w:szCs w:val="24"/>
          <w:lang w:val="en-CA"/>
        </w:rPr>
        <w:t>References</w:t>
      </w:r>
    </w:p>
    <w:p w:rsidR="00E85774" w:rsidRPr="002E7C9C" w:rsidRDefault="00E85774" w:rsidP="005A38E5">
      <w:pPr>
        <w:numPr>
          <w:ilvl w:val="0"/>
          <w:numId w:val="4"/>
        </w:numPr>
        <w:spacing w:before="21" w:after="0" w:line="360" w:lineRule="auto"/>
        <w:ind w:right="-20"/>
        <w:jc w:val="both"/>
        <w:rPr>
          <w:rFonts w:ascii="Arial" w:hAnsi="Arial" w:cs="Arial"/>
          <w:color w:val="2A2A2A"/>
          <w:position w:val="-1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Brouqui P, Amrane S, Millon M, Cortaredona S, Parola P, Lagier JC, Raoult D</w:t>
      </w:r>
      <w:r w:rsidRPr="002E7C9C"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2A2A2A"/>
          <w:position w:val="-1"/>
          <w:sz w:val="24"/>
          <w:szCs w:val="24"/>
        </w:rPr>
        <w:t>Asymptomatic hypoxia in COVID-19 is associated with poor outcome. Int J Infect Dis 2020;102:233-238</w:t>
      </w:r>
    </w:p>
    <w:p w:rsidR="00E85774" w:rsidRPr="002E7C9C" w:rsidRDefault="00E85774" w:rsidP="002E7C9C">
      <w:pPr>
        <w:spacing w:before="21" w:after="0" w:line="360" w:lineRule="auto"/>
        <w:ind w:left="360" w:right="-20"/>
        <w:jc w:val="both"/>
        <w:rPr>
          <w:rFonts w:ascii="Arial" w:hAnsi="Arial" w:cs="Arial"/>
          <w:color w:val="2A2A2A"/>
          <w:position w:val="-1"/>
          <w:sz w:val="24"/>
          <w:szCs w:val="24"/>
        </w:rPr>
      </w:pPr>
    </w:p>
    <w:p w:rsidR="00E85774" w:rsidRPr="002E7C9C" w:rsidRDefault="00E85774" w:rsidP="005A38E5">
      <w:pPr>
        <w:numPr>
          <w:ilvl w:val="0"/>
          <w:numId w:val="4"/>
        </w:numPr>
        <w:spacing w:before="21" w:after="0" w:line="360" w:lineRule="auto"/>
        <w:ind w:right="-20"/>
        <w:jc w:val="both"/>
        <w:rPr>
          <w:rFonts w:ascii="Arial" w:hAnsi="Arial" w:cs="Arial"/>
          <w:sz w:val="24"/>
          <w:szCs w:val="24"/>
        </w:rPr>
      </w:pPr>
      <w:r w:rsidRPr="002E7C9C">
        <w:rPr>
          <w:rFonts w:ascii="Arial" w:hAnsi="Arial" w:cs="Arial"/>
          <w:color w:val="000000"/>
          <w:sz w:val="24"/>
          <w:szCs w:val="24"/>
        </w:rPr>
        <w:t>Taylor-</w:t>
      </w:r>
      <w:r w:rsidRPr="002E7C9C">
        <w:rPr>
          <w:rFonts w:ascii="Arial" w:hAnsi="Arial" w:cs="Arial"/>
          <w:sz w:val="24"/>
          <w:szCs w:val="24"/>
        </w:rPr>
        <w:t xml:space="preserve">Robinson SD. </w:t>
      </w:r>
      <w:r>
        <w:rPr>
          <w:rFonts w:ascii="Arial" w:hAnsi="Arial" w:cs="Arial"/>
          <w:sz w:val="24"/>
          <w:szCs w:val="24"/>
        </w:rPr>
        <w:t>Personal Perspectives: Having a series of cardiac events</w:t>
      </w:r>
      <w:r w:rsidRPr="002E7C9C">
        <w:rPr>
          <w:rFonts w:ascii="Arial" w:hAnsi="Arial" w:cs="Arial"/>
          <w:sz w:val="24"/>
          <w:szCs w:val="24"/>
        </w:rPr>
        <w:t xml:space="preserve"> QJM 2020 [</w:t>
      </w:r>
      <w:r>
        <w:rPr>
          <w:rFonts w:ascii="Arial" w:hAnsi="Arial" w:cs="Arial"/>
          <w:sz w:val="24"/>
          <w:szCs w:val="24"/>
        </w:rPr>
        <w:t>online</w:t>
      </w:r>
      <w:r w:rsidRPr="002E7C9C">
        <w:rPr>
          <w:rFonts w:ascii="Arial" w:hAnsi="Arial" w:cs="Arial"/>
          <w:sz w:val="24"/>
          <w:szCs w:val="24"/>
        </w:rPr>
        <w:t xml:space="preserve"> ahead of print]</w:t>
      </w:r>
      <w:r>
        <w:rPr>
          <w:rFonts w:ascii="Arial" w:hAnsi="Arial" w:cs="Arial"/>
          <w:sz w:val="24"/>
          <w:szCs w:val="24"/>
        </w:rPr>
        <w:t>.</w:t>
      </w:r>
    </w:p>
    <w:p w:rsidR="00E85774" w:rsidRPr="002E7C9C" w:rsidRDefault="00E85774" w:rsidP="002E7C9C">
      <w:pPr>
        <w:spacing w:before="21" w:after="0" w:line="360" w:lineRule="auto"/>
        <w:ind w:right="-20"/>
        <w:jc w:val="both"/>
        <w:rPr>
          <w:rFonts w:ascii="Arial" w:hAnsi="Arial" w:cs="Arial"/>
          <w:sz w:val="24"/>
          <w:szCs w:val="24"/>
        </w:rPr>
      </w:pPr>
    </w:p>
    <w:p w:rsidR="00E85774" w:rsidRPr="002E7C9C" w:rsidRDefault="00E85774" w:rsidP="002E7C9C">
      <w:pPr>
        <w:numPr>
          <w:ilvl w:val="0"/>
          <w:numId w:val="4"/>
        </w:numPr>
        <w:spacing w:before="21" w:after="0" w:line="360" w:lineRule="auto"/>
        <w:ind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Tobin MJ, Laghi F, Jubran A. Why COVID-19 silent hypoxaemia is baffling physicians. Am J Respir Crit Care Med. 2020; 202: 356-360.</w:t>
      </w:r>
    </w:p>
    <w:p w:rsidR="00E85774" w:rsidRPr="002E7C9C" w:rsidRDefault="00E85774" w:rsidP="002E7C9C">
      <w:pPr>
        <w:spacing w:before="21" w:after="0" w:line="360" w:lineRule="auto"/>
        <w:ind w:right="-20"/>
        <w:jc w:val="both"/>
        <w:rPr>
          <w:rFonts w:ascii="Arial" w:hAnsi="Arial" w:cs="Arial"/>
          <w:sz w:val="24"/>
          <w:szCs w:val="24"/>
        </w:rPr>
      </w:pPr>
    </w:p>
    <w:p w:rsidR="00E85774" w:rsidRPr="00C80199" w:rsidRDefault="00E85774" w:rsidP="005A38E5">
      <w:pPr>
        <w:spacing w:before="21" w:after="0" w:line="360" w:lineRule="auto"/>
        <w:ind w:left="360" w:right="-20"/>
        <w:jc w:val="both"/>
        <w:rPr>
          <w:rFonts w:ascii="Arial" w:hAnsi="Arial" w:cs="Arial"/>
          <w:sz w:val="24"/>
          <w:szCs w:val="24"/>
        </w:rPr>
      </w:pPr>
    </w:p>
    <w:sectPr w:rsidR="00E85774" w:rsidRPr="00C80199" w:rsidSect="005C2140">
      <w:footerReference w:type="even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774" w:rsidRDefault="00E85774">
      <w:r>
        <w:separator/>
      </w:r>
    </w:p>
  </w:endnote>
  <w:endnote w:type="continuationSeparator" w:id="0">
    <w:p w:rsidR="00E85774" w:rsidRDefault="00E85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774" w:rsidRDefault="00E85774" w:rsidP="004D39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85774" w:rsidRDefault="00E85774" w:rsidP="00581F5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774" w:rsidRDefault="00E85774" w:rsidP="004D39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85774" w:rsidRDefault="00E85774" w:rsidP="00581F5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774" w:rsidRDefault="00E85774">
      <w:r>
        <w:separator/>
      </w:r>
    </w:p>
  </w:footnote>
  <w:footnote w:type="continuationSeparator" w:id="0">
    <w:p w:rsidR="00E85774" w:rsidRDefault="00E857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D1DE9"/>
    <w:multiLevelType w:val="hybridMultilevel"/>
    <w:tmpl w:val="332C6B8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A85ACF"/>
    <w:multiLevelType w:val="hybridMultilevel"/>
    <w:tmpl w:val="E680829E"/>
    <w:lvl w:ilvl="0" w:tplc="A8569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3D9032C"/>
    <w:multiLevelType w:val="hybridMultilevel"/>
    <w:tmpl w:val="6C30FC3E"/>
    <w:lvl w:ilvl="0" w:tplc="CDACD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32D2F70"/>
    <w:multiLevelType w:val="hybridMultilevel"/>
    <w:tmpl w:val="45624F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5F152E5"/>
    <w:multiLevelType w:val="hybridMultilevel"/>
    <w:tmpl w:val="DB108446"/>
    <w:lvl w:ilvl="0" w:tplc="2564F6B4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34F8"/>
    <w:rsid w:val="00005AAD"/>
    <w:rsid w:val="00006623"/>
    <w:rsid w:val="00023837"/>
    <w:rsid w:val="000422EC"/>
    <w:rsid w:val="00052770"/>
    <w:rsid w:val="00055BB3"/>
    <w:rsid w:val="00055DB5"/>
    <w:rsid w:val="00072F99"/>
    <w:rsid w:val="00093968"/>
    <w:rsid w:val="000D7210"/>
    <w:rsid w:val="000E7197"/>
    <w:rsid w:val="000F16BC"/>
    <w:rsid w:val="000F1DAA"/>
    <w:rsid w:val="000F2DAA"/>
    <w:rsid w:val="0011039C"/>
    <w:rsid w:val="001104DC"/>
    <w:rsid w:val="00131A9D"/>
    <w:rsid w:val="00146845"/>
    <w:rsid w:val="00157A3A"/>
    <w:rsid w:val="00171777"/>
    <w:rsid w:val="00177140"/>
    <w:rsid w:val="001A4B8E"/>
    <w:rsid w:val="001B4076"/>
    <w:rsid w:val="001B4623"/>
    <w:rsid w:val="001C3A70"/>
    <w:rsid w:val="00231DE9"/>
    <w:rsid w:val="00247B91"/>
    <w:rsid w:val="0025247D"/>
    <w:rsid w:val="00254CAC"/>
    <w:rsid w:val="002834F8"/>
    <w:rsid w:val="00283658"/>
    <w:rsid w:val="002919E0"/>
    <w:rsid w:val="00292948"/>
    <w:rsid w:val="00294FC9"/>
    <w:rsid w:val="0029754B"/>
    <w:rsid w:val="002A3F3B"/>
    <w:rsid w:val="002A6FD4"/>
    <w:rsid w:val="002B3CE1"/>
    <w:rsid w:val="002B6BB2"/>
    <w:rsid w:val="002C54D0"/>
    <w:rsid w:val="002D6A8E"/>
    <w:rsid w:val="002E1670"/>
    <w:rsid w:val="002E7C9C"/>
    <w:rsid w:val="002F5E5A"/>
    <w:rsid w:val="0031202F"/>
    <w:rsid w:val="00327F39"/>
    <w:rsid w:val="003336C9"/>
    <w:rsid w:val="00345864"/>
    <w:rsid w:val="003552F6"/>
    <w:rsid w:val="00371A69"/>
    <w:rsid w:val="003757F6"/>
    <w:rsid w:val="0039564E"/>
    <w:rsid w:val="003B2D7A"/>
    <w:rsid w:val="003B45D7"/>
    <w:rsid w:val="003B4EA7"/>
    <w:rsid w:val="003C2DE0"/>
    <w:rsid w:val="003D7E9E"/>
    <w:rsid w:val="003E0DFC"/>
    <w:rsid w:val="003E1BDF"/>
    <w:rsid w:val="003F7461"/>
    <w:rsid w:val="004049CA"/>
    <w:rsid w:val="0041071F"/>
    <w:rsid w:val="00414936"/>
    <w:rsid w:val="00423D04"/>
    <w:rsid w:val="004245F9"/>
    <w:rsid w:val="00435168"/>
    <w:rsid w:val="004640FB"/>
    <w:rsid w:val="00491D35"/>
    <w:rsid w:val="00494C2C"/>
    <w:rsid w:val="004965D2"/>
    <w:rsid w:val="004C2E12"/>
    <w:rsid w:val="004C7721"/>
    <w:rsid w:val="004D3916"/>
    <w:rsid w:val="004E1A5F"/>
    <w:rsid w:val="00502165"/>
    <w:rsid w:val="0050754E"/>
    <w:rsid w:val="0052751A"/>
    <w:rsid w:val="005365AB"/>
    <w:rsid w:val="00551B49"/>
    <w:rsid w:val="00574B24"/>
    <w:rsid w:val="00575351"/>
    <w:rsid w:val="00581F5B"/>
    <w:rsid w:val="005871E8"/>
    <w:rsid w:val="00595FB0"/>
    <w:rsid w:val="005A38E5"/>
    <w:rsid w:val="005C2140"/>
    <w:rsid w:val="005D40E0"/>
    <w:rsid w:val="006210CF"/>
    <w:rsid w:val="00625FC4"/>
    <w:rsid w:val="00636760"/>
    <w:rsid w:val="006444A7"/>
    <w:rsid w:val="0064757A"/>
    <w:rsid w:val="00662265"/>
    <w:rsid w:val="00673DE3"/>
    <w:rsid w:val="0068417C"/>
    <w:rsid w:val="006C3F57"/>
    <w:rsid w:val="006D34E7"/>
    <w:rsid w:val="006D5146"/>
    <w:rsid w:val="006E75F5"/>
    <w:rsid w:val="00717E95"/>
    <w:rsid w:val="007253CA"/>
    <w:rsid w:val="00733FC3"/>
    <w:rsid w:val="0076398B"/>
    <w:rsid w:val="007929B4"/>
    <w:rsid w:val="007B5962"/>
    <w:rsid w:val="007B5C6F"/>
    <w:rsid w:val="007C2345"/>
    <w:rsid w:val="007F1631"/>
    <w:rsid w:val="0080781B"/>
    <w:rsid w:val="00807E22"/>
    <w:rsid w:val="00820128"/>
    <w:rsid w:val="0082442D"/>
    <w:rsid w:val="00833064"/>
    <w:rsid w:val="008519E0"/>
    <w:rsid w:val="008733E1"/>
    <w:rsid w:val="008A620D"/>
    <w:rsid w:val="008B35A8"/>
    <w:rsid w:val="00907F48"/>
    <w:rsid w:val="009216DB"/>
    <w:rsid w:val="00945871"/>
    <w:rsid w:val="00960976"/>
    <w:rsid w:val="009663C9"/>
    <w:rsid w:val="0098525C"/>
    <w:rsid w:val="00994C87"/>
    <w:rsid w:val="009A2053"/>
    <w:rsid w:val="009A57FE"/>
    <w:rsid w:val="009B5541"/>
    <w:rsid w:val="009C274D"/>
    <w:rsid w:val="009C668E"/>
    <w:rsid w:val="009C7268"/>
    <w:rsid w:val="009D3C65"/>
    <w:rsid w:val="009F5865"/>
    <w:rsid w:val="00A01FAB"/>
    <w:rsid w:val="00A2277A"/>
    <w:rsid w:val="00A26FE7"/>
    <w:rsid w:val="00A27F54"/>
    <w:rsid w:val="00A37180"/>
    <w:rsid w:val="00A4764D"/>
    <w:rsid w:val="00A76797"/>
    <w:rsid w:val="00A81D2E"/>
    <w:rsid w:val="00A90BA8"/>
    <w:rsid w:val="00AA2A17"/>
    <w:rsid w:val="00AD43B2"/>
    <w:rsid w:val="00AD6E1E"/>
    <w:rsid w:val="00AD7F2A"/>
    <w:rsid w:val="00AF2D8C"/>
    <w:rsid w:val="00B00F58"/>
    <w:rsid w:val="00B04EC5"/>
    <w:rsid w:val="00B11D5E"/>
    <w:rsid w:val="00B17284"/>
    <w:rsid w:val="00B40C2E"/>
    <w:rsid w:val="00B56C7A"/>
    <w:rsid w:val="00B76BC9"/>
    <w:rsid w:val="00B96925"/>
    <w:rsid w:val="00BB1C43"/>
    <w:rsid w:val="00BB78DD"/>
    <w:rsid w:val="00BC7AA5"/>
    <w:rsid w:val="00BE067A"/>
    <w:rsid w:val="00BE52D5"/>
    <w:rsid w:val="00C2493F"/>
    <w:rsid w:val="00C43F96"/>
    <w:rsid w:val="00C5281C"/>
    <w:rsid w:val="00C70601"/>
    <w:rsid w:val="00C80199"/>
    <w:rsid w:val="00C9417D"/>
    <w:rsid w:val="00CA6261"/>
    <w:rsid w:val="00CA628A"/>
    <w:rsid w:val="00CB40EF"/>
    <w:rsid w:val="00CB46E2"/>
    <w:rsid w:val="00CB6CAD"/>
    <w:rsid w:val="00CD57FA"/>
    <w:rsid w:val="00CD6A64"/>
    <w:rsid w:val="00CE565F"/>
    <w:rsid w:val="00CF4B43"/>
    <w:rsid w:val="00CF7966"/>
    <w:rsid w:val="00D01132"/>
    <w:rsid w:val="00D31BBF"/>
    <w:rsid w:val="00D50251"/>
    <w:rsid w:val="00D53EF9"/>
    <w:rsid w:val="00D6669B"/>
    <w:rsid w:val="00D71D79"/>
    <w:rsid w:val="00D757DC"/>
    <w:rsid w:val="00DB0E95"/>
    <w:rsid w:val="00DD228D"/>
    <w:rsid w:val="00DE094C"/>
    <w:rsid w:val="00DF3B69"/>
    <w:rsid w:val="00DF6388"/>
    <w:rsid w:val="00DF7D24"/>
    <w:rsid w:val="00E35432"/>
    <w:rsid w:val="00E564B9"/>
    <w:rsid w:val="00E85650"/>
    <w:rsid w:val="00E85774"/>
    <w:rsid w:val="00E87FC0"/>
    <w:rsid w:val="00EA0762"/>
    <w:rsid w:val="00EC09F0"/>
    <w:rsid w:val="00EC2FDC"/>
    <w:rsid w:val="00EC3DF6"/>
    <w:rsid w:val="00ED0C47"/>
    <w:rsid w:val="00EF0346"/>
    <w:rsid w:val="00F10FB9"/>
    <w:rsid w:val="00F14338"/>
    <w:rsid w:val="00F273FE"/>
    <w:rsid w:val="00F5101E"/>
    <w:rsid w:val="00F55CCC"/>
    <w:rsid w:val="00F64FCD"/>
    <w:rsid w:val="00F66BFC"/>
    <w:rsid w:val="00FB3FA7"/>
    <w:rsid w:val="00FB4873"/>
    <w:rsid w:val="00FB5AB3"/>
    <w:rsid w:val="00FC594D"/>
    <w:rsid w:val="00FD7650"/>
    <w:rsid w:val="00FE4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Professional" w:locked="1" w:semiHidden="0" w:uiPriority="0" w:unhideWhenUsed="0"/>
    <w:lsdException w:name="Table Web 1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140"/>
    <w:pPr>
      <w:spacing w:after="160" w:line="259" w:lineRule="auto"/>
    </w:pPr>
    <w:rPr>
      <w:lang w:val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20128"/>
    <w:pPr>
      <w:spacing w:after="0" w:line="240" w:lineRule="auto"/>
    </w:pPr>
    <w:rPr>
      <w:rFonts w:ascii="Segoe UI" w:hAnsi="Segoe UI"/>
      <w:sz w:val="18"/>
      <w:szCs w:val="18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20128"/>
    <w:rPr>
      <w:rFonts w:ascii="Segoe UI" w:hAnsi="Segoe UI" w:cs="Times New Roman"/>
      <w:sz w:val="18"/>
      <w:lang w:val="en-GB"/>
    </w:rPr>
  </w:style>
  <w:style w:type="paragraph" w:styleId="Footer">
    <w:name w:val="footer"/>
    <w:basedOn w:val="Normal"/>
    <w:link w:val="FooterChar"/>
    <w:uiPriority w:val="99"/>
    <w:rsid w:val="00171777"/>
    <w:pPr>
      <w:tabs>
        <w:tab w:val="center" w:pos="4320"/>
        <w:tab w:val="right" w:pos="8640"/>
      </w:tabs>
    </w:pPr>
    <w:rPr>
      <w:sz w:val="20"/>
      <w:szCs w:val="20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31A9D"/>
    <w:rPr>
      <w:rFonts w:cs="Times New Roman"/>
      <w:lang w:val="en-GB"/>
    </w:rPr>
  </w:style>
  <w:style w:type="character" w:styleId="PageNumber">
    <w:name w:val="page number"/>
    <w:basedOn w:val="DefaultParagraphFont"/>
    <w:uiPriority w:val="99"/>
    <w:rsid w:val="00171777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AF2D8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AF2D8C"/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F2D8C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F2D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F2D8C"/>
    <w:rPr>
      <w:b/>
    </w:rPr>
  </w:style>
  <w:style w:type="character" w:styleId="Hyperlink">
    <w:name w:val="Hyperlink"/>
    <w:basedOn w:val="DefaultParagraphFont"/>
    <w:uiPriority w:val="99"/>
    <w:rsid w:val="002C54D0"/>
    <w:rPr>
      <w:rFonts w:cs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2C54D0"/>
    <w:rPr>
      <w:rFonts w:cs="Times New Roman"/>
      <w:color w:val="605E5C"/>
      <w:shd w:val="clear" w:color="auto" w:fill="E1DFDD"/>
    </w:rPr>
  </w:style>
  <w:style w:type="character" w:styleId="Strong">
    <w:name w:val="Strong"/>
    <w:basedOn w:val="DefaultParagraphFont"/>
    <w:uiPriority w:val="99"/>
    <w:qFormat/>
    <w:locked/>
    <w:rsid w:val="00B40C2E"/>
    <w:rPr>
      <w:rFonts w:cs="Times New Roman"/>
      <w:b/>
    </w:rPr>
  </w:style>
  <w:style w:type="character" w:customStyle="1" w:styleId="id-label">
    <w:name w:val="id-label"/>
    <w:uiPriority w:val="99"/>
    <w:rsid w:val="00B40C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176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tr338333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185</TotalTime>
  <Pages>3</Pages>
  <Words>547</Words>
  <Characters>3122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COVID 19 ERA – A SEASON OF GLOBAL MENTAL ABEYANCE</dc:title>
  <dc:subject/>
  <dc:creator>Administrator</dc:creator>
  <cp:keywords/>
  <dc:description/>
  <cp:lastModifiedBy>S D Taylor-Robinson</cp:lastModifiedBy>
  <cp:revision>4</cp:revision>
  <dcterms:created xsi:type="dcterms:W3CDTF">2020-12-19T17:55:00Z</dcterms:created>
  <dcterms:modified xsi:type="dcterms:W3CDTF">2020-12-19T20:59:00Z</dcterms:modified>
</cp:coreProperties>
</file>