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3957A" w14:textId="62CC6D1D" w:rsidR="00DD0B02" w:rsidRPr="00A71A4D" w:rsidRDefault="00DD0B02" w:rsidP="008E45C6">
      <w:pPr>
        <w:rPr>
          <w:color w:val="000000" w:themeColor="text1"/>
        </w:rPr>
      </w:pPr>
      <w:r w:rsidRPr="00A71A4D">
        <w:rPr>
          <w:rFonts w:ascii="Arial" w:hAnsi="Arial" w:cs="Arial"/>
          <w:b/>
          <w:bCs/>
          <w:color w:val="000000" w:themeColor="text1"/>
        </w:rPr>
        <w:t xml:space="preserve">Ventilator-induced lung injury </w:t>
      </w:r>
      <w:r w:rsidR="00231857" w:rsidRPr="00A71A4D">
        <w:rPr>
          <w:rFonts w:ascii="Arial" w:hAnsi="Arial" w:cs="Arial"/>
          <w:b/>
          <w:bCs/>
          <w:color w:val="000000" w:themeColor="text1"/>
        </w:rPr>
        <w:t xml:space="preserve">promotes </w:t>
      </w:r>
      <w:r w:rsidRPr="00A71A4D">
        <w:rPr>
          <w:rFonts w:ascii="Arial" w:hAnsi="Arial" w:cs="Arial"/>
          <w:b/>
          <w:bCs/>
          <w:color w:val="000000" w:themeColor="text1"/>
        </w:rPr>
        <w:t xml:space="preserve">inflammation within the pleural cavity </w:t>
      </w:r>
    </w:p>
    <w:p w14:paraId="150A342D" w14:textId="77777777" w:rsidR="00DD0B02" w:rsidRPr="00A71A4D" w:rsidRDefault="00DD0B02" w:rsidP="00DD0B02">
      <w:pPr>
        <w:spacing w:line="480" w:lineRule="auto"/>
        <w:rPr>
          <w:rFonts w:ascii="Arial" w:hAnsi="Arial" w:cs="Arial"/>
          <w:color w:val="000000" w:themeColor="text1"/>
        </w:rPr>
      </w:pPr>
    </w:p>
    <w:p w14:paraId="3AF78274" w14:textId="6D9D4205" w:rsidR="00755E28" w:rsidRPr="00A71A4D" w:rsidRDefault="00755E28" w:rsidP="00755E28">
      <w:pPr>
        <w:spacing w:line="480" w:lineRule="auto"/>
        <w:rPr>
          <w:rFonts w:ascii="Arial" w:hAnsi="Arial" w:cs="Arial"/>
          <w:color w:val="000000" w:themeColor="text1"/>
        </w:rPr>
      </w:pPr>
      <w:r w:rsidRPr="00A71A4D">
        <w:rPr>
          <w:rFonts w:ascii="Arial" w:hAnsi="Arial" w:cs="Arial"/>
          <w:color w:val="000000" w:themeColor="text1"/>
        </w:rPr>
        <w:t xml:space="preserve">Rhianna F </w:t>
      </w:r>
      <w:proofErr w:type="spellStart"/>
      <w:r w:rsidRPr="00A71A4D">
        <w:rPr>
          <w:rFonts w:ascii="Arial" w:hAnsi="Arial" w:cs="Arial"/>
          <w:color w:val="000000" w:themeColor="text1"/>
        </w:rPr>
        <w:t>Baldi</w:t>
      </w:r>
      <w:proofErr w:type="spellEnd"/>
      <w:r w:rsidRPr="00A71A4D">
        <w:rPr>
          <w:rFonts w:ascii="Arial" w:hAnsi="Arial" w:cs="Arial"/>
          <w:color w:val="000000" w:themeColor="text1"/>
        </w:rPr>
        <w:t xml:space="preserve">, Marissa W Koh, </w:t>
      </w:r>
      <w:proofErr w:type="spellStart"/>
      <w:r w:rsidRPr="00A71A4D">
        <w:rPr>
          <w:rFonts w:ascii="Arial" w:hAnsi="Arial" w:cs="Arial"/>
          <w:color w:val="000000" w:themeColor="text1"/>
        </w:rPr>
        <w:t>Chubicka</w:t>
      </w:r>
      <w:proofErr w:type="spellEnd"/>
      <w:r w:rsidRPr="00A71A4D">
        <w:rPr>
          <w:rFonts w:ascii="Arial" w:hAnsi="Arial" w:cs="Arial"/>
          <w:color w:val="000000" w:themeColor="text1"/>
        </w:rPr>
        <w:t xml:space="preserve"> Thomas, Tomasz Sabbat, </w:t>
      </w:r>
      <w:proofErr w:type="spellStart"/>
      <w:r w:rsidRPr="00A71A4D">
        <w:rPr>
          <w:rFonts w:ascii="Arial" w:hAnsi="Arial" w:cs="Arial"/>
          <w:color w:val="000000" w:themeColor="text1"/>
        </w:rPr>
        <w:t>Bincheng</w:t>
      </w:r>
      <w:proofErr w:type="spellEnd"/>
      <w:r w:rsidRPr="00A71A4D">
        <w:rPr>
          <w:rFonts w:ascii="Arial" w:hAnsi="Arial" w:cs="Arial"/>
          <w:color w:val="000000" w:themeColor="text1"/>
        </w:rPr>
        <w:t xml:space="preserve"> Wang, Stefania </w:t>
      </w:r>
      <w:proofErr w:type="spellStart"/>
      <w:r w:rsidRPr="00A71A4D">
        <w:rPr>
          <w:rFonts w:ascii="Arial" w:hAnsi="Arial" w:cs="Arial"/>
          <w:color w:val="000000" w:themeColor="text1"/>
        </w:rPr>
        <w:t>Tsatsari</w:t>
      </w:r>
      <w:proofErr w:type="spellEnd"/>
      <w:r w:rsidRPr="00A71A4D">
        <w:rPr>
          <w:rFonts w:ascii="Arial" w:hAnsi="Arial" w:cs="Arial"/>
          <w:color w:val="000000" w:themeColor="text1"/>
        </w:rPr>
        <w:t xml:space="preserve">, Kieron Young, </w:t>
      </w:r>
      <w:r w:rsidR="007266C3" w:rsidRPr="00A71A4D">
        <w:rPr>
          <w:rFonts w:ascii="Arial" w:hAnsi="Arial" w:cs="Arial"/>
          <w:color w:val="000000" w:themeColor="text1"/>
        </w:rPr>
        <w:t>Alexander Wilson-</w:t>
      </w:r>
      <w:proofErr w:type="spellStart"/>
      <w:r w:rsidR="007266C3" w:rsidRPr="00A71A4D">
        <w:rPr>
          <w:rFonts w:ascii="Arial" w:hAnsi="Arial" w:cs="Arial"/>
          <w:color w:val="000000" w:themeColor="text1"/>
        </w:rPr>
        <w:t>Slomkowski</w:t>
      </w:r>
      <w:proofErr w:type="spellEnd"/>
      <w:r w:rsidR="007266C3" w:rsidRPr="00A71A4D">
        <w:rPr>
          <w:rFonts w:ascii="Arial" w:hAnsi="Arial" w:cs="Arial"/>
          <w:color w:val="000000" w:themeColor="text1"/>
          <w:u w:val="single"/>
        </w:rPr>
        <w:t>,</w:t>
      </w:r>
      <w:r w:rsidR="007266C3" w:rsidRPr="00A71A4D">
        <w:rPr>
          <w:rFonts w:ascii="Arial" w:hAnsi="Arial" w:cs="Arial"/>
          <w:color w:val="000000" w:themeColor="text1"/>
        </w:rPr>
        <w:t xml:space="preserve"> </w:t>
      </w:r>
      <w:proofErr w:type="spellStart"/>
      <w:r w:rsidRPr="00A71A4D">
        <w:rPr>
          <w:rFonts w:ascii="Arial" w:hAnsi="Arial" w:cs="Arial"/>
          <w:color w:val="000000" w:themeColor="text1"/>
        </w:rPr>
        <w:t>Sanooj</w:t>
      </w:r>
      <w:proofErr w:type="spellEnd"/>
      <w:r w:rsidRPr="00A71A4D">
        <w:rPr>
          <w:rFonts w:ascii="Arial" w:hAnsi="Arial" w:cs="Arial"/>
          <w:color w:val="000000" w:themeColor="text1"/>
        </w:rPr>
        <w:t xml:space="preserve"> Soni, Kieran P O’Dea, Brijesh V Patel, Masao Takata and Michael R Wilson</w:t>
      </w:r>
    </w:p>
    <w:p w14:paraId="300CD2EF" w14:textId="77777777" w:rsidR="00DD0B02" w:rsidRPr="00A71A4D" w:rsidRDefault="00DD0B02" w:rsidP="00DD0B02">
      <w:pPr>
        <w:spacing w:line="480" w:lineRule="auto"/>
        <w:rPr>
          <w:rFonts w:ascii="Arial" w:hAnsi="Arial" w:cs="Arial"/>
          <w:color w:val="000000" w:themeColor="text1"/>
        </w:rPr>
      </w:pPr>
    </w:p>
    <w:p w14:paraId="7704EAD8" w14:textId="77777777" w:rsidR="00DD0B02" w:rsidRPr="00A71A4D" w:rsidRDefault="00DD0B02" w:rsidP="00DD0B02">
      <w:pPr>
        <w:spacing w:line="480" w:lineRule="auto"/>
        <w:jc w:val="center"/>
        <w:rPr>
          <w:rFonts w:ascii="Arial" w:hAnsi="Arial" w:cs="Arial"/>
          <w:b/>
          <w:bCs/>
          <w:color w:val="000000" w:themeColor="text1"/>
        </w:rPr>
      </w:pPr>
      <w:r w:rsidRPr="00A71A4D">
        <w:rPr>
          <w:rFonts w:ascii="Arial" w:hAnsi="Arial" w:cs="Arial"/>
          <w:b/>
          <w:bCs/>
          <w:color w:val="000000" w:themeColor="text1"/>
        </w:rPr>
        <w:t>Online supplement</w:t>
      </w:r>
    </w:p>
    <w:p w14:paraId="12B26060" w14:textId="77777777" w:rsidR="00DD0B02" w:rsidRPr="00A71A4D" w:rsidRDefault="00DD0B02" w:rsidP="00DD0B02">
      <w:pPr>
        <w:spacing w:line="480" w:lineRule="auto"/>
        <w:rPr>
          <w:rFonts w:ascii="Arial" w:hAnsi="Arial" w:cs="Arial"/>
          <w:b/>
          <w:bCs/>
          <w:color w:val="000000" w:themeColor="text1"/>
        </w:rPr>
      </w:pPr>
    </w:p>
    <w:p w14:paraId="6027F8BF" w14:textId="77777777" w:rsidR="00DD0B02" w:rsidRPr="00A71A4D" w:rsidRDefault="00DD0B02" w:rsidP="00DD0B02">
      <w:pPr>
        <w:spacing w:line="480" w:lineRule="auto"/>
        <w:rPr>
          <w:rFonts w:ascii="Arial" w:hAnsi="Arial" w:cs="Arial"/>
          <w:b/>
          <w:bCs/>
          <w:color w:val="000000" w:themeColor="text1"/>
        </w:rPr>
      </w:pPr>
    </w:p>
    <w:p w14:paraId="787EA83A" w14:textId="77777777" w:rsidR="00DD0B02" w:rsidRPr="00A71A4D" w:rsidRDefault="00DD0B02" w:rsidP="00DD0B02">
      <w:pPr>
        <w:spacing w:line="480" w:lineRule="auto"/>
        <w:rPr>
          <w:rFonts w:ascii="Arial" w:hAnsi="Arial" w:cs="Arial"/>
          <w:b/>
          <w:bCs/>
          <w:color w:val="000000" w:themeColor="text1"/>
        </w:rPr>
      </w:pPr>
    </w:p>
    <w:p w14:paraId="2E08A80A" w14:textId="77777777" w:rsidR="00DD0B02" w:rsidRPr="00A71A4D" w:rsidRDefault="00DD0B02" w:rsidP="00DD0B02">
      <w:pPr>
        <w:spacing w:line="480" w:lineRule="auto"/>
        <w:rPr>
          <w:rFonts w:ascii="Arial" w:hAnsi="Arial" w:cs="Arial"/>
          <w:b/>
          <w:bCs/>
          <w:color w:val="000000" w:themeColor="text1"/>
        </w:rPr>
      </w:pPr>
    </w:p>
    <w:p w14:paraId="1D2361ED" w14:textId="77777777" w:rsidR="00DD0B02" w:rsidRPr="00A71A4D" w:rsidRDefault="00DD0B02" w:rsidP="00DD0B02">
      <w:pPr>
        <w:spacing w:line="480" w:lineRule="auto"/>
        <w:rPr>
          <w:rFonts w:ascii="Arial" w:hAnsi="Arial" w:cs="Arial"/>
          <w:b/>
          <w:bCs/>
          <w:color w:val="000000" w:themeColor="text1"/>
        </w:rPr>
      </w:pPr>
    </w:p>
    <w:p w14:paraId="71706FDA" w14:textId="77777777" w:rsidR="00DD0B02" w:rsidRPr="00A71A4D" w:rsidRDefault="00DD0B02" w:rsidP="00DD0B02">
      <w:pPr>
        <w:spacing w:line="480" w:lineRule="auto"/>
        <w:rPr>
          <w:rFonts w:ascii="Arial" w:hAnsi="Arial" w:cs="Arial"/>
          <w:b/>
          <w:bCs/>
          <w:color w:val="000000" w:themeColor="text1"/>
        </w:rPr>
      </w:pPr>
    </w:p>
    <w:p w14:paraId="017FE53A" w14:textId="77777777" w:rsidR="00DD0B02" w:rsidRPr="00A71A4D" w:rsidRDefault="00DD0B02" w:rsidP="00DD0B02">
      <w:pPr>
        <w:spacing w:line="480" w:lineRule="auto"/>
        <w:rPr>
          <w:rFonts w:ascii="Arial" w:hAnsi="Arial" w:cs="Arial"/>
          <w:b/>
          <w:bCs/>
          <w:color w:val="000000" w:themeColor="text1"/>
        </w:rPr>
      </w:pPr>
    </w:p>
    <w:p w14:paraId="22898C42" w14:textId="77777777" w:rsidR="00DD0B02" w:rsidRPr="00A71A4D" w:rsidRDefault="00DD0B02" w:rsidP="00DD0B02">
      <w:pPr>
        <w:spacing w:line="480" w:lineRule="auto"/>
        <w:rPr>
          <w:rFonts w:ascii="Arial" w:hAnsi="Arial" w:cs="Arial"/>
          <w:b/>
          <w:bCs/>
          <w:color w:val="000000" w:themeColor="text1"/>
        </w:rPr>
      </w:pPr>
    </w:p>
    <w:p w14:paraId="11D67D92" w14:textId="77777777" w:rsidR="00DD0B02" w:rsidRPr="00A71A4D" w:rsidRDefault="00DD0B02" w:rsidP="00DD0B02">
      <w:pPr>
        <w:spacing w:line="480" w:lineRule="auto"/>
        <w:rPr>
          <w:rFonts w:ascii="Arial" w:hAnsi="Arial" w:cs="Arial"/>
          <w:b/>
          <w:bCs/>
          <w:color w:val="000000" w:themeColor="text1"/>
        </w:rPr>
      </w:pPr>
    </w:p>
    <w:p w14:paraId="6C9C14DA" w14:textId="77777777" w:rsidR="00DD0B02" w:rsidRPr="00A71A4D" w:rsidRDefault="00DD0B02" w:rsidP="00DD0B02">
      <w:pPr>
        <w:spacing w:line="480" w:lineRule="auto"/>
        <w:rPr>
          <w:rFonts w:ascii="Arial" w:hAnsi="Arial" w:cs="Arial"/>
          <w:b/>
          <w:bCs/>
          <w:color w:val="000000" w:themeColor="text1"/>
        </w:rPr>
      </w:pPr>
    </w:p>
    <w:p w14:paraId="3AD8EA57" w14:textId="77777777" w:rsidR="00DD0B02" w:rsidRPr="00A71A4D" w:rsidRDefault="00DD0B02" w:rsidP="00DD0B02">
      <w:pPr>
        <w:spacing w:line="480" w:lineRule="auto"/>
        <w:rPr>
          <w:rFonts w:ascii="Arial" w:hAnsi="Arial" w:cs="Arial"/>
          <w:b/>
          <w:bCs/>
          <w:color w:val="000000" w:themeColor="text1"/>
        </w:rPr>
      </w:pPr>
    </w:p>
    <w:p w14:paraId="2EA2E67F" w14:textId="77777777" w:rsidR="00DD0B02" w:rsidRPr="00A71A4D" w:rsidRDefault="00DD0B02" w:rsidP="00DD0B02">
      <w:pPr>
        <w:spacing w:line="480" w:lineRule="auto"/>
        <w:rPr>
          <w:rFonts w:ascii="Arial" w:hAnsi="Arial" w:cs="Arial"/>
          <w:b/>
          <w:bCs/>
          <w:color w:val="000000" w:themeColor="text1"/>
        </w:rPr>
      </w:pPr>
    </w:p>
    <w:p w14:paraId="3A715647" w14:textId="77777777" w:rsidR="00DD0B02" w:rsidRPr="00A71A4D" w:rsidRDefault="00DD0B02" w:rsidP="00DD0B02">
      <w:pPr>
        <w:spacing w:line="480" w:lineRule="auto"/>
        <w:rPr>
          <w:rFonts w:ascii="Arial" w:hAnsi="Arial" w:cs="Arial"/>
          <w:b/>
          <w:bCs/>
          <w:color w:val="000000" w:themeColor="text1"/>
        </w:rPr>
      </w:pPr>
    </w:p>
    <w:p w14:paraId="2907A7DA" w14:textId="77777777" w:rsidR="00DD0B02" w:rsidRPr="00A71A4D" w:rsidRDefault="00DD0B02" w:rsidP="00DD0B02">
      <w:pPr>
        <w:spacing w:line="480" w:lineRule="auto"/>
        <w:rPr>
          <w:rFonts w:ascii="Arial" w:hAnsi="Arial" w:cs="Arial"/>
          <w:b/>
          <w:bCs/>
          <w:color w:val="000000" w:themeColor="text1"/>
        </w:rPr>
      </w:pPr>
    </w:p>
    <w:p w14:paraId="25BF29AB" w14:textId="77777777" w:rsidR="00DD0B02" w:rsidRPr="00A71A4D" w:rsidRDefault="00DD0B02" w:rsidP="00DD0B02">
      <w:pPr>
        <w:spacing w:line="480" w:lineRule="auto"/>
        <w:rPr>
          <w:rFonts w:ascii="Arial" w:hAnsi="Arial" w:cs="Arial"/>
          <w:b/>
          <w:bCs/>
          <w:color w:val="000000" w:themeColor="text1"/>
        </w:rPr>
      </w:pPr>
    </w:p>
    <w:p w14:paraId="31AE45EF" w14:textId="77777777" w:rsidR="00DD0B02" w:rsidRPr="00A71A4D" w:rsidRDefault="00DD0B02" w:rsidP="00DD0B02">
      <w:pPr>
        <w:spacing w:line="480" w:lineRule="auto"/>
        <w:rPr>
          <w:rFonts w:ascii="Arial" w:hAnsi="Arial" w:cs="Arial"/>
          <w:b/>
          <w:bCs/>
          <w:color w:val="000000" w:themeColor="text1"/>
        </w:rPr>
      </w:pPr>
    </w:p>
    <w:p w14:paraId="05BDC03D" w14:textId="77777777" w:rsidR="00DD0B02" w:rsidRPr="00A71A4D" w:rsidRDefault="00DD0B02" w:rsidP="00DD0B02">
      <w:pPr>
        <w:spacing w:line="480" w:lineRule="auto"/>
        <w:rPr>
          <w:rFonts w:ascii="Arial" w:hAnsi="Arial" w:cs="Arial"/>
          <w:b/>
          <w:bCs/>
          <w:color w:val="000000" w:themeColor="text1"/>
        </w:rPr>
      </w:pPr>
    </w:p>
    <w:p w14:paraId="5B84928A" w14:textId="77777777" w:rsidR="00DD0B02" w:rsidRPr="00A71A4D" w:rsidRDefault="00DD0B02" w:rsidP="00DD0B02">
      <w:pPr>
        <w:spacing w:line="480" w:lineRule="auto"/>
        <w:jc w:val="center"/>
        <w:rPr>
          <w:rFonts w:ascii="Arial" w:hAnsi="Arial" w:cs="Arial"/>
          <w:b/>
          <w:bCs/>
          <w:color w:val="000000" w:themeColor="text1"/>
        </w:rPr>
      </w:pPr>
    </w:p>
    <w:p w14:paraId="3B5B2D08" w14:textId="77777777" w:rsidR="00883888" w:rsidRPr="00A71A4D" w:rsidRDefault="00883888" w:rsidP="00DD0B02">
      <w:pPr>
        <w:spacing w:line="480" w:lineRule="auto"/>
        <w:jc w:val="center"/>
        <w:rPr>
          <w:rFonts w:ascii="Arial" w:hAnsi="Arial" w:cs="Arial"/>
          <w:b/>
          <w:bCs/>
          <w:color w:val="000000" w:themeColor="text1"/>
        </w:rPr>
      </w:pPr>
    </w:p>
    <w:p w14:paraId="07F6A2AF" w14:textId="5D024698" w:rsidR="00DD0B02" w:rsidRPr="00A71A4D" w:rsidRDefault="00DD0B02" w:rsidP="00DD0B02">
      <w:pPr>
        <w:spacing w:line="480" w:lineRule="auto"/>
        <w:jc w:val="center"/>
        <w:rPr>
          <w:rFonts w:ascii="Arial" w:hAnsi="Arial" w:cs="Arial"/>
          <w:b/>
          <w:bCs/>
          <w:color w:val="000000" w:themeColor="text1"/>
        </w:rPr>
      </w:pPr>
      <w:r w:rsidRPr="00A71A4D">
        <w:rPr>
          <w:rFonts w:ascii="Arial" w:hAnsi="Arial" w:cs="Arial"/>
          <w:b/>
          <w:bCs/>
          <w:color w:val="000000" w:themeColor="text1"/>
        </w:rPr>
        <w:lastRenderedPageBreak/>
        <w:t>Supplemental methods</w:t>
      </w:r>
    </w:p>
    <w:p w14:paraId="1BCBD24B" w14:textId="77777777" w:rsidR="00DD0B02" w:rsidRPr="00A71A4D" w:rsidRDefault="00DD0B02" w:rsidP="00DD0B02">
      <w:pPr>
        <w:spacing w:line="480" w:lineRule="auto"/>
        <w:rPr>
          <w:rFonts w:ascii="Arial" w:hAnsi="Arial" w:cs="Arial"/>
          <w:b/>
          <w:bCs/>
          <w:color w:val="000000" w:themeColor="text1"/>
        </w:rPr>
      </w:pPr>
      <w:r w:rsidRPr="00A71A4D">
        <w:rPr>
          <w:rFonts w:ascii="Arial" w:hAnsi="Arial" w:cs="Arial"/>
          <w:b/>
          <w:bCs/>
          <w:color w:val="000000" w:themeColor="text1"/>
        </w:rPr>
        <w:t>Ventilator-induced lung injury model</w:t>
      </w:r>
    </w:p>
    <w:p w14:paraId="754F3BFE" w14:textId="446C02CC" w:rsidR="00DD0B02" w:rsidRPr="00A71A4D" w:rsidRDefault="00DD0B02" w:rsidP="00DD0B02">
      <w:pPr>
        <w:spacing w:line="480" w:lineRule="auto"/>
        <w:rPr>
          <w:rFonts w:ascii="Arial" w:hAnsi="Arial" w:cs="Arial"/>
          <w:color w:val="000000" w:themeColor="text1"/>
        </w:rPr>
      </w:pPr>
      <w:r w:rsidRPr="00A71A4D">
        <w:rPr>
          <w:rFonts w:ascii="Arial" w:hAnsi="Arial" w:cs="Arial"/>
          <w:color w:val="000000" w:themeColor="text1"/>
        </w:rPr>
        <w:t xml:space="preserve">Male C57BL/6 mice (Charles River) aged 8-12 weeks (body weight 24-29g) were used throughout.  Animal experiments were carried out under the Animals (Scientific Procedures) Act 1986, UK, with approval of the Imperial College London ethical review board.  The experimental ventilatory protocol has been described in detail previously (E1-E3). In brief, mice were anesthetised with 80mg/kg ketamine and 8mg/kg xylazine and surgically prepared for cannulation of the left carotid artery to enable blood pressure measurement and fluid infusion (0.4ml/hr of 10U/ml </w:t>
      </w:r>
      <w:proofErr w:type="spellStart"/>
      <w:proofErr w:type="gramStart"/>
      <w:r w:rsidRPr="00A71A4D">
        <w:rPr>
          <w:rFonts w:ascii="Arial" w:hAnsi="Arial" w:cs="Arial"/>
          <w:color w:val="000000" w:themeColor="text1"/>
        </w:rPr>
        <w:t>heparin:saline</w:t>
      </w:r>
      <w:proofErr w:type="spellEnd"/>
      <w:proofErr w:type="gramEnd"/>
      <w:r w:rsidRPr="00A71A4D">
        <w:rPr>
          <w:rFonts w:ascii="Arial" w:hAnsi="Arial" w:cs="Arial"/>
          <w:color w:val="000000" w:themeColor="text1"/>
        </w:rPr>
        <w:t>).  Mice were tracheostomised, connected to a custom-made ventilator-pulmonary function testing system (E1), and ventilated using a protective low tidal volume strategy (7-8ml/kg tidal volume (V</w:t>
      </w:r>
      <w:r w:rsidRPr="00A71A4D">
        <w:rPr>
          <w:rFonts w:ascii="Arial" w:hAnsi="Arial" w:cs="Arial"/>
          <w:color w:val="000000" w:themeColor="text1"/>
          <w:vertAlign w:val="subscript"/>
        </w:rPr>
        <w:t>T</w:t>
      </w:r>
      <w:r w:rsidRPr="00A71A4D">
        <w:rPr>
          <w:rFonts w:ascii="Arial" w:hAnsi="Arial" w:cs="Arial"/>
          <w:color w:val="000000" w:themeColor="text1"/>
        </w:rPr>
        <w:t>), 3cmH</w:t>
      </w:r>
      <w:r w:rsidRPr="00A71A4D">
        <w:rPr>
          <w:rFonts w:ascii="Arial" w:hAnsi="Arial" w:cs="Arial"/>
          <w:color w:val="000000" w:themeColor="text1"/>
          <w:vertAlign w:val="subscript"/>
        </w:rPr>
        <w:t>2</w:t>
      </w:r>
      <w:r w:rsidRPr="00A71A4D">
        <w:rPr>
          <w:rFonts w:ascii="Arial" w:hAnsi="Arial" w:cs="Arial"/>
          <w:color w:val="000000" w:themeColor="text1"/>
        </w:rPr>
        <w:t xml:space="preserve">O positive end-expiratory pressure (PEEP), </w:t>
      </w:r>
      <w:r w:rsidR="00F854D7" w:rsidRPr="00A71A4D">
        <w:rPr>
          <w:rFonts w:ascii="Arial" w:hAnsi="Arial" w:cs="Arial"/>
          <w:color w:val="000000" w:themeColor="text1"/>
        </w:rPr>
        <w:t xml:space="preserve">120 breaths per minute respiratory rate, </w:t>
      </w:r>
      <w:r w:rsidRPr="00A71A4D">
        <w:rPr>
          <w:rFonts w:ascii="Arial" w:hAnsi="Arial" w:cs="Arial"/>
          <w:color w:val="000000" w:themeColor="text1"/>
        </w:rPr>
        <w:t>using 100% O</w:t>
      </w:r>
      <w:r w:rsidRPr="00A71A4D">
        <w:rPr>
          <w:rFonts w:ascii="Arial" w:hAnsi="Arial" w:cs="Arial"/>
          <w:color w:val="000000" w:themeColor="text1"/>
          <w:vertAlign w:val="subscript"/>
        </w:rPr>
        <w:t>2</w:t>
      </w:r>
      <w:r w:rsidRPr="00A71A4D">
        <w:rPr>
          <w:rFonts w:ascii="Arial" w:hAnsi="Arial" w:cs="Arial"/>
          <w:color w:val="000000" w:themeColor="text1"/>
        </w:rPr>
        <w:t>).  Following baseline measurements, mice were randomly allocated either to continue on the low V</w:t>
      </w:r>
      <w:r w:rsidRPr="00A71A4D">
        <w:rPr>
          <w:rFonts w:ascii="Arial" w:hAnsi="Arial" w:cs="Arial"/>
          <w:color w:val="000000" w:themeColor="text1"/>
          <w:vertAlign w:val="subscript"/>
        </w:rPr>
        <w:t>T</w:t>
      </w:r>
      <w:r w:rsidRPr="00A71A4D">
        <w:rPr>
          <w:rFonts w:ascii="Arial" w:hAnsi="Arial" w:cs="Arial"/>
          <w:color w:val="000000" w:themeColor="text1"/>
        </w:rPr>
        <w:t xml:space="preserve"> </w:t>
      </w:r>
      <w:proofErr w:type="gramStart"/>
      <w:r w:rsidRPr="00A71A4D">
        <w:rPr>
          <w:rFonts w:ascii="Arial" w:hAnsi="Arial" w:cs="Arial"/>
          <w:color w:val="000000" w:themeColor="text1"/>
        </w:rPr>
        <w:t>strategy, or</w:t>
      </w:r>
      <w:proofErr w:type="gramEnd"/>
      <w:r w:rsidRPr="00A71A4D">
        <w:rPr>
          <w:rFonts w:ascii="Arial" w:hAnsi="Arial" w:cs="Arial"/>
          <w:color w:val="000000" w:themeColor="text1"/>
        </w:rPr>
        <w:t xml:space="preserve"> switched to injurious high V</w:t>
      </w:r>
      <w:r w:rsidRPr="00A71A4D">
        <w:rPr>
          <w:rFonts w:ascii="Arial" w:hAnsi="Arial" w:cs="Arial"/>
          <w:color w:val="000000" w:themeColor="text1"/>
          <w:vertAlign w:val="subscript"/>
        </w:rPr>
        <w:t>T</w:t>
      </w:r>
      <w:r w:rsidRPr="00A71A4D">
        <w:rPr>
          <w:rFonts w:ascii="Arial" w:hAnsi="Arial" w:cs="Arial"/>
          <w:color w:val="000000" w:themeColor="text1"/>
        </w:rPr>
        <w:t xml:space="preserve"> ventilation (V</w:t>
      </w:r>
      <w:r w:rsidRPr="00A71A4D">
        <w:rPr>
          <w:rFonts w:ascii="Arial" w:hAnsi="Arial" w:cs="Arial"/>
          <w:color w:val="000000" w:themeColor="text1"/>
          <w:vertAlign w:val="subscript"/>
        </w:rPr>
        <w:t>T</w:t>
      </w:r>
      <w:r w:rsidRPr="00A71A4D">
        <w:rPr>
          <w:rFonts w:ascii="Arial" w:hAnsi="Arial" w:cs="Arial"/>
          <w:color w:val="000000" w:themeColor="text1"/>
        </w:rPr>
        <w:t xml:space="preserve"> 32-36ml/kg, 3cmH</w:t>
      </w:r>
      <w:r w:rsidRPr="00A71A4D">
        <w:rPr>
          <w:rFonts w:ascii="Arial" w:hAnsi="Arial" w:cs="Arial"/>
          <w:color w:val="000000" w:themeColor="text1"/>
          <w:vertAlign w:val="subscript"/>
        </w:rPr>
        <w:t>2</w:t>
      </w:r>
      <w:r w:rsidRPr="00A71A4D">
        <w:rPr>
          <w:rFonts w:ascii="Arial" w:hAnsi="Arial" w:cs="Arial"/>
          <w:color w:val="000000" w:themeColor="text1"/>
        </w:rPr>
        <w:t xml:space="preserve">O PEEP, </w:t>
      </w:r>
      <w:r w:rsidR="00F854D7" w:rsidRPr="00A71A4D">
        <w:rPr>
          <w:rFonts w:ascii="Arial" w:hAnsi="Arial" w:cs="Arial"/>
          <w:color w:val="000000" w:themeColor="text1"/>
        </w:rPr>
        <w:t xml:space="preserve">80 breaths per minute respiratory rate, </w:t>
      </w:r>
      <w:r w:rsidRPr="00A71A4D">
        <w:rPr>
          <w:rFonts w:ascii="Arial" w:hAnsi="Arial" w:cs="Arial"/>
          <w:color w:val="000000" w:themeColor="text1"/>
        </w:rPr>
        <w:t>using 96% O</w:t>
      </w:r>
      <w:r w:rsidRPr="00A71A4D">
        <w:rPr>
          <w:rFonts w:ascii="Arial" w:hAnsi="Arial" w:cs="Arial"/>
          <w:color w:val="000000" w:themeColor="text1"/>
          <w:vertAlign w:val="subscript"/>
        </w:rPr>
        <w:t>2</w:t>
      </w:r>
      <w:r w:rsidRPr="00A71A4D">
        <w:rPr>
          <w:rFonts w:ascii="Arial" w:hAnsi="Arial" w:cs="Arial"/>
          <w:color w:val="000000" w:themeColor="text1"/>
        </w:rPr>
        <w:t>/4%CO</w:t>
      </w:r>
      <w:r w:rsidRPr="00A71A4D">
        <w:rPr>
          <w:rFonts w:ascii="Arial" w:hAnsi="Arial" w:cs="Arial"/>
          <w:color w:val="000000" w:themeColor="text1"/>
          <w:vertAlign w:val="subscript"/>
        </w:rPr>
        <w:t>2</w:t>
      </w:r>
      <w:r w:rsidRPr="00A71A4D">
        <w:rPr>
          <w:rFonts w:ascii="Arial" w:hAnsi="Arial" w:cs="Arial"/>
          <w:color w:val="000000" w:themeColor="text1"/>
        </w:rPr>
        <w:t>).  Mice ventilated with low V</w:t>
      </w:r>
      <w:r w:rsidRPr="00A71A4D">
        <w:rPr>
          <w:rFonts w:ascii="Arial" w:hAnsi="Arial" w:cs="Arial"/>
          <w:color w:val="000000" w:themeColor="text1"/>
          <w:vertAlign w:val="subscript"/>
        </w:rPr>
        <w:t>T</w:t>
      </w:r>
      <w:r w:rsidRPr="00A71A4D">
        <w:rPr>
          <w:rFonts w:ascii="Arial" w:hAnsi="Arial" w:cs="Arial"/>
          <w:color w:val="000000" w:themeColor="text1"/>
        </w:rPr>
        <w:t xml:space="preserve"> only, received a sustained inflation (30cmH</w:t>
      </w:r>
      <w:r w:rsidRPr="00A71A4D">
        <w:rPr>
          <w:rFonts w:ascii="Arial" w:hAnsi="Arial" w:cs="Arial"/>
          <w:color w:val="000000" w:themeColor="text1"/>
          <w:vertAlign w:val="subscript"/>
        </w:rPr>
        <w:t>2</w:t>
      </w:r>
      <w:r w:rsidRPr="00A71A4D">
        <w:rPr>
          <w:rFonts w:ascii="Arial" w:hAnsi="Arial" w:cs="Arial"/>
          <w:color w:val="000000" w:themeColor="text1"/>
        </w:rPr>
        <w:t xml:space="preserve">O, 5 seconds) every 30 minutes to minimise </w:t>
      </w:r>
      <w:proofErr w:type="spellStart"/>
      <w:r w:rsidRPr="00A71A4D">
        <w:rPr>
          <w:rFonts w:ascii="Arial" w:hAnsi="Arial" w:cs="Arial"/>
          <w:color w:val="000000" w:themeColor="text1"/>
        </w:rPr>
        <w:t>derecruitment</w:t>
      </w:r>
      <w:proofErr w:type="spellEnd"/>
      <w:r w:rsidRPr="00A71A4D">
        <w:rPr>
          <w:rFonts w:ascii="Arial" w:hAnsi="Arial" w:cs="Arial"/>
          <w:color w:val="000000" w:themeColor="text1"/>
        </w:rPr>
        <w:t>.  Mice were ventilated for pre-determined periods of up to a maximum of 3 hours, or until a mortality surrogate (peak inspiratory pressure increase &gt;25% and/or blood pressure &lt;50mmHg) was reached if this occurred earlier, in line with our previous studies (E1-E3).</w:t>
      </w:r>
    </w:p>
    <w:p w14:paraId="405CA654" w14:textId="77777777" w:rsidR="004646EE" w:rsidRPr="00A71A4D" w:rsidRDefault="004646EE" w:rsidP="00DD0B02">
      <w:pPr>
        <w:spacing w:line="480" w:lineRule="auto"/>
        <w:rPr>
          <w:rFonts w:ascii="Arial" w:hAnsi="Arial" w:cs="Arial"/>
          <w:color w:val="000000" w:themeColor="text1"/>
        </w:rPr>
      </w:pPr>
    </w:p>
    <w:p w14:paraId="0B496437" w14:textId="596A9103" w:rsidR="003F3F78" w:rsidRPr="00A71A4D" w:rsidRDefault="003F3F78" w:rsidP="003F3F78">
      <w:pPr>
        <w:spacing w:line="480" w:lineRule="auto"/>
        <w:rPr>
          <w:rFonts w:ascii="Arial" w:hAnsi="Arial" w:cs="Arial"/>
          <w:color w:val="000000" w:themeColor="text1"/>
        </w:rPr>
      </w:pPr>
      <w:r w:rsidRPr="00A71A4D">
        <w:rPr>
          <w:rFonts w:ascii="Arial" w:hAnsi="Arial" w:cs="Arial"/>
          <w:color w:val="000000" w:themeColor="text1"/>
        </w:rPr>
        <w:t xml:space="preserve">For pharmacological inhibition of purinergic receptor </w:t>
      </w:r>
      <w:proofErr w:type="spellStart"/>
      <w:r w:rsidRPr="00A71A4D">
        <w:rPr>
          <w:rFonts w:ascii="Arial" w:hAnsi="Arial" w:cs="Arial"/>
          <w:color w:val="000000" w:themeColor="text1"/>
        </w:rPr>
        <w:t>signaling</w:t>
      </w:r>
      <w:proofErr w:type="spellEnd"/>
      <w:r w:rsidRPr="00A71A4D">
        <w:rPr>
          <w:rFonts w:ascii="Arial" w:hAnsi="Arial" w:cs="Arial"/>
          <w:color w:val="000000" w:themeColor="text1"/>
        </w:rPr>
        <w:t>, a 50</w:t>
      </w:r>
      <w:r w:rsidRPr="00A71A4D">
        <w:rPr>
          <w:rFonts w:ascii="Arial" w:hAnsi="Arial" w:cs="Arial"/>
          <w:color w:val="000000" w:themeColor="text1"/>
        </w:rPr>
        <w:sym w:font="Symbol" w:char="F06D"/>
      </w:r>
      <w:r w:rsidRPr="00A71A4D">
        <w:rPr>
          <w:rFonts w:ascii="Arial" w:hAnsi="Arial" w:cs="Arial"/>
          <w:color w:val="000000" w:themeColor="text1"/>
        </w:rPr>
        <w:t>l bolus of 50mM pyridoxalphosphate-6-azophenyl-2',4'-disulfonic acid (PPADS) tetrasodium (</w:t>
      </w:r>
      <w:proofErr w:type="spellStart"/>
      <w:r w:rsidRPr="00A71A4D">
        <w:rPr>
          <w:rFonts w:ascii="Arial" w:hAnsi="Arial" w:cs="Arial"/>
          <w:color w:val="000000" w:themeColor="text1"/>
        </w:rPr>
        <w:t>Tocris</w:t>
      </w:r>
      <w:proofErr w:type="spellEnd"/>
      <w:r w:rsidRPr="00A71A4D">
        <w:rPr>
          <w:rFonts w:ascii="Arial" w:hAnsi="Arial" w:cs="Arial"/>
          <w:color w:val="000000" w:themeColor="text1"/>
        </w:rPr>
        <w:t xml:space="preserve">, </w:t>
      </w:r>
      <w:proofErr w:type="spellStart"/>
      <w:r w:rsidRPr="00A71A4D">
        <w:rPr>
          <w:rFonts w:ascii="Arial" w:hAnsi="Arial" w:cs="Arial"/>
          <w:color w:val="000000" w:themeColor="text1"/>
        </w:rPr>
        <w:lastRenderedPageBreak/>
        <w:t>Biotechne</w:t>
      </w:r>
      <w:proofErr w:type="spellEnd"/>
      <w:r w:rsidRPr="00A71A4D">
        <w:rPr>
          <w:rFonts w:ascii="Arial" w:hAnsi="Arial" w:cs="Arial"/>
          <w:color w:val="000000" w:themeColor="text1"/>
        </w:rPr>
        <w:t xml:space="preserve">), a non-specific P2 purinergic receptor antagonist, or equal volume of vehicle (saline) was delivered </w:t>
      </w:r>
      <w:proofErr w:type="spellStart"/>
      <w:r w:rsidRPr="00A71A4D">
        <w:rPr>
          <w:rFonts w:ascii="Arial" w:hAnsi="Arial" w:cs="Arial"/>
          <w:color w:val="000000" w:themeColor="text1"/>
        </w:rPr>
        <w:t>intrapleurally</w:t>
      </w:r>
      <w:proofErr w:type="spellEnd"/>
      <w:r w:rsidRPr="00A71A4D">
        <w:rPr>
          <w:rFonts w:ascii="Arial" w:hAnsi="Arial" w:cs="Arial"/>
          <w:color w:val="000000" w:themeColor="text1"/>
        </w:rPr>
        <w:t xml:space="preserve"> immediately before the initiation of 1 hour high or low V</w:t>
      </w:r>
      <w:r w:rsidRPr="00A71A4D">
        <w:rPr>
          <w:rFonts w:ascii="Arial" w:hAnsi="Arial" w:cs="Arial"/>
          <w:color w:val="000000" w:themeColor="text1"/>
          <w:vertAlign w:val="subscript"/>
        </w:rPr>
        <w:t>T</w:t>
      </w:r>
      <w:r w:rsidRPr="00A71A4D">
        <w:rPr>
          <w:rFonts w:ascii="Arial" w:hAnsi="Arial" w:cs="Arial"/>
          <w:color w:val="000000" w:themeColor="text1"/>
        </w:rPr>
        <w:t xml:space="preserve"> ventilation.  For intrapleural delivery, mice were attached to the ventilator but exposed to continuous positive airway pressure.  The instilled solution was placed into the hub of a 23G needle which was then slowly advanced through the intercostal muscles.  The fluid was drawn into the pleural cavity when the needle tip </w:t>
      </w:r>
      <w:proofErr w:type="gramStart"/>
      <w:r w:rsidRPr="00A71A4D">
        <w:rPr>
          <w:rFonts w:ascii="Arial" w:hAnsi="Arial" w:cs="Arial"/>
          <w:color w:val="000000" w:themeColor="text1"/>
        </w:rPr>
        <w:t>penetrated into</w:t>
      </w:r>
      <w:proofErr w:type="gramEnd"/>
      <w:r w:rsidRPr="00A71A4D">
        <w:rPr>
          <w:rFonts w:ascii="Arial" w:hAnsi="Arial" w:cs="Arial"/>
          <w:color w:val="000000" w:themeColor="text1"/>
        </w:rPr>
        <w:t xml:space="preserve"> the sub-atmospheric pressure pleural space, once mice began to recover spontaneous breathing.</w:t>
      </w:r>
    </w:p>
    <w:p w14:paraId="7BBD7AAD" w14:textId="1996362C" w:rsidR="00DD0B02" w:rsidRPr="00A71A4D" w:rsidRDefault="00DD0B02" w:rsidP="00DD0B02">
      <w:pPr>
        <w:spacing w:line="480" w:lineRule="auto"/>
        <w:rPr>
          <w:rFonts w:ascii="Arial" w:hAnsi="Arial" w:cs="Arial"/>
          <w:color w:val="000000" w:themeColor="text1"/>
        </w:rPr>
      </w:pPr>
    </w:p>
    <w:p w14:paraId="2F184558" w14:textId="77777777" w:rsidR="00DD0B02" w:rsidRPr="00A71A4D" w:rsidRDefault="00DD0B02" w:rsidP="00DD0B02">
      <w:pPr>
        <w:spacing w:line="480" w:lineRule="auto"/>
        <w:rPr>
          <w:rFonts w:ascii="Arial" w:hAnsi="Arial" w:cs="Arial"/>
          <w:b/>
          <w:bCs/>
          <w:color w:val="000000" w:themeColor="text1"/>
        </w:rPr>
      </w:pPr>
      <w:r w:rsidRPr="00A71A4D">
        <w:rPr>
          <w:rFonts w:ascii="Arial" w:hAnsi="Arial" w:cs="Arial"/>
          <w:b/>
          <w:bCs/>
          <w:color w:val="000000" w:themeColor="text1"/>
        </w:rPr>
        <w:t>Acid-induced lung injury model</w:t>
      </w:r>
    </w:p>
    <w:p w14:paraId="51291C9B" w14:textId="7B8B480C" w:rsidR="00DD0B02" w:rsidRPr="00A71A4D" w:rsidRDefault="00DD0B02" w:rsidP="00DD0B02">
      <w:pPr>
        <w:spacing w:line="480" w:lineRule="auto"/>
        <w:rPr>
          <w:rFonts w:ascii="Arial" w:hAnsi="Arial" w:cs="Arial"/>
          <w:color w:val="000000" w:themeColor="text1"/>
        </w:rPr>
      </w:pPr>
      <w:r w:rsidRPr="00A71A4D">
        <w:rPr>
          <w:rFonts w:ascii="Arial" w:hAnsi="Arial" w:cs="Arial"/>
          <w:color w:val="000000" w:themeColor="text1"/>
        </w:rPr>
        <w:t>As a comparison to the VILI model, experiments using an acute acid aspiration lung injury model were carried out, as described in detail previously (E4-E5).  In brief, mice were anesthetised and instrumented as described above, and ventilated using non-injurious low V</w:t>
      </w:r>
      <w:r w:rsidRPr="00A71A4D">
        <w:rPr>
          <w:rFonts w:ascii="Arial" w:hAnsi="Arial" w:cs="Arial"/>
          <w:color w:val="000000" w:themeColor="text1"/>
          <w:vertAlign w:val="subscript"/>
        </w:rPr>
        <w:t>T</w:t>
      </w:r>
      <w:r w:rsidRPr="00A71A4D">
        <w:rPr>
          <w:rFonts w:ascii="Arial" w:hAnsi="Arial" w:cs="Arial"/>
          <w:color w:val="000000" w:themeColor="text1"/>
        </w:rPr>
        <w:t xml:space="preserve"> settings.  Following baseline measurements, mice were </w:t>
      </w:r>
      <w:r w:rsidR="003F3F78" w:rsidRPr="00A71A4D">
        <w:rPr>
          <w:rFonts w:ascii="Arial" w:hAnsi="Arial" w:cs="Arial"/>
          <w:color w:val="000000" w:themeColor="text1"/>
        </w:rPr>
        <w:t xml:space="preserve">intratracheally </w:t>
      </w:r>
      <w:r w:rsidRPr="00A71A4D">
        <w:rPr>
          <w:rFonts w:ascii="Arial" w:hAnsi="Arial" w:cs="Arial"/>
          <w:color w:val="000000" w:themeColor="text1"/>
        </w:rPr>
        <w:t>instilled with 50µl of either saline or 0.15M HCl.  Four recruitment manoeuvres were carried out to disperse the fluid bolus, and animals were ventilated with the same low V</w:t>
      </w:r>
      <w:r w:rsidRPr="00A71A4D">
        <w:rPr>
          <w:rFonts w:ascii="Arial" w:hAnsi="Arial" w:cs="Arial"/>
          <w:color w:val="000000" w:themeColor="text1"/>
          <w:vertAlign w:val="subscript"/>
        </w:rPr>
        <w:t>T</w:t>
      </w:r>
      <w:r w:rsidRPr="00A71A4D">
        <w:rPr>
          <w:rFonts w:ascii="Arial" w:hAnsi="Arial" w:cs="Arial"/>
          <w:color w:val="000000" w:themeColor="text1"/>
        </w:rPr>
        <w:t xml:space="preserve"> settings for a further 3 hours, with recruitment manoeuvres every 30 minutes.  (Note that unlike the VILI model, all animals were ventilated for the full </w:t>
      </w:r>
      <w:proofErr w:type="gramStart"/>
      <w:r w:rsidRPr="00A71A4D">
        <w:rPr>
          <w:rFonts w:ascii="Arial" w:hAnsi="Arial" w:cs="Arial"/>
          <w:color w:val="000000" w:themeColor="text1"/>
        </w:rPr>
        <w:t>3 hour</w:t>
      </w:r>
      <w:proofErr w:type="gramEnd"/>
      <w:r w:rsidRPr="00A71A4D">
        <w:rPr>
          <w:rFonts w:ascii="Arial" w:hAnsi="Arial" w:cs="Arial"/>
          <w:color w:val="000000" w:themeColor="text1"/>
        </w:rPr>
        <w:t xml:space="preserve"> period). Mice were then </w:t>
      </w:r>
      <w:proofErr w:type="gramStart"/>
      <w:r w:rsidRPr="00A71A4D">
        <w:rPr>
          <w:rFonts w:ascii="Arial" w:hAnsi="Arial" w:cs="Arial"/>
          <w:color w:val="000000" w:themeColor="text1"/>
        </w:rPr>
        <w:t>terminated</w:t>
      </w:r>
      <w:proofErr w:type="gramEnd"/>
      <w:r w:rsidRPr="00A71A4D">
        <w:rPr>
          <w:rFonts w:ascii="Arial" w:hAnsi="Arial" w:cs="Arial"/>
          <w:color w:val="000000" w:themeColor="text1"/>
        </w:rPr>
        <w:t xml:space="preserve"> and samples collected as described. </w:t>
      </w:r>
    </w:p>
    <w:p w14:paraId="313B45C5" w14:textId="77777777" w:rsidR="00DD0B02" w:rsidRPr="00A71A4D" w:rsidRDefault="00DD0B02" w:rsidP="00DD0B02">
      <w:pPr>
        <w:spacing w:line="480" w:lineRule="auto"/>
        <w:rPr>
          <w:rFonts w:ascii="Arial" w:hAnsi="Arial" w:cs="Arial"/>
          <w:color w:val="000000" w:themeColor="text1"/>
        </w:rPr>
      </w:pPr>
    </w:p>
    <w:p w14:paraId="49F059C7" w14:textId="77777777" w:rsidR="00DD0B02" w:rsidRPr="00A71A4D" w:rsidRDefault="00DD0B02" w:rsidP="00DD0B02">
      <w:pPr>
        <w:spacing w:line="480" w:lineRule="auto"/>
        <w:rPr>
          <w:rFonts w:ascii="Arial" w:hAnsi="Arial" w:cs="Arial"/>
          <w:b/>
          <w:bCs/>
          <w:color w:val="000000" w:themeColor="text1"/>
        </w:rPr>
      </w:pPr>
      <w:r w:rsidRPr="00A71A4D">
        <w:rPr>
          <w:rFonts w:ascii="Arial" w:hAnsi="Arial" w:cs="Arial"/>
          <w:b/>
          <w:bCs/>
          <w:color w:val="000000" w:themeColor="text1"/>
        </w:rPr>
        <w:t>Mediator measurements</w:t>
      </w:r>
    </w:p>
    <w:p w14:paraId="24B0FE83" w14:textId="1376DC04" w:rsidR="00DD0B02" w:rsidRPr="00A71A4D" w:rsidRDefault="00DD0B02" w:rsidP="00DD0B02">
      <w:pPr>
        <w:spacing w:line="480" w:lineRule="auto"/>
        <w:rPr>
          <w:rFonts w:ascii="Arial" w:hAnsi="Arial" w:cs="Arial"/>
          <w:color w:val="000000" w:themeColor="text1"/>
        </w:rPr>
      </w:pPr>
      <w:r w:rsidRPr="00A71A4D">
        <w:rPr>
          <w:rFonts w:ascii="Arial" w:hAnsi="Arial" w:cs="Arial"/>
          <w:color w:val="000000" w:themeColor="text1"/>
        </w:rPr>
        <w:t xml:space="preserve">Mice were terminated by exsanguination and blood samples were collected.  Additionally, bronchoalveolar lavage fluid (BALF) was collected by instilling </w:t>
      </w:r>
      <w:r w:rsidR="003F3F78" w:rsidRPr="00A71A4D">
        <w:rPr>
          <w:rFonts w:ascii="Arial" w:hAnsi="Arial" w:cs="Arial"/>
          <w:color w:val="000000" w:themeColor="text1"/>
        </w:rPr>
        <w:t xml:space="preserve">750µl saline into the lungs via the endotracheal tube and withdrawing as much as possible </w:t>
      </w:r>
      <w:r w:rsidR="003F3F78" w:rsidRPr="00A71A4D">
        <w:rPr>
          <w:rFonts w:ascii="Arial" w:hAnsi="Arial" w:cs="Arial"/>
          <w:color w:val="000000" w:themeColor="text1"/>
        </w:rPr>
        <w:lastRenderedPageBreak/>
        <w:t xml:space="preserve">without producing substantial negative pressure. </w:t>
      </w:r>
      <w:r w:rsidRPr="00A71A4D">
        <w:rPr>
          <w:rFonts w:ascii="Arial" w:hAnsi="Arial" w:cs="Arial"/>
          <w:color w:val="000000" w:themeColor="text1"/>
        </w:rPr>
        <w:t xml:space="preserve"> Pleural lavage fluid (PLF) was collected by piercing the parietal pleura of the right lung between the 4</w:t>
      </w:r>
      <w:r w:rsidRPr="00A71A4D">
        <w:rPr>
          <w:rFonts w:ascii="Arial" w:hAnsi="Arial" w:cs="Arial"/>
          <w:color w:val="000000" w:themeColor="text1"/>
          <w:vertAlign w:val="superscript"/>
        </w:rPr>
        <w:t>th</w:t>
      </w:r>
      <w:r w:rsidRPr="00A71A4D">
        <w:rPr>
          <w:rFonts w:ascii="Arial" w:hAnsi="Arial" w:cs="Arial"/>
          <w:color w:val="000000" w:themeColor="text1"/>
        </w:rPr>
        <w:t xml:space="preserve"> and 5</w:t>
      </w:r>
      <w:r w:rsidRPr="00A71A4D">
        <w:rPr>
          <w:rFonts w:ascii="Arial" w:hAnsi="Arial" w:cs="Arial"/>
          <w:color w:val="000000" w:themeColor="text1"/>
          <w:vertAlign w:val="superscript"/>
        </w:rPr>
        <w:t>th</w:t>
      </w:r>
      <w:r w:rsidRPr="00A71A4D">
        <w:rPr>
          <w:rFonts w:ascii="Arial" w:hAnsi="Arial" w:cs="Arial"/>
          <w:color w:val="000000" w:themeColor="text1"/>
        </w:rPr>
        <w:t xml:space="preserve"> ribs, </w:t>
      </w:r>
      <w:r w:rsidR="003F3F78" w:rsidRPr="00A71A4D">
        <w:rPr>
          <w:rFonts w:ascii="Arial" w:hAnsi="Arial" w:cs="Arial"/>
          <w:color w:val="000000" w:themeColor="text1"/>
          <w:u w:val="single"/>
        </w:rPr>
        <w:t>and</w:t>
      </w:r>
      <w:r w:rsidR="003F3F78" w:rsidRPr="00A71A4D">
        <w:rPr>
          <w:rFonts w:ascii="Arial" w:hAnsi="Arial" w:cs="Arial"/>
          <w:color w:val="000000" w:themeColor="text1"/>
        </w:rPr>
        <w:t xml:space="preserve"> introducing a fine cannula into the pleural cavity.  400µl saline was then instilled, and as much fluid as possible recovered.  </w:t>
      </w:r>
      <w:r w:rsidRPr="00A71A4D">
        <w:rPr>
          <w:rFonts w:ascii="Arial" w:hAnsi="Arial" w:cs="Arial"/>
          <w:color w:val="000000" w:themeColor="text1"/>
        </w:rPr>
        <w:t>BALF and PLF samples were centrifuged (300g, 5 minutes, 4ºC) to produce cell-free supernatants. Blood was centrifuged at 1500g (5 minutes, 4ºC) to produce plasma samples.</w:t>
      </w:r>
    </w:p>
    <w:p w14:paraId="3520AB8D" w14:textId="77777777" w:rsidR="00DD0B02" w:rsidRPr="00A71A4D" w:rsidRDefault="00DD0B02" w:rsidP="00DD0B02">
      <w:pPr>
        <w:spacing w:line="480" w:lineRule="auto"/>
        <w:rPr>
          <w:rFonts w:ascii="Arial" w:hAnsi="Arial" w:cs="Arial"/>
          <w:b/>
          <w:bCs/>
          <w:color w:val="000000" w:themeColor="text1"/>
        </w:rPr>
      </w:pPr>
    </w:p>
    <w:p w14:paraId="41621065" w14:textId="052FAA3C" w:rsidR="00DD0B02" w:rsidRPr="00A71A4D" w:rsidRDefault="00DD0B02" w:rsidP="00DD0B02">
      <w:pPr>
        <w:spacing w:line="480" w:lineRule="auto"/>
        <w:rPr>
          <w:rFonts w:ascii="Arial" w:hAnsi="Arial" w:cs="Arial"/>
          <w:color w:val="000000" w:themeColor="text1"/>
        </w:rPr>
      </w:pPr>
      <w:r w:rsidRPr="00A71A4D">
        <w:rPr>
          <w:rFonts w:ascii="Arial" w:hAnsi="Arial" w:cs="Arial"/>
          <w:color w:val="000000" w:themeColor="text1"/>
        </w:rPr>
        <w:t xml:space="preserve">Concentration of inflammatory mediators CXCL1, CCL2, </w:t>
      </w:r>
      <w:r w:rsidR="003F3F78" w:rsidRPr="00A71A4D">
        <w:rPr>
          <w:rFonts w:ascii="Arial" w:hAnsi="Arial" w:cs="Arial"/>
          <w:color w:val="000000" w:themeColor="text1"/>
        </w:rPr>
        <w:t xml:space="preserve">IL-6 </w:t>
      </w:r>
      <w:r w:rsidR="003F3F78" w:rsidRPr="00A71A4D">
        <w:rPr>
          <w:rFonts w:ascii="Arial" w:hAnsi="Arial" w:cs="Arial"/>
          <w:color w:val="000000" w:themeColor="text1"/>
          <w:u w:val="single"/>
        </w:rPr>
        <w:t>and IL-1</w:t>
      </w:r>
      <w:r w:rsidR="003F3F78" w:rsidRPr="00A71A4D">
        <w:rPr>
          <w:rFonts w:ascii="Arial" w:hAnsi="Arial" w:cs="Arial"/>
          <w:color w:val="000000" w:themeColor="text1"/>
          <w:u w:val="single"/>
        </w:rPr>
        <w:sym w:font="Symbol" w:char="F062"/>
      </w:r>
      <w:r w:rsidR="003F3F78" w:rsidRPr="00A71A4D">
        <w:rPr>
          <w:rFonts w:ascii="Arial" w:hAnsi="Arial" w:cs="Arial"/>
          <w:color w:val="000000" w:themeColor="text1"/>
        </w:rPr>
        <w:t xml:space="preserve"> </w:t>
      </w:r>
      <w:r w:rsidRPr="00A71A4D">
        <w:rPr>
          <w:rFonts w:ascii="Arial" w:hAnsi="Arial" w:cs="Arial"/>
          <w:color w:val="000000" w:themeColor="text1"/>
        </w:rPr>
        <w:t>were determined in samples by ELISA according to manufacturers’ instructions (</w:t>
      </w:r>
      <w:proofErr w:type="spellStart"/>
      <w:r w:rsidRPr="00A71A4D">
        <w:rPr>
          <w:rFonts w:ascii="Arial" w:hAnsi="Arial" w:cs="Arial"/>
          <w:color w:val="000000" w:themeColor="text1"/>
        </w:rPr>
        <w:t>RnD</w:t>
      </w:r>
      <w:proofErr w:type="spellEnd"/>
      <w:r w:rsidRPr="00A71A4D">
        <w:rPr>
          <w:rFonts w:ascii="Arial" w:hAnsi="Arial" w:cs="Arial"/>
          <w:color w:val="000000" w:themeColor="text1"/>
        </w:rPr>
        <w:t xml:space="preserve"> </w:t>
      </w:r>
      <w:r w:rsidR="003F3F78" w:rsidRPr="00A71A4D">
        <w:rPr>
          <w:rFonts w:ascii="Arial" w:hAnsi="Arial" w:cs="Arial"/>
          <w:color w:val="000000" w:themeColor="text1"/>
        </w:rPr>
        <w:t xml:space="preserve">Systems, </w:t>
      </w:r>
      <w:proofErr w:type="spellStart"/>
      <w:r w:rsidR="003F3F78" w:rsidRPr="00A71A4D">
        <w:rPr>
          <w:rFonts w:ascii="Arial" w:hAnsi="Arial" w:cs="Arial"/>
          <w:color w:val="000000" w:themeColor="text1"/>
        </w:rPr>
        <w:t>Biotechne</w:t>
      </w:r>
      <w:proofErr w:type="spellEnd"/>
      <w:r w:rsidR="003F3F78" w:rsidRPr="00A71A4D">
        <w:rPr>
          <w:rFonts w:ascii="Arial" w:hAnsi="Arial" w:cs="Arial"/>
          <w:color w:val="000000" w:themeColor="text1"/>
        </w:rPr>
        <w:t xml:space="preserve">).  Total protein concentration was evaluated using Bio-Rad protein assay reagent (Bio-Rad).  </w:t>
      </w:r>
      <w:r w:rsidRPr="00A71A4D">
        <w:rPr>
          <w:rFonts w:ascii="Arial" w:hAnsi="Arial" w:cs="Arial"/>
          <w:color w:val="000000" w:themeColor="text1"/>
        </w:rPr>
        <w:t>In experiments to determine ATP concentration in PLF, the pleural lavage procedure was carried out using 20mM ARL67156 (</w:t>
      </w:r>
      <w:proofErr w:type="spellStart"/>
      <w:r w:rsidRPr="00A71A4D">
        <w:rPr>
          <w:rFonts w:ascii="Arial" w:hAnsi="Arial" w:cs="Arial"/>
          <w:color w:val="000000" w:themeColor="text1"/>
        </w:rPr>
        <w:t>ecto</w:t>
      </w:r>
      <w:proofErr w:type="spellEnd"/>
      <w:r w:rsidRPr="00A71A4D">
        <w:rPr>
          <w:rFonts w:ascii="Arial" w:hAnsi="Arial" w:cs="Arial"/>
          <w:color w:val="000000" w:themeColor="text1"/>
        </w:rPr>
        <w:t>-ATPase inhibitor) in</w:t>
      </w:r>
      <w:r w:rsidR="003F3F78" w:rsidRPr="00A71A4D">
        <w:rPr>
          <w:rFonts w:ascii="Arial" w:hAnsi="Arial" w:cs="Arial"/>
          <w:color w:val="000000" w:themeColor="text1"/>
        </w:rPr>
        <w:t xml:space="preserve"> 400µl</w:t>
      </w:r>
      <w:r w:rsidRPr="00A71A4D">
        <w:rPr>
          <w:rFonts w:ascii="Arial" w:hAnsi="Arial" w:cs="Arial"/>
          <w:color w:val="000000" w:themeColor="text1"/>
        </w:rPr>
        <w:t xml:space="preserve"> saline to minimise degradation of ATP.  Cell free supernatant or ATP standard were incubated with substrate solution (</w:t>
      </w:r>
      <w:proofErr w:type="spellStart"/>
      <w:r w:rsidRPr="00A71A4D">
        <w:rPr>
          <w:rFonts w:ascii="Arial" w:hAnsi="Arial" w:cs="Arial"/>
          <w:color w:val="000000" w:themeColor="text1"/>
        </w:rPr>
        <w:t>ATPlite</w:t>
      </w:r>
      <w:proofErr w:type="spellEnd"/>
      <w:r w:rsidRPr="00A71A4D">
        <w:rPr>
          <w:rFonts w:ascii="Arial" w:hAnsi="Arial" w:cs="Arial"/>
          <w:color w:val="000000" w:themeColor="text1"/>
        </w:rPr>
        <w:t xml:space="preserve">, PerkinElmer) in a 96 well plate with shaking, and luminescence determined (FLx800, </w:t>
      </w:r>
      <w:proofErr w:type="spellStart"/>
      <w:r w:rsidRPr="00A71A4D">
        <w:rPr>
          <w:rFonts w:ascii="Arial" w:hAnsi="Arial" w:cs="Arial"/>
          <w:color w:val="000000" w:themeColor="text1"/>
        </w:rPr>
        <w:t>BioTek</w:t>
      </w:r>
      <w:proofErr w:type="spellEnd"/>
      <w:r w:rsidRPr="00A71A4D">
        <w:rPr>
          <w:rFonts w:ascii="Arial" w:hAnsi="Arial" w:cs="Arial"/>
          <w:color w:val="000000" w:themeColor="text1"/>
        </w:rPr>
        <w:t xml:space="preserve"> Instruments).</w:t>
      </w:r>
    </w:p>
    <w:p w14:paraId="6A1BDA2A" w14:textId="77777777" w:rsidR="00DD0B02" w:rsidRPr="00A71A4D" w:rsidRDefault="00DD0B02" w:rsidP="00DD0B02">
      <w:pPr>
        <w:spacing w:line="480" w:lineRule="auto"/>
        <w:rPr>
          <w:rFonts w:ascii="Arial" w:hAnsi="Arial" w:cs="Arial"/>
          <w:color w:val="000000" w:themeColor="text1"/>
        </w:rPr>
      </w:pPr>
    </w:p>
    <w:p w14:paraId="498D778A" w14:textId="77777777" w:rsidR="00DD0B02" w:rsidRPr="00A71A4D" w:rsidRDefault="00DD0B02" w:rsidP="00DD0B02">
      <w:pPr>
        <w:spacing w:line="480" w:lineRule="auto"/>
        <w:rPr>
          <w:rFonts w:ascii="Arial" w:hAnsi="Arial" w:cs="Arial"/>
          <w:color w:val="000000" w:themeColor="text1"/>
        </w:rPr>
      </w:pPr>
    </w:p>
    <w:p w14:paraId="532FD3C1" w14:textId="77777777" w:rsidR="00DD0B02" w:rsidRPr="00A71A4D" w:rsidRDefault="00DD0B02" w:rsidP="00DD0B02">
      <w:pPr>
        <w:spacing w:line="480" w:lineRule="auto"/>
        <w:rPr>
          <w:rFonts w:ascii="Arial" w:hAnsi="Arial" w:cs="Arial"/>
          <w:b/>
          <w:bCs/>
          <w:color w:val="000000" w:themeColor="text1"/>
        </w:rPr>
      </w:pPr>
      <w:r w:rsidRPr="00A71A4D">
        <w:rPr>
          <w:rFonts w:ascii="Arial" w:hAnsi="Arial" w:cs="Arial"/>
          <w:b/>
          <w:bCs/>
          <w:color w:val="000000" w:themeColor="text1"/>
        </w:rPr>
        <w:t>Protein movement studies</w:t>
      </w:r>
    </w:p>
    <w:p w14:paraId="7D92112B" w14:textId="25AA942C" w:rsidR="00883E70" w:rsidRPr="00A71A4D" w:rsidRDefault="00883E70" w:rsidP="00DD0B02">
      <w:pPr>
        <w:spacing w:line="480" w:lineRule="auto"/>
        <w:rPr>
          <w:rFonts w:ascii="Arial" w:hAnsi="Arial" w:cs="Arial"/>
          <w:color w:val="000000" w:themeColor="text1"/>
        </w:rPr>
      </w:pPr>
      <w:r w:rsidRPr="00A71A4D">
        <w:rPr>
          <w:rFonts w:ascii="Arial" w:hAnsi="Arial" w:cs="Arial"/>
          <w:color w:val="000000" w:themeColor="text1"/>
        </w:rPr>
        <w:t>In some VILI experiments the movement of protein (albumin) into or out of the pleural cavity and alveolar space was determined by introduction of fluorescent Alexa-Fluor 594-conjugated albumin (</w:t>
      </w:r>
      <w:proofErr w:type="spellStart"/>
      <w:r w:rsidRPr="00A71A4D">
        <w:rPr>
          <w:rFonts w:ascii="Arial" w:hAnsi="Arial" w:cs="Arial"/>
          <w:color w:val="000000" w:themeColor="text1"/>
        </w:rPr>
        <w:t>ThermoFisher</w:t>
      </w:r>
      <w:proofErr w:type="spellEnd"/>
      <w:r w:rsidRPr="00A71A4D">
        <w:rPr>
          <w:rFonts w:ascii="Arial" w:hAnsi="Arial" w:cs="Arial"/>
          <w:color w:val="000000" w:themeColor="text1"/>
        </w:rPr>
        <w:t xml:space="preserve"> Scientific).  </w:t>
      </w:r>
    </w:p>
    <w:p w14:paraId="4838B733" w14:textId="77777777" w:rsidR="00883E70" w:rsidRPr="00A71A4D" w:rsidRDefault="00883E70" w:rsidP="00DD0B02">
      <w:pPr>
        <w:spacing w:line="480" w:lineRule="auto"/>
        <w:rPr>
          <w:rFonts w:ascii="Arial" w:hAnsi="Arial" w:cs="Arial"/>
          <w:b/>
          <w:bCs/>
          <w:color w:val="000000" w:themeColor="text1"/>
        </w:rPr>
      </w:pPr>
    </w:p>
    <w:p w14:paraId="3998111B" w14:textId="77777777" w:rsidR="003F3F78" w:rsidRPr="00A71A4D" w:rsidRDefault="003F3F78" w:rsidP="003F3F78">
      <w:pPr>
        <w:spacing w:line="480" w:lineRule="auto"/>
        <w:rPr>
          <w:rFonts w:ascii="Arial" w:hAnsi="Arial" w:cs="Arial"/>
          <w:i/>
          <w:iCs/>
          <w:color w:val="000000" w:themeColor="text1"/>
        </w:rPr>
      </w:pPr>
      <w:r w:rsidRPr="00A71A4D">
        <w:rPr>
          <w:rFonts w:ascii="Arial" w:hAnsi="Arial" w:cs="Arial"/>
          <w:i/>
          <w:iCs/>
          <w:color w:val="000000" w:themeColor="text1"/>
        </w:rPr>
        <w:t>Blood to pleural cavity / alveolar space:</w:t>
      </w:r>
    </w:p>
    <w:p w14:paraId="19D4FAF9" w14:textId="55815935" w:rsidR="003F3F78" w:rsidRPr="00A71A4D" w:rsidRDefault="003F3F78" w:rsidP="003F3F78">
      <w:pPr>
        <w:spacing w:line="480" w:lineRule="auto"/>
        <w:rPr>
          <w:rFonts w:ascii="Arial" w:hAnsi="Arial" w:cs="Arial"/>
          <w:color w:val="000000" w:themeColor="text1"/>
        </w:rPr>
      </w:pPr>
      <w:r w:rsidRPr="00A71A4D">
        <w:rPr>
          <w:rFonts w:ascii="Arial" w:hAnsi="Arial" w:cs="Arial"/>
          <w:color w:val="000000" w:themeColor="text1"/>
        </w:rPr>
        <w:lastRenderedPageBreak/>
        <w:t>To determine blood-to-pleural cavity and blood-to-alveolar space permeability, a 50µl bolus of 5mg/ml AF594-albumin was injected intravenously into the circulation at the start of ventilation (E6).  After 3 hours low or high V</w:t>
      </w:r>
      <w:r w:rsidRPr="00A71A4D">
        <w:rPr>
          <w:rFonts w:ascii="Arial" w:hAnsi="Arial" w:cs="Arial"/>
          <w:color w:val="000000" w:themeColor="text1"/>
          <w:vertAlign w:val="subscript"/>
        </w:rPr>
        <w:t>T</w:t>
      </w:r>
      <w:r w:rsidRPr="00A71A4D">
        <w:rPr>
          <w:rFonts w:ascii="Arial" w:hAnsi="Arial" w:cs="Arial"/>
          <w:color w:val="000000" w:themeColor="text1"/>
        </w:rPr>
        <w:t xml:space="preserve"> ventilation samples of plasma, BALF and PLF were collected as described above, and fluorescence in cell-free supernatants determined as described below.  Plasma fluorescence was determined after 100-fold dilution </w:t>
      </w:r>
      <w:r w:rsidR="00883E70" w:rsidRPr="00A71A4D">
        <w:rPr>
          <w:rFonts w:ascii="Arial" w:hAnsi="Arial" w:cs="Arial"/>
          <w:color w:val="000000" w:themeColor="text1"/>
        </w:rPr>
        <w:t xml:space="preserve">(in saline) </w:t>
      </w:r>
      <w:r w:rsidRPr="00A71A4D">
        <w:rPr>
          <w:rFonts w:ascii="Arial" w:hAnsi="Arial" w:cs="Arial"/>
          <w:color w:val="000000" w:themeColor="text1"/>
        </w:rPr>
        <w:t xml:space="preserve">while BALF and PLF samples were measured without dilution.  Dye movement was evaluated as the ratio of fluorescence units in BALF or PLF versus fluorescence units in plasma </w:t>
      </w:r>
      <w:r w:rsidR="00883E70" w:rsidRPr="00A71A4D">
        <w:rPr>
          <w:rFonts w:ascii="Arial" w:hAnsi="Arial" w:cs="Arial"/>
          <w:color w:val="000000" w:themeColor="text1"/>
        </w:rPr>
        <w:t>(</w:t>
      </w:r>
      <w:r w:rsidR="00D36DC7" w:rsidRPr="00A71A4D">
        <w:rPr>
          <w:rFonts w:ascii="Arial" w:hAnsi="Arial" w:cs="Arial"/>
          <w:color w:val="000000" w:themeColor="text1"/>
        </w:rPr>
        <w:t>x100)</w:t>
      </w:r>
      <w:r w:rsidRPr="00A71A4D">
        <w:rPr>
          <w:rFonts w:ascii="Arial" w:hAnsi="Arial" w:cs="Arial"/>
          <w:color w:val="000000" w:themeColor="text1"/>
        </w:rPr>
        <w:t xml:space="preserve"> (E6).</w:t>
      </w:r>
    </w:p>
    <w:p w14:paraId="1AACE4D9" w14:textId="77777777" w:rsidR="003F3F78" w:rsidRPr="00A71A4D" w:rsidRDefault="003F3F78" w:rsidP="003F3F78">
      <w:pPr>
        <w:spacing w:line="480" w:lineRule="auto"/>
        <w:rPr>
          <w:rFonts w:ascii="Arial" w:hAnsi="Arial" w:cs="Arial"/>
          <w:color w:val="000000" w:themeColor="text1"/>
        </w:rPr>
      </w:pPr>
    </w:p>
    <w:p w14:paraId="75D409C2" w14:textId="77777777" w:rsidR="003F3F78" w:rsidRPr="00A71A4D" w:rsidRDefault="003F3F78" w:rsidP="003F3F78">
      <w:pPr>
        <w:spacing w:line="480" w:lineRule="auto"/>
        <w:rPr>
          <w:rFonts w:ascii="Arial" w:hAnsi="Arial" w:cs="Arial"/>
          <w:i/>
          <w:iCs/>
          <w:color w:val="000000" w:themeColor="text1"/>
        </w:rPr>
      </w:pPr>
      <w:r w:rsidRPr="00A71A4D">
        <w:rPr>
          <w:rFonts w:ascii="Arial" w:hAnsi="Arial" w:cs="Arial"/>
          <w:i/>
          <w:iCs/>
          <w:color w:val="000000" w:themeColor="text1"/>
        </w:rPr>
        <w:t>Pleural cavity to blood movement:</w:t>
      </w:r>
    </w:p>
    <w:p w14:paraId="628748C4" w14:textId="6A33581E" w:rsidR="003F3F78" w:rsidRPr="00A71A4D" w:rsidRDefault="003F3F78" w:rsidP="003F3F78">
      <w:pPr>
        <w:spacing w:line="480" w:lineRule="auto"/>
        <w:rPr>
          <w:rFonts w:ascii="Arial" w:hAnsi="Arial" w:cs="Arial"/>
          <w:color w:val="000000" w:themeColor="text1"/>
        </w:rPr>
      </w:pPr>
      <w:r w:rsidRPr="00A71A4D">
        <w:rPr>
          <w:rFonts w:ascii="Arial" w:hAnsi="Arial" w:cs="Arial"/>
          <w:color w:val="000000" w:themeColor="text1"/>
        </w:rPr>
        <w:t>To determine pleural cavity-to-blood movement of protein, 50µl 5mg/ml AF594-albumin was instilled into the pleural cavity of mice using the technique describe above for pharmacological inhibition.  Following administration, mice were returned to the ventilator and randomised to receive either high or low V</w:t>
      </w:r>
      <w:r w:rsidRPr="00A71A4D">
        <w:rPr>
          <w:rFonts w:ascii="Arial" w:hAnsi="Arial" w:cs="Arial"/>
          <w:color w:val="000000" w:themeColor="text1"/>
          <w:vertAlign w:val="subscript"/>
        </w:rPr>
        <w:t>T</w:t>
      </w:r>
      <w:r w:rsidRPr="00A71A4D">
        <w:rPr>
          <w:rFonts w:ascii="Arial" w:hAnsi="Arial" w:cs="Arial"/>
          <w:color w:val="000000" w:themeColor="text1"/>
        </w:rPr>
        <w:t xml:space="preserve"> ventilation.  Note that in order to ensure that all animals were exposed to the dye for the same length of time, high V</w:t>
      </w:r>
      <w:r w:rsidRPr="00A71A4D">
        <w:rPr>
          <w:rFonts w:ascii="Arial" w:hAnsi="Arial" w:cs="Arial"/>
          <w:color w:val="000000" w:themeColor="text1"/>
          <w:vertAlign w:val="subscript"/>
        </w:rPr>
        <w:t>T</w:t>
      </w:r>
      <w:r w:rsidRPr="00A71A4D">
        <w:rPr>
          <w:rFonts w:ascii="Arial" w:hAnsi="Arial" w:cs="Arial"/>
          <w:color w:val="000000" w:themeColor="text1"/>
        </w:rPr>
        <w:t xml:space="preserve"> settings were somewhat reduced (27-33ml/kg) compared to those in other experiments (i.e. to ensure that no animals met the mortality surrogate early).  Serial 70µl samples of blood were collected from the carotid artery cannula at intervals throughout (30 min, 1 hour, 2 hours and 3 hours) and separated in a </w:t>
      </w:r>
      <w:proofErr w:type="spellStart"/>
      <w:r w:rsidRPr="00A71A4D">
        <w:rPr>
          <w:rFonts w:ascii="Arial" w:hAnsi="Arial" w:cs="Arial"/>
          <w:color w:val="000000" w:themeColor="text1"/>
        </w:rPr>
        <w:t>hematocrit</w:t>
      </w:r>
      <w:proofErr w:type="spellEnd"/>
      <w:r w:rsidRPr="00A71A4D">
        <w:rPr>
          <w:rFonts w:ascii="Arial" w:hAnsi="Arial" w:cs="Arial"/>
          <w:color w:val="000000" w:themeColor="text1"/>
        </w:rPr>
        <w:t xml:space="preserve"> centrifuge, and fluorescence determined</w:t>
      </w:r>
      <w:r w:rsidR="00D36DC7" w:rsidRPr="00A71A4D">
        <w:rPr>
          <w:rFonts w:ascii="Arial" w:hAnsi="Arial" w:cs="Arial"/>
          <w:color w:val="000000" w:themeColor="text1"/>
        </w:rPr>
        <w:t xml:space="preserve"> in the plasma fraction</w:t>
      </w:r>
      <w:r w:rsidRPr="00A71A4D">
        <w:rPr>
          <w:rFonts w:ascii="Arial" w:hAnsi="Arial" w:cs="Arial"/>
          <w:color w:val="000000" w:themeColor="text1"/>
        </w:rPr>
        <w:t xml:space="preserve">.  </w:t>
      </w:r>
    </w:p>
    <w:p w14:paraId="7AFF799E" w14:textId="77777777" w:rsidR="003F3F78" w:rsidRPr="00A71A4D" w:rsidRDefault="003F3F78" w:rsidP="003F3F78">
      <w:pPr>
        <w:spacing w:line="480" w:lineRule="auto"/>
        <w:rPr>
          <w:rFonts w:ascii="Arial" w:hAnsi="Arial" w:cs="Arial"/>
          <w:color w:val="000000" w:themeColor="text1"/>
        </w:rPr>
      </w:pPr>
    </w:p>
    <w:p w14:paraId="35E98A40" w14:textId="77777777" w:rsidR="003F3F78" w:rsidRPr="00A71A4D" w:rsidRDefault="003F3F78" w:rsidP="003F3F78">
      <w:pPr>
        <w:spacing w:line="480" w:lineRule="auto"/>
        <w:rPr>
          <w:rFonts w:ascii="Arial" w:hAnsi="Arial" w:cs="Arial"/>
          <w:i/>
          <w:iCs/>
          <w:color w:val="000000" w:themeColor="text1"/>
        </w:rPr>
      </w:pPr>
      <w:r w:rsidRPr="00A71A4D">
        <w:rPr>
          <w:rFonts w:ascii="Arial" w:hAnsi="Arial" w:cs="Arial"/>
          <w:i/>
          <w:iCs/>
          <w:color w:val="000000" w:themeColor="text1"/>
        </w:rPr>
        <w:t>Alveolar space to blood movement:</w:t>
      </w:r>
    </w:p>
    <w:p w14:paraId="5B6989CC" w14:textId="46161293" w:rsidR="003F3F78" w:rsidRPr="00A71A4D" w:rsidRDefault="003F3F78" w:rsidP="003F3F78">
      <w:pPr>
        <w:spacing w:line="480" w:lineRule="auto"/>
        <w:rPr>
          <w:rFonts w:ascii="Arial" w:hAnsi="Arial" w:cs="Arial"/>
          <w:color w:val="000000" w:themeColor="text1"/>
        </w:rPr>
      </w:pPr>
      <w:r w:rsidRPr="00A71A4D">
        <w:rPr>
          <w:rFonts w:ascii="Arial" w:hAnsi="Arial" w:cs="Arial"/>
          <w:color w:val="000000" w:themeColor="text1"/>
        </w:rPr>
        <w:t xml:space="preserve">To determine alveolar space-to-plasma movement of protein, mice were detached temporarily from the ventilator and 50µl AF594-albumin was instilled intratracheally via the endotracheal tube.  Repeated (x4) sustained inflation manoeuvres (5 </w:t>
      </w:r>
      <w:r w:rsidRPr="00A71A4D">
        <w:rPr>
          <w:rFonts w:ascii="Arial" w:hAnsi="Arial" w:cs="Arial"/>
          <w:color w:val="000000" w:themeColor="text1"/>
        </w:rPr>
        <w:lastRenderedPageBreak/>
        <w:t>seconds, 30cmH</w:t>
      </w:r>
      <w:r w:rsidRPr="00A71A4D">
        <w:rPr>
          <w:rFonts w:ascii="Arial" w:hAnsi="Arial" w:cs="Arial"/>
          <w:color w:val="000000" w:themeColor="text1"/>
          <w:vertAlign w:val="subscript"/>
        </w:rPr>
        <w:t>2</w:t>
      </w:r>
      <w:r w:rsidRPr="00A71A4D">
        <w:rPr>
          <w:rFonts w:ascii="Arial" w:hAnsi="Arial" w:cs="Arial"/>
          <w:color w:val="000000" w:themeColor="text1"/>
        </w:rPr>
        <w:t>O) were carried out to disperse fluid.  In order to mitigate the acute impacts of intratracheal fluid administration on respiratory mechanics as far as possible, mice were ventilated with low V</w:t>
      </w:r>
      <w:r w:rsidRPr="00A71A4D">
        <w:rPr>
          <w:rFonts w:ascii="Arial" w:hAnsi="Arial" w:cs="Arial"/>
          <w:color w:val="000000" w:themeColor="text1"/>
          <w:vertAlign w:val="subscript"/>
        </w:rPr>
        <w:t>T</w:t>
      </w:r>
      <w:r w:rsidRPr="00A71A4D">
        <w:rPr>
          <w:rFonts w:ascii="Arial" w:hAnsi="Arial" w:cs="Arial"/>
          <w:color w:val="000000" w:themeColor="text1"/>
        </w:rPr>
        <w:t xml:space="preserve"> settings for 15 minutes followed by a final recruitment manoeuvre before being randomised to receive either high or low V</w:t>
      </w:r>
      <w:r w:rsidRPr="00A71A4D">
        <w:rPr>
          <w:rFonts w:ascii="Arial" w:hAnsi="Arial" w:cs="Arial"/>
          <w:color w:val="000000" w:themeColor="text1"/>
          <w:vertAlign w:val="subscript"/>
        </w:rPr>
        <w:t>T</w:t>
      </w:r>
      <w:r w:rsidRPr="00A71A4D">
        <w:rPr>
          <w:rFonts w:ascii="Arial" w:hAnsi="Arial" w:cs="Arial"/>
          <w:color w:val="000000" w:themeColor="text1"/>
        </w:rPr>
        <w:t>.  To make the high V</w:t>
      </w:r>
      <w:r w:rsidRPr="00A71A4D">
        <w:rPr>
          <w:rFonts w:ascii="Arial" w:hAnsi="Arial" w:cs="Arial"/>
          <w:color w:val="000000" w:themeColor="text1"/>
          <w:vertAlign w:val="subscript"/>
        </w:rPr>
        <w:t>T</w:t>
      </w:r>
      <w:r w:rsidRPr="00A71A4D">
        <w:rPr>
          <w:rFonts w:ascii="Arial" w:hAnsi="Arial" w:cs="Arial"/>
          <w:color w:val="000000" w:themeColor="text1"/>
        </w:rPr>
        <w:t xml:space="preserve"> ventilation as comparable as possible between </w:t>
      </w:r>
      <w:proofErr w:type="spellStart"/>
      <w:r w:rsidRPr="00A71A4D">
        <w:rPr>
          <w:rFonts w:ascii="Arial" w:hAnsi="Arial" w:cs="Arial"/>
          <w:color w:val="000000" w:themeColor="text1"/>
        </w:rPr>
        <w:t>intrapleurally</w:t>
      </w:r>
      <w:proofErr w:type="spellEnd"/>
      <w:r w:rsidRPr="00A71A4D">
        <w:rPr>
          <w:rFonts w:ascii="Arial" w:hAnsi="Arial" w:cs="Arial"/>
          <w:color w:val="000000" w:themeColor="text1"/>
        </w:rPr>
        <w:t xml:space="preserve"> and intratracheally administered mice (despite lingering effects of intratracheal administration on mechanics) we chose to ventilate high V</w:t>
      </w:r>
      <w:r w:rsidRPr="00A71A4D">
        <w:rPr>
          <w:rFonts w:ascii="Arial" w:hAnsi="Arial" w:cs="Arial"/>
          <w:color w:val="000000" w:themeColor="text1"/>
          <w:vertAlign w:val="subscript"/>
        </w:rPr>
        <w:t>T</w:t>
      </w:r>
      <w:r w:rsidRPr="00A71A4D">
        <w:rPr>
          <w:rFonts w:ascii="Arial" w:hAnsi="Arial" w:cs="Arial"/>
          <w:color w:val="000000" w:themeColor="text1"/>
        </w:rPr>
        <w:t xml:space="preserve"> animals with a matched plateau pressure (34.3±2.27 vs 33.3±1.47 cmH</w:t>
      </w:r>
      <w:r w:rsidRPr="00A71A4D">
        <w:rPr>
          <w:rFonts w:ascii="Arial" w:hAnsi="Arial" w:cs="Arial"/>
          <w:color w:val="000000" w:themeColor="text1"/>
          <w:vertAlign w:val="subscript"/>
        </w:rPr>
        <w:t>2</w:t>
      </w:r>
      <w:r w:rsidRPr="00A71A4D">
        <w:rPr>
          <w:rFonts w:ascii="Arial" w:hAnsi="Arial" w:cs="Arial"/>
          <w:color w:val="000000" w:themeColor="text1"/>
        </w:rPr>
        <w:t>O for intrapleural dye vs intratracheal dye respectively; N=6).  For non-injurious ventilation effects of route of dye administration on mechanics were ignored and all animals were ventilated with V</w:t>
      </w:r>
      <w:r w:rsidRPr="00A71A4D">
        <w:rPr>
          <w:rFonts w:ascii="Arial" w:hAnsi="Arial" w:cs="Arial"/>
          <w:color w:val="000000" w:themeColor="text1"/>
          <w:vertAlign w:val="subscript"/>
        </w:rPr>
        <w:t>T</w:t>
      </w:r>
      <w:r w:rsidRPr="00A71A4D">
        <w:rPr>
          <w:rFonts w:ascii="Arial" w:hAnsi="Arial" w:cs="Arial"/>
          <w:color w:val="000000" w:themeColor="text1"/>
        </w:rPr>
        <w:t xml:space="preserve"> 7-8 ml/kg.  Serial 70µl samples of blood were collected from the carotid artery cannula at intervals throughout (30 min, 1 hour, 2 hours and 3 hours) and separated in a </w:t>
      </w:r>
      <w:proofErr w:type="spellStart"/>
      <w:r w:rsidRPr="00A71A4D">
        <w:rPr>
          <w:rFonts w:ascii="Arial" w:hAnsi="Arial" w:cs="Arial"/>
          <w:color w:val="000000" w:themeColor="text1"/>
        </w:rPr>
        <w:t>hematocrit</w:t>
      </w:r>
      <w:proofErr w:type="spellEnd"/>
      <w:r w:rsidRPr="00A71A4D">
        <w:rPr>
          <w:rFonts w:ascii="Arial" w:hAnsi="Arial" w:cs="Arial"/>
          <w:color w:val="000000" w:themeColor="text1"/>
        </w:rPr>
        <w:t xml:space="preserve"> centrifuge, and fluorescence determined</w:t>
      </w:r>
      <w:r w:rsidR="00D36DC7" w:rsidRPr="00A71A4D">
        <w:rPr>
          <w:rFonts w:ascii="Arial" w:hAnsi="Arial" w:cs="Arial"/>
          <w:color w:val="000000" w:themeColor="text1"/>
        </w:rPr>
        <w:t xml:space="preserve"> in the plasma fraction</w:t>
      </w:r>
      <w:r w:rsidRPr="00A71A4D">
        <w:rPr>
          <w:rFonts w:ascii="Arial" w:hAnsi="Arial" w:cs="Arial"/>
          <w:color w:val="000000" w:themeColor="text1"/>
        </w:rPr>
        <w:t xml:space="preserve">.  </w:t>
      </w:r>
    </w:p>
    <w:p w14:paraId="7AD83B0F" w14:textId="77777777" w:rsidR="003F3F78" w:rsidRPr="00A71A4D" w:rsidRDefault="003F3F78" w:rsidP="003F3F78">
      <w:pPr>
        <w:spacing w:line="480" w:lineRule="auto"/>
        <w:rPr>
          <w:rFonts w:ascii="Arial" w:hAnsi="Arial" w:cs="Arial"/>
          <w:color w:val="000000" w:themeColor="text1"/>
        </w:rPr>
      </w:pPr>
    </w:p>
    <w:p w14:paraId="545EBA7D" w14:textId="0EE36DC0" w:rsidR="003F3F78" w:rsidRPr="00A71A4D" w:rsidRDefault="003F3F78" w:rsidP="003F3F78">
      <w:pPr>
        <w:spacing w:line="480" w:lineRule="auto"/>
        <w:rPr>
          <w:rFonts w:ascii="Arial" w:hAnsi="Arial" w:cs="Arial"/>
          <w:color w:val="000000" w:themeColor="text1"/>
        </w:rPr>
      </w:pPr>
      <w:r w:rsidRPr="00A71A4D">
        <w:rPr>
          <w:rFonts w:ascii="Arial" w:hAnsi="Arial" w:cs="Arial"/>
          <w:color w:val="000000" w:themeColor="text1"/>
        </w:rPr>
        <w:t xml:space="preserve">For both pleural cavity-to-blood and alveolar space-to-blood measurements, plasma fluorescence was determined in undiluted samples, while initial </w:t>
      </w:r>
      <w:proofErr w:type="spellStart"/>
      <w:r w:rsidRPr="00A71A4D">
        <w:rPr>
          <w:rFonts w:ascii="Arial" w:hAnsi="Arial" w:cs="Arial"/>
          <w:color w:val="000000" w:themeColor="text1"/>
        </w:rPr>
        <w:t>instillate</w:t>
      </w:r>
      <w:proofErr w:type="spellEnd"/>
      <w:r w:rsidRPr="00A71A4D">
        <w:rPr>
          <w:rFonts w:ascii="Arial" w:hAnsi="Arial" w:cs="Arial"/>
          <w:color w:val="000000" w:themeColor="text1"/>
        </w:rPr>
        <w:t xml:space="preserve"> was diluted 100-fold before measurement.  Dye movement was evaluated as the ratio of fluorescence units in plasma versus fluorescence units in the initial </w:t>
      </w:r>
      <w:proofErr w:type="spellStart"/>
      <w:r w:rsidRPr="00A71A4D">
        <w:rPr>
          <w:rFonts w:ascii="Arial" w:hAnsi="Arial" w:cs="Arial"/>
          <w:color w:val="000000" w:themeColor="text1"/>
        </w:rPr>
        <w:t>instillate</w:t>
      </w:r>
      <w:proofErr w:type="spellEnd"/>
      <w:r w:rsidRPr="00A71A4D">
        <w:rPr>
          <w:rFonts w:ascii="Arial" w:hAnsi="Arial" w:cs="Arial"/>
          <w:color w:val="000000" w:themeColor="text1"/>
        </w:rPr>
        <w:t xml:space="preserve"> </w:t>
      </w:r>
      <w:r w:rsidR="00D36DC7" w:rsidRPr="00A71A4D">
        <w:rPr>
          <w:rFonts w:ascii="Arial" w:hAnsi="Arial" w:cs="Arial"/>
          <w:color w:val="000000" w:themeColor="text1"/>
        </w:rPr>
        <w:t>(x100)</w:t>
      </w:r>
      <w:r w:rsidRPr="00A71A4D">
        <w:rPr>
          <w:rFonts w:ascii="Arial" w:hAnsi="Arial" w:cs="Arial"/>
          <w:color w:val="000000" w:themeColor="text1"/>
        </w:rPr>
        <w:t xml:space="preserve">. </w:t>
      </w:r>
    </w:p>
    <w:p w14:paraId="512539FB" w14:textId="77777777" w:rsidR="003F3F78" w:rsidRPr="00A71A4D" w:rsidRDefault="003F3F78" w:rsidP="003F3F78">
      <w:pPr>
        <w:spacing w:line="480" w:lineRule="auto"/>
        <w:rPr>
          <w:rFonts w:ascii="Arial" w:hAnsi="Arial" w:cs="Arial"/>
          <w:color w:val="000000" w:themeColor="text1"/>
        </w:rPr>
      </w:pPr>
    </w:p>
    <w:p w14:paraId="1C2E3398" w14:textId="287A2C77" w:rsidR="003F3F78" w:rsidRPr="00A71A4D" w:rsidRDefault="003F3F78" w:rsidP="003F3F78">
      <w:pPr>
        <w:spacing w:line="480" w:lineRule="auto"/>
        <w:rPr>
          <w:rFonts w:ascii="Arial" w:hAnsi="Arial" w:cs="Arial"/>
          <w:color w:val="000000" w:themeColor="text1"/>
        </w:rPr>
      </w:pPr>
      <w:r w:rsidRPr="00A71A4D">
        <w:rPr>
          <w:rFonts w:ascii="Arial" w:hAnsi="Arial" w:cs="Arial"/>
          <w:color w:val="000000" w:themeColor="text1"/>
        </w:rPr>
        <w:t xml:space="preserve">Within our experimental set-up, all animals receive a constant fluid infusion of 0.9% saline </w:t>
      </w:r>
      <w:r w:rsidR="00D36DC7" w:rsidRPr="00A71A4D">
        <w:rPr>
          <w:rFonts w:ascii="Arial" w:hAnsi="Arial" w:cs="Arial"/>
          <w:color w:val="000000" w:themeColor="text1"/>
        </w:rPr>
        <w:t xml:space="preserve">with </w:t>
      </w:r>
      <w:r w:rsidRPr="00A71A4D">
        <w:rPr>
          <w:rFonts w:ascii="Arial" w:hAnsi="Arial" w:cs="Arial"/>
          <w:color w:val="000000" w:themeColor="text1"/>
        </w:rPr>
        <w:t>10 U/ml heparin</w:t>
      </w:r>
      <w:r w:rsidR="00D36DC7" w:rsidRPr="00A71A4D">
        <w:rPr>
          <w:rFonts w:ascii="Arial" w:hAnsi="Arial" w:cs="Arial"/>
          <w:color w:val="000000" w:themeColor="text1"/>
        </w:rPr>
        <w:t>, at a rate of 0.</w:t>
      </w:r>
      <w:r w:rsidR="00176F72" w:rsidRPr="00A71A4D">
        <w:rPr>
          <w:rFonts w:ascii="Arial" w:hAnsi="Arial" w:cs="Arial"/>
          <w:color w:val="000000" w:themeColor="text1"/>
        </w:rPr>
        <w:t>4</w:t>
      </w:r>
      <w:r w:rsidR="00D36DC7" w:rsidRPr="00A71A4D">
        <w:rPr>
          <w:rFonts w:ascii="Arial" w:hAnsi="Arial" w:cs="Arial"/>
          <w:color w:val="000000" w:themeColor="text1"/>
        </w:rPr>
        <w:t>ml/hour,</w:t>
      </w:r>
      <w:r w:rsidRPr="00A71A4D">
        <w:rPr>
          <w:rFonts w:ascii="Arial" w:hAnsi="Arial" w:cs="Arial"/>
          <w:color w:val="000000" w:themeColor="text1"/>
        </w:rPr>
        <w:t xml:space="preserve"> to compensate for insensible fluid loss mainly via exhaled breath.  Due to the lower minute volume of low V</w:t>
      </w:r>
      <w:r w:rsidRPr="00A71A4D">
        <w:rPr>
          <w:rFonts w:ascii="Arial" w:hAnsi="Arial" w:cs="Arial"/>
          <w:color w:val="000000" w:themeColor="text1"/>
          <w:vertAlign w:val="subscript"/>
        </w:rPr>
        <w:t>T</w:t>
      </w:r>
      <w:r w:rsidRPr="00A71A4D">
        <w:rPr>
          <w:rFonts w:ascii="Arial" w:hAnsi="Arial" w:cs="Arial"/>
          <w:color w:val="000000" w:themeColor="text1"/>
        </w:rPr>
        <w:t xml:space="preserve"> animals compared to high V</w:t>
      </w:r>
      <w:r w:rsidRPr="00A71A4D">
        <w:rPr>
          <w:rFonts w:ascii="Arial" w:hAnsi="Arial" w:cs="Arial"/>
          <w:color w:val="000000" w:themeColor="text1"/>
          <w:vertAlign w:val="subscript"/>
        </w:rPr>
        <w:t>T</w:t>
      </w:r>
      <w:r w:rsidRPr="00A71A4D">
        <w:rPr>
          <w:rFonts w:ascii="Arial" w:hAnsi="Arial" w:cs="Arial"/>
          <w:color w:val="000000" w:themeColor="text1"/>
        </w:rPr>
        <w:t xml:space="preserve">, it is possible that these animals may have a </w:t>
      </w:r>
      <w:r w:rsidR="00D36DC7" w:rsidRPr="00A71A4D">
        <w:rPr>
          <w:rFonts w:ascii="Arial" w:hAnsi="Arial" w:cs="Arial"/>
          <w:color w:val="000000" w:themeColor="text1"/>
        </w:rPr>
        <w:t xml:space="preserve">slight relative </w:t>
      </w:r>
      <w:proofErr w:type="spellStart"/>
      <w:r w:rsidR="00D36DC7" w:rsidRPr="00A71A4D">
        <w:rPr>
          <w:rFonts w:ascii="Arial" w:hAnsi="Arial" w:cs="Arial"/>
          <w:color w:val="000000" w:themeColor="text1"/>
        </w:rPr>
        <w:t>hemodilution</w:t>
      </w:r>
      <w:proofErr w:type="spellEnd"/>
      <w:r w:rsidRPr="00A71A4D">
        <w:rPr>
          <w:rFonts w:ascii="Arial" w:hAnsi="Arial" w:cs="Arial"/>
          <w:color w:val="000000" w:themeColor="text1"/>
        </w:rPr>
        <w:t xml:space="preserve">.  To consider this possibility, we determined the </w:t>
      </w:r>
      <w:proofErr w:type="spellStart"/>
      <w:r w:rsidRPr="00A71A4D">
        <w:rPr>
          <w:rFonts w:ascii="Arial" w:hAnsi="Arial" w:cs="Arial"/>
          <w:color w:val="000000" w:themeColor="text1"/>
        </w:rPr>
        <w:t>hematocrit</w:t>
      </w:r>
      <w:proofErr w:type="spellEnd"/>
      <w:r w:rsidRPr="00A71A4D">
        <w:rPr>
          <w:rFonts w:ascii="Arial" w:hAnsi="Arial" w:cs="Arial"/>
          <w:color w:val="000000" w:themeColor="text1"/>
        </w:rPr>
        <w:t xml:space="preserve"> within low and high V</w:t>
      </w:r>
      <w:r w:rsidRPr="00A71A4D">
        <w:rPr>
          <w:rFonts w:ascii="Arial" w:hAnsi="Arial" w:cs="Arial"/>
          <w:color w:val="000000" w:themeColor="text1"/>
          <w:vertAlign w:val="subscript"/>
        </w:rPr>
        <w:t>T</w:t>
      </w:r>
      <w:r w:rsidRPr="00A71A4D">
        <w:rPr>
          <w:rFonts w:ascii="Arial" w:hAnsi="Arial" w:cs="Arial"/>
          <w:color w:val="000000" w:themeColor="text1"/>
        </w:rPr>
        <w:t xml:space="preserve"> animals, and showed that while this decreased somewhat </w:t>
      </w:r>
      <w:r w:rsidRPr="00A71A4D">
        <w:rPr>
          <w:rFonts w:ascii="Arial" w:hAnsi="Arial" w:cs="Arial"/>
          <w:color w:val="000000" w:themeColor="text1"/>
        </w:rPr>
        <w:lastRenderedPageBreak/>
        <w:t xml:space="preserve">throughout ventilation, this was no different between strategies (Fig E4).  </w:t>
      </w:r>
      <w:proofErr w:type="gramStart"/>
      <w:r w:rsidRPr="00A71A4D">
        <w:rPr>
          <w:rFonts w:ascii="Arial" w:hAnsi="Arial" w:cs="Arial"/>
          <w:color w:val="000000" w:themeColor="text1"/>
        </w:rPr>
        <w:t>Thus</w:t>
      </w:r>
      <w:proofErr w:type="gramEnd"/>
      <w:r w:rsidRPr="00A71A4D">
        <w:rPr>
          <w:rFonts w:ascii="Arial" w:hAnsi="Arial" w:cs="Arial"/>
          <w:color w:val="000000" w:themeColor="text1"/>
        </w:rPr>
        <w:t xml:space="preserve"> we have confidence that differences between ventilation strategies are a result of enhanced movement of protein dye, rather than </w:t>
      </w:r>
      <w:r w:rsidR="00D36DC7" w:rsidRPr="00A71A4D">
        <w:rPr>
          <w:rFonts w:ascii="Arial" w:hAnsi="Arial" w:cs="Arial"/>
          <w:color w:val="000000" w:themeColor="text1"/>
        </w:rPr>
        <w:t>any dilution effects</w:t>
      </w:r>
      <w:r w:rsidRPr="00A71A4D">
        <w:rPr>
          <w:rFonts w:ascii="Arial" w:hAnsi="Arial" w:cs="Arial"/>
          <w:color w:val="000000" w:themeColor="text1"/>
        </w:rPr>
        <w:t>.</w:t>
      </w:r>
    </w:p>
    <w:p w14:paraId="337E06CA" w14:textId="77777777" w:rsidR="003F3F78" w:rsidRPr="00A71A4D" w:rsidRDefault="003F3F78" w:rsidP="003F3F78">
      <w:pPr>
        <w:spacing w:line="480" w:lineRule="auto"/>
        <w:rPr>
          <w:rFonts w:ascii="Arial" w:hAnsi="Arial" w:cs="Arial"/>
          <w:i/>
          <w:iCs/>
          <w:color w:val="000000" w:themeColor="text1"/>
        </w:rPr>
      </w:pPr>
    </w:p>
    <w:p w14:paraId="04D7528C" w14:textId="77777777" w:rsidR="003F3F78" w:rsidRPr="00A71A4D" w:rsidRDefault="003F3F78" w:rsidP="003F3F78">
      <w:pPr>
        <w:spacing w:line="480" w:lineRule="auto"/>
        <w:rPr>
          <w:rFonts w:ascii="Arial" w:hAnsi="Arial" w:cs="Arial"/>
          <w:color w:val="000000" w:themeColor="text1"/>
        </w:rPr>
      </w:pPr>
      <w:r w:rsidRPr="00A71A4D">
        <w:rPr>
          <w:rFonts w:ascii="Arial" w:hAnsi="Arial" w:cs="Arial"/>
          <w:i/>
          <w:iCs/>
          <w:color w:val="000000" w:themeColor="text1"/>
        </w:rPr>
        <w:t>Fluorescence measurements:</w:t>
      </w:r>
    </w:p>
    <w:p w14:paraId="53866C32" w14:textId="77777777" w:rsidR="003F3F78" w:rsidRPr="00A71A4D" w:rsidRDefault="003F3F78" w:rsidP="003F3F78">
      <w:pPr>
        <w:spacing w:line="480" w:lineRule="auto"/>
        <w:rPr>
          <w:rFonts w:ascii="Arial" w:hAnsi="Arial" w:cs="Arial"/>
          <w:color w:val="000000" w:themeColor="text1"/>
        </w:rPr>
      </w:pPr>
      <w:r w:rsidRPr="00A71A4D">
        <w:rPr>
          <w:rFonts w:ascii="Arial" w:hAnsi="Arial" w:cs="Arial"/>
          <w:color w:val="000000" w:themeColor="text1"/>
        </w:rPr>
        <w:t xml:space="preserve">Cell-free samples of pleural fluid, BAL or plasma, or samples of initially instilled dye, were analysed (with appropriate dilutions as described above) for AF-594 fluorescence using a fluorescent plate reader (FLx800, </w:t>
      </w:r>
      <w:proofErr w:type="spellStart"/>
      <w:r w:rsidRPr="00A71A4D">
        <w:rPr>
          <w:rFonts w:ascii="Arial" w:hAnsi="Arial" w:cs="Arial"/>
          <w:color w:val="000000" w:themeColor="text1"/>
        </w:rPr>
        <w:t>Biotek</w:t>
      </w:r>
      <w:proofErr w:type="spellEnd"/>
      <w:r w:rsidRPr="00A71A4D">
        <w:rPr>
          <w:rFonts w:ascii="Arial" w:hAnsi="Arial" w:cs="Arial"/>
          <w:color w:val="000000" w:themeColor="text1"/>
        </w:rPr>
        <w:t xml:space="preserve"> Instruments).  </w:t>
      </w:r>
    </w:p>
    <w:p w14:paraId="66F1A1DD" w14:textId="505561D5" w:rsidR="003F3F78" w:rsidRPr="00A71A4D" w:rsidRDefault="003F3F78" w:rsidP="003F3F78">
      <w:pPr>
        <w:spacing w:line="480" w:lineRule="auto"/>
        <w:rPr>
          <w:rFonts w:ascii="Arial" w:hAnsi="Arial" w:cs="Arial"/>
          <w:color w:val="000000" w:themeColor="text1"/>
        </w:rPr>
      </w:pPr>
      <w:r w:rsidRPr="00A71A4D">
        <w:rPr>
          <w:rFonts w:ascii="Arial" w:hAnsi="Arial" w:cs="Arial"/>
          <w:color w:val="000000" w:themeColor="text1"/>
        </w:rPr>
        <w:t>For fluorescence measurements, samples of 10</w:t>
      </w:r>
      <w:r w:rsidRPr="00A71A4D">
        <w:rPr>
          <w:rFonts w:ascii="Arial" w:hAnsi="Arial" w:cs="Arial"/>
          <w:color w:val="000000" w:themeColor="text1"/>
        </w:rPr>
        <w:sym w:font="Symbol" w:char="F06D"/>
      </w:r>
      <w:r w:rsidRPr="00A71A4D">
        <w:rPr>
          <w:rFonts w:ascii="Arial" w:hAnsi="Arial" w:cs="Arial"/>
          <w:color w:val="000000" w:themeColor="text1"/>
        </w:rPr>
        <w:t>l volume were placed in triplicate into black 384-well plates and centrifuged at 200g for 1 minute to ensure samples filled the bottom of the well.  Plates were then read using filters set at 590/20 nm excitation and 635/32 nm emission wavelengths, with x50 sensitivity.  Fluorescence readouts were linear over the range of dilutions used (Fig E5).</w:t>
      </w:r>
    </w:p>
    <w:p w14:paraId="086FBFF6" w14:textId="77777777" w:rsidR="00DD0B02" w:rsidRPr="00A71A4D" w:rsidRDefault="00DD0B02" w:rsidP="00DD0B02">
      <w:pPr>
        <w:spacing w:line="480" w:lineRule="auto"/>
        <w:rPr>
          <w:rFonts w:ascii="Arial" w:hAnsi="Arial" w:cs="Arial"/>
          <w:color w:val="000000" w:themeColor="text1"/>
        </w:rPr>
      </w:pPr>
    </w:p>
    <w:p w14:paraId="4223FD82" w14:textId="77777777" w:rsidR="00DD0B02" w:rsidRPr="00A71A4D" w:rsidRDefault="00DD0B02" w:rsidP="00DD0B02">
      <w:pPr>
        <w:spacing w:line="480" w:lineRule="auto"/>
        <w:rPr>
          <w:rFonts w:ascii="Arial" w:hAnsi="Arial" w:cs="Arial"/>
          <w:b/>
          <w:bCs/>
          <w:color w:val="000000" w:themeColor="text1"/>
        </w:rPr>
      </w:pPr>
      <w:r w:rsidRPr="00A71A4D">
        <w:rPr>
          <w:rFonts w:ascii="Arial" w:hAnsi="Arial" w:cs="Arial"/>
          <w:b/>
          <w:bCs/>
          <w:color w:val="000000" w:themeColor="text1"/>
        </w:rPr>
        <w:t>Flow cytometry</w:t>
      </w:r>
    </w:p>
    <w:p w14:paraId="79C14674" w14:textId="5C7DBB4D" w:rsidR="00DD0B02" w:rsidRPr="00A71A4D" w:rsidRDefault="00DD0B02" w:rsidP="00DD0B02">
      <w:pPr>
        <w:spacing w:line="480" w:lineRule="auto"/>
        <w:rPr>
          <w:rFonts w:ascii="Arial" w:hAnsi="Arial" w:cs="Arial"/>
          <w:color w:val="000000" w:themeColor="text1"/>
        </w:rPr>
      </w:pPr>
      <w:r w:rsidRPr="00A71A4D">
        <w:rPr>
          <w:rFonts w:ascii="Arial" w:hAnsi="Arial" w:cs="Arial"/>
          <w:color w:val="000000" w:themeColor="text1"/>
        </w:rPr>
        <w:t xml:space="preserve">Flow cytometry was used to explore the populations of cells within the pleural cavity that may contribute to inflammatory responses, focusing primarily on resident macrophages.  PLF samples were collected and stained with antibodies against </w:t>
      </w:r>
      <w:r w:rsidR="004646EE" w:rsidRPr="00A71A4D">
        <w:rPr>
          <w:rFonts w:ascii="Arial" w:hAnsi="Arial" w:cs="Arial"/>
          <w:color w:val="000000" w:themeColor="text1"/>
        </w:rPr>
        <w:t>CD11b (clone M1/70; PE/</w:t>
      </w:r>
      <w:proofErr w:type="spellStart"/>
      <w:r w:rsidR="004646EE" w:rsidRPr="00A71A4D">
        <w:rPr>
          <w:rFonts w:ascii="Arial" w:hAnsi="Arial" w:cs="Arial"/>
          <w:color w:val="000000" w:themeColor="text1"/>
        </w:rPr>
        <w:t>Dazzle</w:t>
      </w:r>
      <w:r w:rsidR="004646EE" w:rsidRPr="00A71A4D">
        <w:rPr>
          <w:rFonts w:ascii="Arial" w:hAnsi="Arial" w:cs="Arial"/>
          <w:color w:val="000000" w:themeColor="text1"/>
          <w:vertAlign w:val="superscript"/>
        </w:rPr>
        <w:t>TM</w:t>
      </w:r>
      <w:proofErr w:type="spellEnd"/>
      <w:r w:rsidR="004646EE" w:rsidRPr="00A71A4D">
        <w:rPr>
          <w:rFonts w:ascii="Arial" w:hAnsi="Arial" w:cs="Arial"/>
          <w:color w:val="000000" w:themeColor="text1"/>
        </w:rPr>
        <w:t xml:space="preserve"> 594), F480 (clone BM8; APC), MHCII (clone M5/114.15.2; </w:t>
      </w:r>
      <w:proofErr w:type="spellStart"/>
      <w:r w:rsidR="004646EE" w:rsidRPr="00A71A4D">
        <w:rPr>
          <w:rFonts w:ascii="Arial" w:hAnsi="Arial" w:cs="Arial"/>
          <w:color w:val="000000" w:themeColor="text1"/>
        </w:rPr>
        <w:t>PerCP</w:t>
      </w:r>
      <w:proofErr w:type="spellEnd"/>
      <w:r w:rsidR="004646EE" w:rsidRPr="00A71A4D">
        <w:rPr>
          <w:rFonts w:ascii="Arial" w:hAnsi="Arial" w:cs="Arial"/>
          <w:color w:val="000000" w:themeColor="text1"/>
        </w:rPr>
        <w:t xml:space="preserve">), ICAM2 (clone 3C4 (MIC2/4); FITC), TIM-4 (clone RMT4-54; PE), CD19 (clone 1D3/CD19; FITC or PE), CD86 (clone GL1; PE), Ly6G (clone 1A8; APC Cyanine 7) and Ly6C (clone HK1.4; PE Cyanine 7) </w:t>
      </w:r>
      <w:r w:rsidRPr="00A71A4D">
        <w:rPr>
          <w:rFonts w:ascii="Arial" w:hAnsi="Arial" w:cs="Arial"/>
          <w:color w:val="000000" w:themeColor="text1"/>
        </w:rPr>
        <w:t xml:space="preserve">before addition of counting beads for quantification in a </w:t>
      </w:r>
      <w:proofErr w:type="spellStart"/>
      <w:r w:rsidRPr="00A71A4D">
        <w:rPr>
          <w:rFonts w:ascii="Arial" w:hAnsi="Arial" w:cs="Arial"/>
          <w:color w:val="000000" w:themeColor="text1"/>
        </w:rPr>
        <w:t>CyanADP</w:t>
      </w:r>
      <w:proofErr w:type="spellEnd"/>
      <w:r w:rsidRPr="00A71A4D">
        <w:rPr>
          <w:rFonts w:ascii="Arial" w:hAnsi="Arial" w:cs="Arial"/>
          <w:color w:val="000000" w:themeColor="text1"/>
        </w:rPr>
        <w:t xml:space="preserve"> Flow cytometer (Beckman Coulter).  In addition, in some </w:t>
      </w:r>
      <w:proofErr w:type="gramStart"/>
      <w:r w:rsidRPr="00A71A4D">
        <w:rPr>
          <w:rFonts w:ascii="Arial" w:hAnsi="Arial" w:cs="Arial"/>
          <w:color w:val="000000" w:themeColor="text1"/>
        </w:rPr>
        <w:t>experiments</w:t>
      </w:r>
      <w:proofErr w:type="gramEnd"/>
      <w:r w:rsidRPr="00A71A4D">
        <w:rPr>
          <w:rFonts w:ascii="Arial" w:hAnsi="Arial" w:cs="Arial"/>
          <w:color w:val="000000" w:themeColor="text1"/>
        </w:rPr>
        <w:t xml:space="preserve"> cells were stained for surface expression of ICAM-1 </w:t>
      </w:r>
      <w:r w:rsidR="004646EE" w:rsidRPr="00A71A4D">
        <w:rPr>
          <w:rFonts w:ascii="Arial" w:hAnsi="Arial" w:cs="Arial"/>
          <w:color w:val="000000" w:themeColor="text1"/>
        </w:rPr>
        <w:lastRenderedPageBreak/>
        <w:t xml:space="preserve">(clone YN1/1.7.4; FITC) </w:t>
      </w:r>
      <w:r w:rsidRPr="00A71A4D">
        <w:rPr>
          <w:rFonts w:ascii="Arial" w:hAnsi="Arial" w:cs="Arial"/>
          <w:color w:val="000000" w:themeColor="text1"/>
        </w:rPr>
        <w:t>or permeabilised and stained for IL-1</w:t>
      </w:r>
      <w:r w:rsidRPr="00A71A4D">
        <w:rPr>
          <w:rFonts w:ascii="Arial" w:hAnsi="Arial" w:cs="Arial"/>
          <w:color w:val="000000" w:themeColor="text1"/>
        </w:rPr>
        <w:sym w:font="Symbol" w:char="F062"/>
      </w:r>
      <w:r w:rsidRPr="00A71A4D">
        <w:rPr>
          <w:rFonts w:ascii="Arial" w:hAnsi="Arial" w:cs="Arial"/>
          <w:color w:val="000000" w:themeColor="text1"/>
        </w:rPr>
        <w:t xml:space="preserve"> </w:t>
      </w:r>
      <w:r w:rsidR="004646EE" w:rsidRPr="00A71A4D">
        <w:rPr>
          <w:rFonts w:ascii="Arial" w:hAnsi="Arial" w:cs="Arial"/>
          <w:color w:val="000000" w:themeColor="text1"/>
        </w:rPr>
        <w:t xml:space="preserve">(clone NJTEN3; PE) </w:t>
      </w:r>
      <w:r w:rsidRPr="00A71A4D">
        <w:rPr>
          <w:rFonts w:ascii="Arial" w:hAnsi="Arial" w:cs="Arial"/>
          <w:color w:val="000000" w:themeColor="text1"/>
        </w:rPr>
        <w:t>expression as markers of cell activation.</w:t>
      </w:r>
    </w:p>
    <w:p w14:paraId="378EB7F6" w14:textId="5D4467A0" w:rsidR="004646EE" w:rsidRPr="00A71A4D" w:rsidRDefault="00DD0B02" w:rsidP="004646EE">
      <w:pPr>
        <w:spacing w:line="480" w:lineRule="auto"/>
        <w:rPr>
          <w:rFonts w:ascii="Arial" w:hAnsi="Arial" w:cs="Arial"/>
          <w:color w:val="000000" w:themeColor="text1"/>
        </w:rPr>
      </w:pPr>
      <w:r w:rsidRPr="00A71A4D">
        <w:rPr>
          <w:rFonts w:ascii="Arial" w:hAnsi="Arial" w:cs="Arial"/>
          <w:color w:val="000000" w:themeColor="text1"/>
        </w:rPr>
        <w:t xml:space="preserve">Remaining unstained PLF samples were centrifuged to remove cells (300g, 5 minutes, 4ºC) leaving extracellular vesicles within the cell-free supernatant.  These were stained with antibodies against CD11b, </w:t>
      </w:r>
      <w:r w:rsidR="004646EE" w:rsidRPr="00A71A4D">
        <w:rPr>
          <w:rFonts w:ascii="Arial" w:hAnsi="Arial" w:cs="Arial"/>
          <w:color w:val="000000" w:themeColor="text1"/>
        </w:rPr>
        <w:t>CD11c (clone N418; APC Cyanine 7), CD19 and T1</w:t>
      </w:r>
      <w:r w:rsidR="004646EE" w:rsidRPr="00A71A4D">
        <w:rPr>
          <w:rFonts w:ascii="Arial" w:hAnsi="Arial" w:cs="Arial"/>
          <w:color w:val="000000" w:themeColor="text1"/>
        </w:rPr>
        <w:sym w:font="Symbol" w:char="F061"/>
      </w:r>
      <w:r w:rsidR="004646EE" w:rsidRPr="00A71A4D">
        <w:rPr>
          <w:rFonts w:ascii="Arial" w:hAnsi="Arial" w:cs="Arial"/>
          <w:color w:val="000000" w:themeColor="text1"/>
        </w:rPr>
        <w:t xml:space="preserve"> (clone 8.1.1; PE Cyanine 7) and quantified by flow cytometry as described by us previously (E7, E8).  </w:t>
      </w:r>
      <w:r w:rsidR="004B01AF" w:rsidRPr="00A71A4D">
        <w:rPr>
          <w:rFonts w:ascii="Arial" w:hAnsi="Arial" w:cs="Arial"/>
          <w:color w:val="000000" w:themeColor="text1"/>
        </w:rPr>
        <w:t>S</w:t>
      </w:r>
      <w:r w:rsidR="004646EE" w:rsidRPr="00A71A4D">
        <w:rPr>
          <w:rFonts w:ascii="Arial" w:hAnsi="Arial" w:cs="Arial"/>
          <w:color w:val="000000" w:themeColor="text1"/>
        </w:rPr>
        <w:t xml:space="preserve">amples </w:t>
      </w:r>
      <w:r w:rsidR="004B01AF" w:rsidRPr="00A71A4D">
        <w:rPr>
          <w:rFonts w:ascii="Arial" w:hAnsi="Arial" w:cs="Arial"/>
          <w:color w:val="000000" w:themeColor="text1"/>
        </w:rPr>
        <w:t xml:space="preserve">from in vitro stretch and in vivo inhibition studies </w:t>
      </w:r>
      <w:r w:rsidR="004646EE" w:rsidRPr="00A71A4D">
        <w:rPr>
          <w:rFonts w:ascii="Arial" w:hAnsi="Arial" w:cs="Arial"/>
          <w:color w:val="000000" w:themeColor="text1"/>
        </w:rPr>
        <w:t xml:space="preserve">were analysed using a </w:t>
      </w:r>
      <w:proofErr w:type="spellStart"/>
      <w:r w:rsidR="004646EE" w:rsidRPr="00A71A4D">
        <w:rPr>
          <w:rFonts w:ascii="Arial" w:hAnsi="Arial" w:cs="Arial"/>
          <w:color w:val="000000" w:themeColor="text1"/>
        </w:rPr>
        <w:t>Cytek</w:t>
      </w:r>
      <w:proofErr w:type="spellEnd"/>
      <w:r w:rsidR="004646EE" w:rsidRPr="00A71A4D">
        <w:rPr>
          <w:rFonts w:ascii="Arial" w:hAnsi="Arial" w:cs="Arial"/>
          <w:color w:val="000000" w:themeColor="text1"/>
        </w:rPr>
        <w:t xml:space="preserve"> NL-3000 flow cytometer (</w:t>
      </w:r>
      <w:proofErr w:type="spellStart"/>
      <w:r w:rsidR="004646EE" w:rsidRPr="00A71A4D">
        <w:rPr>
          <w:rFonts w:ascii="Arial" w:hAnsi="Arial" w:cs="Arial"/>
          <w:color w:val="000000" w:themeColor="text1"/>
        </w:rPr>
        <w:t>Cytekbio</w:t>
      </w:r>
      <w:proofErr w:type="spellEnd"/>
      <w:r w:rsidR="004646EE" w:rsidRPr="00A71A4D">
        <w:rPr>
          <w:rFonts w:ascii="Arial" w:hAnsi="Arial" w:cs="Arial"/>
          <w:color w:val="000000" w:themeColor="text1"/>
        </w:rPr>
        <w:t>).</w:t>
      </w:r>
    </w:p>
    <w:p w14:paraId="06B8D55E" w14:textId="29114C4F" w:rsidR="00DD0B02" w:rsidRPr="00A71A4D" w:rsidRDefault="004646EE" w:rsidP="00DD0B02">
      <w:pPr>
        <w:spacing w:line="480" w:lineRule="auto"/>
        <w:rPr>
          <w:rFonts w:ascii="Arial" w:hAnsi="Arial" w:cs="Arial"/>
          <w:color w:val="000000" w:themeColor="text1"/>
        </w:rPr>
      </w:pPr>
      <w:r w:rsidRPr="00A71A4D">
        <w:rPr>
          <w:rFonts w:ascii="Arial" w:hAnsi="Arial" w:cs="Arial"/>
          <w:color w:val="000000" w:themeColor="text1"/>
        </w:rPr>
        <w:t xml:space="preserve">All antibodies were purchased from </w:t>
      </w:r>
      <w:proofErr w:type="spellStart"/>
      <w:r w:rsidRPr="00A71A4D">
        <w:rPr>
          <w:rFonts w:ascii="Arial" w:hAnsi="Arial" w:cs="Arial"/>
          <w:color w:val="000000" w:themeColor="text1"/>
        </w:rPr>
        <w:t>Biolegend</w:t>
      </w:r>
      <w:proofErr w:type="spellEnd"/>
      <w:r w:rsidRPr="00A71A4D">
        <w:rPr>
          <w:rFonts w:ascii="Arial" w:hAnsi="Arial" w:cs="Arial"/>
          <w:color w:val="000000" w:themeColor="text1"/>
        </w:rPr>
        <w:t xml:space="preserve"> except for PE-CD86 and PE-IL-1</w:t>
      </w:r>
      <w:r w:rsidRPr="00A71A4D">
        <w:rPr>
          <w:rFonts w:ascii="Arial" w:hAnsi="Arial" w:cs="Arial"/>
          <w:color w:val="000000" w:themeColor="text1"/>
        </w:rPr>
        <w:sym w:font="Symbol" w:char="F062"/>
      </w:r>
      <w:r w:rsidRPr="00A71A4D">
        <w:rPr>
          <w:rFonts w:ascii="Arial" w:hAnsi="Arial" w:cs="Arial"/>
          <w:color w:val="000000" w:themeColor="text1"/>
        </w:rPr>
        <w:t xml:space="preserve"> which were purchased from </w:t>
      </w:r>
      <w:proofErr w:type="spellStart"/>
      <w:r w:rsidRPr="00A71A4D">
        <w:rPr>
          <w:rFonts w:ascii="Arial" w:hAnsi="Arial" w:cs="Arial"/>
          <w:color w:val="000000" w:themeColor="text1"/>
        </w:rPr>
        <w:t>eBioscience</w:t>
      </w:r>
      <w:proofErr w:type="spellEnd"/>
      <w:r w:rsidR="004756E8" w:rsidRPr="00A71A4D">
        <w:rPr>
          <w:rFonts w:ascii="Arial" w:hAnsi="Arial" w:cs="Arial"/>
          <w:color w:val="000000" w:themeColor="text1"/>
        </w:rPr>
        <w:t>.</w:t>
      </w:r>
      <w:r w:rsidRPr="00A71A4D">
        <w:rPr>
          <w:rFonts w:ascii="Arial" w:hAnsi="Arial" w:cs="Arial"/>
          <w:color w:val="000000" w:themeColor="text1"/>
        </w:rPr>
        <w:t xml:space="preserve"> </w:t>
      </w:r>
      <w:r w:rsidR="00DD0B02" w:rsidRPr="00A71A4D">
        <w:rPr>
          <w:rFonts w:ascii="Arial" w:hAnsi="Arial" w:cs="Arial"/>
          <w:color w:val="000000" w:themeColor="text1"/>
        </w:rPr>
        <w:t xml:space="preserve"> </w:t>
      </w:r>
    </w:p>
    <w:p w14:paraId="7BDE291F" w14:textId="77777777" w:rsidR="00DD0B02" w:rsidRPr="00A71A4D" w:rsidRDefault="00DD0B02" w:rsidP="00DD0B02">
      <w:pPr>
        <w:spacing w:line="480" w:lineRule="auto"/>
        <w:rPr>
          <w:rFonts w:ascii="Arial" w:hAnsi="Arial" w:cs="Arial"/>
          <w:color w:val="000000" w:themeColor="text1"/>
        </w:rPr>
      </w:pPr>
    </w:p>
    <w:p w14:paraId="74086837" w14:textId="2710EF18" w:rsidR="004646EE" w:rsidRPr="00A71A4D" w:rsidRDefault="004B01AF" w:rsidP="004646EE">
      <w:pPr>
        <w:spacing w:line="480" w:lineRule="auto"/>
        <w:rPr>
          <w:rFonts w:ascii="Arial" w:hAnsi="Arial" w:cs="Arial"/>
          <w:b/>
          <w:bCs/>
          <w:strike/>
          <w:color w:val="000000" w:themeColor="text1"/>
        </w:rPr>
      </w:pPr>
      <w:r w:rsidRPr="00A71A4D">
        <w:rPr>
          <w:rFonts w:ascii="Arial" w:hAnsi="Arial" w:cs="Arial"/>
          <w:b/>
          <w:bCs/>
          <w:color w:val="000000" w:themeColor="text1"/>
        </w:rPr>
        <w:t>In vitro stretch</w:t>
      </w:r>
      <w:r w:rsidR="004646EE" w:rsidRPr="00A71A4D">
        <w:rPr>
          <w:rFonts w:ascii="Arial" w:hAnsi="Arial" w:cs="Arial"/>
          <w:b/>
          <w:bCs/>
          <w:color w:val="000000" w:themeColor="text1"/>
        </w:rPr>
        <w:t xml:space="preserve"> studies</w:t>
      </w:r>
    </w:p>
    <w:p w14:paraId="0192EA77" w14:textId="77777777" w:rsidR="004646EE" w:rsidRPr="00A71A4D" w:rsidRDefault="004646EE" w:rsidP="004646EE">
      <w:pPr>
        <w:spacing w:line="480" w:lineRule="auto"/>
        <w:rPr>
          <w:rFonts w:ascii="Arial" w:hAnsi="Arial" w:cs="Arial"/>
          <w:b/>
          <w:bCs/>
          <w:color w:val="000000" w:themeColor="text1"/>
        </w:rPr>
      </w:pPr>
    </w:p>
    <w:p w14:paraId="7C397AAB" w14:textId="1DBEFCF8" w:rsidR="004646EE" w:rsidRPr="00A71A4D" w:rsidRDefault="004646EE" w:rsidP="004646EE">
      <w:pPr>
        <w:spacing w:line="480" w:lineRule="auto"/>
        <w:rPr>
          <w:rFonts w:ascii="Arial" w:hAnsi="Arial" w:cs="Arial"/>
          <w:color w:val="000000" w:themeColor="text1"/>
        </w:rPr>
      </w:pPr>
      <w:r w:rsidRPr="00A71A4D">
        <w:rPr>
          <w:rFonts w:ascii="Arial" w:hAnsi="Arial" w:cs="Arial"/>
          <w:color w:val="000000" w:themeColor="text1"/>
        </w:rPr>
        <w:t>4/4 R.M.-4 rat pleural mesothelial cells (ATCC) were cultured in complete F12K Medium (ATCC) containing 15% foetal calf serum and 5% penicillin-streptomycin until confluent. Cells were then seeded onto collagen-coated flexible bottomed 6-well plates (</w:t>
      </w:r>
      <w:proofErr w:type="spellStart"/>
      <w:r w:rsidRPr="00A71A4D">
        <w:rPr>
          <w:rFonts w:ascii="Arial" w:hAnsi="Arial" w:cs="Arial"/>
          <w:color w:val="000000" w:themeColor="text1"/>
        </w:rPr>
        <w:t>BioFlex</w:t>
      </w:r>
      <w:proofErr w:type="spellEnd"/>
      <w:r w:rsidRPr="00A71A4D">
        <w:rPr>
          <w:rFonts w:ascii="Arial" w:hAnsi="Arial" w:cs="Arial"/>
          <w:color w:val="000000" w:themeColor="text1"/>
        </w:rPr>
        <w:t xml:space="preserve">®, </w:t>
      </w:r>
      <w:proofErr w:type="spellStart"/>
      <w:r w:rsidRPr="00A71A4D">
        <w:rPr>
          <w:rFonts w:ascii="Arial" w:hAnsi="Arial" w:cs="Arial"/>
          <w:color w:val="000000" w:themeColor="text1"/>
        </w:rPr>
        <w:t>Flexcell</w:t>
      </w:r>
      <w:proofErr w:type="spellEnd"/>
      <w:r w:rsidRPr="00A71A4D">
        <w:rPr>
          <w:rFonts w:ascii="Arial" w:hAnsi="Arial" w:cs="Arial"/>
          <w:color w:val="000000" w:themeColor="text1"/>
        </w:rPr>
        <w:t xml:space="preserve"> International) and exposed to a maximum of 20% cyclic mechanical stretch (0.25 Hz, duty cycle 33.3%) using a </w:t>
      </w:r>
      <w:proofErr w:type="spellStart"/>
      <w:r w:rsidRPr="00A71A4D">
        <w:rPr>
          <w:rFonts w:ascii="Arial" w:hAnsi="Arial" w:cs="Arial"/>
          <w:color w:val="000000" w:themeColor="text1"/>
        </w:rPr>
        <w:t>Flexcell</w:t>
      </w:r>
      <w:proofErr w:type="spellEnd"/>
      <w:r w:rsidRPr="00A71A4D">
        <w:rPr>
          <w:rFonts w:ascii="Arial" w:hAnsi="Arial" w:cs="Arial"/>
          <w:color w:val="000000" w:themeColor="text1"/>
        </w:rPr>
        <w:t xml:space="preserve">® FX-6000™ Tension System. </w:t>
      </w:r>
      <w:r w:rsidR="004756E8" w:rsidRPr="00A71A4D">
        <w:rPr>
          <w:rFonts w:ascii="Arial" w:hAnsi="Arial" w:cs="Arial"/>
          <w:color w:val="000000" w:themeColor="text1"/>
        </w:rPr>
        <w:t xml:space="preserve"> </w:t>
      </w:r>
      <w:r w:rsidRPr="00A71A4D">
        <w:rPr>
          <w:rFonts w:ascii="Arial" w:hAnsi="Arial" w:cs="Arial"/>
          <w:color w:val="000000" w:themeColor="text1"/>
        </w:rPr>
        <w:t xml:space="preserve">Static controls were seeded into the same culture plates with rubber bungs placed underneath wells to prevent stretching. Pleural mesothelial cells were exposed to stretch or remained static for 15 minutes for measurement of ATP release or 4 hours for measurement of EV release. </w:t>
      </w:r>
    </w:p>
    <w:p w14:paraId="4423EF1A" w14:textId="41CF49CD" w:rsidR="004646EE" w:rsidRPr="00A71A4D" w:rsidRDefault="004646EE" w:rsidP="004646EE">
      <w:pPr>
        <w:spacing w:line="480" w:lineRule="auto"/>
        <w:rPr>
          <w:rFonts w:ascii="Arial" w:hAnsi="Arial" w:cs="Arial"/>
          <w:color w:val="000000" w:themeColor="text1"/>
        </w:rPr>
      </w:pPr>
      <w:r w:rsidRPr="00A71A4D">
        <w:rPr>
          <w:rFonts w:ascii="Arial" w:hAnsi="Arial" w:cs="Arial"/>
          <w:color w:val="000000" w:themeColor="text1"/>
        </w:rPr>
        <w:t>After 15 minutes, supernatants were collected and incubated with ARL67156 (</w:t>
      </w:r>
      <w:proofErr w:type="spellStart"/>
      <w:r w:rsidRPr="00A71A4D">
        <w:rPr>
          <w:rFonts w:ascii="Arial" w:hAnsi="Arial" w:cs="Arial"/>
          <w:color w:val="000000" w:themeColor="text1"/>
        </w:rPr>
        <w:t>ecto</w:t>
      </w:r>
      <w:proofErr w:type="spellEnd"/>
      <w:r w:rsidRPr="00A71A4D">
        <w:rPr>
          <w:rFonts w:ascii="Arial" w:hAnsi="Arial" w:cs="Arial"/>
          <w:color w:val="000000" w:themeColor="text1"/>
        </w:rPr>
        <w:t xml:space="preserve">-ATPase inhibitor; </w:t>
      </w:r>
      <w:proofErr w:type="spellStart"/>
      <w:r w:rsidRPr="00A71A4D">
        <w:rPr>
          <w:rFonts w:ascii="Arial" w:hAnsi="Arial" w:cs="Arial"/>
          <w:color w:val="000000" w:themeColor="text1"/>
        </w:rPr>
        <w:t>Tocris</w:t>
      </w:r>
      <w:proofErr w:type="spellEnd"/>
      <w:r w:rsidRPr="00A71A4D">
        <w:rPr>
          <w:rFonts w:ascii="Arial" w:hAnsi="Arial" w:cs="Arial"/>
          <w:color w:val="000000" w:themeColor="text1"/>
        </w:rPr>
        <w:t xml:space="preserve">), and ATP concentration was measured as described above. </w:t>
      </w:r>
      <w:r w:rsidR="004756E8" w:rsidRPr="00A71A4D">
        <w:rPr>
          <w:rFonts w:ascii="Arial" w:hAnsi="Arial" w:cs="Arial"/>
          <w:color w:val="000000" w:themeColor="text1"/>
        </w:rPr>
        <w:t xml:space="preserve"> </w:t>
      </w:r>
      <w:r w:rsidRPr="00A71A4D">
        <w:rPr>
          <w:rFonts w:ascii="Arial" w:hAnsi="Arial" w:cs="Arial"/>
          <w:color w:val="000000" w:themeColor="text1"/>
        </w:rPr>
        <w:t xml:space="preserve">Alternatively, after 4 hours of stretch, supernatants were harvested and </w:t>
      </w:r>
      <w:r w:rsidRPr="00A71A4D">
        <w:rPr>
          <w:rFonts w:ascii="Arial" w:hAnsi="Arial" w:cs="Arial"/>
          <w:color w:val="000000" w:themeColor="text1"/>
        </w:rPr>
        <w:lastRenderedPageBreak/>
        <w:t xml:space="preserve">centrifuged at 300g for 5 minutes at 4°C to obtain cell-free supernatant. </w:t>
      </w:r>
      <w:r w:rsidR="004756E8" w:rsidRPr="00A71A4D">
        <w:rPr>
          <w:rFonts w:ascii="Arial" w:hAnsi="Arial" w:cs="Arial"/>
          <w:color w:val="000000" w:themeColor="text1"/>
        </w:rPr>
        <w:t xml:space="preserve">  This </w:t>
      </w:r>
      <w:r w:rsidRPr="00A71A4D">
        <w:rPr>
          <w:rFonts w:ascii="Arial" w:hAnsi="Arial" w:cs="Arial"/>
          <w:color w:val="000000" w:themeColor="text1"/>
        </w:rPr>
        <w:t xml:space="preserve">was stained with an antibody against the pleural mesothelial marker T1α (clone PMab-2; AlexaFluor®647) and EVs </w:t>
      </w:r>
      <w:r w:rsidR="004756E8" w:rsidRPr="00A71A4D">
        <w:rPr>
          <w:rFonts w:ascii="Arial" w:hAnsi="Arial" w:cs="Arial"/>
          <w:color w:val="000000" w:themeColor="text1"/>
        </w:rPr>
        <w:t xml:space="preserve">were </w:t>
      </w:r>
      <w:r w:rsidRPr="00A71A4D">
        <w:rPr>
          <w:rFonts w:ascii="Arial" w:hAnsi="Arial" w:cs="Arial"/>
          <w:color w:val="000000" w:themeColor="text1"/>
        </w:rPr>
        <w:t xml:space="preserve">quantified using flow cytometry.  Supernatants were also evaluated for lactate dehydrogenase (LDH) levels using </w:t>
      </w:r>
      <w:r w:rsidR="00AE735C" w:rsidRPr="00A71A4D">
        <w:rPr>
          <w:rFonts w:ascii="Arial" w:hAnsi="Arial" w:cs="Arial"/>
          <w:color w:val="000000" w:themeColor="text1"/>
        </w:rPr>
        <w:t>LDH-</w:t>
      </w:r>
      <w:proofErr w:type="spellStart"/>
      <w:r w:rsidR="00AE735C" w:rsidRPr="00A71A4D">
        <w:rPr>
          <w:rFonts w:ascii="Arial" w:hAnsi="Arial" w:cs="Arial"/>
          <w:color w:val="000000" w:themeColor="text1"/>
        </w:rPr>
        <w:t>Cytox</w:t>
      </w:r>
      <w:proofErr w:type="spellEnd"/>
      <w:r w:rsidR="00AE735C" w:rsidRPr="00A71A4D">
        <w:rPr>
          <w:rFonts w:ascii="Arial" w:hAnsi="Arial" w:cs="Arial"/>
          <w:color w:val="000000" w:themeColor="text1"/>
        </w:rPr>
        <w:t xml:space="preserve"> Assay kit (</w:t>
      </w:r>
      <w:proofErr w:type="spellStart"/>
      <w:r w:rsidR="00AE735C" w:rsidRPr="00A71A4D">
        <w:rPr>
          <w:rFonts w:ascii="Arial" w:hAnsi="Arial" w:cs="Arial"/>
          <w:color w:val="000000" w:themeColor="text1"/>
        </w:rPr>
        <w:t>Biolegend</w:t>
      </w:r>
      <w:proofErr w:type="spellEnd"/>
      <w:r w:rsidR="00AE735C" w:rsidRPr="00A71A4D">
        <w:rPr>
          <w:rFonts w:ascii="Arial" w:hAnsi="Arial" w:cs="Arial"/>
          <w:color w:val="000000" w:themeColor="text1"/>
        </w:rPr>
        <w:t>)</w:t>
      </w:r>
      <w:r w:rsidRPr="00A71A4D">
        <w:rPr>
          <w:rFonts w:ascii="Arial" w:hAnsi="Arial" w:cs="Arial"/>
          <w:color w:val="000000" w:themeColor="text1"/>
        </w:rPr>
        <w:t xml:space="preserve"> according to manufacturer</w:t>
      </w:r>
      <w:r w:rsidR="00DC2F87" w:rsidRPr="00A71A4D">
        <w:rPr>
          <w:rFonts w:ascii="Arial" w:hAnsi="Arial" w:cs="Arial"/>
          <w:color w:val="000000" w:themeColor="text1"/>
        </w:rPr>
        <w:t>’</w:t>
      </w:r>
      <w:r w:rsidRPr="00A71A4D">
        <w:rPr>
          <w:rFonts w:ascii="Arial" w:hAnsi="Arial" w:cs="Arial"/>
          <w:color w:val="000000" w:themeColor="text1"/>
        </w:rPr>
        <w:t xml:space="preserve">s instructions. </w:t>
      </w:r>
    </w:p>
    <w:p w14:paraId="32C08C6A" w14:textId="77777777" w:rsidR="00DD0B02" w:rsidRPr="00A71A4D" w:rsidRDefault="00DD0B02" w:rsidP="00DD0B02">
      <w:pPr>
        <w:spacing w:line="480" w:lineRule="auto"/>
        <w:rPr>
          <w:rFonts w:ascii="Arial" w:hAnsi="Arial" w:cs="Arial"/>
          <w:color w:val="000000" w:themeColor="text1"/>
        </w:rPr>
      </w:pPr>
    </w:p>
    <w:p w14:paraId="1FD77BE0" w14:textId="77777777" w:rsidR="00DD0B02" w:rsidRPr="00A71A4D" w:rsidRDefault="00DD0B02" w:rsidP="00DD0B02">
      <w:pPr>
        <w:spacing w:line="480" w:lineRule="auto"/>
        <w:rPr>
          <w:rFonts w:ascii="Arial" w:hAnsi="Arial" w:cs="Arial"/>
          <w:b/>
          <w:bCs/>
          <w:color w:val="000000" w:themeColor="text1"/>
        </w:rPr>
      </w:pPr>
      <w:r w:rsidRPr="00A71A4D">
        <w:rPr>
          <w:rFonts w:ascii="Arial" w:hAnsi="Arial" w:cs="Arial"/>
          <w:b/>
          <w:bCs/>
          <w:color w:val="000000" w:themeColor="text1"/>
        </w:rPr>
        <w:t>Statistics</w:t>
      </w:r>
    </w:p>
    <w:p w14:paraId="28B81126" w14:textId="183EE41C" w:rsidR="00DD0B02" w:rsidRPr="00A71A4D" w:rsidRDefault="00DD0B02" w:rsidP="00DD0B02">
      <w:pPr>
        <w:spacing w:line="480" w:lineRule="auto"/>
        <w:rPr>
          <w:rFonts w:ascii="Arial" w:hAnsi="Arial" w:cs="Arial"/>
          <w:color w:val="000000" w:themeColor="text1"/>
        </w:rPr>
      </w:pPr>
      <w:r w:rsidRPr="00A71A4D">
        <w:rPr>
          <w:rFonts w:ascii="Arial" w:hAnsi="Arial" w:cs="Arial"/>
          <w:color w:val="000000" w:themeColor="text1"/>
        </w:rPr>
        <w:t xml:space="preserve">All data were evaluated for normal distribution by Shapiro-Wilk test of residuals.  Normally distributed data were analysed by t-test </w:t>
      </w:r>
      <w:r w:rsidR="004B01AF" w:rsidRPr="00A71A4D">
        <w:rPr>
          <w:rFonts w:ascii="Arial" w:hAnsi="Arial" w:cs="Arial"/>
          <w:color w:val="000000" w:themeColor="text1"/>
        </w:rPr>
        <w:t xml:space="preserve">or one-way ANOVA with </w:t>
      </w:r>
      <w:proofErr w:type="spellStart"/>
      <w:r w:rsidR="004B01AF" w:rsidRPr="00A71A4D">
        <w:rPr>
          <w:rFonts w:ascii="Arial" w:hAnsi="Arial" w:cs="Arial"/>
          <w:color w:val="000000" w:themeColor="text1"/>
        </w:rPr>
        <w:t>Sidak’s</w:t>
      </w:r>
      <w:proofErr w:type="spellEnd"/>
      <w:r w:rsidR="004B01AF" w:rsidRPr="00A71A4D">
        <w:rPr>
          <w:rFonts w:ascii="Arial" w:hAnsi="Arial" w:cs="Arial"/>
          <w:color w:val="000000" w:themeColor="text1"/>
        </w:rPr>
        <w:t xml:space="preserve"> test </w:t>
      </w:r>
      <w:r w:rsidRPr="00A71A4D">
        <w:rPr>
          <w:rFonts w:ascii="Arial" w:hAnsi="Arial" w:cs="Arial"/>
          <w:color w:val="000000" w:themeColor="text1"/>
        </w:rPr>
        <w:t xml:space="preserve">for end-point samples, or by two-way ANOVA with </w:t>
      </w:r>
      <w:r w:rsidR="00391CEE" w:rsidRPr="00A71A4D">
        <w:rPr>
          <w:rFonts w:ascii="Arial" w:hAnsi="Arial" w:cs="Arial"/>
          <w:color w:val="000000" w:themeColor="text1"/>
        </w:rPr>
        <w:t>Tukey</w:t>
      </w:r>
      <w:r w:rsidRPr="00A71A4D">
        <w:rPr>
          <w:rFonts w:ascii="Arial" w:hAnsi="Arial" w:cs="Arial"/>
          <w:color w:val="000000" w:themeColor="text1"/>
        </w:rPr>
        <w:t>’s multiple comparisons test for time-course studies.  Non-normally distributed data were analysed by Mann-Whitney test or by Kruskal-Wallis followed by Dunn’s test.  Time course studies are displayed as mean ± standard deviation</w:t>
      </w:r>
      <w:r w:rsidR="00755E28" w:rsidRPr="00A71A4D">
        <w:rPr>
          <w:rFonts w:ascii="Arial" w:hAnsi="Arial" w:cs="Arial"/>
          <w:color w:val="000000" w:themeColor="text1"/>
        </w:rPr>
        <w:t xml:space="preserve"> or </w:t>
      </w:r>
      <w:r w:rsidR="004B01AF" w:rsidRPr="00A71A4D">
        <w:rPr>
          <w:rFonts w:ascii="Arial" w:hAnsi="Arial" w:cs="Arial"/>
          <w:color w:val="000000" w:themeColor="text1"/>
        </w:rPr>
        <w:t>individual data points</w:t>
      </w:r>
      <w:r w:rsidRPr="00A71A4D">
        <w:rPr>
          <w:rFonts w:ascii="Arial" w:hAnsi="Arial" w:cs="Arial"/>
          <w:color w:val="000000" w:themeColor="text1"/>
        </w:rPr>
        <w:t>, while end-point studies are displayed as individual data points with bars showing either mean or median values.</w:t>
      </w:r>
    </w:p>
    <w:p w14:paraId="3876B14D" w14:textId="77777777" w:rsidR="00DD0B02" w:rsidRPr="00A71A4D" w:rsidRDefault="00DD0B02" w:rsidP="00DD0B02">
      <w:pPr>
        <w:spacing w:line="480" w:lineRule="auto"/>
        <w:rPr>
          <w:rFonts w:ascii="Arial" w:hAnsi="Arial" w:cs="Arial"/>
          <w:b/>
          <w:bCs/>
          <w:color w:val="000000" w:themeColor="text1"/>
        </w:rPr>
      </w:pPr>
    </w:p>
    <w:p w14:paraId="3C7CB04A" w14:textId="77777777" w:rsidR="00DD0B02" w:rsidRPr="00A71A4D" w:rsidRDefault="00DD0B02" w:rsidP="00DD0B02">
      <w:pPr>
        <w:spacing w:line="480" w:lineRule="auto"/>
        <w:rPr>
          <w:rFonts w:ascii="Arial" w:hAnsi="Arial" w:cs="Arial"/>
          <w:b/>
          <w:bCs/>
          <w:color w:val="000000" w:themeColor="text1"/>
        </w:rPr>
      </w:pPr>
      <w:r w:rsidRPr="00A71A4D">
        <w:rPr>
          <w:rFonts w:ascii="Arial" w:hAnsi="Arial" w:cs="Arial"/>
          <w:b/>
          <w:bCs/>
          <w:color w:val="000000" w:themeColor="text1"/>
        </w:rPr>
        <w:t>REFERENCES</w:t>
      </w:r>
    </w:p>
    <w:p w14:paraId="1683CE24" w14:textId="77777777" w:rsidR="00DD0B02" w:rsidRPr="00A71A4D" w:rsidRDefault="00DD0B02" w:rsidP="00DD0B02">
      <w:pPr>
        <w:spacing w:line="480" w:lineRule="auto"/>
        <w:rPr>
          <w:rFonts w:ascii="Arial" w:hAnsi="Arial" w:cs="Arial"/>
          <w:b/>
          <w:bCs/>
          <w:color w:val="000000" w:themeColor="text1"/>
        </w:rPr>
      </w:pPr>
      <w:r w:rsidRPr="00A71A4D">
        <w:rPr>
          <w:rFonts w:ascii="Arial" w:hAnsi="Arial" w:cs="Arial"/>
          <w:noProof/>
          <w:color w:val="000000" w:themeColor="text1"/>
        </w:rPr>
        <w:t xml:space="preserve">E1. Wilson MR, Patel BV, Takata M. Ventilation with "clinically relevant" high tidal volumes does not promote stretch-induced injury in the lungs of healthy mice. </w:t>
      </w:r>
      <w:r w:rsidRPr="00A71A4D">
        <w:rPr>
          <w:rFonts w:ascii="Arial" w:hAnsi="Arial" w:cs="Arial"/>
          <w:i/>
          <w:noProof/>
          <w:color w:val="000000" w:themeColor="text1"/>
        </w:rPr>
        <w:t xml:space="preserve">Crit Care Med </w:t>
      </w:r>
      <w:r w:rsidRPr="00A71A4D">
        <w:rPr>
          <w:rFonts w:ascii="Arial" w:hAnsi="Arial" w:cs="Arial"/>
          <w:noProof/>
          <w:color w:val="000000" w:themeColor="text1"/>
        </w:rPr>
        <w:t>2012; 40: 2850-2857</w:t>
      </w:r>
    </w:p>
    <w:p w14:paraId="59880AF3" w14:textId="77777777" w:rsidR="00DD0B02" w:rsidRPr="00A71A4D" w:rsidRDefault="00DD0B02" w:rsidP="00DD0B02">
      <w:pPr>
        <w:pStyle w:val="EndNoteBibliography"/>
        <w:spacing w:line="480" w:lineRule="auto"/>
        <w:rPr>
          <w:rFonts w:ascii="Arial" w:hAnsi="Arial" w:cs="Arial"/>
          <w:noProof/>
          <w:color w:val="000000" w:themeColor="text1"/>
        </w:rPr>
      </w:pPr>
      <w:r w:rsidRPr="00A71A4D">
        <w:rPr>
          <w:rFonts w:ascii="Arial" w:hAnsi="Arial" w:cs="Arial"/>
          <w:noProof/>
          <w:color w:val="000000" w:themeColor="text1"/>
        </w:rPr>
        <w:t xml:space="preserve">E2. Wilson MR, Petrie JE, Shaw MW, Hu C, Oakley CM, Woods SJ, Patel BV, O'Dea KP, Takata M. High-Fat Feeding Protects Mice From Ventilator-Induced Lung Injury, Via Neutrophil-Independent Mechanisms. </w:t>
      </w:r>
      <w:r w:rsidRPr="00A71A4D">
        <w:rPr>
          <w:rFonts w:ascii="Arial" w:hAnsi="Arial" w:cs="Arial"/>
          <w:i/>
          <w:noProof/>
          <w:color w:val="000000" w:themeColor="text1"/>
        </w:rPr>
        <w:t xml:space="preserve">Crit Care Med </w:t>
      </w:r>
      <w:r w:rsidRPr="00A71A4D">
        <w:rPr>
          <w:rFonts w:ascii="Arial" w:hAnsi="Arial" w:cs="Arial"/>
          <w:noProof/>
          <w:color w:val="000000" w:themeColor="text1"/>
        </w:rPr>
        <w:t>2017; 45: e831-e839.</w:t>
      </w:r>
    </w:p>
    <w:p w14:paraId="5318FE3E" w14:textId="77777777" w:rsidR="00DD0B02" w:rsidRPr="00A71A4D" w:rsidRDefault="00DD0B02" w:rsidP="00DD0B02">
      <w:pPr>
        <w:spacing w:line="480" w:lineRule="auto"/>
        <w:rPr>
          <w:rFonts w:ascii="Arial" w:hAnsi="Arial" w:cs="Arial"/>
          <w:noProof/>
          <w:color w:val="000000" w:themeColor="text1"/>
        </w:rPr>
      </w:pPr>
      <w:r w:rsidRPr="00A71A4D">
        <w:rPr>
          <w:rFonts w:ascii="Arial" w:hAnsi="Arial" w:cs="Arial"/>
          <w:noProof/>
          <w:color w:val="000000" w:themeColor="text1"/>
        </w:rPr>
        <w:t xml:space="preserve">E3. </w:t>
      </w:r>
      <w:r w:rsidRPr="00A71A4D">
        <w:rPr>
          <w:rFonts w:ascii="Arial" w:eastAsiaTheme="minorHAnsi" w:hAnsi="Arial" w:cs="Arial"/>
          <w:noProof/>
          <w:color w:val="000000" w:themeColor="text1"/>
        </w:rPr>
        <w:t xml:space="preserve">Koh MW, Baldi RF, Soni S, Handslip R, Tan YY, O'Dea KP, Malesevic M, McAuley DF, O'Kane CM, Patel BV, Takata M, Wilson MR. Secreted Extracellular </w:t>
      </w:r>
      <w:r w:rsidRPr="00A71A4D">
        <w:rPr>
          <w:rFonts w:ascii="Arial" w:eastAsiaTheme="minorHAnsi" w:hAnsi="Arial" w:cs="Arial"/>
          <w:noProof/>
          <w:color w:val="000000" w:themeColor="text1"/>
        </w:rPr>
        <w:lastRenderedPageBreak/>
        <w:t xml:space="preserve">Cyclophilin A Is a Novel Mediator of Ventilator-induced Lung Injury. </w:t>
      </w:r>
      <w:r w:rsidRPr="00A71A4D">
        <w:rPr>
          <w:rFonts w:ascii="Arial" w:eastAsiaTheme="minorHAnsi" w:hAnsi="Arial" w:cs="Arial"/>
          <w:i/>
          <w:noProof/>
          <w:color w:val="000000" w:themeColor="text1"/>
        </w:rPr>
        <w:t xml:space="preserve">Am J Respir Crit Care Med </w:t>
      </w:r>
      <w:r w:rsidRPr="00A71A4D">
        <w:rPr>
          <w:rFonts w:ascii="Arial" w:eastAsiaTheme="minorHAnsi" w:hAnsi="Arial" w:cs="Arial"/>
          <w:noProof/>
          <w:color w:val="000000" w:themeColor="text1"/>
        </w:rPr>
        <w:t>2021; 204: 421-430</w:t>
      </w:r>
    </w:p>
    <w:p w14:paraId="00DE74EE" w14:textId="77777777" w:rsidR="00DD0B02" w:rsidRPr="00A71A4D" w:rsidRDefault="00DD0B02" w:rsidP="00DD0B02">
      <w:pPr>
        <w:pStyle w:val="EndNoteBibliography"/>
        <w:spacing w:line="480" w:lineRule="auto"/>
        <w:rPr>
          <w:rFonts w:ascii="Arial" w:hAnsi="Arial" w:cs="Arial"/>
          <w:noProof/>
          <w:color w:val="000000" w:themeColor="text1"/>
        </w:rPr>
      </w:pPr>
      <w:r w:rsidRPr="00A71A4D">
        <w:rPr>
          <w:rFonts w:ascii="Arial" w:hAnsi="Arial" w:cs="Arial"/>
          <w:noProof/>
          <w:color w:val="000000" w:themeColor="text1"/>
        </w:rPr>
        <w:t xml:space="preserve">E4. Wilson MR, Wakabayashi K, Bertok S, Oakley CM, Patel BV, O'Dea KP, Cordy JC, Morley PJ, Bayliffe AI, Takata M. Inhibition of TNF Receptor p55 By a Domain Antibody Attenuates the Initial Phase of Acid-Induced Lung Injury in Mice. </w:t>
      </w:r>
      <w:r w:rsidRPr="00A71A4D">
        <w:rPr>
          <w:rFonts w:ascii="Arial" w:hAnsi="Arial" w:cs="Arial"/>
          <w:i/>
          <w:noProof/>
          <w:color w:val="000000" w:themeColor="text1"/>
        </w:rPr>
        <w:t xml:space="preserve">Front Immunol </w:t>
      </w:r>
      <w:r w:rsidRPr="00A71A4D">
        <w:rPr>
          <w:rFonts w:ascii="Arial" w:hAnsi="Arial" w:cs="Arial"/>
          <w:noProof/>
          <w:color w:val="000000" w:themeColor="text1"/>
        </w:rPr>
        <w:t>2017; 8: 128.</w:t>
      </w:r>
    </w:p>
    <w:p w14:paraId="71389138" w14:textId="77777777" w:rsidR="00DD0B02" w:rsidRPr="00A71A4D" w:rsidRDefault="00DD0B02" w:rsidP="00DD0B02">
      <w:pPr>
        <w:pStyle w:val="EndNoteBibliography"/>
        <w:spacing w:line="480" w:lineRule="auto"/>
        <w:rPr>
          <w:rFonts w:ascii="Arial" w:hAnsi="Arial" w:cs="Arial"/>
          <w:noProof/>
          <w:color w:val="000000" w:themeColor="text1"/>
        </w:rPr>
      </w:pPr>
      <w:r w:rsidRPr="00A71A4D">
        <w:rPr>
          <w:rFonts w:ascii="Arial" w:hAnsi="Arial" w:cs="Arial"/>
          <w:noProof/>
          <w:color w:val="000000" w:themeColor="text1"/>
        </w:rPr>
        <w:t xml:space="preserve">E5. Patel BV, Wilson MR, O'Dea KP, Takata M. TNF-induced death signaling triggers alveolar epithelial dysfunction in acute lung injury. </w:t>
      </w:r>
      <w:r w:rsidRPr="00A71A4D">
        <w:rPr>
          <w:rFonts w:ascii="Arial" w:hAnsi="Arial" w:cs="Arial"/>
          <w:i/>
          <w:noProof/>
          <w:color w:val="000000" w:themeColor="text1"/>
        </w:rPr>
        <w:t xml:space="preserve">J Immunol </w:t>
      </w:r>
      <w:r w:rsidRPr="00A71A4D">
        <w:rPr>
          <w:rFonts w:ascii="Arial" w:hAnsi="Arial" w:cs="Arial"/>
          <w:noProof/>
          <w:color w:val="000000" w:themeColor="text1"/>
        </w:rPr>
        <w:t>2013; 190: 4274-4282</w:t>
      </w:r>
    </w:p>
    <w:p w14:paraId="22280B7B" w14:textId="77777777" w:rsidR="00DD0B02" w:rsidRPr="00A71A4D" w:rsidRDefault="00DD0B02" w:rsidP="00DD0B02">
      <w:pPr>
        <w:pStyle w:val="EndNoteBibliography"/>
        <w:spacing w:line="480" w:lineRule="auto"/>
        <w:rPr>
          <w:rFonts w:ascii="Arial" w:hAnsi="Arial" w:cs="Arial"/>
          <w:noProof/>
          <w:color w:val="000000" w:themeColor="text1"/>
        </w:rPr>
      </w:pPr>
      <w:r w:rsidRPr="00A71A4D">
        <w:rPr>
          <w:rFonts w:ascii="Arial" w:hAnsi="Arial" w:cs="Arial"/>
          <w:noProof/>
          <w:color w:val="000000" w:themeColor="text1"/>
        </w:rPr>
        <w:t xml:space="preserve">E6. Wilson MR, Goddard ME, O'Dea KP, Choudhury S, Takata M. Differential roles of p55 and p75 tumor necrosis factor receptors on stretch-induced pulmonary edema in mice. </w:t>
      </w:r>
      <w:r w:rsidRPr="00A71A4D">
        <w:rPr>
          <w:rFonts w:ascii="Arial" w:hAnsi="Arial" w:cs="Arial"/>
          <w:i/>
          <w:noProof/>
          <w:color w:val="000000" w:themeColor="text1"/>
        </w:rPr>
        <w:t xml:space="preserve">Am J Physiol Lung Cell Mol Physiol </w:t>
      </w:r>
      <w:r w:rsidRPr="00A71A4D">
        <w:rPr>
          <w:rFonts w:ascii="Arial" w:hAnsi="Arial" w:cs="Arial"/>
          <w:noProof/>
          <w:color w:val="000000" w:themeColor="text1"/>
        </w:rPr>
        <w:t>2007; 293: L60-68</w:t>
      </w:r>
    </w:p>
    <w:p w14:paraId="754D2F8B" w14:textId="77777777" w:rsidR="00DD0B02" w:rsidRPr="00A71A4D" w:rsidRDefault="00DD0B02" w:rsidP="00DD0B02">
      <w:pPr>
        <w:pStyle w:val="EndNoteBibliography"/>
        <w:spacing w:line="480" w:lineRule="auto"/>
        <w:rPr>
          <w:rFonts w:ascii="Arial" w:hAnsi="Arial" w:cs="Arial"/>
          <w:noProof/>
          <w:color w:val="000000" w:themeColor="text1"/>
        </w:rPr>
      </w:pPr>
      <w:r w:rsidRPr="00A71A4D">
        <w:rPr>
          <w:rFonts w:ascii="Arial" w:hAnsi="Arial" w:cs="Arial"/>
          <w:noProof/>
          <w:color w:val="000000" w:themeColor="text1"/>
        </w:rPr>
        <w:t xml:space="preserve">E7. Soni S, Wilson MR, O'Dea KP, Yoshida M, Katbeh U, Woods SJ, Takata M. Alveolar macrophage-derived microvesicles mediate acute lung injury. </w:t>
      </w:r>
      <w:r w:rsidRPr="00A71A4D">
        <w:rPr>
          <w:rFonts w:ascii="Arial" w:hAnsi="Arial" w:cs="Arial"/>
          <w:i/>
          <w:noProof/>
          <w:color w:val="000000" w:themeColor="text1"/>
        </w:rPr>
        <w:t xml:space="preserve">Thorax </w:t>
      </w:r>
      <w:r w:rsidRPr="00A71A4D">
        <w:rPr>
          <w:rFonts w:ascii="Arial" w:hAnsi="Arial" w:cs="Arial"/>
          <w:noProof/>
          <w:color w:val="000000" w:themeColor="text1"/>
        </w:rPr>
        <w:t>2016; 71: 1020-1029</w:t>
      </w:r>
    </w:p>
    <w:p w14:paraId="2D25DABD" w14:textId="77777777" w:rsidR="00DD0B02" w:rsidRPr="00A71A4D" w:rsidRDefault="00DD0B02" w:rsidP="00DD0B02">
      <w:pPr>
        <w:pStyle w:val="EndNoteBibliography"/>
        <w:spacing w:line="480" w:lineRule="auto"/>
        <w:rPr>
          <w:rFonts w:ascii="Arial" w:hAnsi="Arial" w:cs="Arial"/>
          <w:noProof/>
          <w:color w:val="000000" w:themeColor="text1"/>
        </w:rPr>
      </w:pPr>
      <w:r w:rsidRPr="00A71A4D">
        <w:rPr>
          <w:rFonts w:ascii="Arial" w:hAnsi="Arial" w:cs="Arial"/>
          <w:noProof/>
          <w:color w:val="000000" w:themeColor="text1"/>
        </w:rPr>
        <w:t xml:space="preserve">E8. Soni S, O'Dea KP, Tan YY, Cho K, Abe E, Romano R, Cui J, Ma D, Sarathchandra P, Wilson MR, Takata M. ATP redirects cytokine trafficking and promotes novel membrane TNF signaling via microvesicles. </w:t>
      </w:r>
      <w:r w:rsidRPr="00A71A4D">
        <w:rPr>
          <w:rFonts w:ascii="Arial" w:hAnsi="Arial" w:cs="Arial"/>
          <w:i/>
          <w:noProof/>
          <w:color w:val="000000" w:themeColor="text1"/>
        </w:rPr>
        <w:t xml:space="preserve">FASEB J </w:t>
      </w:r>
      <w:r w:rsidRPr="00A71A4D">
        <w:rPr>
          <w:rFonts w:ascii="Arial" w:hAnsi="Arial" w:cs="Arial"/>
          <w:noProof/>
          <w:color w:val="000000" w:themeColor="text1"/>
        </w:rPr>
        <w:t>2019; 33: 6442-6455</w:t>
      </w:r>
    </w:p>
    <w:p w14:paraId="2045463A" w14:textId="77777777" w:rsidR="00DD0B02" w:rsidRPr="00A71A4D" w:rsidRDefault="00DD0B02" w:rsidP="00DD0B02">
      <w:pPr>
        <w:rPr>
          <w:rFonts w:ascii="Arial" w:hAnsi="Arial" w:cs="Arial"/>
          <w:b/>
          <w:bCs/>
          <w:color w:val="000000" w:themeColor="text1"/>
        </w:rPr>
      </w:pPr>
    </w:p>
    <w:p w14:paraId="1CA3D013" w14:textId="77777777" w:rsidR="00DD0B02" w:rsidRPr="00A71A4D" w:rsidRDefault="00DD0B02" w:rsidP="00DD0B02">
      <w:pPr>
        <w:rPr>
          <w:rFonts w:ascii="Arial" w:hAnsi="Arial" w:cs="Arial"/>
          <w:b/>
          <w:bCs/>
          <w:color w:val="000000" w:themeColor="text1"/>
        </w:rPr>
      </w:pPr>
      <w:r w:rsidRPr="00A71A4D">
        <w:rPr>
          <w:rFonts w:ascii="Arial" w:hAnsi="Arial" w:cs="Arial"/>
          <w:b/>
          <w:bCs/>
          <w:color w:val="000000" w:themeColor="text1"/>
        </w:rPr>
        <w:br w:type="page"/>
      </w:r>
    </w:p>
    <w:p w14:paraId="53723ACC" w14:textId="77777777" w:rsidR="00DD0B02" w:rsidRPr="00A71A4D" w:rsidRDefault="00DD0B02" w:rsidP="00DD0B02">
      <w:pPr>
        <w:spacing w:line="480" w:lineRule="auto"/>
        <w:jc w:val="center"/>
        <w:rPr>
          <w:rFonts w:ascii="Arial" w:hAnsi="Arial" w:cs="Arial"/>
          <w:b/>
          <w:bCs/>
          <w:color w:val="000000" w:themeColor="text1"/>
        </w:rPr>
      </w:pPr>
      <w:r w:rsidRPr="00A71A4D">
        <w:rPr>
          <w:rFonts w:ascii="Arial" w:hAnsi="Arial" w:cs="Arial"/>
          <w:b/>
          <w:bCs/>
          <w:color w:val="000000" w:themeColor="text1"/>
        </w:rPr>
        <w:lastRenderedPageBreak/>
        <w:t>Supplemental data</w:t>
      </w:r>
    </w:p>
    <w:p w14:paraId="60469267" w14:textId="46F1392B" w:rsidR="00DD0B02" w:rsidRPr="00A71A4D" w:rsidRDefault="00DD0B02" w:rsidP="00DD0B02">
      <w:pPr>
        <w:spacing w:line="480" w:lineRule="auto"/>
        <w:rPr>
          <w:rFonts w:ascii="Arial" w:hAnsi="Arial" w:cs="Arial"/>
          <w:color w:val="000000" w:themeColor="text1"/>
        </w:rPr>
      </w:pPr>
      <w:r w:rsidRPr="00A71A4D">
        <w:rPr>
          <w:rFonts w:ascii="Arial" w:hAnsi="Arial" w:cs="Arial"/>
          <w:b/>
          <w:bCs/>
          <w:color w:val="000000" w:themeColor="text1"/>
        </w:rPr>
        <w:t>Supplementary Figure E1. Time course of injury in VILI model.</w:t>
      </w:r>
      <w:r w:rsidRPr="00A71A4D">
        <w:rPr>
          <w:rFonts w:ascii="Arial" w:hAnsi="Arial" w:cs="Arial"/>
          <w:color w:val="000000" w:themeColor="text1"/>
        </w:rPr>
        <w:t xml:space="preserve"> Peak inspiratory pressure (A), elastance change (B) and resistance change (C) were measured across the course of experiments lasting either 3 hours or until mortality surrogate markers were met if that occurred sooner (high tidal volume (V</w:t>
      </w:r>
      <w:r w:rsidRPr="00A71A4D">
        <w:rPr>
          <w:rFonts w:ascii="Arial" w:hAnsi="Arial" w:cs="Arial"/>
          <w:color w:val="000000" w:themeColor="text1"/>
          <w:vertAlign w:val="subscript"/>
        </w:rPr>
        <w:t>T</w:t>
      </w:r>
      <w:r w:rsidRPr="00A71A4D">
        <w:rPr>
          <w:rFonts w:ascii="Arial" w:hAnsi="Arial" w:cs="Arial"/>
          <w:color w:val="000000" w:themeColor="text1"/>
        </w:rPr>
        <w:t>) animals started to meet mortality surrogates from 120 minutes onwards).  Note that ‘end’ reflects the final measurement taken, regardless of the length of ventilation</w:t>
      </w:r>
      <w:r w:rsidR="00213712" w:rsidRPr="00A71A4D">
        <w:rPr>
          <w:rFonts w:ascii="Arial" w:hAnsi="Arial" w:cs="Arial"/>
          <w:color w:val="000000" w:themeColor="text1"/>
        </w:rPr>
        <w:t>, and only 1 high V</w:t>
      </w:r>
      <w:r w:rsidR="00213712" w:rsidRPr="00A71A4D">
        <w:rPr>
          <w:rFonts w:ascii="Arial" w:hAnsi="Arial" w:cs="Arial"/>
          <w:color w:val="000000" w:themeColor="text1"/>
          <w:vertAlign w:val="subscript"/>
        </w:rPr>
        <w:t>T</w:t>
      </w:r>
      <w:r w:rsidR="00213712" w:rsidRPr="00A71A4D">
        <w:rPr>
          <w:rFonts w:ascii="Arial" w:hAnsi="Arial" w:cs="Arial"/>
          <w:color w:val="000000" w:themeColor="text1"/>
        </w:rPr>
        <w:t xml:space="preserve"> animal survived the entire </w:t>
      </w:r>
      <w:proofErr w:type="gramStart"/>
      <w:r w:rsidR="00213712" w:rsidRPr="00A71A4D">
        <w:rPr>
          <w:rFonts w:ascii="Arial" w:hAnsi="Arial" w:cs="Arial"/>
          <w:color w:val="000000" w:themeColor="text1"/>
        </w:rPr>
        <w:t>3 hour</w:t>
      </w:r>
      <w:proofErr w:type="gramEnd"/>
      <w:r w:rsidR="00213712" w:rsidRPr="00A71A4D">
        <w:rPr>
          <w:rFonts w:ascii="Arial" w:hAnsi="Arial" w:cs="Arial"/>
          <w:color w:val="000000" w:themeColor="text1"/>
        </w:rPr>
        <w:t xml:space="preserve"> period.</w:t>
      </w:r>
      <w:r w:rsidRPr="00A71A4D">
        <w:rPr>
          <w:rFonts w:ascii="Arial" w:hAnsi="Arial" w:cs="Arial"/>
          <w:color w:val="000000" w:themeColor="text1"/>
        </w:rPr>
        <w:t xml:space="preserve">   Data in B&amp;C were calculated as percentage change in </w:t>
      </w:r>
      <w:proofErr w:type="gramStart"/>
      <w:r w:rsidRPr="00A71A4D">
        <w:rPr>
          <w:rFonts w:ascii="Arial" w:hAnsi="Arial" w:cs="Arial"/>
          <w:color w:val="000000" w:themeColor="text1"/>
        </w:rPr>
        <w:t>elastance</w:t>
      </w:r>
      <w:proofErr w:type="gramEnd"/>
      <w:r w:rsidRPr="00A71A4D">
        <w:rPr>
          <w:rFonts w:ascii="Arial" w:hAnsi="Arial" w:cs="Arial"/>
          <w:color w:val="000000" w:themeColor="text1"/>
        </w:rPr>
        <w:t xml:space="preserve"> or resistance compared to the value at the start of either high or low V</w:t>
      </w:r>
      <w:r w:rsidRPr="00A71A4D">
        <w:rPr>
          <w:rFonts w:ascii="Arial" w:hAnsi="Arial" w:cs="Arial"/>
          <w:color w:val="000000" w:themeColor="text1"/>
          <w:vertAlign w:val="subscript"/>
        </w:rPr>
        <w:t>T</w:t>
      </w:r>
      <w:r w:rsidRPr="00A71A4D">
        <w:rPr>
          <w:rFonts w:ascii="Arial" w:hAnsi="Arial" w:cs="Arial"/>
          <w:color w:val="000000" w:themeColor="text1"/>
        </w:rPr>
        <w:t xml:space="preserve"> ventilation.  Data in all figures are displayed as mean</w:t>
      </w:r>
      <w:r w:rsidRPr="00A71A4D">
        <w:rPr>
          <w:rFonts w:ascii="Arial" w:hAnsi="Arial" w:cs="Arial"/>
          <w:color w:val="000000" w:themeColor="text1"/>
        </w:rPr>
        <w:sym w:font="Symbol" w:char="F0B1"/>
      </w:r>
      <w:r w:rsidRPr="00A71A4D">
        <w:rPr>
          <w:rFonts w:ascii="Arial" w:hAnsi="Arial" w:cs="Arial"/>
          <w:color w:val="000000" w:themeColor="text1"/>
        </w:rPr>
        <w:t>SD and evaluated by 2-way ANOVA.  Significant differences (p&lt;0.001) are shown for time x ventilation strategy interaction.  N=6-7 for each dataset at each time point.</w:t>
      </w:r>
    </w:p>
    <w:p w14:paraId="0E6B61A6" w14:textId="77777777" w:rsidR="00DD0B02" w:rsidRPr="00A71A4D" w:rsidRDefault="00DD0B02" w:rsidP="00DD0B02">
      <w:pPr>
        <w:spacing w:line="480" w:lineRule="auto"/>
        <w:rPr>
          <w:rFonts w:ascii="Arial" w:hAnsi="Arial" w:cs="Arial"/>
          <w:color w:val="000000" w:themeColor="text1"/>
        </w:rPr>
      </w:pPr>
    </w:p>
    <w:p w14:paraId="488DC3D1" w14:textId="77777777" w:rsidR="00DD0B02" w:rsidRPr="00A71A4D" w:rsidRDefault="00DD0B02" w:rsidP="00DD0B02">
      <w:pPr>
        <w:spacing w:line="480" w:lineRule="auto"/>
        <w:rPr>
          <w:rFonts w:ascii="Arial" w:hAnsi="Arial" w:cs="Arial"/>
          <w:b/>
          <w:bCs/>
          <w:color w:val="000000" w:themeColor="text1"/>
        </w:rPr>
      </w:pPr>
      <w:r w:rsidRPr="00A71A4D">
        <w:rPr>
          <w:rFonts w:ascii="Arial" w:hAnsi="Arial" w:cs="Arial"/>
          <w:b/>
          <w:bCs/>
          <w:color w:val="000000" w:themeColor="text1"/>
        </w:rPr>
        <w:t>Supplementary Figure E2. Time course of injury in acid aspiration model.</w:t>
      </w:r>
      <w:r w:rsidRPr="00A71A4D">
        <w:rPr>
          <w:rFonts w:ascii="Arial" w:hAnsi="Arial" w:cs="Arial"/>
          <w:color w:val="000000" w:themeColor="text1"/>
        </w:rPr>
        <w:t xml:space="preserve"> Peak inspiratory pressure (A), elastance change (B) and resistance change (C) were measured across the course of experiments lasting 3 hours. Data in B&amp;C were calculated as percentage change in </w:t>
      </w:r>
      <w:proofErr w:type="gramStart"/>
      <w:r w:rsidRPr="00A71A4D">
        <w:rPr>
          <w:rFonts w:ascii="Arial" w:hAnsi="Arial" w:cs="Arial"/>
          <w:color w:val="000000" w:themeColor="text1"/>
        </w:rPr>
        <w:t>elastance</w:t>
      </w:r>
      <w:proofErr w:type="gramEnd"/>
      <w:r w:rsidRPr="00A71A4D">
        <w:rPr>
          <w:rFonts w:ascii="Arial" w:hAnsi="Arial" w:cs="Arial"/>
          <w:color w:val="000000" w:themeColor="text1"/>
        </w:rPr>
        <w:t xml:space="preserve"> or resistance compared to the value immediately following either saline or HCl instillation.  Data in all figures are displayed as mean</w:t>
      </w:r>
      <w:r w:rsidRPr="00A71A4D">
        <w:rPr>
          <w:rFonts w:ascii="Arial" w:hAnsi="Arial" w:cs="Arial"/>
          <w:color w:val="000000" w:themeColor="text1"/>
        </w:rPr>
        <w:sym w:font="Symbol" w:char="F0B1"/>
      </w:r>
      <w:r w:rsidRPr="00A71A4D">
        <w:rPr>
          <w:rFonts w:ascii="Arial" w:hAnsi="Arial" w:cs="Arial"/>
          <w:color w:val="000000" w:themeColor="text1"/>
        </w:rPr>
        <w:t>SD and evaluated by 2-way ANOVA.  Significant differences (p&lt;0.05 or p&lt;0.001) are shown for time x treatment interaction.  N=6 for each dataset at each time point.</w:t>
      </w:r>
    </w:p>
    <w:p w14:paraId="019E10B5" w14:textId="77777777" w:rsidR="00DD0B02" w:rsidRPr="00A71A4D" w:rsidRDefault="00DD0B02" w:rsidP="00DD0B02">
      <w:pPr>
        <w:spacing w:line="480" w:lineRule="auto"/>
        <w:rPr>
          <w:rFonts w:ascii="Arial" w:hAnsi="Arial" w:cs="Arial"/>
          <w:b/>
          <w:bCs/>
          <w:color w:val="000000" w:themeColor="text1"/>
        </w:rPr>
      </w:pPr>
    </w:p>
    <w:p w14:paraId="647D6CA2" w14:textId="19E6175A" w:rsidR="004238DA" w:rsidRPr="00A71A4D" w:rsidRDefault="004238DA" w:rsidP="004238DA">
      <w:pPr>
        <w:spacing w:line="480" w:lineRule="auto"/>
        <w:rPr>
          <w:rFonts w:ascii="Arial" w:hAnsi="Arial" w:cs="Arial"/>
          <w:color w:val="000000" w:themeColor="text1"/>
        </w:rPr>
      </w:pPr>
      <w:r w:rsidRPr="00A71A4D">
        <w:rPr>
          <w:rFonts w:ascii="Arial" w:hAnsi="Arial" w:cs="Arial"/>
          <w:b/>
          <w:bCs/>
          <w:color w:val="000000" w:themeColor="text1"/>
        </w:rPr>
        <w:t>Supplementary Figure E3.</w:t>
      </w:r>
      <w:r w:rsidRPr="00A71A4D">
        <w:rPr>
          <w:rFonts w:ascii="Helvetica" w:eastAsiaTheme="minorHAnsi" w:hAnsi="Helvetica" w:cs="Helvetica"/>
          <w:b/>
          <w:bCs/>
          <w:color w:val="000000" w:themeColor="text1"/>
          <w:lang w:eastAsia="en-US"/>
        </w:rPr>
        <w:t xml:space="preserve"> Quantification of macrophage extracellular vesicles in pleural lavage fluid (PLF) and bronchoalveolar lavage fluid (BALF) samples by flow cytometry.</w:t>
      </w:r>
      <w:r w:rsidRPr="00A71A4D">
        <w:rPr>
          <w:rFonts w:ascii="Helvetica" w:eastAsiaTheme="minorHAnsi" w:hAnsi="Helvetica" w:cs="Helvetica"/>
          <w:color w:val="000000" w:themeColor="text1"/>
          <w:lang w:eastAsia="en-US"/>
        </w:rPr>
        <w:t xml:space="preserve">  </w:t>
      </w:r>
      <w:r w:rsidRPr="00A71A4D">
        <w:rPr>
          <w:rFonts w:ascii="Arial" w:hAnsi="Arial" w:cs="Arial"/>
          <w:color w:val="000000" w:themeColor="text1"/>
        </w:rPr>
        <w:t xml:space="preserve">Extracellular vesicles expressing surface markers for CD11b or </w:t>
      </w:r>
      <w:r w:rsidRPr="00A71A4D">
        <w:rPr>
          <w:rFonts w:ascii="Arial" w:hAnsi="Arial" w:cs="Arial"/>
          <w:color w:val="000000" w:themeColor="text1"/>
        </w:rPr>
        <w:lastRenderedPageBreak/>
        <w:t>CD11c were quantified in PLF (A) and BALF (B) after 1 hour of high or low V</w:t>
      </w:r>
      <w:r w:rsidRPr="00A71A4D">
        <w:rPr>
          <w:rFonts w:ascii="Arial" w:hAnsi="Arial" w:cs="Arial"/>
          <w:color w:val="000000" w:themeColor="text1"/>
          <w:vertAlign w:val="subscript"/>
        </w:rPr>
        <w:t>T</w:t>
      </w:r>
      <w:r w:rsidRPr="00A71A4D">
        <w:rPr>
          <w:rFonts w:ascii="Arial" w:hAnsi="Arial" w:cs="Arial"/>
          <w:color w:val="000000" w:themeColor="text1"/>
        </w:rPr>
        <w:t xml:space="preserve"> ventilation.  Data were normally distributed and analysed by t-tests.  Data are displayed as individual data points with solid line indicating mean value.  N=6 for each dataset.  ***p&lt;0.001, ****p&lt;0.0001.</w:t>
      </w:r>
    </w:p>
    <w:p w14:paraId="3D8AF423" w14:textId="77777777" w:rsidR="00805AF6" w:rsidRPr="00A71A4D" w:rsidRDefault="00805AF6" w:rsidP="00805AF6">
      <w:pPr>
        <w:spacing w:line="480" w:lineRule="auto"/>
        <w:rPr>
          <w:rFonts w:ascii="Arial" w:hAnsi="Arial" w:cs="Arial"/>
          <w:b/>
          <w:bCs/>
          <w:color w:val="000000" w:themeColor="text1"/>
        </w:rPr>
      </w:pPr>
    </w:p>
    <w:p w14:paraId="16C4C0FA" w14:textId="6127C6B0" w:rsidR="00805AF6" w:rsidRPr="00A71A4D" w:rsidRDefault="00805AF6" w:rsidP="00805AF6">
      <w:pPr>
        <w:spacing w:line="480" w:lineRule="auto"/>
        <w:rPr>
          <w:rFonts w:ascii="Arial" w:hAnsi="Arial" w:cs="Arial"/>
          <w:b/>
          <w:bCs/>
          <w:color w:val="000000" w:themeColor="text1"/>
        </w:rPr>
      </w:pPr>
      <w:r w:rsidRPr="00A71A4D">
        <w:rPr>
          <w:rFonts w:ascii="Arial" w:hAnsi="Arial" w:cs="Arial"/>
          <w:b/>
          <w:bCs/>
          <w:color w:val="000000" w:themeColor="text1"/>
        </w:rPr>
        <w:t xml:space="preserve">Supplementary Figure E4.  Blood </w:t>
      </w:r>
      <w:proofErr w:type="spellStart"/>
      <w:r w:rsidRPr="00A71A4D">
        <w:rPr>
          <w:rFonts w:ascii="Arial" w:hAnsi="Arial" w:cs="Arial"/>
          <w:b/>
          <w:bCs/>
          <w:color w:val="000000" w:themeColor="text1"/>
        </w:rPr>
        <w:t>hematocrit</w:t>
      </w:r>
      <w:proofErr w:type="spellEnd"/>
      <w:r w:rsidRPr="00A71A4D">
        <w:rPr>
          <w:rFonts w:ascii="Arial" w:hAnsi="Arial" w:cs="Arial"/>
          <w:b/>
          <w:bCs/>
          <w:color w:val="000000" w:themeColor="text1"/>
        </w:rPr>
        <w:t xml:space="preserve"> during VILI.  </w:t>
      </w:r>
      <w:r w:rsidRPr="00A71A4D">
        <w:rPr>
          <w:rFonts w:ascii="Arial" w:hAnsi="Arial" w:cs="Arial"/>
          <w:color w:val="000000" w:themeColor="text1"/>
        </w:rPr>
        <w:t xml:space="preserve">During pleural fluid-to-blood protein movement studies, </w:t>
      </w:r>
      <w:proofErr w:type="spellStart"/>
      <w:r w:rsidRPr="00A71A4D">
        <w:rPr>
          <w:rFonts w:ascii="Arial" w:hAnsi="Arial" w:cs="Arial"/>
          <w:color w:val="000000" w:themeColor="text1"/>
        </w:rPr>
        <w:t>hematocrit</w:t>
      </w:r>
      <w:proofErr w:type="spellEnd"/>
      <w:r w:rsidRPr="00A71A4D">
        <w:rPr>
          <w:rFonts w:ascii="Arial" w:hAnsi="Arial" w:cs="Arial"/>
          <w:color w:val="000000" w:themeColor="text1"/>
        </w:rPr>
        <w:t xml:space="preserve"> values were determined after 30, 60, 120 and 180 minutes to clarify whether ventilation strategy </w:t>
      </w:r>
      <w:r w:rsidR="004756E8" w:rsidRPr="00A71A4D">
        <w:rPr>
          <w:rFonts w:ascii="Arial" w:hAnsi="Arial" w:cs="Arial"/>
          <w:color w:val="000000" w:themeColor="text1"/>
        </w:rPr>
        <w:t xml:space="preserve">induced differing degrees of </w:t>
      </w:r>
      <w:proofErr w:type="spellStart"/>
      <w:r w:rsidR="004756E8" w:rsidRPr="00A71A4D">
        <w:rPr>
          <w:rFonts w:ascii="Arial" w:hAnsi="Arial" w:cs="Arial"/>
          <w:color w:val="000000" w:themeColor="text1"/>
        </w:rPr>
        <w:t>hemodilution</w:t>
      </w:r>
      <w:proofErr w:type="spellEnd"/>
      <w:r w:rsidRPr="00A71A4D">
        <w:rPr>
          <w:rFonts w:ascii="Arial" w:hAnsi="Arial" w:cs="Arial"/>
          <w:color w:val="000000" w:themeColor="text1"/>
        </w:rPr>
        <w:t xml:space="preserve">.  Data were normally distributed and were analysed by 2-way ANOVA.  Panel A shows time course of changes within different groups, with data displayed as mean </w:t>
      </w:r>
      <w:r w:rsidRPr="00A71A4D">
        <w:rPr>
          <w:rFonts w:ascii="Arial" w:hAnsi="Arial" w:cs="Arial"/>
          <w:color w:val="000000" w:themeColor="text1"/>
        </w:rPr>
        <w:sym w:font="Symbol" w:char="F0B1"/>
      </w:r>
      <w:r w:rsidRPr="00A71A4D">
        <w:rPr>
          <w:rFonts w:ascii="Arial" w:hAnsi="Arial" w:cs="Arial"/>
          <w:color w:val="000000" w:themeColor="text1"/>
        </w:rPr>
        <w:t xml:space="preserve"> SD.  Time x group interaction showed no significant interaction so post-hoc analyses were not carried out.  Panel B shows comparisons at each time point, displayed as individual data points.  N=5 for each dataset at each time point.  </w:t>
      </w:r>
    </w:p>
    <w:p w14:paraId="152BFDA1" w14:textId="77777777" w:rsidR="00805AF6" w:rsidRPr="00A71A4D" w:rsidRDefault="00805AF6" w:rsidP="00805AF6">
      <w:pPr>
        <w:spacing w:line="480" w:lineRule="auto"/>
        <w:rPr>
          <w:rFonts w:ascii="Arial" w:hAnsi="Arial" w:cs="Arial"/>
          <w:b/>
          <w:bCs/>
          <w:color w:val="000000" w:themeColor="text1"/>
        </w:rPr>
      </w:pPr>
    </w:p>
    <w:p w14:paraId="53ADD5EA" w14:textId="77777777" w:rsidR="00805AF6" w:rsidRDefault="00805AF6" w:rsidP="00805AF6">
      <w:pPr>
        <w:spacing w:line="480" w:lineRule="auto"/>
        <w:rPr>
          <w:rFonts w:ascii="Arial" w:hAnsi="Arial" w:cs="Arial"/>
          <w:color w:val="000000" w:themeColor="text1"/>
        </w:rPr>
      </w:pPr>
      <w:r w:rsidRPr="00A71A4D">
        <w:rPr>
          <w:rFonts w:ascii="Arial" w:hAnsi="Arial" w:cs="Arial"/>
          <w:b/>
          <w:bCs/>
          <w:color w:val="000000" w:themeColor="text1"/>
        </w:rPr>
        <w:t xml:space="preserve">Supplementary Figure E5.  </w:t>
      </w:r>
      <w:proofErr w:type="gramStart"/>
      <w:r w:rsidRPr="00A71A4D">
        <w:rPr>
          <w:rFonts w:ascii="Arial" w:hAnsi="Arial" w:cs="Arial"/>
          <w:b/>
          <w:bCs/>
          <w:color w:val="000000" w:themeColor="text1"/>
        </w:rPr>
        <w:t>Dye :</w:t>
      </w:r>
      <w:proofErr w:type="gramEnd"/>
      <w:r w:rsidRPr="00A71A4D">
        <w:rPr>
          <w:rFonts w:ascii="Arial" w:hAnsi="Arial" w:cs="Arial"/>
          <w:b/>
          <w:bCs/>
          <w:color w:val="000000" w:themeColor="text1"/>
        </w:rPr>
        <w:t xml:space="preserve"> fluorescence correlation</w:t>
      </w:r>
      <w:r w:rsidRPr="00A71A4D">
        <w:rPr>
          <w:rFonts w:ascii="Arial" w:hAnsi="Arial" w:cs="Arial"/>
          <w:color w:val="000000" w:themeColor="text1"/>
        </w:rPr>
        <w:t xml:space="preserve">.  </w:t>
      </w:r>
      <w:proofErr w:type="gramStart"/>
      <w:r w:rsidRPr="00A71A4D">
        <w:rPr>
          <w:rFonts w:ascii="Arial" w:hAnsi="Arial" w:cs="Arial"/>
          <w:color w:val="000000" w:themeColor="text1"/>
        </w:rPr>
        <w:t>In order to</w:t>
      </w:r>
      <w:proofErr w:type="gramEnd"/>
      <w:r w:rsidRPr="00A71A4D">
        <w:rPr>
          <w:rFonts w:ascii="Arial" w:hAnsi="Arial" w:cs="Arial"/>
          <w:color w:val="000000" w:themeColor="text1"/>
        </w:rPr>
        <w:t xml:space="preserve"> confirm that changes in fluorescence units measured during protein movement studies were linearly related to changes in concentration, AF594- albumin was diluted in saline to various concentrations and fluorescence determined.  Panel shows mean fluorescence value of triplicates plotted against dye concentration, with 95% CI.  Pearson correlation analysis showed R</w:t>
      </w:r>
      <w:r w:rsidRPr="00A71A4D">
        <w:rPr>
          <w:rFonts w:ascii="Arial" w:hAnsi="Arial" w:cs="Arial"/>
          <w:color w:val="000000" w:themeColor="text1"/>
          <w:vertAlign w:val="superscript"/>
        </w:rPr>
        <w:t>2</w:t>
      </w:r>
      <w:r w:rsidRPr="00A71A4D">
        <w:rPr>
          <w:rFonts w:ascii="Arial" w:hAnsi="Arial" w:cs="Arial"/>
          <w:color w:val="000000" w:themeColor="text1"/>
        </w:rPr>
        <w:t xml:space="preserve"> 0.9863 and p&lt;0.0001 demonstrating a strong linear correlation over the concentrations of dye used and fluorescence units recorded in the study.</w:t>
      </w:r>
    </w:p>
    <w:p w14:paraId="25CD7EE2" w14:textId="2E4DA54B" w:rsidR="00572429" w:rsidRDefault="00572429">
      <w:pPr>
        <w:rPr>
          <w:rFonts w:ascii="Arial" w:hAnsi="Arial" w:cs="Arial"/>
          <w:color w:val="000000" w:themeColor="text1"/>
        </w:rPr>
      </w:pPr>
      <w:r>
        <w:rPr>
          <w:rFonts w:ascii="Arial" w:hAnsi="Arial" w:cs="Arial"/>
          <w:color w:val="000000" w:themeColor="text1"/>
        </w:rPr>
        <w:br w:type="page"/>
      </w:r>
    </w:p>
    <w:p w14:paraId="73CAEC49" w14:textId="1052EA56" w:rsidR="00572429" w:rsidRPr="00A71A4D" w:rsidRDefault="009E4331" w:rsidP="00805AF6">
      <w:pPr>
        <w:spacing w:line="480" w:lineRule="auto"/>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57F4A78D" wp14:editId="7D5BA574">
            <wp:extent cx="5731510" cy="1821180"/>
            <wp:effectExtent l="0" t="0" r="0" b="0"/>
            <wp:docPr id="25701779" name="Picture 1" descr="A graph of a number of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01779" name="Picture 1" descr="A graph of a number of numbers and a line&#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1821180"/>
                    </a:xfrm>
                    <a:prstGeom prst="rect">
                      <a:avLst/>
                    </a:prstGeom>
                  </pic:spPr>
                </pic:pic>
              </a:graphicData>
            </a:graphic>
          </wp:inline>
        </w:drawing>
      </w:r>
    </w:p>
    <w:p w14:paraId="37999F32" w14:textId="0F3F7183" w:rsidR="009E4331" w:rsidRDefault="009E4331">
      <w:pPr>
        <w:rPr>
          <w:rFonts w:ascii="Arial" w:hAnsi="Arial" w:cs="Arial"/>
          <w:b/>
          <w:bCs/>
          <w:color w:val="000000" w:themeColor="text1"/>
        </w:rPr>
      </w:pPr>
      <w:r>
        <w:rPr>
          <w:rFonts w:ascii="Arial" w:hAnsi="Arial" w:cs="Arial"/>
          <w:b/>
          <w:bCs/>
          <w:color w:val="000000" w:themeColor="text1"/>
        </w:rPr>
        <w:br w:type="page"/>
      </w:r>
    </w:p>
    <w:p w14:paraId="0FF25D20" w14:textId="6EF5FAEA" w:rsidR="00D55BC8" w:rsidRDefault="009E4331" w:rsidP="008E45C6">
      <w:pPr>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6DA7E1B6" wp14:editId="03195196">
            <wp:extent cx="5731510" cy="1760220"/>
            <wp:effectExtent l="0" t="0" r="0" b="5080"/>
            <wp:docPr id="1975707102" name="Picture 2" descr="A graph of a number of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707102" name="Picture 2" descr="A graph of a number of lines&#10;&#10;Description automatically generated with medium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760220"/>
                    </a:xfrm>
                    <a:prstGeom prst="rect">
                      <a:avLst/>
                    </a:prstGeom>
                  </pic:spPr>
                </pic:pic>
              </a:graphicData>
            </a:graphic>
          </wp:inline>
        </w:drawing>
      </w:r>
    </w:p>
    <w:p w14:paraId="0BC9D207" w14:textId="6650AF83" w:rsidR="009E4331" w:rsidRDefault="009E4331">
      <w:pPr>
        <w:rPr>
          <w:rFonts w:ascii="Arial" w:hAnsi="Arial" w:cs="Arial"/>
          <w:b/>
          <w:bCs/>
          <w:color w:val="000000" w:themeColor="text1"/>
        </w:rPr>
      </w:pPr>
      <w:r>
        <w:rPr>
          <w:rFonts w:ascii="Arial" w:hAnsi="Arial" w:cs="Arial"/>
          <w:b/>
          <w:bCs/>
          <w:color w:val="000000" w:themeColor="text1"/>
        </w:rPr>
        <w:br w:type="page"/>
      </w:r>
    </w:p>
    <w:p w14:paraId="406A1E04" w14:textId="71FE7561" w:rsidR="009E4331" w:rsidRDefault="009E4331" w:rsidP="008E45C6">
      <w:pPr>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49E9F11D" wp14:editId="6316F747">
            <wp:extent cx="5731510" cy="2146300"/>
            <wp:effectExtent l="0" t="0" r="0" b="0"/>
            <wp:docPr id="1295702592" name="Picture 3" descr="A comparison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702592" name="Picture 3" descr="A comparison of a graph&#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2146300"/>
                    </a:xfrm>
                    <a:prstGeom prst="rect">
                      <a:avLst/>
                    </a:prstGeom>
                  </pic:spPr>
                </pic:pic>
              </a:graphicData>
            </a:graphic>
          </wp:inline>
        </w:drawing>
      </w:r>
    </w:p>
    <w:p w14:paraId="168D803E" w14:textId="3DD51B77" w:rsidR="009E4331" w:rsidRDefault="009E4331">
      <w:pPr>
        <w:rPr>
          <w:rFonts w:ascii="Arial" w:hAnsi="Arial" w:cs="Arial"/>
          <w:b/>
          <w:bCs/>
          <w:color w:val="000000" w:themeColor="text1"/>
        </w:rPr>
      </w:pPr>
      <w:r>
        <w:rPr>
          <w:rFonts w:ascii="Arial" w:hAnsi="Arial" w:cs="Arial"/>
          <w:b/>
          <w:bCs/>
          <w:color w:val="000000" w:themeColor="text1"/>
        </w:rPr>
        <w:br w:type="page"/>
      </w:r>
    </w:p>
    <w:p w14:paraId="338B8916" w14:textId="5B094F10" w:rsidR="009E4331" w:rsidRDefault="009E4331" w:rsidP="008E45C6">
      <w:pPr>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0F2B0E74" wp14:editId="12F1D8CD">
            <wp:extent cx="5731510" cy="1998345"/>
            <wp:effectExtent l="0" t="0" r="0" b="0"/>
            <wp:docPr id="776330004" name="Picture 4" descr="A graph of a number of patie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330004" name="Picture 4" descr="A graph of a number of patients&#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1998345"/>
                    </a:xfrm>
                    <a:prstGeom prst="rect">
                      <a:avLst/>
                    </a:prstGeom>
                  </pic:spPr>
                </pic:pic>
              </a:graphicData>
            </a:graphic>
          </wp:inline>
        </w:drawing>
      </w:r>
    </w:p>
    <w:p w14:paraId="2FDF81EC" w14:textId="59065623" w:rsidR="009E4331" w:rsidRDefault="009E4331">
      <w:pPr>
        <w:rPr>
          <w:rFonts w:ascii="Arial" w:hAnsi="Arial" w:cs="Arial"/>
          <w:b/>
          <w:bCs/>
          <w:color w:val="000000" w:themeColor="text1"/>
        </w:rPr>
      </w:pPr>
      <w:r>
        <w:rPr>
          <w:rFonts w:ascii="Arial" w:hAnsi="Arial" w:cs="Arial"/>
          <w:b/>
          <w:bCs/>
          <w:color w:val="000000" w:themeColor="text1"/>
        </w:rPr>
        <w:br w:type="page"/>
      </w:r>
    </w:p>
    <w:p w14:paraId="632358F3" w14:textId="07EFBB7A" w:rsidR="009E4331" w:rsidRPr="00A71A4D" w:rsidRDefault="009E4331" w:rsidP="008E45C6">
      <w:pPr>
        <w:rPr>
          <w:rFonts w:ascii="Arial" w:hAnsi="Arial" w:cs="Arial"/>
          <w:b/>
          <w:bCs/>
          <w:color w:val="000000" w:themeColor="text1"/>
        </w:rPr>
      </w:pPr>
      <w:r>
        <w:rPr>
          <w:rFonts w:ascii="Arial" w:hAnsi="Arial" w:cs="Arial"/>
          <w:b/>
          <w:bCs/>
          <w:noProof/>
          <w:color w:val="000000" w:themeColor="text1"/>
        </w:rPr>
        <w:lastRenderedPageBreak/>
        <w:drawing>
          <wp:inline distT="0" distB="0" distL="0" distR="0" wp14:anchorId="12F7E10F" wp14:editId="5BB6E812">
            <wp:extent cx="2489200" cy="2006600"/>
            <wp:effectExtent l="0" t="0" r="0" b="0"/>
            <wp:docPr id="2194421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42180" name="Picture 21944218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89200" cy="2006600"/>
                    </a:xfrm>
                    <a:prstGeom prst="rect">
                      <a:avLst/>
                    </a:prstGeom>
                  </pic:spPr>
                </pic:pic>
              </a:graphicData>
            </a:graphic>
          </wp:inline>
        </w:drawing>
      </w:r>
    </w:p>
    <w:sectPr w:rsidR="009E4331" w:rsidRPr="00A71A4D" w:rsidSect="00427966">
      <w:headerReference w:type="default" r:id="rId13"/>
      <w:footerReference w:type="default" r:id="rId14"/>
      <w:pgSz w:w="11906" w:h="16838"/>
      <w:pgMar w:top="1440" w:right="1440" w:bottom="1440" w:left="1440" w:header="709" w:footer="709" w:gutter="0"/>
      <w:lnNumType w:countBy="1"/>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58DEF" w14:textId="77777777" w:rsidR="00934667" w:rsidRDefault="00934667" w:rsidP="00F466C2">
      <w:r>
        <w:separator/>
      </w:r>
    </w:p>
  </w:endnote>
  <w:endnote w:type="continuationSeparator" w:id="0">
    <w:p w14:paraId="327EEDE2" w14:textId="77777777" w:rsidR="00934667" w:rsidRDefault="00934667" w:rsidP="00F46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91579508"/>
      <w:docPartObj>
        <w:docPartGallery w:val="Page Numbers (Bottom of Page)"/>
        <w:docPartUnique/>
      </w:docPartObj>
    </w:sdtPr>
    <w:sdtContent>
      <w:p w14:paraId="080CFF30" w14:textId="3D86DCAC" w:rsidR="005B0136" w:rsidRDefault="005B0136" w:rsidP="00D85D0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2399219E" w14:textId="77777777" w:rsidR="00D8221C" w:rsidRDefault="00D8221C" w:rsidP="005B01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69C0A" w14:textId="77777777" w:rsidR="00934667" w:rsidRDefault="00934667" w:rsidP="00F466C2">
      <w:r>
        <w:separator/>
      </w:r>
    </w:p>
  </w:footnote>
  <w:footnote w:type="continuationSeparator" w:id="0">
    <w:p w14:paraId="39064F7E" w14:textId="77777777" w:rsidR="00934667" w:rsidRDefault="00934667" w:rsidP="00F46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1C6D5" w14:textId="77777777" w:rsidR="00D8221C" w:rsidRDefault="00D822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4FD3"/>
    <w:multiLevelType w:val="hybridMultilevel"/>
    <w:tmpl w:val="4948C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450705"/>
    <w:multiLevelType w:val="hybridMultilevel"/>
    <w:tmpl w:val="F4D2D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91591840">
    <w:abstractNumId w:val="0"/>
  </w:num>
  <w:num w:numId="2" w16cid:durableId="763692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er J Resp Crit Care Med&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0zzefwerre59derzp9xrtw2aes2vtp0d290&quot;&gt;pleural paper library&lt;record-ids&gt;&lt;item&gt;1&lt;/item&gt;&lt;item&gt;2&lt;/item&gt;&lt;item&gt;3&lt;/item&gt;&lt;item&gt;4&lt;/item&gt;&lt;item&gt;5&lt;/item&gt;&lt;item&gt;6&lt;/item&gt;&lt;item&gt;7&lt;/item&gt;&lt;item&gt;8&lt;/item&gt;&lt;item&gt;9&lt;/item&gt;&lt;item&gt;10&lt;/item&gt;&lt;item&gt;11&lt;/item&gt;&lt;item&gt;12&lt;/item&gt;&lt;item&gt;13&lt;/item&gt;&lt;item&gt;16&lt;/item&gt;&lt;item&gt;19&lt;/item&gt;&lt;item&gt;21&lt;/item&gt;&lt;item&gt;22&lt;/item&gt;&lt;item&gt;24&lt;/item&gt;&lt;item&gt;25&lt;/item&gt;&lt;item&gt;26&lt;/item&gt;&lt;item&gt;27&lt;/item&gt;&lt;item&gt;28&lt;/item&gt;&lt;item&gt;29&lt;/item&gt;&lt;item&gt;31&lt;/item&gt;&lt;item&gt;34&lt;/item&gt;&lt;item&gt;35&lt;/item&gt;&lt;item&gt;36&lt;/item&gt;&lt;item&gt;37&lt;/item&gt;&lt;item&gt;38&lt;/item&gt;&lt;item&gt;39&lt;/item&gt;&lt;item&gt;40&lt;/item&gt;&lt;item&gt;41&lt;/item&gt;&lt;item&gt;43&lt;/item&gt;&lt;item&gt;44&lt;/item&gt;&lt;item&gt;45&lt;/item&gt;&lt;item&gt;46&lt;/item&gt;&lt;item&gt;47&lt;/item&gt;&lt;/record-ids&gt;&lt;/item&gt;&lt;/Libraries&gt;"/>
  </w:docVars>
  <w:rsids>
    <w:rsidRoot w:val="00073EC6"/>
    <w:rsid w:val="00002B68"/>
    <w:rsid w:val="00017F5F"/>
    <w:rsid w:val="00020818"/>
    <w:rsid w:val="00023A70"/>
    <w:rsid w:val="00035FF9"/>
    <w:rsid w:val="0003609B"/>
    <w:rsid w:val="00042F5C"/>
    <w:rsid w:val="000446AE"/>
    <w:rsid w:val="00062C25"/>
    <w:rsid w:val="000666FD"/>
    <w:rsid w:val="00073D16"/>
    <w:rsid w:val="00073EC6"/>
    <w:rsid w:val="00077672"/>
    <w:rsid w:val="000834DE"/>
    <w:rsid w:val="00091884"/>
    <w:rsid w:val="000A3F1B"/>
    <w:rsid w:val="000A6900"/>
    <w:rsid w:val="000B28DD"/>
    <w:rsid w:val="000C0DF1"/>
    <w:rsid w:val="000C298E"/>
    <w:rsid w:val="000C2D9E"/>
    <w:rsid w:val="000C2EEA"/>
    <w:rsid w:val="000C709A"/>
    <w:rsid w:val="000D1FB0"/>
    <w:rsid w:val="000D368D"/>
    <w:rsid w:val="000D784C"/>
    <w:rsid w:val="000E0BA5"/>
    <w:rsid w:val="000E1E9B"/>
    <w:rsid w:val="000E43E2"/>
    <w:rsid w:val="000F1102"/>
    <w:rsid w:val="000F17DA"/>
    <w:rsid w:val="000F715D"/>
    <w:rsid w:val="0010176C"/>
    <w:rsid w:val="00102A7A"/>
    <w:rsid w:val="00103314"/>
    <w:rsid w:val="00104C10"/>
    <w:rsid w:val="001100C9"/>
    <w:rsid w:val="0011113F"/>
    <w:rsid w:val="001130AE"/>
    <w:rsid w:val="00113FA5"/>
    <w:rsid w:val="0012642F"/>
    <w:rsid w:val="0013415A"/>
    <w:rsid w:val="00141AE7"/>
    <w:rsid w:val="00143A79"/>
    <w:rsid w:val="001446D8"/>
    <w:rsid w:val="00155F01"/>
    <w:rsid w:val="0016131C"/>
    <w:rsid w:val="00172646"/>
    <w:rsid w:val="00172985"/>
    <w:rsid w:val="001735EC"/>
    <w:rsid w:val="0017459F"/>
    <w:rsid w:val="001768F7"/>
    <w:rsid w:val="00176F72"/>
    <w:rsid w:val="00180E7C"/>
    <w:rsid w:val="00182FC6"/>
    <w:rsid w:val="001A3AAB"/>
    <w:rsid w:val="001A3FDB"/>
    <w:rsid w:val="001B677B"/>
    <w:rsid w:val="001E6A89"/>
    <w:rsid w:val="001F57F3"/>
    <w:rsid w:val="001F6739"/>
    <w:rsid w:val="002134C2"/>
    <w:rsid w:val="00213712"/>
    <w:rsid w:val="00217636"/>
    <w:rsid w:val="002237BD"/>
    <w:rsid w:val="00231857"/>
    <w:rsid w:val="00247013"/>
    <w:rsid w:val="00251BE9"/>
    <w:rsid w:val="002536D4"/>
    <w:rsid w:val="002553CF"/>
    <w:rsid w:val="0025545A"/>
    <w:rsid w:val="00256EAC"/>
    <w:rsid w:val="00261792"/>
    <w:rsid w:val="002620F2"/>
    <w:rsid w:val="0026386A"/>
    <w:rsid w:val="00264603"/>
    <w:rsid w:val="002700D9"/>
    <w:rsid w:val="002702AC"/>
    <w:rsid w:val="00274354"/>
    <w:rsid w:val="00277CCC"/>
    <w:rsid w:val="002857C7"/>
    <w:rsid w:val="002A6535"/>
    <w:rsid w:val="002A6CD0"/>
    <w:rsid w:val="002C359E"/>
    <w:rsid w:val="002D20E2"/>
    <w:rsid w:val="002D37DA"/>
    <w:rsid w:val="002D785B"/>
    <w:rsid w:val="002E663F"/>
    <w:rsid w:val="002F0322"/>
    <w:rsid w:val="002F758E"/>
    <w:rsid w:val="002F7BC6"/>
    <w:rsid w:val="00306A5E"/>
    <w:rsid w:val="00310A54"/>
    <w:rsid w:val="00310BE8"/>
    <w:rsid w:val="0031796B"/>
    <w:rsid w:val="00330717"/>
    <w:rsid w:val="0033520A"/>
    <w:rsid w:val="00336C07"/>
    <w:rsid w:val="00341B92"/>
    <w:rsid w:val="00351791"/>
    <w:rsid w:val="00372030"/>
    <w:rsid w:val="00373231"/>
    <w:rsid w:val="0037512A"/>
    <w:rsid w:val="003763F6"/>
    <w:rsid w:val="003830DB"/>
    <w:rsid w:val="00385D38"/>
    <w:rsid w:val="00391CEE"/>
    <w:rsid w:val="0039501C"/>
    <w:rsid w:val="003A6083"/>
    <w:rsid w:val="003B07E3"/>
    <w:rsid w:val="003B163E"/>
    <w:rsid w:val="003B475E"/>
    <w:rsid w:val="003B75E3"/>
    <w:rsid w:val="003C0715"/>
    <w:rsid w:val="003D109A"/>
    <w:rsid w:val="003D60F9"/>
    <w:rsid w:val="003E088E"/>
    <w:rsid w:val="003E08F7"/>
    <w:rsid w:val="003E0C98"/>
    <w:rsid w:val="003E1516"/>
    <w:rsid w:val="003E44F5"/>
    <w:rsid w:val="003E4D5B"/>
    <w:rsid w:val="003E590E"/>
    <w:rsid w:val="003F305D"/>
    <w:rsid w:val="003F3F78"/>
    <w:rsid w:val="00403822"/>
    <w:rsid w:val="00404046"/>
    <w:rsid w:val="004050E3"/>
    <w:rsid w:val="004177AB"/>
    <w:rsid w:val="004238DA"/>
    <w:rsid w:val="00427966"/>
    <w:rsid w:val="00433D72"/>
    <w:rsid w:val="00434951"/>
    <w:rsid w:val="0043639E"/>
    <w:rsid w:val="00443589"/>
    <w:rsid w:val="00445128"/>
    <w:rsid w:val="004646EE"/>
    <w:rsid w:val="004664AF"/>
    <w:rsid w:val="00472C88"/>
    <w:rsid w:val="00473562"/>
    <w:rsid w:val="004756E8"/>
    <w:rsid w:val="004761DA"/>
    <w:rsid w:val="00483ECF"/>
    <w:rsid w:val="00494B83"/>
    <w:rsid w:val="00497C5D"/>
    <w:rsid w:val="004A68D0"/>
    <w:rsid w:val="004A7DBA"/>
    <w:rsid w:val="004B01AF"/>
    <w:rsid w:val="004B04B0"/>
    <w:rsid w:val="004B5AF1"/>
    <w:rsid w:val="004C2EB0"/>
    <w:rsid w:val="004D252B"/>
    <w:rsid w:val="004D3168"/>
    <w:rsid w:val="004D339A"/>
    <w:rsid w:val="004D6860"/>
    <w:rsid w:val="004E0EC6"/>
    <w:rsid w:val="004E6910"/>
    <w:rsid w:val="004F28C4"/>
    <w:rsid w:val="004F36F5"/>
    <w:rsid w:val="004F40E7"/>
    <w:rsid w:val="0050575B"/>
    <w:rsid w:val="0051488E"/>
    <w:rsid w:val="00516010"/>
    <w:rsid w:val="00520EA5"/>
    <w:rsid w:val="00521DDE"/>
    <w:rsid w:val="00522E52"/>
    <w:rsid w:val="00523EDA"/>
    <w:rsid w:val="00525ADA"/>
    <w:rsid w:val="00532D89"/>
    <w:rsid w:val="00537380"/>
    <w:rsid w:val="005379BF"/>
    <w:rsid w:val="00542822"/>
    <w:rsid w:val="00554C49"/>
    <w:rsid w:val="00561177"/>
    <w:rsid w:val="00563393"/>
    <w:rsid w:val="00566433"/>
    <w:rsid w:val="00570907"/>
    <w:rsid w:val="00572429"/>
    <w:rsid w:val="00581A3D"/>
    <w:rsid w:val="00591571"/>
    <w:rsid w:val="00592540"/>
    <w:rsid w:val="005947A9"/>
    <w:rsid w:val="005A0975"/>
    <w:rsid w:val="005A4C92"/>
    <w:rsid w:val="005B0136"/>
    <w:rsid w:val="005B3DBD"/>
    <w:rsid w:val="005B61B4"/>
    <w:rsid w:val="005C0A82"/>
    <w:rsid w:val="005C1D4E"/>
    <w:rsid w:val="005D7C7E"/>
    <w:rsid w:val="005E0FAF"/>
    <w:rsid w:val="005E63D8"/>
    <w:rsid w:val="005F6F7D"/>
    <w:rsid w:val="0061059D"/>
    <w:rsid w:val="00611C87"/>
    <w:rsid w:val="006125D3"/>
    <w:rsid w:val="006163DE"/>
    <w:rsid w:val="006376AF"/>
    <w:rsid w:val="006526EE"/>
    <w:rsid w:val="00654D30"/>
    <w:rsid w:val="00656D4C"/>
    <w:rsid w:val="006572DE"/>
    <w:rsid w:val="00657AAE"/>
    <w:rsid w:val="006644A3"/>
    <w:rsid w:val="00666305"/>
    <w:rsid w:val="00667929"/>
    <w:rsid w:val="006758EC"/>
    <w:rsid w:val="00675CC3"/>
    <w:rsid w:val="006812DD"/>
    <w:rsid w:val="0069041A"/>
    <w:rsid w:val="00691C21"/>
    <w:rsid w:val="00694385"/>
    <w:rsid w:val="0069654E"/>
    <w:rsid w:val="006A364E"/>
    <w:rsid w:val="006A4A8E"/>
    <w:rsid w:val="006B695F"/>
    <w:rsid w:val="006C0755"/>
    <w:rsid w:val="006D443C"/>
    <w:rsid w:val="006D648E"/>
    <w:rsid w:val="006E4077"/>
    <w:rsid w:val="006E4F8F"/>
    <w:rsid w:val="006E751F"/>
    <w:rsid w:val="006E7AF8"/>
    <w:rsid w:val="006F5686"/>
    <w:rsid w:val="006F5D18"/>
    <w:rsid w:val="006F75DA"/>
    <w:rsid w:val="00710E8F"/>
    <w:rsid w:val="00714F1F"/>
    <w:rsid w:val="00717B57"/>
    <w:rsid w:val="00720164"/>
    <w:rsid w:val="00724271"/>
    <w:rsid w:val="007266C3"/>
    <w:rsid w:val="007279AA"/>
    <w:rsid w:val="0073007F"/>
    <w:rsid w:val="0074314F"/>
    <w:rsid w:val="00744424"/>
    <w:rsid w:val="00746D2A"/>
    <w:rsid w:val="00752946"/>
    <w:rsid w:val="00753132"/>
    <w:rsid w:val="007536A2"/>
    <w:rsid w:val="00755E28"/>
    <w:rsid w:val="007603AA"/>
    <w:rsid w:val="00776524"/>
    <w:rsid w:val="00777C68"/>
    <w:rsid w:val="00780E9B"/>
    <w:rsid w:val="007848E6"/>
    <w:rsid w:val="007969CA"/>
    <w:rsid w:val="007A14EE"/>
    <w:rsid w:val="007A42D5"/>
    <w:rsid w:val="007B1E1E"/>
    <w:rsid w:val="007C19F5"/>
    <w:rsid w:val="007C5653"/>
    <w:rsid w:val="007D00E5"/>
    <w:rsid w:val="007D3918"/>
    <w:rsid w:val="007D6178"/>
    <w:rsid w:val="007D678C"/>
    <w:rsid w:val="007E19F3"/>
    <w:rsid w:val="007E217A"/>
    <w:rsid w:val="007E6AAC"/>
    <w:rsid w:val="007F0ED1"/>
    <w:rsid w:val="007F401D"/>
    <w:rsid w:val="007F5CC7"/>
    <w:rsid w:val="00805AF6"/>
    <w:rsid w:val="0082327B"/>
    <w:rsid w:val="00823818"/>
    <w:rsid w:val="00831F86"/>
    <w:rsid w:val="0083319C"/>
    <w:rsid w:val="00841A5F"/>
    <w:rsid w:val="00853239"/>
    <w:rsid w:val="00855DBB"/>
    <w:rsid w:val="008627D3"/>
    <w:rsid w:val="00864E43"/>
    <w:rsid w:val="0087462F"/>
    <w:rsid w:val="00877F3C"/>
    <w:rsid w:val="008800EB"/>
    <w:rsid w:val="00880ECE"/>
    <w:rsid w:val="00882CE6"/>
    <w:rsid w:val="00883888"/>
    <w:rsid w:val="00883E70"/>
    <w:rsid w:val="00884062"/>
    <w:rsid w:val="0088753B"/>
    <w:rsid w:val="0088777D"/>
    <w:rsid w:val="00891F0C"/>
    <w:rsid w:val="008A0A93"/>
    <w:rsid w:val="008B1E6F"/>
    <w:rsid w:val="008C0207"/>
    <w:rsid w:val="008D1A42"/>
    <w:rsid w:val="008E45C6"/>
    <w:rsid w:val="008E595B"/>
    <w:rsid w:val="008F1EF4"/>
    <w:rsid w:val="008F24A1"/>
    <w:rsid w:val="009036BA"/>
    <w:rsid w:val="00910425"/>
    <w:rsid w:val="00911C2D"/>
    <w:rsid w:val="00914D5C"/>
    <w:rsid w:val="00916AC7"/>
    <w:rsid w:val="00916DAA"/>
    <w:rsid w:val="009177BD"/>
    <w:rsid w:val="009177C8"/>
    <w:rsid w:val="00924CD6"/>
    <w:rsid w:val="00931AB9"/>
    <w:rsid w:val="00933C0C"/>
    <w:rsid w:val="00934667"/>
    <w:rsid w:val="0094185D"/>
    <w:rsid w:val="00954F0C"/>
    <w:rsid w:val="00963BF3"/>
    <w:rsid w:val="00964CD5"/>
    <w:rsid w:val="009667E0"/>
    <w:rsid w:val="009676EF"/>
    <w:rsid w:val="00976939"/>
    <w:rsid w:val="00985497"/>
    <w:rsid w:val="009870B3"/>
    <w:rsid w:val="00991875"/>
    <w:rsid w:val="00991A90"/>
    <w:rsid w:val="00996242"/>
    <w:rsid w:val="0099708E"/>
    <w:rsid w:val="00997102"/>
    <w:rsid w:val="009A0EE7"/>
    <w:rsid w:val="009B3A7B"/>
    <w:rsid w:val="009C68C3"/>
    <w:rsid w:val="009C75DA"/>
    <w:rsid w:val="009D4170"/>
    <w:rsid w:val="009E07E3"/>
    <w:rsid w:val="009E3595"/>
    <w:rsid w:val="009E4101"/>
    <w:rsid w:val="009E4331"/>
    <w:rsid w:val="009E571F"/>
    <w:rsid w:val="009F06B7"/>
    <w:rsid w:val="009F3339"/>
    <w:rsid w:val="009F6565"/>
    <w:rsid w:val="009F674B"/>
    <w:rsid w:val="009F6BA1"/>
    <w:rsid w:val="00A0083A"/>
    <w:rsid w:val="00A101F3"/>
    <w:rsid w:val="00A13432"/>
    <w:rsid w:val="00A13F26"/>
    <w:rsid w:val="00A155FD"/>
    <w:rsid w:val="00A17A24"/>
    <w:rsid w:val="00A211A0"/>
    <w:rsid w:val="00A36399"/>
    <w:rsid w:val="00A45F9F"/>
    <w:rsid w:val="00A502F3"/>
    <w:rsid w:val="00A57B3D"/>
    <w:rsid w:val="00A605D0"/>
    <w:rsid w:val="00A62AAF"/>
    <w:rsid w:val="00A646EF"/>
    <w:rsid w:val="00A71A4D"/>
    <w:rsid w:val="00A74AB9"/>
    <w:rsid w:val="00A7615E"/>
    <w:rsid w:val="00A77008"/>
    <w:rsid w:val="00A912AC"/>
    <w:rsid w:val="00A92DDA"/>
    <w:rsid w:val="00A93D1B"/>
    <w:rsid w:val="00AA6D41"/>
    <w:rsid w:val="00AB2775"/>
    <w:rsid w:val="00AB4C38"/>
    <w:rsid w:val="00AB7E72"/>
    <w:rsid w:val="00AC0965"/>
    <w:rsid w:val="00AC5E97"/>
    <w:rsid w:val="00AD584A"/>
    <w:rsid w:val="00AD77C8"/>
    <w:rsid w:val="00AE735C"/>
    <w:rsid w:val="00AE7D6B"/>
    <w:rsid w:val="00AF0823"/>
    <w:rsid w:val="00AF0FA2"/>
    <w:rsid w:val="00AF4D2B"/>
    <w:rsid w:val="00AF5442"/>
    <w:rsid w:val="00B031DB"/>
    <w:rsid w:val="00B037A6"/>
    <w:rsid w:val="00B11911"/>
    <w:rsid w:val="00B206C0"/>
    <w:rsid w:val="00B21C5E"/>
    <w:rsid w:val="00B23786"/>
    <w:rsid w:val="00B24D36"/>
    <w:rsid w:val="00B303B4"/>
    <w:rsid w:val="00B42144"/>
    <w:rsid w:val="00B42970"/>
    <w:rsid w:val="00B518AC"/>
    <w:rsid w:val="00B54FF4"/>
    <w:rsid w:val="00B57A8A"/>
    <w:rsid w:val="00B82E1A"/>
    <w:rsid w:val="00B8453F"/>
    <w:rsid w:val="00B9349A"/>
    <w:rsid w:val="00BA0C9C"/>
    <w:rsid w:val="00BA3071"/>
    <w:rsid w:val="00BA37A0"/>
    <w:rsid w:val="00BA4C04"/>
    <w:rsid w:val="00BA7194"/>
    <w:rsid w:val="00BB4400"/>
    <w:rsid w:val="00BB7620"/>
    <w:rsid w:val="00BC19A3"/>
    <w:rsid w:val="00BC3832"/>
    <w:rsid w:val="00BD23A1"/>
    <w:rsid w:val="00BD4553"/>
    <w:rsid w:val="00BE1472"/>
    <w:rsid w:val="00BE1774"/>
    <w:rsid w:val="00BF13BA"/>
    <w:rsid w:val="00BF6F71"/>
    <w:rsid w:val="00C001AB"/>
    <w:rsid w:val="00C0109C"/>
    <w:rsid w:val="00C03B1B"/>
    <w:rsid w:val="00C079DE"/>
    <w:rsid w:val="00C120E0"/>
    <w:rsid w:val="00C135CD"/>
    <w:rsid w:val="00C1694B"/>
    <w:rsid w:val="00C2767C"/>
    <w:rsid w:val="00C27BDE"/>
    <w:rsid w:val="00C32142"/>
    <w:rsid w:val="00C32948"/>
    <w:rsid w:val="00C360C0"/>
    <w:rsid w:val="00C37F58"/>
    <w:rsid w:val="00C40A74"/>
    <w:rsid w:val="00C43530"/>
    <w:rsid w:val="00C4615F"/>
    <w:rsid w:val="00C47E9D"/>
    <w:rsid w:val="00C53279"/>
    <w:rsid w:val="00C53AB4"/>
    <w:rsid w:val="00C5410C"/>
    <w:rsid w:val="00C71736"/>
    <w:rsid w:val="00C75385"/>
    <w:rsid w:val="00C768EA"/>
    <w:rsid w:val="00C81BA5"/>
    <w:rsid w:val="00C82FB5"/>
    <w:rsid w:val="00CA0787"/>
    <w:rsid w:val="00CA3D20"/>
    <w:rsid w:val="00CA5ACB"/>
    <w:rsid w:val="00CA6707"/>
    <w:rsid w:val="00CA7B09"/>
    <w:rsid w:val="00CB0DE9"/>
    <w:rsid w:val="00CB5458"/>
    <w:rsid w:val="00CC4060"/>
    <w:rsid w:val="00CC50D6"/>
    <w:rsid w:val="00CC6B12"/>
    <w:rsid w:val="00CE2D89"/>
    <w:rsid w:val="00CE55B1"/>
    <w:rsid w:val="00CF0DCE"/>
    <w:rsid w:val="00CF4527"/>
    <w:rsid w:val="00CF5703"/>
    <w:rsid w:val="00D06697"/>
    <w:rsid w:val="00D1080C"/>
    <w:rsid w:val="00D16F1D"/>
    <w:rsid w:val="00D2249E"/>
    <w:rsid w:val="00D230E2"/>
    <w:rsid w:val="00D2313F"/>
    <w:rsid w:val="00D24B77"/>
    <w:rsid w:val="00D2660F"/>
    <w:rsid w:val="00D31EC7"/>
    <w:rsid w:val="00D332A2"/>
    <w:rsid w:val="00D36DC7"/>
    <w:rsid w:val="00D441FB"/>
    <w:rsid w:val="00D45824"/>
    <w:rsid w:val="00D542C2"/>
    <w:rsid w:val="00D5538B"/>
    <w:rsid w:val="00D55BC8"/>
    <w:rsid w:val="00D607EC"/>
    <w:rsid w:val="00D64EB2"/>
    <w:rsid w:val="00D654BF"/>
    <w:rsid w:val="00D81119"/>
    <w:rsid w:val="00D8221C"/>
    <w:rsid w:val="00D829B0"/>
    <w:rsid w:val="00D82DCF"/>
    <w:rsid w:val="00D84100"/>
    <w:rsid w:val="00D85D0B"/>
    <w:rsid w:val="00D9408F"/>
    <w:rsid w:val="00D9551D"/>
    <w:rsid w:val="00D97461"/>
    <w:rsid w:val="00D97D57"/>
    <w:rsid w:val="00DA55A8"/>
    <w:rsid w:val="00DA5834"/>
    <w:rsid w:val="00DB232D"/>
    <w:rsid w:val="00DB626F"/>
    <w:rsid w:val="00DC23ED"/>
    <w:rsid w:val="00DC2F87"/>
    <w:rsid w:val="00DD0B02"/>
    <w:rsid w:val="00DD1CCB"/>
    <w:rsid w:val="00DE0A9E"/>
    <w:rsid w:val="00DE22A2"/>
    <w:rsid w:val="00DE47E0"/>
    <w:rsid w:val="00DE66BA"/>
    <w:rsid w:val="00DE75A8"/>
    <w:rsid w:val="00DE7D3D"/>
    <w:rsid w:val="00DF1BFD"/>
    <w:rsid w:val="00DF47F3"/>
    <w:rsid w:val="00E003B5"/>
    <w:rsid w:val="00E0366D"/>
    <w:rsid w:val="00E03EAE"/>
    <w:rsid w:val="00E06FD6"/>
    <w:rsid w:val="00E07BF0"/>
    <w:rsid w:val="00E104A1"/>
    <w:rsid w:val="00E20AA3"/>
    <w:rsid w:val="00E21216"/>
    <w:rsid w:val="00E26931"/>
    <w:rsid w:val="00E2764C"/>
    <w:rsid w:val="00E2766D"/>
    <w:rsid w:val="00E4155A"/>
    <w:rsid w:val="00E41E32"/>
    <w:rsid w:val="00E50CA0"/>
    <w:rsid w:val="00E52C63"/>
    <w:rsid w:val="00E54F8E"/>
    <w:rsid w:val="00E60A58"/>
    <w:rsid w:val="00E63413"/>
    <w:rsid w:val="00E76536"/>
    <w:rsid w:val="00E9166F"/>
    <w:rsid w:val="00E9647B"/>
    <w:rsid w:val="00E973FF"/>
    <w:rsid w:val="00E97452"/>
    <w:rsid w:val="00EA11E9"/>
    <w:rsid w:val="00EA122D"/>
    <w:rsid w:val="00EA466D"/>
    <w:rsid w:val="00EA5F4F"/>
    <w:rsid w:val="00EA6B7F"/>
    <w:rsid w:val="00EB391B"/>
    <w:rsid w:val="00EB4721"/>
    <w:rsid w:val="00EC13D0"/>
    <w:rsid w:val="00ED076B"/>
    <w:rsid w:val="00ED2EF7"/>
    <w:rsid w:val="00ED7133"/>
    <w:rsid w:val="00EE5A9A"/>
    <w:rsid w:val="00EE6182"/>
    <w:rsid w:val="00EF55DE"/>
    <w:rsid w:val="00EF5EC5"/>
    <w:rsid w:val="00EF6B8C"/>
    <w:rsid w:val="00EF76AC"/>
    <w:rsid w:val="00EF7C20"/>
    <w:rsid w:val="00F00D76"/>
    <w:rsid w:val="00F03EE7"/>
    <w:rsid w:val="00F23D7B"/>
    <w:rsid w:val="00F25A91"/>
    <w:rsid w:val="00F27889"/>
    <w:rsid w:val="00F3007B"/>
    <w:rsid w:val="00F314B4"/>
    <w:rsid w:val="00F44606"/>
    <w:rsid w:val="00F466C2"/>
    <w:rsid w:val="00F5091D"/>
    <w:rsid w:val="00F53C8D"/>
    <w:rsid w:val="00F549B7"/>
    <w:rsid w:val="00F5745E"/>
    <w:rsid w:val="00F652F7"/>
    <w:rsid w:val="00F6582E"/>
    <w:rsid w:val="00F73898"/>
    <w:rsid w:val="00F7565C"/>
    <w:rsid w:val="00F762AF"/>
    <w:rsid w:val="00F854D7"/>
    <w:rsid w:val="00F962FE"/>
    <w:rsid w:val="00FA1E98"/>
    <w:rsid w:val="00FB07C3"/>
    <w:rsid w:val="00FB3E01"/>
    <w:rsid w:val="00FB3E20"/>
    <w:rsid w:val="00FB5C58"/>
    <w:rsid w:val="00FC2BE1"/>
    <w:rsid w:val="00FC6739"/>
    <w:rsid w:val="00FC746E"/>
    <w:rsid w:val="00FF3680"/>
    <w:rsid w:val="00FF677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FBAB5"/>
  <w15:chartTrackingRefBased/>
  <w15:docId w15:val="{0F301C8D-F34A-E04A-92EE-2356144E0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178"/>
    <w:rPr>
      <w:rFonts w:ascii="Times New Roman" w:eastAsia="Times New Roman" w:hAnsi="Times New Roman" w:cs="Times New Roman"/>
      <w:lang w:eastAsia="en-GB"/>
    </w:rPr>
  </w:style>
  <w:style w:type="paragraph" w:styleId="Heading1">
    <w:name w:val="heading 1"/>
    <w:basedOn w:val="Normal"/>
    <w:link w:val="Heading1Char"/>
    <w:uiPriority w:val="9"/>
    <w:qFormat/>
    <w:rsid w:val="00C53AB4"/>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073EC6"/>
  </w:style>
  <w:style w:type="character" w:customStyle="1" w:styleId="eop">
    <w:name w:val="eop"/>
    <w:basedOn w:val="DefaultParagraphFont"/>
    <w:rsid w:val="00073EC6"/>
  </w:style>
  <w:style w:type="character" w:styleId="CommentReference">
    <w:name w:val="annotation reference"/>
    <w:basedOn w:val="DefaultParagraphFont"/>
    <w:uiPriority w:val="99"/>
    <w:semiHidden/>
    <w:unhideWhenUsed/>
    <w:rsid w:val="00073EC6"/>
    <w:rPr>
      <w:sz w:val="16"/>
      <w:szCs w:val="16"/>
    </w:rPr>
  </w:style>
  <w:style w:type="paragraph" w:styleId="CommentText">
    <w:name w:val="annotation text"/>
    <w:basedOn w:val="Normal"/>
    <w:link w:val="CommentTextChar"/>
    <w:uiPriority w:val="99"/>
    <w:unhideWhenUsed/>
    <w:rsid w:val="00073EC6"/>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073EC6"/>
    <w:rPr>
      <w:sz w:val="20"/>
      <w:szCs w:val="20"/>
    </w:rPr>
  </w:style>
  <w:style w:type="paragraph" w:styleId="CommentSubject">
    <w:name w:val="annotation subject"/>
    <w:basedOn w:val="CommentText"/>
    <w:next w:val="CommentText"/>
    <w:link w:val="CommentSubjectChar"/>
    <w:uiPriority w:val="99"/>
    <w:semiHidden/>
    <w:unhideWhenUsed/>
    <w:rsid w:val="00073EC6"/>
    <w:rPr>
      <w:b/>
      <w:bCs/>
    </w:rPr>
  </w:style>
  <w:style w:type="character" w:customStyle="1" w:styleId="CommentSubjectChar">
    <w:name w:val="Comment Subject Char"/>
    <w:basedOn w:val="CommentTextChar"/>
    <w:link w:val="CommentSubject"/>
    <w:uiPriority w:val="99"/>
    <w:semiHidden/>
    <w:rsid w:val="00073EC6"/>
    <w:rPr>
      <w:b/>
      <w:bCs/>
      <w:sz w:val="20"/>
      <w:szCs w:val="20"/>
    </w:rPr>
  </w:style>
  <w:style w:type="paragraph" w:styleId="ListParagraph">
    <w:name w:val="List Paragraph"/>
    <w:basedOn w:val="Normal"/>
    <w:uiPriority w:val="34"/>
    <w:qFormat/>
    <w:rsid w:val="0037512A"/>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C53AB4"/>
    <w:rPr>
      <w:rFonts w:ascii="Times New Roman" w:eastAsia="Times New Roman" w:hAnsi="Times New Roman" w:cs="Times New Roman"/>
      <w:b/>
      <w:bCs/>
      <w:kern w:val="36"/>
      <w:sz w:val="48"/>
      <w:szCs w:val="48"/>
      <w:lang w:eastAsia="en-GB"/>
    </w:rPr>
  </w:style>
  <w:style w:type="paragraph" w:customStyle="1" w:styleId="EndNoteBibliographyTitle">
    <w:name w:val="EndNote Bibliography Title"/>
    <w:basedOn w:val="Normal"/>
    <w:link w:val="EndNoteBibliographyTitleChar"/>
    <w:rsid w:val="001B677B"/>
    <w:pPr>
      <w:jc w:val="center"/>
    </w:pPr>
    <w:rPr>
      <w:rFonts w:ascii="Calibri" w:eastAsiaTheme="minorHAnsi" w:hAnsi="Calibri" w:cs="Calibri"/>
      <w:lang w:val="en-US" w:eastAsia="en-US"/>
    </w:rPr>
  </w:style>
  <w:style w:type="character" w:customStyle="1" w:styleId="EndNoteBibliographyTitleChar">
    <w:name w:val="EndNote Bibliography Title Char"/>
    <w:basedOn w:val="DefaultParagraphFont"/>
    <w:link w:val="EndNoteBibliographyTitle"/>
    <w:rsid w:val="001B677B"/>
    <w:rPr>
      <w:rFonts w:ascii="Calibri" w:hAnsi="Calibri" w:cs="Calibri"/>
      <w:lang w:val="en-US"/>
    </w:rPr>
  </w:style>
  <w:style w:type="paragraph" w:customStyle="1" w:styleId="EndNoteBibliography">
    <w:name w:val="EndNote Bibliography"/>
    <w:basedOn w:val="Normal"/>
    <w:link w:val="EndNoteBibliographyChar"/>
    <w:rsid w:val="001B677B"/>
    <w:rPr>
      <w:rFonts w:ascii="Calibri" w:eastAsiaTheme="minorHAnsi" w:hAnsi="Calibri" w:cs="Calibri"/>
      <w:lang w:val="en-US" w:eastAsia="en-US"/>
    </w:rPr>
  </w:style>
  <w:style w:type="character" w:customStyle="1" w:styleId="EndNoteBibliographyChar">
    <w:name w:val="EndNote Bibliography Char"/>
    <w:basedOn w:val="DefaultParagraphFont"/>
    <w:link w:val="EndNoteBibliography"/>
    <w:rsid w:val="001B677B"/>
    <w:rPr>
      <w:rFonts w:ascii="Calibri" w:hAnsi="Calibri" w:cs="Calibri"/>
      <w:lang w:val="en-US"/>
    </w:rPr>
  </w:style>
  <w:style w:type="character" w:customStyle="1" w:styleId="apple-converted-space">
    <w:name w:val="apple-converted-space"/>
    <w:basedOn w:val="DefaultParagraphFont"/>
    <w:rsid w:val="007D6178"/>
  </w:style>
  <w:style w:type="character" w:styleId="Hyperlink">
    <w:name w:val="Hyperlink"/>
    <w:basedOn w:val="DefaultParagraphFont"/>
    <w:uiPriority w:val="99"/>
    <w:unhideWhenUsed/>
    <w:rsid w:val="007D6178"/>
    <w:rPr>
      <w:color w:val="0000FF"/>
      <w:u w:val="single"/>
    </w:rPr>
  </w:style>
  <w:style w:type="character" w:customStyle="1" w:styleId="cf01">
    <w:name w:val="cf01"/>
    <w:basedOn w:val="DefaultParagraphFont"/>
    <w:rsid w:val="007F0ED1"/>
    <w:rPr>
      <w:rFonts w:ascii="Segoe UI" w:hAnsi="Segoe UI" w:cs="Segoe UI" w:hint="default"/>
      <w:sz w:val="18"/>
      <w:szCs w:val="18"/>
    </w:rPr>
  </w:style>
  <w:style w:type="character" w:styleId="UnresolvedMention">
    <w:name w:val="Unresolved Mention"/>
    <w:basedOn w:val="DefaultParagraphFont"/>
    <w:uiPriority w:val="99"/>
    <w:semiHidden/>
    <w:unhideWhenUsed/>
    <w:rsid w:val="005E0FAF"/>
    <w:rPr>
      <w:color w:val="605E5C"/>
      <w:shd w:val="clear" w:color="auto" w:fill="E1DFDD"/>
    </w:rPr>
  </w:style>
  <w:style w:type="paragraph" w:styleId="Header">
    <w:name w:val="header"/>
    <w:basedOn w:val="Normal"/>
    <w:link w:val="HeaderChar"/>
    <w:uiPriority w:val="99"/>
    <w:unhideWhenUsed/>
    <w:rsid w:val="00F466C2"/>
    <w:pPr>
      <w:tabs>
        <w:tab w:val="center" w:pos="4513"/>
        <w:tab w:val="right" w:pos="9026"/>
      </w:tabs>
    </w:pPr>
  </w:style>
  <w:style w:type="character" w:customStyle="1" w:styleId="HeaderChar">
    <w:name w:val="Header Char"/>
    <w:basedOn w:val="DefaultParagraphFont"/>
    <w:link w:val="Header"/>
    <w:uiPriority w:val="99"/>
    <w:rsid w:val="00F466C2"/>
    <w:rPr>
      <w:rFonts w:ascii="Times New Roman" w:eastAsia="Times New Roman" w:hAnsi="Times New Roman" w:cs="Times New Roman"/>
      <w:lang w:eastAsia="en-GB"/>
    </w:rPr>
  </w:style>
  <w:style w:type="paragraph" w:styleId="Footer">
    <w:name w:val="footer"/>
    <w:basedOn w:val="Normal"/>
    <w:link w:val="FooterChar"/>
    <w:uiPriority w:val="99"/>
    <w:unhideWhenUsed/>
    <w:rsid w:val="00F466C2"/>
    <w:pPr>
      <w:tabs>
        <w:tab w:val="center" w:pos="4513"/>
        <w:tab w:val="right" w:pos="9026"/>
      </w:tabs>
    </w:pPr>
  </w:style>
  <w:style w:type="character" w:customStyle="1" w:styleId="FooterChar">
    <w:name w:val="Footer Char"/>
    <w:basedOn w:val="DefaultParagraphFont"/>
    <w:link w:val="Footer"/>
    <w:uiPriority w:val="99"/>
    <w:rsid w:val="00F466C2"/>
    <w:rPr>
      <w:rFonts w:ascii="Times New Roman" w:eastAsia="Times New Roman" w:hAnsi="Times New Roman" w:cs="Times New Roman"/>
      <w:lang w:eastAsia="en-GB"/>
    </w:rPr>
  </w:style>
  <w:style w:type="character" w:styleId="PageNumber">
    <w:name w:val="page number"/>
    <w:basedOn w:val="DefaultParagraphFont"/>
    <w:uiPriority w:val="99"/>
    <w:semiHidden/>
    <w:unhideWhenUsed/>
    <w:rsid w:val="00F466C2"/>
  </w:style>
  <w:style w:type="character" w:styleId="LineNumber">
    <w:name w:val="line number"/>
    <w:basedOn w:val="DefaultParagraphFont"/>
    <w:uiPriority w:val="99"/>
    <w:semiHidden/>
    <w:unhideWhenUsed/>
    <w:rsid w:val="006F5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399717">
      <w:bodyDiv w:val="1"/>
      <w:marLeft w:val="0"/>
      <w:marRight w:val="0"/>
      <w:marTop w:val="0"/>
      <w:marBottom w:val="0"/>
      <w:divBdr>
        <w:top w:val="none" w:sz="0" w:space="0" w:color="auto"/>
        <w:left w:val="none" w:sz="0" w:space="0" w:color="auto"/>
        <w:bottom w:val="none" w:sz="0" w:space="0" w:color="auto"/>
        <w:right w:val="none" w:sz="0" w:space="0" w:color="auto"/>
      </w:divBdr>
    </w:div>
    <w:div w:id="166404629">
      <w:bodyDiv w:val="1"/>
      <w:marLeft w:val="0"/>
      <w:marRight w:val="0"/>
      <w:marTop w:val="0"/>
      <w:marBottom w:val="0"/>
      <w:divBdr>
        <w:top w:val="none" w:sz="0" w:space="0" w:color="auto"/>
        <w:left w:val="none" w:sz="0" w:space="0" w:color="auto"/>
        <w:bottom w:val="none" w:sz="0" w:space="0" w:color="auto"/>
        <w:right w:val="none" w:sz="0" w:space="0" w:color="auto"/>
      </w:divBdr>
      <w:divsChild>
        <w:div w:id="1637098822">
          <w:marLeft w:val="0"/>
          <w:marRight w:val="0"/>
          <w:marTop w:val="0"/>
          <w:marBottom w:val="0"/>
          <w:divBdr>
            <w:top w:val="none" w:sz="0" w:space="0" w:color="auto"/>
            <w:left w:val="none" w:sz="0" w:space="0" w:color="auto"/>
            <w:bottom w:val="none" w:sz="0" w:space="0" w:color="auto"/>
            <w:right w:val="none" w:sz="0" w:space="0" w:color="auto"/>
          </w:divBdr>
          <w:divsChild>
            <w:div w:id="2134902540">
              <w:marLeft w:val="0"/>
              <w:marRight w:val="0"/>
              <w:marTop w:val="0"/>
              <w:marBottom w:val="0"/>
              <w:divBdr>
                <w:top w:val="none" w:sz="0" w:space="0" w:color="auto"/>
                <w:left w:val="none" w:sz="0" w:space="0" w:color="auto"/>
                <w:bottom w:val="none" w:sz="0" w:space="0" w:color="auto"/>
                <w:right w:val="none" w:sz="0" w:space="0" w:color="auto"/>
              </w:divBdr>
              <w:divsChild>
                <w:div w:id="783381639">
                  <w:marLeft w:val="0"/>
                  <w:marRight w:val="0"/>
                  <w:marTop w:val="0"/>
                  <w:marBottom w:val="0"/>
                  <w:divBdr>
                    <w:top w:val="none" w:sz="0" w:space="0" w:color="auto"/>
                    <w:left w:val="none" w:sz="0" w:space="0" w:color="auto"/>
                    <w:bottom w:val="none" w:sz="0" w:space="0" w:color="auto"/>
                    <w:right w:val="none" w:sz="0" w:space="0" w:color="auto"/>
                  </w:divBdr>
                  <w:divsChild>
                    <w:div w:id="26732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813726">
      <w:bodyDiv w:val="1"/>
      <w:marLeft w:val="0"/>
      <w:marRight w:val="0"/>
      <w:marTop w:val="0"/>
      <w:marBottom w:val="0"/>
      <w:divBdr>
        <w:top w:val="none" w:sz="0" w:space="0" w:color="auto"/>
        <w:left w:val="none" w:sz="0" w:space="0" w:color="auto"/>
        <w:bottom w:val="none" w:sz="0" w:space="0" w:color="auto"/>
        <w:right w:val="none" w:sz="0" w:space="0" w:color="auto"/>
      </w:divBdr>
    </w:div>
    <w:div w:id="764574657">
      <w:bodyDiv w:val="1"/>
      <w:marLeft w:val="0"/>
      <w:marRight w:val="0"/>
      <w:marTop w:val="0"/>
      <w:marBottom w:val="0"/>
      <w:divBdr>
        <w:top w:val="none" w:sz="0" w:space="0" w:color="auto"/>
        <w:left w:val="none" w:sz="0" w:space="0" w:color="auto"/>
        <w:bottom w:val="none" w:sz="0" w:space="0" w:color="auto"/>
        <w:right w:val="none" w:sz="0" w:space="0" w:color="auto"/>
      </w:divBdr>
    </w:div>
    <w:div w:id="1240674105">
      <w:bodyDiv w:val="1"/>
      <w:marLeft w:val="0"/>
      <w:marRight w:val="0"/>
      <w:marTop w:val="0"/>
      <w:marBottom w:val="0"/>
      <w:divBdr>
        <w:top w:val="none" w:sz="0" w:space="0" w:color="auto"/>
        <w:left w:val="none" w:sz="0" w:space="0" w:color="auto"/>
        <w:bottom w:val="none" w:sz="0" w:space="0" w:color="auto"/>
        <w:right w:val="none" w:sz="0" w:space="0" w:color="auto"/>
      </w:divBdr>
    </w:div>
    <w:div w:id="1324549866">
      <w:bodyDiv w:val="1"/>
      <w:marLeft w:val="0"/>
      <w:marRight w:val="0"/>
      <w:marTop w:val="0"/>
      <w:marBottom w:val="0"/>
      <w:divBdr>
        <w:top w:val="none" w:sz="0" w:space="0" w:color="auto"/>
        <w:left w:val="none" w:sz="0" w:space="0" w:color="auto"/>
        <w:bottom w:val="none" w:sz="0" w:space="0" w:color="auto"/>
        <w:right w:val="none" w:sz="0" w:space="0" w:color="auto"/>
      </w:divBdr>
    </w:div>
    <w:div w:id="1551917548">
      <w:bodyDiv w:val="1"/>
      <w:marLeft w:val="0"/>
      <w:marRight w:val="0"/>
      <w:marTop w:val="0"/>
      <w:marBottom w:val="0"/>
      <w:divBdr>
        <w:top w:val="none" w:sz="0" w:space="0" w:color="auto"/>
        <w:left w:val="none" w:sz="0" w:space="0" w:color="auto"/>
        <w:bottom w:val="none" w:sz="0" w:space="0" w:color="auto"/>
        <w:right w:val="none" w:sz="0" w:space="0" w:color="auto"/>
      </w:divBdr>
    </w:div>
    <w:div w:id="1734111851">
      <w:bodyDiv w:val="1"/>
      <w:marLeft w:val="0"/>
      <w:marRight w:val="0"/>
      <w:marTop w:val="0"/>
      <w:marBottom w:val="0"/>
      <w:divBdr>
        <w:top w:val="none" w:sz="0" w:space="0" w:color="auto"/>
        <w:left w:val="none" w:sz="0" w:space="0" w:color="auto"/>
        <w:bottom w:val="none" w:sz="0" w:space="0" w:color="auto"/>
        <w:right w:val="none" w:sz="0" w:space="0" w:color="auto"/>
      </w:divBdr>
    </w:div>
    <w:div w:id="189623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8215F-F5BE-1943-A64C-3CDE8CA15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.~WRD0001</Template>
  <TotalTime>3</TotalTime>
  <Pages>17</Pages>
  <Words>2706</Words>
  <Characters>15427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Wilson, Michael R</dc:creator>
  <cp:keywords/>
  <dc:description/>
  <cp:lastModifiedBy>Wilson, Michael R</cp:lastModifiedBy>
  <cp:revision>3</cp:revision>
  <cp:lastPrinted>2022-10-21T13:57:00Z</cp:lastPrinted>
  <dcterms:created xsi:type="dcterms:W3CDTF">2024-07-09T09:57:00Z</dcterms:created>
  <dcterms:modified xsi:type="dcterms:W3CDTF">2024-07-09T09:59:00Z</dcterms:modified>
</cp:coreProperties>
</file>