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6282F" w14:textId="11932D55" w:rsidR="00D433D5" w:rsidRPr="00D433D5" w:rsidRDefault="00D433D5" w:rsidP="00F061B9">
      <w:pPr>
        <w:rPr>
          <w:b/>
          <w:bCs/>
          <w:iCs/>
        </w:rPr>
      </w:pPr>
      <w:r w:rsidRPr="00D433D5">
        <w:rPr>
          <w:b/>
          <w:bCs/>
          <w:iCs/>
        </w:rPr>
        <w:t xml:space="preserve">Consent for </w:t>
      </w:r>
      <w:r w:rsidR="00EC11A7">
        <w:rPr>
          <w:b/>
          <w:bCs/>
          <w:iCs/>
        </w:rPr>
        <w:t>c</w:t>
      </w:r>
      <w:r w:rsidRPr="00D433D5">
        <w:rPr>
          <w:b/>
          <w:bCs/>
          <w:iCs/>
        </w:rPr>
        <w:t>ovid-19 vaccination in children</w:t>
      </w:r>
    </w:p>
    <w:p w14:paraId="41FED779" w14:textId="77777777" w:rsidR="00530C21" w:rsidRDefault="00530C21" w:rsidP="00F061B9">
      <w:pPr>
        <w:rPr>
          <w:iCs/>
        </w:rPr>
      </w:pPr>
    </w:p>
    <w:p w14:paraId="68C58FC6" w14:textId="77777777" w:rsidR="00530C21" w:rsidRDefault="00530C21" w:rsidP="00530C21">
      <w:r>
        <w:t xml:space="preserve">Azeem Majeed, Professor of Primary Care and Public Health, Imperial College London, London, UK, Twitter @Azeem_Majeed, Email </w:t>
      </w:r>
      <w:hyperlink r:id="rId4" w:history="1">
        <w:r w:rsidRPr="00FD5101">
          <w:rPr>
            <w:rStyle w:val="Hyperlink"/>
          </w:rPr>
          <w:t>a.majeed@imperial.ac.uk</w:t>
        </w:r>
      </w:hyperlink>
      <w:r>
        <w:t xml:space="preserve"> </w:t>
      </w:r>
    </w:p>
    <w:p w14:paraId="7E2987C0" w14:textId="77777777" w:rsidR="00530C21" w:rsidRDefault="00530C21" w:rsidP="00530C21">
      <w:r>
        <w:t>Simon Hodes, GP Partner, Watford, UK, Twitter @DrSimonHodes</w:t>
      </w:r>
    </w:p>
    <w:p w14:paraId="5AAC6428" w14:textId="343E5735" w:rsidR="00530C21" w:rsidRDefault="00530C21" w:rsidP="00530C21">
      <w:r w:rsidRPr="00530C21">
        <w:t xml:space="preserve">Stephen Marks, Consultant Paediatric Nephrologist </w:t>
      </w:r>
      <w:r>
        <w:t>, Great Ormond Street Hospital, London, UK</w:t>
      </w:r>
    </w:p>
    <w:p w14:paraId="502C4A71" w14:textId="77777777" w:rsidR="00530C21" w:rsidRDefault="00530C21" w:rsidP="00530C21"/>
    <w:p w14:paraId="1D8B8AD6" w14:textId="228B2C39" w:rsidR="00530C21" w:rsidRDefault="00530C21" w:rsidP="00530C21">
      <w:r>
        <w:t xml:space="preserve">Competing Interests: We have read and understood the BMJ policy on declaration of interests. We are all GPs and have supported the NHS covid-19 vaccination programme. We have no other competing interests. </w:t>
      </w:r>
    </w:p>
    <w:p w14:paraId="0D59E7BF" w14:textId="77777777" w:rsidR="00530C21" w:rsidRDefault="00530C21" w:rsidP="00530C21"/>
    <w:p w14:paraId="4D1C401C" w14:textId="77777777" w:rsidR="00530C21" w:rsidRDefault="00530C21" w:rsidP="00530C21">
      <w:r>
        <w:t>Acknowledgements: AM is supported by the NIHR Applied Research Collaboration NW London. The views expressed are those of the authors and not necessarily those of the NHS, the NIHR or the Department of Health and Social Care.</w:t>
      </w:r>
    </w:p>
    <w:p w14:paraId="6C9A6C20" w14:textId="77777777" w:rsidR="00530C21" w:rsidRDefault="00530C21" w:rsidP="00F061B9">
      <w:pPr>
        <w:rPr>
          <w:iCs/>
        </w:rPr>
      </w:pPr>
    </w:p>
    <w:p w14:paraId="6D58FD70" w14:textId="77777777" w:rsidR="00530C21" w:rsidRDefault="00530C21">
      <w:pPr>
        <w:rPr>
          <w:iCs/>
        </w:rPr>
      </w:pPr>
      <w:r>
        <w:rPr>
          <w:iCs/>
        </w:rPr>
        <w:br w:type="page"/>
      </w:r>
    </w:p>
    <w:p w14:paraId="7A33A12B" w14:textId="7B32F7CA" w:rsidR="00490325" w:rsidRPr="00D433D5" w:rsidRDefault="00490325" w:rsidP="00F061B9">
      <w:pPr>
        <w:rPr>
          <w:iCs/>
        </w:rPr>
      </w:pPr>
      <w:r w:rsidRPr="00D433D5">
        <w:rPr>
          <w:iCs/>
        </w:rPr>
        <w:lastRenderedPageBreak/>
        <w:t xml:space="preserve">A </w:t>
      </w:r>
      <w:hyperlink r:id="rId5" w:history="1">
        <w:r w:rsidRPr="00D433D5">
          <w:rPr>
            <w:rStyle w:val="Hyperlink"/>
            <w:iCs/>
          </w:rPr>
          <w:t>Court of Appeal ruling on 17.9.21</w:t>
        </w:r>
      </w:hyperlink>
      <w:r w:rsidRPr="00D433D5">
        <w:rPr>
          <w:iCs/>
        </w:rPr>
        <w:t xml:space="preserve"> </w:t>
      </w:r>
      <w:r w:rsidR="0071296A" w:rsidRPr="00D433D5">
        <w:rPr>
          <w:iCs/>
        </w:rPr>
        <w:t xml:space="preserve">overturned a previous High Court ruling, and </w:t>
      </w:r>
      <w:r w:rsidRPr="00D433D5">
        <w:rPr>
          <w:iCs/>
        </w:rPr>
        <w:t xml:space="preserve">decided that parental consent in not needed for children under 16 to take puberty blockers. </w:t>
      </w:r>
      <w:r w:rsidR="0071296A" w:rsidRPr="00D433D5">
        <w:rPr>
          <w:iCs/>
        </w:rPr>
        <w:t xml:space="preserve">This </w:t>
      </w:r>
      <w:r w:rsidRPr="00D433D5">
        <w:rPr>
          <w:iCs/>
        </w:rPr>
        <w:t>reaffirms, again, that the responsibility to consent to treatment depends on the ability of medical staff to decide on the capacity of under 16</w:t>
      </w:r>
      <w:r w:rsidR="00E15398" w:rsidRPr="00D433D5">
        <w:rPr>
          <w:iCs/>
        </w:rPr>
        <w:t xml:space="preserve"> year old</w:t>
      </w:r>
      <w:r w:rsidRPr="00D433D5">
        <w:rPr>
          <w:iCs/>
        </w:rPr>
        <w:t>s to consent to medical treatment.</w:t>
      </w:r>
    </w:p>
    <w:p w14:paraId="0A87CA64" w14:textId="4104A223" w:rsidR="0071296A" w:rsidRPr="00D433D5" w:rsidRDefault="0071296A" w:rsidP="00F061B9">
      <w:pPr>
        <w:rPr>
          <w:iCs/>
        </w:rPr>
      </w:pPr>
      <w:r w:rsidRPr="00D433D5">
        <w:rPr>
          <w:iCs/>
        </w:rPr>
        <w:t>The timing is auspicious. Just a few days before</w:t>
      </w:r>
      <w:r w:rsidR="00D433D5">
        <w:rPr>
          <w:iCs/>
        </w:rPr>
        <w:t>,</w:t>
      </w:r>
      <w:r w:rsidRPr="00D433D5">
        <w:rPr>
          <w:iCs/>
        </w:rPr>
        <w:t xml:space="preserve"> the </w:t>
      </w:r>
      <w:r w:rsidR="00D433D5">
        <w:rPr>
          <w:iCs/>
        </w:rPr>
        <w:t xml:space="preserve">four UK </w:t>
      </w:r>
      <w:r w:rsidRPr="00D433D5">
        <w:rPr>
          <w:iCs/>
        </w:rPr>
        <w:t>C</w:t>
      </w:r>
      <w:r w:rsidR="00D433D5">
        <w:rPr>
          <w:iCs/>
        </w:rPr>
        <w:t>hief Medical Officers</w:t>
      </w:r>
      <w:r w:rsidRPr="00D433D5">
        <w:rPr>
          <w:iCs/>
        </w:rPr>
        <w:t xml:space="preserve"> recommended that all healthy </w:t>
      </w:r>
      <w:r w:rsidR="00F061B9" w:rsidRPr="00D433D5">
        <w:rPr>
          <w:iCs/>
        </w:rPr>
        <w:t xml:space="preserve">children aged 12-15 </w:t>
      </w:r>
      <w:r w:rsidRPr="00D433D5">
        <w:rPr>
          <w:iCs/>
        </w:rPr>
        <w:t xml:space="preserve">should be ‘offered’ a single </w:t>
      </w:r>
      <w:r w:rsidR="00EC11A7">
        <w:rPr>
          <w:iCs/>
        </w:rPr>
        <w:t>c</w:t>
      </w:r>
      <w:r w:rsidRPr="00D433D5">
        <w:rPr>
          <w:iCs/>
        </w:rPr>
        <w:t xml:space="preserve">ovid-19 vaccine, with a booster likely in the Spring. Until now, the only children in this age group offered a vaccine </w:t>
      </w:r>
      <w:hyperlink r:id="rId6" w:history="1">
        <w:r w:rsidRPr="00D433D5">
          <w:rPr>
            <w:rStyle w:val="Hyperlink"/>
            <w:iCs/>
          </w:rPr>
          <w:t>have been those with certain medical condition</w:t>
        </w:r>
      </w:hyperlink>
      <w:r w:rsidRPr="00D433D5">
        <w:rPr>
          <w:iCs/>
        </w:rPr>
        <w:t>s, or</w:t>
      </w:r>
      <w:r w:rsidR="00D433D5">
        <w:rPr>
          <w:iCs/>
        </w:rPr>
        <w:t xml:space="preserve"> </w:t>
      </w:r>
      <w:r w:rsidRPr="00D433D5">
        <w:rPr>
          <w:iCs/>
        </w:rPr>
        <w:t>those living in a household with a clinically vulnerable adult.</w:t>
      </w:r>
      <w:r w:rsidR="00D433D5">
        <w:rPr>
          <w:iCs/>
        </w:rPr>
        <w:t xml:space="preserve"> </w:t>
      </w:r>
      <w:r w:rsidRPr="00D433D5">
        <w:rPr>
          <w:iCs/>
        </w:rPr>
        <w:t xml:space="preserve">With </w:t>
      </w:r>
      <w:r w:rsidR="00D433D5">
        <w:rPr>
          <w:iCs/>
        </w:rPr>
        <w:t>a</w:t>
      </w:r>
      <w:r w:rsidRPr="00D433D5">
        <w:rPr>
          <w:iCs/>
        </w:rPr>
        <w:t xml:space="preserve"> mass vaccine campaign</w:t>
      </w:r>
      <w:r w:rsidR="00D433D5">
        <w:rPr>
          <w:iCs/>
        </w:rPr>
        <w:t xml:space="preserve"> for children now starting</w:t>
      </w:r>
      <w:r w:rsidRPr="00D433D5">
        <w:rPr>
          <w:iCs/>
        </w:rPr>
        <w:t xml:space="preserve">, the issue of consent for vaccines </w:t>
      </w:r>
      <w:r w:rsidR="00D433D5">
        <w:rPr>
          <w:iCs/>
        </w:rPr>
        <w:t xml:space="preserve">in this group </w:t>
      </w:r>
      <w:r w:rsidRPr="00D433D5">
        <w:rPr>
          <w:iCs/>
        </w:rPr>
        <w:t xml:space="preserve">has been headline news. </w:t>
      </w:r>
    </w:p>
    <w:p w14:paraId="2169E1D4" w14:textId="53A8F9A6" w:rsidR="0071296A" w:rsidRDefault="0071296A" w:rsidP="00F061B9">
      <w:r>
        <w:t xml:space="preserve">Reaching </w:t>
      </w:r>
      <w:r w:rsidR="00D433D5">
        <w:t>the</w:t>
      </w:r>
      <w:r>
        <w:t xml:space="preserve"> decision </w:t>
      </w:r>
      <w:r w:rsidR="00D433D5">
        <w:t xml:space="preserve">about vaccinating 12-15 year olds in the UK </w:t>
      </w:r>
      <w:r>
        <w:t xml:space="preserve">has been an interesting process. The JCVI have deliberated, </w:t>
      </w:r>
      <w:r w:rsidR="00D433D5">
        <w:t>awaiting</w:t>
      </w:r>
      <w:r>
        <w:t xml:space="preserve"> evolving evidence, and have scrutinised the data available purely on a risk benefit basis for the vaccine itself. In summary</w:t>
      </w:r>
      <w:r w:rsidR="00D433D5">
        <w:t>,</w:t>
      </w:r>
      <w:r>
        <w:t xml:space="preserve"> </w:t>
      </w:r>
      <w:r w:rsidR="00D433D5">
        <w:t>the</w:t>
      </w:r>
      <w:r>
        <w:t xml:space="preserve"> data show that for </w:t>
      </w:r>
      <w:r w:rsidR="00D433D5">
        <w:t>one</w:t>
      </w:r>
      <w:r>
        <w:t xml:space="preserve"> million first dose vaccinations in children, you should prevent 87 hospital and 2 intensive care admissions for children. However </w:t>
      </w:r>
      <w:r w:rsidR="00D433D5">
        <w:t>,</w:t>
      </w:r>
      <w:r>
        <w:t>there is an associated risk of 3 to 17 cases of myocarditis. </w:t>
      </w:r>
      <w:r w:rsidR="00277304">
        <w:t>With</w:t>
      </w:r>
      <w:r w:rsidR="00D433D5">
        <w:t xml:space="preserve"> two</w:t>
      </w:r>
      <w:r w:rsidR="00277304">
        <w:t xml:space="preserve"> doses</w:t>
      </w:r>
      <w:r w:rsidR="00D433D5">
        <w:t>,</w:t>
      </w:r>
      <w:r w:rsidR="00277304">
        <w:t xml:space="preserve"> the risk of myocarditis rises to 15 to 51.Fortunately</w:t>
      </w:r>
      <w:r w:rsidR="00D433D5">
        <w:t>,</w:t>
      </w:r>
      <w:r w:rsidR="00277304">
        <w:t xml:space="preserve"> children suffering from myocarditis </w:t>
      </w:r>
      <w:r w:rsidR="00D433D5">
        <w:t>generally</w:t>
      </w:r>
      <w:r w:rsidR="00277304">
        <w:t xml:space="preserve"> recover well in the short term, but there is no long term data yet</w:t>
      </w:r>
      <w:r w:rsidR="00D433D5">
        <w:t xml:space="preserve"> about outcomes</w:t>
      </w:r>
      <w:r w:rsidR="00277304">
        <w:t xml:space="preserve">. This </w:t>
      </w:r>
      <w:r w:rsidR="00D433D5">
        <w:t xml:space="preserve">therefore </w:t>
      </w:r>
      <w:r w:rsidR="00277304">
        <w:t>is a finely ba</w:t>
      </w:r>
      <w:r w:rsidR="00D433D5">
        <w:t>l</w:t>
      </w:r>
      <w:r w:rsidR="00277304">
        <w:t xml:space="preserve">anced decision. The </w:t>
      </w:r>
      <w:r w:rsidR="00D433D5">
        <w:t>chief medical officers</w:t>
      </w:r>
      <w:r w:rsidR="00277304">
        <w:t xml:space="preserve"> look</w:t>
      </w:r>
      <w:r w:rsidR="00D433D5">
        <w:t>ed</w:t>
      </w:r>
      <w:r w:rsidR="00277304">
        <w:t xml:space="preserve"> at wider effects to society, and given that modelling suggests that vaccination </w:t>
      </w:r>
      <w:r w:rsidR="004B7BC7">
        <w:t xml:space="preserve">of 12-15 year olds can save so </w:t>
      </w:r>
      <w:r w:rsidR="00277304">
        <w:t xml:space="preserve">many lost days of school, infections and associated transmission, </w:t>
      </w:r>
      <w:r w:rsidR="00D433D5">
        <w:t>they</w:t>
      </w:r>
      <w:r w:rsidR="00277304">
        <w:t xml:space="preserve"> recommended </w:t>
      </w:r>
      <w:r w:rsidR="00D433D5">
        <w:t xml:space="preserve">vaccination to the government, but </w:t>
      </w:r>
      <w:r w:rsidR="00277304">
        <w:t xml:space="preserve">leaving the final decision </w:t>
      </w:r>
      <w:r w:rsidR="00D433D5">
        <w:t>to</w:t>
      </w:r>
      <w:r w:rsidR="00277304">
        <w:t xml:space="preserve"> politicians.</w:t>
      </w:r>
    </w:p>
    <w:p w14:paraId="40902E61" w14:textId="7656E532" w:rsidR="00A01762" w:rsidRDefault="00D433D5" w:rsidP="00F061B9">
      <w:r>
        <w:t xml:space="preserve">Now that </w:t>
      </w:r>
      <w:r w:rsidR="00EC11A7">
        <w:t>c</w:t>
      </w:r>
      <w:r>
        <w:t>ovid-19 vaccination of children in the UK is starting, i</w:t>
      </w:r>
      <w:r w:rsidR="00277304">
        <w:t xml:space="preserve">t is </w:t>
      </w:r>
      <w:r w:rsidR="00F061B9">
        <w:t xml:space="preserve">essential that the legal basis of consent for a medical intervention in this group are well understood by parents, carers, health professionals – and </w:t>
      </w:r>
      <w:r w:rsidR="00277304">
        <w:t xml:space="preserve">most importantly </w:t>
      </w:r>
      <w:r w:rsidR="00F061B9">
        <w:t xml:space="preserve">by children. </w:t>
      </w:r>
      <w:r w:rsidR="00FC7C61">
        <w:t>T</w:t>
      </w:r>
      <w:r w:rsidR="00F061B9">
        <w:t>eenagers</w:t>
      </w:r>
      <w:r w:rsidR="00A01762">
        <w:t xml:space="preserve"> who are aged 16 or 17 are deemed under English law to be able to give their own consent for vaccination.</w:t>
      </w:r>
      <w:r w:rsidR="00F061B9">
        <w:t xml:space="preserve"> But what about 12-15 year olds?</w:t>
      </w:r>
    </w:p>
    <w:p w14:paraId="5CE1B90D" w14:textId="764281E3" w:rsidR="00FC7C61" w:rsidRDefault="00A01762" w:rsidP="00A01762">
      <w:r>
        <w:t xml:space="preserve">Ideally, for children who are aged 12-15, </w:t>
      </w:r>
      <w:r w:rsidR="00EC11A7">
        <w:t>c</w:t>
      </w:r>
      <w:r>
        <w:t xml:space="preserve">ovid-19 vaccination would be given with the approval </w:t>
      </w:r>
      <w:r w:rsidR="00FC7C61">
        <w:t xml:space="preserve">and support </w:t>
      </w:r>
      <w:r>
        <w:t>of their parents.</w:t>
      </w:r>
      <w:r w:rsidR="00277304">
        <w:t xml:space="preserve"> </w:t>
      </w:r>
      <w:r w:rsidR="00FC7C61">
        <w:t xml:space="preserve">This is likely to improve children’s confidence in </w:t>
      </w:r>
      <w:r w:rsidR="00EC11A7">
        <w:t>c</w:t>
      </w:r>
      <w:r w:rsidR="00FC7C61">
        <w:t>ovid-19 vaccines</w:t>
      </w:r>
      <w:r w:rsidR="00406DA7">
        <w:t>,</w:t>
      </w:r>
      <w:r w:rsidR="00FC7C61">
        <w:t xml:space="preserve"> and help ensure a high and rapid take-up of vaccination. </w:t>
      </w:r>
      <w:r w:rsidR="00277304">
        <w:t xml:space="preserve">With the vaccine programme due to </w:t>
      </w:r>
      <w:r w:rsidR="001B163F">
        <w:t>start</w:t>
      </w:r>
      <w:r w:rsidR="00277304">
        <w:t xml:space="preserve"> in schools before the end of September, parents are being sent out consent forms</w:t>
      </w:r>
      <w:r w:rsidR="001B163F">
        <w:t xml:space="preserve">, along </w:t>
      </w:r>
      <w:r w:rsidR="00AE7461">
        <w:t>with NHS information leaflets. Explaining such a finely balanced decision in child friendly terms will be challeng</w:t>
      </w:r>
      <w:r w:rsidR="001B163F">
        <w:t>ing</w:t>
      </w:r>
      <w:r w:rsidR="00AE7461">
        <w:t>.</w:t>
      </w:r>
      <w:r w:rsidR="00277304">
        <w:t xml:space="preserve"> </w:t>
      </w:r>
      <w:r w:rsidR="00FC7C61">
        <w:t xml:space="preserve">A survey by the UK Office for National Statistics reported that around 90% of parents were in favour of vaccinating children. Surveys also show good confidence in </w:t>
      </w:r>
      <w:r w:rsidR="00EC11A7">
        <w:t>c</w:t>
      </w:r>
      <w:r w:rsidR="00FC7C61">
        <w:t xml:space="preserve">ovid-19 vaccines among children and young adults (but usually at a lower level than among older people). </w:t>
      </w:r>
    </w:p>
    <w:p w14:paraId="4C901AD5" w14:textId="7C29F09C" w:rsidR="00406DA7" w:rsidRDefault="00A01762" w:rsidP="00A01762">
      <w:r>
        <w:t xml:space="preserve">But </w:t>
      </w:r>
      <w:r w:rsidR="00406DA7">
        <w:t xml:space="preserve">despite high overall support for </w:t>
      </w:r>
      <w:r w:rsidR="00EC11A7">
        <w:t>c</w:t>
      </w:r>
      <w:r w:rsidR="00406DA7">
        <w:t xml:space="preserve">ovid-19 vaccination, </w:t>
      </w:r>
      <w:r>
        <w:t xml:space="preserve">there will be families where children and parents may have very differing opinions about </w:t>
      </w:r>
      <w:r w:rsidR="00406DA7">
        <w:t>its</w:t>
      </w:r>
      <w:r>
        <w:t xml:space="preserve"> risks and benefits.</w:t>
      </w:r>
      <w:r w:rsidR="00F061B9">
        <w:t xml:space="preserve"> </w:t>
      </w:r>
      <w:r>
        <w:t xml:space="preserve">For example, some parents may be strongly opposed to </w:t>
      </w:r>
      <w:r w:rsidR="00EC11A7">
        <w:t>c</w:t>
      </w:r>
      <w:r>
        <w:t>ovid-19 vaccination but their child may have a different view. The opposite situation is also possible whereby the parents are in favour of vaccination but the child is opposed to vaccination.</w:t>
      </w:r>
      <w:r w:rsidR="00F061B9">
        <w:t xml:space="preserve"> </w:t>
      </w:r>
      <w:r w:rsidR="00FC7C61">
        <w:t xml:space="preserve"> </w:t>
      </w:r>
    </w:p>
    <w:p w14:paraId="5E111580" w14:textId="613B793A" w:rsidR="00A01762" w:rsidRDefault="00A01762" w:rsidP="00A01762">
      <w:r>
        <w:t xml:space="preserve">In such circumstances, the NHS and the responsible clinicians have to decide if the child is competent to make their own decision about </w:t>
      </w:r>
      <w:r w:rsidR="00EC11A7">
        <w:t>c</w:t>
      </w:r>
      <w:r>
        <w:t xml:space="preserve">ovid-19 vaccination. This is known as </w:t>
      </w:r>
      <w:hyperlink r:id="rId7" w:history="1">
        <w:r w:rsidRPr="00810E5A">
          <w:rPr>
            <w:rStyle w:val="Hyperlink"/>
          </w:rPr>
          <w:t>Gillick competence</w:t>
        </w:r>
      </w:hyperlink>
      <w:r>
        <w:t xml:space="preserve"> following a court case in the 1980s between Ms Victoria Gillick and the NHS</w:t>
      </w:r>
      <w:r w:rsidR="00406DA7">
        <w:t xml:space="preserve"> about consent to treatment for children under 16</w:t>
      </w:r>
      <w:r>
        <w:t xml:space="preserve">. </w:t>
      </w:r>
      <w:r w:rsidR="00406DA7">
        <w:t>The court case eventually made its way to the House of Lords, which ruled that “</w:t>
      </w:r>
      <w:r w:rsidR="00406DA7" w:rsidRPr="00406DA7">
        <w:t>As a matter of Law</w:t>
      </w:r>
      <w:r w:rsidR="00406DA7">
        <w:t>,</w:t>
      </w:r>
      <w:r w:rsidR="00406DA7" w:rsidRPr="00406DA7">
        <w:t xml:space="preserve"> the parental right to determine whether or not their </w:t>
      </w:r>
      <w:r w:rsidR="00406DA7" w:rsidRPr="00406DA7">
        <w:lastRenderedPageBreak/>
        <w:t>minor child below the age of sixteen will have medical treatment terminates if and when the child achieves sufficient understanding and intelligence to understand fully what is proposed.</w:t>
      </w:r>
      <w:r w:rsidR="00406DA7">
        <w:t xml:space="preserve">”. The ruling is valid in England and Wales. </w:t>
      </w:r>
    </w:p>
    <w:p w14:paraId="5072B195" w14:textId="2F29356B" w:rsidR="00A01762" w:rsidRDefault="00A01762" w:rsidP="00A01762">
      <w:r>
        <w:t>Whether a child is Gillick competent is assessed using criteria such as the age of the child, their  understanding of the treatment (</w:t>
      </w:r>
      <w:r w:rsidR="00406DA7">
        <w:t xml:space="preserve">both </w:t>
      </w:r>
      <w:r>
        <w:t>benefits and risks) and their ability to explain their views about the treatment. If deemed to be Gillick competent, the child can make their own decision</w:t>
      </w:r>
      <w:r w:rsidR="00406DA7">
        <w:t xml:space="preserve"> about a medical intervention such as </w:t>
      </w:r>
      <w:r w:rsidR="00EC11A7">
        <w:t>c</w:t>
      </w:r>
      <w:r w:rsidR="00406DA7">
        <w:t>ovid-19 vaccination</w:t>
      </w:r>
      <w:r>
        <w:t>.</w:t>
      </w:r>
      <w:r w:rsidR="00406DA7">
        <w:t xml:space="preserve"> </w:t>
      </w:r>
    </w:p>
    <w:p w14:paraId="5B13720D" w14:textId="494EEB7A" w:rsidR="00A01762" w:rsidRDefault="00A01762" w:rsidP="00A01762">
      <w:r>
        <w:t xml:space="preserve">There may also be situations in which two parents disagree about </w:t>
      </w:r>
      <w:r w:rsidR="00EC11A7">
        <w:t>c</w:t>
      </w:r>
      <w:r>
        <w:t xml:space="preserve">ovid-19 vaccination. </w:t>
      </w:r>
      <w:r w:rsidR="00406DA7">
        <w:t xml:space="preserve">If the child is not Gillick competent, then a decision needs to be made about which parent’s views take priority. </w:t>
      </w:r>
      <w:r>
        <w:t xml:space="preserve">In </w:t>
      </w:r>
      <w:r w:rsidR="00406DA7">
        <w:t>a court case in 2020 where two parents disagreed about vaccination for their children,</w:t>
      </w:r>
      <w:r>
        <w:t xml:space="preserve"> the Judge ruled that vaccination </w:t>
      </w:r>
      <w:r w:rsidR="00406DA7">
        <w:t>wa</w:t>
      </w:r>
      <w:r>
        <w:t>s in the best interests of the child because this is what the scientific evidence suggests.</w:t>
      </w:r>
      <w:r w:rsidR="00406DA7">
        <w:t xml:space="preserve"> In the court case, the judge (</w:t>
      </w:r>
      <w:r w:rsidR="00406DA7" w:rsidRPr="00406DA7">
        <w:t>Mr Justice MacDonald</w:t>
      </w:r>
      <w:r w:rsidR="00406DA7">
        <w:t>)</w:t>
      </w:r>
      <w:r w:rsidR="00406DA7" w:rsidRPr="00406DA7">
        <w:t xml:space="preserve"> defer</w:t>
      </w:r>
      <w:r w:rsidR="00406DA7">
        <w:t>red</w:t>
      </w:r>
      <w:r w:rsidR="00406DA7" w:rsidRPr="00406DA7">
        <w:t xml:space="preserve"> </w:t>
      </w:r>
      <w:r w:rsidR="007F7D50">
        <w:t>deciding</w:t>
      </w:r>
      <w:r w:rsidR="00406DA7" w:rsidRPr="00406DA7">
        <w:t xml:space="preserve"> </w:t>
      </w:r>
      <w:r w:rsidR="00406DA7">
        <w:t xml:space="preserve">about any future </w:t>
      </w:r>
      <w:r w:rsidR="00EC11A7">
        <w:t>c</w:t>
      </w:r>
      <w:r w:rsidR="00406DA7">
        <w:t>ovid</w:t>
      </w:r>
      <w:r w:rsidR="00406DA7" w:rsidRPr="00406DA7">
        <w:t xml:space="preserve">-19 vaccination </w:t>
      </w:r>
      <w:r w:rsidR="00EE5C9C">
        <w:t>because of the</w:t>
      </w:r>
      <w:r w:rsidR="00406DA7" w:rsidRPr="00406DA7">
        <w:t xml:space="preserve"> “early stage reached with respect to the </w:t>
      </w:r>
      <w:r w:rsidR="00EC11A7">
        <w:t>c</w:t>
      </w:r>
      <w:r w:rsidR="00EE5C9C">
        <w:t>ovid</w:t>
      </w:r>
      <w:r w:rsidR="00406DA7" w:rsidRPr="00406DA7">
        <w:t>-19 vaccination programme”</w:t>
      </w:r>
      <w:r w:rsidR="00242D07">
        <w:t xml:space="preserve">. However, </w:t>
      </w:r>
      <w:r w:rsidR="009E7DA4">
        <w:t>now that vaccination has been</w:t>
      </w:r>
      <w:r w:rsidR="00242D07">
        <w:t xml:space="preserve"> approved by the UK government and </w:t>
      </w:r>
      <w:r w:rsidR="009E7DA4">
        <w:t xml:space="preserve">is supported by </w:t>
      </w:r>
      <w:r w:rsidR="00242D07">
        <w:t>bod</w:t>
      </w:r>
      <w:r w:rsidR="00EE5C9C">
        <w:t>i</w:t>
      </w:r>
      <w:r w:rsidR="00242D07">
        <w:t>es such as Public Health</w:t>
      </w:r>
      <w:r w:rsidR="00EE5C9C">
        <w:t xml:space="preserve"> England, it is highly likely that a court would rule in favour of </w:t>
      </w:r>
      <w:r w:rsidR="00EC11A7">
        <w:t>c</w:t>
      </w:r>
      <w:r w:rsidR="00EE5C9C">
        <w:t>ovid-19 vaccination</w:t>
      </w:r>
      <w:r w:rsidR="007F7D50">
        <w:t xml:space="preserve"> where two parents had opposing views.</w:t>
      </w:r>
      <w:r w:rsidR="00810E5A">
        <w:t xml:space="preserve"> </w:t>
      </w:r>
    </w:p>
    <w:p w14:paraId="41667B53" w14:textId="3E78F5D2" w:rsidR="00AE7461" w:rsidRDefault="00AE7461" w:rsidP="00A01762">
      <w:r>
        <w:t>None of these issues are new, and the current HPV vaccination programme has tested many of the  issues surrounding vaccination in this age group already. However</w:t>
      </w:r>
      <w:r w:rsidR="009E7DA4">
        <w:t>,</w:t>
      </w:r>
      <w:r>
        <w:t xml:space="preserve"> the scale and speed of the </w:t>
      </w:r>
      <w:r w:rsidR="00EC11A7">
        <w:t>c</w:t>
      </w:r>
      <w:r>
        <w:t>ovid-19 vaccination may be far more contentious – particularly given the finely balanced risk</w:t>
      </w:r>
      <w:r w:rsidR="009E7DA4">
        <w:t>-</w:t>
      </w:r>
      <w:r>
        <w:t xml:space="preserve">benefit profile, the known risks of myocarditis and the </w:t>
      </w:r>
      <w:hyperlink r:id="rId8" w:history="1">
        <w:r w:rsidRPr="0050316E">
          <w:rPr>
            <w:rStyle w:val="Hyperlink"/>
          </w:rPr>
          <w:t>vaccine hesitancy</w:t>
        </w:r>
      </w:hyperlink>
      <w:r>
        <w:t xml:space="preserve"> already noted in younger </w:t>
      </w:r>
      <w:r w:rsidR="009E7DA4">
        <w:t>people</w:t>
      </w:r>
      <w:r>
        <w:t>.</w:t>
      </w:r>
    </w:p>
    <w:p w14:paraId="2F48E0DF" w14:textId="39171231" w:rsidR="004500B5" w:rsidRDefault="004500B5" w:rsidP="007F7D50">
      <w:r>
        <w:t xml:space="preserve">It is important that parents, teachers and health care professionals understand the risk and benefits of </w:t>
      </w:r>
      <w:r w:rsidR="00EC11A7">
        <w:t>c</w:t>
      </w:r>
      <w:r>
        <w:t>ovid-19 vaccination for children, so that we can support them in reaching an informed decision. We need to respect the ability of our children, who</w:t>
      </w:r>
      <w:r w:rsidR="00F7630D">
        <w:t>se</w:t>
      </w:r>
      <w:r>
        <w:t xml:space="preserve"> </w:t>
      </w:r>
      <w:r w:rsidR="005C1F71">
        <w:t xml:space="preserve">lives and education </w:t>
      </w:r>
      <w:r>
        <w:t>have been so greatly affected and disrupted by the pandemic, to reach their own conclusions given the evidence available. Where there is a disagreement between a child and their parents or legal guardians regarding any medical treatment, health care profe</w:t>
      </w:r>
      <w:r w:rsidR="00810E5A">
        <w:t xml:space="preserve">ssionals must feel confident in judging Gillick Competence and </w:t>
      </w:r>
      <w:r>
        <w:t>the issues surrounding capacity</w:t>
      </w:r>
      <w:r w:rsidR="005C1F71">
        <w:t xml:space="preserve"> to give consent</w:t>
      </w:r>
      <w:r>
        <w:t xml:space="preserve">. </w:t>
      </w:r>
    </w:p>
    <w:p w14:paraId="34FB4E3B" w14:textId="7AE004AC" w:rsidR="00B07DBD" w:rsidRDefault="00B07DBD" w:rsidP="007F7D50"/>
    <w:sectPr w:rsidR="00B07D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1762"/>
    <w:rsid w:val="001070D3"/>
    <w:rsid w:val="001B163F"/>
    <w:rsid w:val="00242D07"/>
    <w:rsid w:val="00277304"/>
    <w:rsid w:val="00406DA7"/>
    <w:rsid w:val="004500B5"/>
    <w:rsid w:val="00490325"/>
    <w:rsid w:val="004B7BC7"/>
    <w:rsid w:val="0050316E"/>
    <w:rsid w:val="00530C21"/>
    <w:rsid w:val="005C1F71"/>
    <w:rsid w:val="005E5F80"/>
    <w:rsid w:val="00624B6A"/>
    <w:rsid w:val="0071296A"/>
    <w:rsid w:val="00792E14"/>
    <w:rsid w:val="007F7D50"/>
    <w:rsid w:val="00810E5A"/>
    <w:rsid w:val="00935D41"/>
    <w:rsid w:val="009E7DA4"/>
    <w:rsid w:val="00A01762"/>
    <w:rsid w:val="00AE7461"/>
    <w:rsid w:val="00B07DBD"/>
    <w:rsid w:val="00C05071"/>
    <w:rsid w:val="00D433D5"/>
    <w:rsid w:val="00E15398"/>
    <w:rsid w:val="00EC11A7"/>
    <w:rsid w:val="00EE5C9C"/>
    <w:rsid w:val="00F061B9"/>
    <w:rsid w:val="00F10F79"/>
    <w:rsid w:val="00F7630D"/>
    <w:rsid w:val="00FC7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7404"/>
  <w15:docId w15:val="{E318069D-DF5D-49E9-AFD5-76250D349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0325"/>
    <w:rPr>
      <w:color w:val="0563C1" w:themeColor="hyperlink"/>
      <w:u w:val="single"/>
    </w:rPr>
  </w:style>
  <w:style w:type="paragraph" w:styleId="BalloonText">
    <w:name w:val="Balloon Text"/>
    <w:basedOn w:val="Normal"/>
    <w:link w:val="BalloonTextChar"/>
    <w:uiPriority w:val="99"/>
    <w:semiHidden/>
    <w:unhideWhenUsed/>
    <w:rsid w:val="007129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96A"/>
    <w:rPr>
      <w:rFonts w:ascii="Tahoma" w:hAnsi="Tahoma" w:cs="Tahoma"/>
      <w:sz w:val="16"/>
      <w:szCs w:val="16"/>
    </w:rPr>
  </w:style>
  <w:style w:type="character" w:styleId="CommentReference">
    <w:name w:val="annotation reference"/>
    <w:basedOn w:val="DefaultParagraphFont"/>
    <w:uiPriority w:val="99"/>
    <w:semiHidden/>
    <w:unhideWhenUsed/>
    <w:rsid w:val="004500B5"/>
    <w:rPr>
      <w:sz w:val="16"/>
      <w:szCs w:val="16"/>
    </w:rPr>
  </w:style>
  <w:style w:type="paragraph" w:styleId="CommentText">
    <w:name w:val="annotation text"/>
    <w:basedOn w:val="Normal"/>
    <w:link w:val="CommentTextChar"/>
    <w:uiPriority w:val="99"/>
    <w:semiHidden/>
    <w:unhideWhenUsed/>
    <w:rsid w:val="004500B5"/>
    <w:pPr>
      <w:spacing w:line="240" w:lineRule="auto"/>
    </w:pPr>
    <w:rPr>
      <w:sz w:val="20"/>
      <w:szCs w:val="20"/>
    </w:rPr>
  </w:style>
  <w:style w:type="character" w:customStyle="1" w:styleId="CommentTextChar">
    <w:name w:val="Comment Text Char"/>
    <w:basedOn w:val="DefaultParagraphFont"/>
    <w:link w:val="CommentText"/>
    <w:uiPriority w:val="99"/>
    <w:semiHidden/>
    <w:rsid w:val="004500B5"/>
    <w:rPr>
      <w:sz w:val="20"/>
      <w:szCs w:val="20"/>
    </w:rPr>
  </w:style>
  <w:style w:type="paragraph" w:styleId="CommentSubject">
    <w:name w:val="annotation subject"/>
    <w:basedOn w:val="CommentText"/>
    <w:next w:val="CommentText"/>
    <w:link w:val="CommentSubjectChar"/>
    <w:uiPriority w:val="99"/>
    <w:semiHidden/>
    <w:unhideWhenUsed/>
    <w:rsid w:val="004500B5"/>
    <w:rPr>
      <w:b/>
      <w:bCs/>
    </w:rPr>
  </w:style>
  <w:style w:type="character" w:customStyle="1" w:styleId="CommentSubjectChar">
    <w:name w:val="Comment Subject Char"/>
    <w:basedOn w:val="CommentTextChar"/>
    <w:link w:val="CommentSubject"/>
    <w:uiPriority w:val="99"/>
    <w:semiHidden/>
    <w:rsid w:val="004500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9300637">
      <w:bodyDiv w:val="1"/>
      <w:marLeft w:val="0"/>
      <w:marRight w:val="0"/>
      <w:marTop w:val="0"/>
      <w:marBottom w:val="0"/>
      <w:divBdr>
        <w:top w:val="none" w:sz="0" w:space="0" w:color="auto"/>
        <w:left w:val="none" w:sz="0" w:space="0" w:color="auto"/>
        <w:bottom w:val="none" w:sz="0" w:space="0" w:color="auto"/>
        <w:right w:val="none" w:sz="0" w:space="0" w:color="auto"/>
      </w:divBdr>
    </w:div>
    <w:div w:id="201387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bmj.com/bmj/2021/02/19/how-can-we-address-covid-19-vaccine-hesitancy-and-improve-vaccine-acceptance/" TargetMode="External"/><Relationship Id="rId3" Type="http://schemas.openxmlformats.org/officeDocument/2006/relationships/webSettings" Target="webSettings.xml"/><Relationship Id="rId7" Type="http://schemas.openxmlformats.org/officeDocument/2006/relationships/hyperlink" Target="https://learning.nspcc.org.uk/child-protection-system/gillick-competence-fraser-guidelin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s.bmj.com/bmj/2021/07/30/simon-hodes-mixed-messages-on-covid-19-childhood-vaccination-leave-gps-on-the-backfoot/" TargetMode="External"/><Relationship Id="rId5" Type="http://schemas.openxmlformats.org/officeDocument/2006/relationships/hyperlink" Target="https://www.theguardian.com/society/2021/sep/17/appeal-court-overturns-uk-puberty-blockers-ruling-for-under-16s-tavistock-keira-bell" TargetMode="External"/><Relationship Id="rId10" Type="http://schemas.openxmlformats.org/officeDocument/2006/relationships/theme" Target="theme/theme1.xml"/><Relationship Id="rId4" Type="http://schemas.openxmlformats.org/officeDocument/2006/relationships/hyperlink" Target="mailto:a.majeed@imperial.ac.u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1262</Words>
  <Characters>6566</Characters>
  <Application>Microsoft Office Word</Application>
  <DocSecurity>0</DocSecurity>
  <Lines>88</Lines>
  <Paragraphs>18</Paragraphs>
  <ScaleCrop>false</ScaleCrop>
  <HeadingPairs>
    <vt:vector size="2" baseType="variant">
      <vt:variant>
        <vt:lpstr>Title</vt:lpstr>
      </vt:variant>
      <vt:variant>
        <vt:i4>1</vt:i4>
      </vt:variant>
    </vt:vector>
  </HeadingPairs>
  <TitlesOfParts>
    <vt:vector size="1" baseType="lpstr">
      <vt:lpstr/>
    </vt:vector>
  </TitlesOfParts>
  <Company>NHS East of England</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dc:creator>
  <cp:lastModifiedBy>Majeed, Azeem</cp:lastModifiedBy>
  <cp:revision>10</cp:revision>
  <dcterms:created xsi:type="dcterms:W3CDTF">2021-09-20T06:57:00Z</dcterms:created>
  <dcterms:modified xsi:type="dcterms:W3CDTF">2021-09-20T12:25:00Z</dcterms:modified>
</cp:coreProperties>
</file>