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5EB9F" w14:textId="5080DBEC" w:rsidR="00603014" w:rsidRDefault="00B52982" w:rsidP="00ED1A82">
      <w:pPr>
        <w:jc w:val="center"/>
        <w:rPr>
          <w:rFonts w:ascii="Times New Roman" w:hAnsi="Times New Roman" w:cs="Times New Roman"/>
          <w:b/>
          <w:sz w:val="32"/>
          <w:szCs w:val="32"/>
          <w:lang w:val="en-US"/>
        </w:rPr>
      </w:pPr>
      <w:r w:rsidRPr="00ED1A82">
        <w:rPr>
          <w:rFonts w:ascii="Times New Roman" w:hAnsi="Times New Roman" w:cs="Times New Roman"/>
          <w:b/>
          <w:sz w:val="32"/>
          <w:szCs w:val="32"/>
          <w:lang w:val="en-US"/>
        </w:rPr>
        <w:t xml:space="preserve">Methodological </w:t>
      </w:r>
      <w:r w:rsidR="00603014">
        <w:rPr>
          <w:rFonts w:ascii="Times New Roman" w:hAnsi="Times New Roman" w:cs="Times New Roman"/>
          <w:b/>
          <w:sz w:val="32"/>
          <w:szCs w:val="32"/>
          <w:lang w:val="en-US"/>
        </w:rPr>
        <w:t>I</w:t>
      </w:r>
      <w:r w:rsidRPr="00ED1A82">
        <w:rPr>
          <w:rFonts w:ascii="Times New Roman" w:hAnsi="Times New Roman" w:cs="Times New Roman"/>
          <w:b/>
          <w:sz w:val="32"/>
          <w:szCs w:val="32"/>
          <w:lang w:val="en-US"/>
        </w:rPr>
        <w:t xml:space="preserve">ssues in </w:t>
      </w:r>
      <w:r w:rsidR="00603014">
        <w:rPr>
          <w:rFonts w:ascii="Times New Roman" w:hAnsi="Times New Roman" w:cs="Times New Roman"/>
          <w:b/>
          <w:sz w:val="32"/>
          <w:szCs w:val="32"/>
          <w:lang w:val="en-US"/>
        </w:rPr>
        <w:t>G</w:t>
      </w:r>
      <w:r w:rsidRPr="00ED1A82">
        <w:rPr>
          <w:rFonts w:ascii="Times New Roman" w:hAnsi="Times New Roman" w:cs="Times New Roman"/>
          <w:b/>
          <w:sz w:val="32"/>
          <w:szCs w:val="32"/>
          <w:lang w:val="en-US"/>
        </w:rPr>
        <w:t xml:space="preserve">overnance </w:t>
      </w:r>
      <w:r w:rsidR="00603014">
        <w:rPr>
          <w:rFonts w:ascii="Times New Roman" w:hAnsi="Times New Roman" w:cs="Times New Roman"/>
          <w:b/>
          <w:sz w:val="32"/>
          <w:szCs w:val="32"/>
          <w:lang w:val="en-US"/>
        </w:rPr>
        <w:t>R</w:t>
      </w:r>
      <w:r w:rsidRPr="00ED1A82">
        <w:rPr>
          <w:rFonts w:ascii="Times New Roman" w:hAnsi="Times New Roman" w:cs="Times New Roman"/>
          <w:b/>
          <w:sz w:val="32"/>
          <w:szCs w:val="32"/>
          <w:lang w:val="en-US"/>
        </w:rPr>
        <w:t xml:space="preserve">esearch: </w:t>
      </w:r>
    </w:p>
    <w:p w14:paraId="346CED82" w14:textId="057A849E" w:rsidR="00763B32" w:rsidRPr="00ED1A82" w:rsidRDefault="00B52982" w:rsidP="00ED1A82">
      <w:pPr>
        <w:jc w:val="center"/>
        <w:rPr>
          <w:rFonts w:ascii="Times New Roman" w:hAnsi="Times New Roman" w:cs="Times New Roman"/>
          <w:b/>
          <w:sz w:val="32"/>
          <w:szCs w:val="32"/>
          <w:lang w:val="en-US"/>
        </w:rPr>
      </w:pPr>
      <w:r w:rsidRPr="00ED1A82">
        <w:rPr>
          <w:rFonts w:ascii="Times New Roman" w:hAnsi="Times New Roman" w:cs="Times New Roman"/>
          <w:b/>
          <w:sz w:val="32"/>
          <w:szCs w:val="32"/>
          <w:lang w:val="en-US"/>
        </w:rPr>
        <w:t xml:space="preserve">An </w:t>
      </w:r>
      <w:r w:rsidR="00ED1A82">
        <w:rPr>
          <w:rFonts w:ascii="Times New Roman" w:hAnsi="Times New Roman" w:cs="Times New Roman"/>
          <w:b/>
          <w:sz w:val="32"/>
          <w:szCs w:val="32"/>
          <w:lang w:val="en-US"/>
        </w:rPr>
        <w:t>E</w:t>
      </w:r>
      <w:r w:rsidRPr="00ED1A82">
        <w:rPr>
          <w:rFonts w:ascii="Times New Roman" w:hAnsi="Times New Roman" w:cs="Times New Roman"/>
          <w:b/>
          <w:sz w:val="32"/>
          <w:szCs w:val="32"/>
          <w:lang w:val="en-US"/>
        </w:rPr>
        <w:t xml:space="preserve">ditor’s </w:t>
      </w:r>
      <w:r w:rsidR="00ED1A82">
        <w:rPr>
          <w:rFonts w:ascii="Times New Roman" w:hAnsi="Times New Roman" w:cs="Times New Roman"/>
          <w:b/>
          <w:sz w:val="32"/>
          <w:szCs w:val="32"/>
          <w:lang w:val="en-US"/>
        </w:rPr>
        <w:t>P</w:t>
      </w:r>
      <w:r w:rsidRPr="00ED1A82">
        <w:rPr>
          <w:rFonts w:ascii="Times New Roman" w:hAnsi="Times New Roman" w:cs="Times New Roman"/>
          <w:b/>
          <w:sz w:val="32"/>
          <w:szCs w:val="32"/>
          <w:lang w:val="en-US"/>
        </w:rPr>
        <w:t>erspective</w:t>
      </w:r>
    </w:p>
    <w:p w14:paraId="51E05749" w14:textId="77777777" w:rsidR="00B52982" w:rsidRDefault="00B52982">
      <w:pPr>
        <w:rPr>
          <w:rFonts w:ascii="Times New Roman" w:hAnsi="Times New Roman" w:cs="Times New Roman"/>
          <w:sz w:val="24"/>
          <w:szCs w:val="24"/>
          <w:lang w:val="en-US"/>
        </w:rPr>
      </w:pPr>
    </w:p>
    <w:p w14:paraId="26817B2A" w14:textId="77777777" w:rsidR="00532AA2" w:rsidRPr="00532AA2" w:rsidRDefault="00532AA2" w:rsidP="00532AA2">
      <w:pPr>
        <w:spacing w:after="0" w:line="240" w:lineRule="auto"/>
        <w:jc w:val="center"/>
        <w:rPr>
          <w:rFonts w:ascii="Times New Roman" w:eastAsia="Calibri" w:hAnsi="Times New Roman" w:cs="Times New Roman"/>
          <w:b/>
          <w:sz w:val="24"/>
          <w:szCs w:val="24"/>
          <w:lang w:val="en-US"/>
        </w:rPr>
      </w:pPr>
      <w:r w:rsidRPr="00532AA2">
        <w:rPr>
          <w:rFonts w:ascii="Times New Roman" w:eastAsia="Calibri" w:hAnsi="Times New Roman" w:cs="Times New Roman"/>
          <w:b/>
          <w:bCs/>
          <w:sz w:val="24"/>
          <w:szCs w:val="24"/>
          <w:lang w:val="en-US"/>
        </w:rPr>
        <w:t>I</w:t>
      </w:r>
      <w:r>
        <w:rPr>
          <w:rFonts w:ascii="Times New Roman" w:eastAsia="Calibri" w:hAnsi="Times New Roman" w:cs="Times New Roman"/>
          <w:b/>
          <w:bCs/>
          <w:sz w:val="24"/>
          <w:szCs w:val="24"/>
          <w:lang w:val="en-US"/>
        </w:rPr>
        <w:t>GOR FILATOTCHEV</w:t>
      </w:r>
    </w:p>
    <w:p w14:paraId="505EC676" w14:textId="77777777" w:rsidR="00532AA2" w:rsidRPr="00532AA2" w:rsidRDefault="00532AA2" w:rsidP="00532AA2">
      <w:pPr>
        <w:spacing w:after="0" w:line="240" w:lineRule="auto"/>
        <w:jc w:val="center"/>
        <w:rPr>
          <w:rFonts w:ascii="Times New Roman" w:eastAsia="Calibri" w:hAnsi="Times New Roman" w:cs="Times New Roman"/>
          <w:sz w:val="24"/>
          <w:szCs w:val="24"/>
          <w:lang w:val="en-US"/>
        </w:rPr>
      </w:pPr>
      <w:r w:rsidRPr="00532AA2">
        <w:rPr>
          <w:rFonts w:ascii="Times New Roman" w:eastAsia="Calibri" w:hAnsi="Times New Roman" w:cs="Times New Roman"/>
          <w:sz w:val="24"/>
          <w:szCs w:val="24"/>
          <w:lang w:val="en-US"/>
        </w:rPr>
        <w:t>Cass Business School, City University London</w:t>
      </w:r>
    </w:p>
    <w:p w14:paraId="5EF06C4A" w14:textId="77777777" w:rsidR="00532AA2" w:rsidRPr="00532AA2" w:rsidRDefault="00532AA2" w:rsidP="00532AA2">
      <w:pPr>
        <w:spacing w:after="0" w:line="240" w:lineRule="auto"/>
        <w:jc w:val="center"/>
        <w:rPr>
          <w:rFonts w:ascii="Times New Roman" w:eastAsia="Calibri" w:hAnsi="Times New Roman" w:cs="Times New Roman"/>
          <w:sz w:val="24"/>
          <w:szCs w:val="24"/>
          <w:lang w:val="en-US"/>
        </w:rPr>
      </w:pPr>
      <w:r w:rsidRPr="00532AA2">
        <w:rPr>
          <w:rFonts w:ascii="Times New Roman" w:eastAsia="Calibri" w:hAnsi="Times New Roman" w:cs="Times New Roman"/>
          <w:sz w:val="24"/>
          <w:szCs w:val="24"/>
          <w:lang w:val="en-US"/>
        </w:rPr>
        <w:t>106 Bunhill Row</w:t>
      </w:r>
    </w:p>
    <w:p w14:paraId="48774167" w14:textId="77777777" w:rsidR="00532AA2" w:rsidRPr="00532AA2" w:rsidRDefault="00532AA2" w:rsidP="00532AA2">
      <w:pPr>
        <w:spacing w:after="0" w:line="240" w:lineRule="auto"/>
        <w:jc w:val="center"/>
        <w:rPr>
          <w:rFonts w:ascii="Times New Roman" w:eastAsia="Calibri" w:hAnsi="Times New Roman" w:cs="Times New Roman"/>
          <w:sz w:val="24"/>
          <w:szCs w:val="24"/>
          <w:lang w:val="en-US"/>
        </w:rPr>
      </w:pPr>
      <w:r w:rsidRPr="00532AA2">
        <w:rPr>
          <w:rFonts w:ascii="Times New Roman" w:eastAsia="Calibri" w:hAnsi="Times New Roman" w:cs="Times New Roman"/>
          <w:sz w:val="24"/>
          <w:szCs w:val="24"/>
          <w:lang w:val="en-US"/>
        </w:rPr>
        <w:t>London EC1Y 8TZ, UK</w:t>
      </w:r>
    </w:p>
    <w:p w14:paraId="2214E330" w14:textId="77777777" w:rsidR="00532AA2" w:rsidRPr="00532AA2" w:rsidRDefault="00532AA2" w:rsidP="00532AA2">
      <w:pPr>
        <w:spacing w:after="0" w:line="240" w:lineRule="auto"/>
        <w:jc w:val="center"/>
        <w:rPr>
          <w:rFonts w:ascii="Times New Roman" w:eastAsia="Calibri" w:hAnsi="Times New Roman" w:cs="Times New Roman"/>
          <w:sz w:val="24"/>
          <w:szCs w:val="24"/>
          <w:lang w:val="en-US"/>
        </w:rPr>
      </w:pPr>
      <w:r w:rsidRPr="00532AA2">
        <w:rPr>
          <w:rFonts w:ascii="Times New Roman" w:eastAsia="Calibri" w:hAnsi="Times New Roman" w:cs="Times New Roman"/>
          <w:sz w:val="24"/>
          <w:szCs w:val="24"/>
          <w:lang w:val="en-US"/>
        </w:rPr>
        <w:t>and</w:t>
      </w:r>
    </w:p>
    <w:p w14:paraId="165C68F4" w14:textId="77777777" w:rsidR="00532AA2" w:rsidRPr="00532AA2" w:rsidRDefault="00532AA2" w:rsidP="00532AA2">
      <w:pPr>
        <w:spacing w:after="0" w:line="240" w:lineRule="auto"/>
        <w:jc w:val="center"/>
        <w:rPr>
          <w:rFonts w:ascii="Times New Roman" w:eastAsia="Calibri" w:hAnsi="Times New Roman" w:cs="Times New Roman"/>
          <w:sz w:val="24"/>
          <w:szCs w:val="24"/>
          <w:lang w:val="en-US"/>
        </w:rPr>
      </w:pPr>
      <w:r w:rsidRPr="00532AA2">
        <w:rPr>
          <w:rFonts w:ascii="Times New Roman" w:eastAsia="Calibri" w:hAnsi="Times New Roman" w:cs="Times New Roman"/>
          <w:sz w:val="24"/>
          <w:szCs w:val="24"/>
          <w:lang w:val="en-US"/>
        </w:rPr>
        <w:t>Vienna University of Economics and Business</w:t>
      </w:r>
    </w:p>
    <w:p w14:paraId="72331B2D" w14:textId="77777777" w:rsidR="00532AA2" w:rsidRPr="00532AA2" w:rsidRDefault="00532AA2" w:rsidP="00532AA2">
      <w:pPr>
        <w:spacing w:after="0" w:line="240" w:lineRule="auto"/>
        <w:jc w:val="center"/>
        <w:rPr>
          <w:rFonts w:ascii="Times New Roman" w:eastAsia="Calibri" w:hAnsi="Times New Roman" w:cs="Times New Roman"/>
          <w:sz w:val="24"/>
          <w:szCs w:val="24"/>
          <w:lang w:val="en-US"/>
        </w:rPr>
      </w:pPr>
      <w:r w:rsidRPr="00532AA2">
        <w:rPr>
          <w:rFonts w:ascii="Times New Roman" w:eastAsia="Calibri" w:hAnsi="Times New Roman" w:cs="Times New Roman"/>
          <w:sz w:val="24"/>
          <w:szCs w:val="24"/>
          <w:lang w:val="en-US"/>
        </w:rPr>
        <w:t>Vienna, Austria</w:t>
      </w:r>
    </w:p>
    <w:p w14:paraId="2DA67294" w14:textId="77777777" w:rsidR="00532AA2" w:rsidRPr="00532AA2" w:rsidRDefault="00532AA2" w:rsidP="00532AA2">
      <w:pPr>
        <w:spacing w:after="0" w:line="240" w:lineRule="auto"/>
        <w:jc w:val="center"/>
        <w:rPr>
          <w:rFonts w:ascii="Times New Roman" w:eastAsia="Calibri" w:hAnsi="Times New Roman" w:cs="Times New Roman"/>
          <w:sz w:val="24"/>
          <w:szCs w:val="24"/>
          <w:lang w:val="en-US"/>
        </w:rPr>
      </w:pPr>
      <w:r w:rsidRPr="00532AA2">
        <w:rPr>
          <w:rFonts w:ascii="Times New Roman" w:eastAsia="Times New Roman" w:hAnsi="Times New Roman" w:cs="Times New Roman"/>
          <w:bCs/>
          <w:kern w:val="36"/>
          <w:sz w:val="24"/>
          <w:szCs w:val="24"/>
          <w:lang w:val="en-US" w:eastAsia="en-CA"/>
        </w:rPr>
        <w:t xml:space="preserve">Email: </w:t>
      </w:r>
      <w:r w:rsidRPr="00532AA2">
        <w:rPr>
          <w:rFonts w:ascii="Times New Roman" w:eastAsia="Calibri" w:hAnsi="Times New Roman" w:cs="Times New Roman"/>
          <w:iCs/>
          <w:sz w:val="24"/>
          <w:szCs w:val="24"/>
          <w:lang w:val="en-US"/>
        </w:rPr>
        <w:t>Igor.filatotchev@city.ac.uk</w:t>
      </w:r>
    </w:p>
    <w:p w14:paraId="65865A86" w14:textId="77777777" w:rsidR="00532AA2" w:rsidRPr="00532AA2" w:rsidRDefault="00532AA2" w:rsidP="00532AA2">
      <w:pPr>
        <w:spacing w:after="0" w:line="240" w:lineRule="auto"/>
        <w:jc w:val="center"/>
        <w:rPr>
          <w:rFonts w:ascii="Times New Roman" w:eastAsia="Calibri" w:hAnsi="Times New Roman" w:cs="Times New Roman"/>
          <w:bCs/>
          <w:sz w:val="24"/>
          <w:szCs w:val="24"/>
          <w:lang w:val="en-US"/>
        </w:rPr>
      </w:pPr>
      <w:r w:rsidRPr="00532AA2">
        <w:rPr>
          <w:rFonts w:ascii="Times New Roman" w:eastAsia="Calibri" w:hAnsi="Times New Roman" w:cs="Times New Roman"/>
          <w:bCs/>
          <w:sz w:val="24"/>
          <w:szCs w:val="24"/>
          <w:lang w:val="en-US"/>
        </w:rPr>
        <w:t>Phone:  +44 (0) 20 7040 5278</w:t>
      </w:r>
    </w:p>
    <w:p w14:paraId="6E4BC0CF" w14:textId="77777777" w:rsidR="00532AA2" w:rsidRDefault="00532AA2" w:rsidP="00073506">
      <w:pPr>
        <w:spacing w:after="0"/>
        <w:jc w:val="center"/>
        <w:rPr>
          <w:rFonts w:ascii="Times New Roman" w:hAnsi="Times New Roman" w:cs="Times New Roman"/>
          <w:b/>
          <w:sz w:val="24"/>
          <w:szCs w:val="24"/>
        </w:rPr>
      </w:pPr>
    </w:p>
    <w:p w14:paraId="6B30C83F" w14:textId="77777777" w:rsidR="00073506" w:rsidRPr="00A27485" w:rsidRDefault="00073506" w:rsidP="00073506">
      <w:pPr>
        <w:spacing w:after="0"/>
        <w:jc w:val="center"/>
        <w:rPr>
          <w:rFonts w:ascii="Times New Roman" w:hAnsi="Times New Roman" w:cs="Times New Roman"/>
          <w:b/>
          <w:sz w:val="24"/>
          <w:szCs w:val="24"/>
        </w:rPr>
      </w:pPr>
      <w:r w:rsidRPr="00A27485">
        <w:rPr>
          <w:rFonts w:ascii="Times New Roman" w:hAnsi="Times New Roman" w:cs="Times New Roman"/>
          <w:b/>
          <w:sz w:val="24"/>
          <w:szCs w:val="24"/>
        </w:rPr>
        <w:t>MIKE WRIGHT</w:t>
      </w:r>
    </w:p>
    <w:p w14:paraId="497F0D40" w14:textId="77777777" w:rsidR="00073506" w:rsidRPr="00A27485" w:rsidRDefault="00073506" w:rsidP="00073506">
      <w:pPr>
        <w:spacing w:after="0"/>
        <w:jc w:val="center"/>
        <w:rPr>
          <w:rFonts w:ascii="Times New Roman" w:eastAsia="Calibri" w:hAnsi="Times New Roman" w:cs="Times New Roman"/>
          <w:sz w:val="24"/>
          <w:szCs w:val="24"/>
          <w:lang w:val="en-US"/>
        </w:rPr>
      </w:pPr>
      <w:r w:rsidRPr="00A27485">
        <w:rPr>
          <w:rFonts w:ascii="Times New Roman" w:eastAsia="Calibri" w:hAnsi="Times New Roman" w:cs="Times New Roman"/>
          <w:sz w:val="24"/>
          <w:szCs w:val="24"/>
          <w:lang w:val="en-US"/>
        </w:rPr>
        <w:t>Center for Management Buyout Research</w:t>
      </w:r>
    </w:p>
    <w:p w14:paraId="2A2C2D8A" w14:textId="77777777" w:rsidR="00073506" w:rsidRPr="00A27485" w:rsidRDefault="00073506" w:rsidP="00073506">
      <w:pPr>
        <w:spacing w:after="0"/>
        <w:jc w:val="center"/>
        <w:rPr>
          <w:rFonts w:ascii="Times New Roman" w:eastAsia="Calibri" w:hAnsi="Times New Roman" w:cs="Times New Roman"/>
          <w:sz w:val="24"/>
          <w:szCs w:val="24"/>
        </w:rPr>
      </w:pPr>
      <w:r w:rsidRPr="00A27485">
        <w:rPr>
          <w:rFonts w:ascii="Times New Roman" w:eastAsia="Calibri" w:hAnsi="Times New Roman" w:cs="Times New Roman"/>
          <w:sz w:val="24"/>
          <w:szCs w:val="24"/>
        </w:rPr>
        <w:t>Imperial College Business School</w:t>
      </w:r>
    </w:p>
    <w:p w14:paraId="7BDBC013" w14:textId="77777777" w:rsidR="00073506" w:rsidRPr="00A27485" w:rsidRDefault="00073506" w:rsidP="00073506">
      <w:pPr>
        <w:spacing w:after="0"/>
        <w:jc w:val="center"/>
        <w:rPr>
          <w:rFonts w:ascii="Times New Roman" w:eastAsia="Calibri" w:hAnsi="Times New Roman" w:cs="Times New Roman"/>
          <w:sz w:val="24"/>
          <w:szCs w:val="24"/>
        </w:rPr>
      </w:pPr>
      <w:r w:rsidRPr="00A27485">
        <w:rPr>
          <w:rFonts w:ascii="Times New Roman" w:eastAsia="Calibri" w:hAnsi="Times New Roman" w:cs="Times New Roman"/>
          <w:sz w:val="24"/>
          <w:szCs w:val="24"/>
        </w:rPr>
        <w:t>Imperial College</w:t>
      </w:r>
      <w:r w:rsidRPr="00A27485">
        <w:rPr>
          <w:rFonts w:ascii="Times New Roman" w:eastAsia="Calibri" w:hAnsi="Times New Roman" w:cs="Times New Roman"/>
          <w:sz w:val="24"/>
          <w:szCs w:val="24"/>
        </w:rPr>
        <w:br/>
        <w:t>Exhibition Road</w:t>
      </w:r>
      <w:r w:rsidRPr="00A27485">
        <w:rPr>
          <w:rFonts w:ascii="Times New Roman" w:eastAsia="Calibri" w:hAnsi="Times New Roman" w:cs="Times New Roman"/>
          <w:sz w:val="24"/>
          <w:szCs w:val="24"/>
        </w:rPr>
        <w:br/>
        <w:t>London SW7 2AZ, United Kingdom</w:t>
      </w:r>
    </w:p>
    <w:p w14:paraId="38649AE7" w14:textId="77777777" w:rsidR="00073506" w:rsidRPr="00A27485" w:rsidRDefault="00073506" w:rsidP="00073506">
      <w:pPr>
        <w:spacing w:after="0"/>
        <w:jc w:val="center"/>
        <w:rPr>
          <w:rFonts w:ascii="Times New Roman" w:eastAsia="Calibri" w:hAnsi="Times New Roman" w:cs="Times New Roman"/>
          <w:sz w:val="24"/>
          <w:szCs w:val="24"/>
          <w:lang w:val="pt-PT"/>
        </w:rPr>
      </w:pPr>
      <w:r w:rsidRPr="00A27485">
        <w:rPr>
          <w:rFonts w:ascii="Times New Roman" w:eastAsia="Calibri" w:hAnsi="Times New Roman" w:cs="Times New Roman"/>
          <w:sz w:val="24"/>
          <w:szCs w:val="24"/>
          <w:lang w:val="pt-PT"/>
        </w:rPr>
        <w:t>E-mail:</w:t>
      </w:r>
      <w:r w:rsidRPr="00A27485">
        <w:rPr>
          <w:rFonts w:ascii="Times New Roman" w:eastAsia="Calibri" w:hAnsi="Times New Roman" w:cs="Times New Roman"/>
          <w:sz w:val="24"/>
          <w:szCs w:val="24"/>
          <w:lang w:val="it-IT"/>
        </w:rPr>
        <w:t xml:space="preserve"> </w:t>
      </w:r>
      <w:hyperlink r:id="rId6" w:history="1">
        <w:r w:rsidRPr="00C84C2C">
          <w:rPr>
            <w:rFonts w:ascii="Times New Roman" w:eastAsia="Calibri" w:hAnsi="Times New Roman" w:cs="Times New Roman"/>
            <w:sz w:val="24"/>
            <w:szCs w:val="24"/>
            <w:lang w:val="pt-PT"/>
          </w:rPr>
          <w:t>Mike.Wright@imperial.ac.uk</w:t>
        </w:r>
      </w:hyperlink>
    </w:p>
    <w:p w14:paraId="06976F75" w14:textId="77777777" w:rsidR="00073506" w:rsidRPr="00A27485" w:rsidRDefault="0093170A" w:rsidP="00ED1A82">
      <w:pPr>
        <w:tabs>
          <w:tab w:val="left" w:pos="2136"/>
          <w:tab w:val="center" w:pos="4513"/>
        </w:tabs>
        <w:spacing w:after="0"/>
        <w:rPr>
          <w:rFonts w:ascii="Times New Roman" w:eastAsia="Calibri" w:hAnsi="Times New Roman" w:cs="Times New Roman"/>
          <w:sz w:val="24"/>
          <w:szCs w:val="24"/>
          <w:lang w:val="pt-PT"/>
        </w:rPr>
      </w:pPr>
      <w:r>
        <w:rPr>
          <w:rFonts w:ascii="Times New Roman" w:eastAsia="Calibri" w:hAnsi="Times New Roman" w:cs="Times New Roman"/>
          <w:sz w:val="24"/>
          <w:szCs w:val="24"/>
          <w:lang w:val="pt-PT"/>
        </w:rPr>
        <w:tab/>
      </w:r>
      <w:r>
        <w:rPr>
          <w:rFonts w:ascii="Times New Roman" w:eastAsia="Calibri" w:hAnsi="Times New Roman" w:cs="Times New Roman"/>
          <w:sz w:val="24"/>
          <w:szCs w:val="24"/>
          <w:lang w:val="pt-PT"/>
        </w:rPr>
        <w:tab/>
      </w:r>
      <w:r w:rsidR="00073506" w:rsidRPr="00A27485">
        <w:rPr>
          <w:rFonts w:ascii="Times New Roman" w:eastAsia="Calibri" w:hAnsi="Times New Roman" w:cs="Times New Roman"/>
          <w:sz w:val="24"/>
          <w:szCs w:val="24"/>
          <w:lang w:val="pt-PT"/>
        </w:rPr>
        <w:t xml:space="preserve">and </w:t>
      </w:r>
    </w:p>
    <w:p w14:paraId="23622AED" w14:textId="4E2FCDAC" w:rsidR="007C73B9" w:rsidRDefault="00DC7D74" w:rsidP="00073506">
      <w:pPr>
        <w:spacing w:after="0"/>
        <w:jc w:val="center"/>
        <w:rPr>
          <w:rFonts w:ascii="Times New Roman" w:eastAsia="Calibri" w:hAnsi="Times New Roman" w:cs="Times New Roman"/>
          <w:sz w:val="24"/>
          <w:szCs w:val="24"/>
          <w:lang w:val="pt-PT"/>
        </w:rPr>
      </w:pPr>
      <w:r>
        <w:rPr>
          <w:rFonts w:ascii="Times New Roman" w:eastAsia="Calibri" w:hAnsi="Times New Roman" w:cs="Times New Roman"/>
          <w:sz w:val="24"/>
          <w:szCs w:val="24"/>
          <w:lang w:val="pt-PT"/>
        </w:rPr>
        <w:t>ETH Zurich</w:t>
      </w:r>
      <w:r w:rsidR="00073506" w:rsidRPr="00A27485">
        <w:rPr>
          <w:rFonts w:ascii="Times New Roman" w:eastAsia="Calibri" w:hAnsi="Times New Roman" w:cs="Times New Roman"/>
          <w:sz w:val="24"/>
          <w:szCs w:val="24"/>
          <w:lang w:val="pt-PT"/>
        </w:rPr>
        <w:t xml:space="preserve">, </w:t>
      </w:r>
      <w:r>
        <w:rPr>
          <w:rFonts w:ascii="Times New Roman" w:eastAsia="Calibri" w:hAnsi="Times New Roman" w:cs="Times New Roman"/>
          <w:sz w:val="24"/>
          <w:szCs w:val="24"/>
          <w:lang w:val="pt-PT"/>
        </w:rPr>
        <w:t>Switzerland</w:t>
      </w:r>
    </w:p>
    <w:p w14:paraId="081579E0" w14:textId="1944842D" w:rsidR="007C73B9" w:rsidRPr="00A27485" w:rsidRDefault="006A34AC" w:rsidP="00073506">
      <w:pPr>
        <w:spacing w:after="0"/>
        <w:jc w:val="center"/>
        <w:rPr>
          <w:rFonts w:ascii="Times New Roman" w:eastAsia="Calibri" w:hAnsi="Times New Roman" w:cs="Times New Roman"/>
          <w:sz w:val="24"/>
          <w:szCs w:val="24"/>
          <w:lang w:val="pt-PT"/>
        </w:rPr>
      </w:pPr>
      <w:r>
        <w:rPr>
          <w:rFonts w:ascii="Times New Roman" w:eastAsia="Calibri" w:hAnsi="Times New Roman" w:cs="Times New Roman"/>
          <w:sz w:val="24"/>
          <w:szCs w:val="24"/>
          <w:lang w:val="pt-PT"/>
        </w:rPr>
        <w:t>This</w:t>
      </w:r>
      <w:r w:rsidR="00EF7A35">
        <w:rPr>
          <w:rFonts w:ascii="Times New Roman" w:eastAsia="Calibri" w:hAnsi="Times New Roman" w:cs="Times New Roman"/>
          <w:sz w:val="24"/>
          <w:szCs w:val="24"/>
          <w:lang w:val="pt-PT"/>
        </w:rPr>
        <w:t xml:space="preserve"> </w:t>
      </w:r>
      <w:r w:rsidR="007C73B9">
        <w:rPr>
          <w:rFonts w:ascii="Times New Roman" w:eastAsia="Calibri" w:hAnsi="Times New Roman" w:cs="Times New Roman"/>
          <w:sz w:val="24"/>
          <w:szCs w:val="24"/>
          <w:lang w:val="pt-PT"/>
        </w:rPr>
        <w:t xml:space="preserve">draft </w:t>
      </w:r>
      <w:r w:rsidR="00F704DC">
        <w:rPr>
          <w:rFonts w:ascii="Times New Roman" w:eastAsia="Calibri" w:hAnsi="Times New Roman" w:cs="Times New Roman"/>
          <w:sz w:val="24"/>
          <w:szCs w:val="24"/>
          <w:lang w:val="pt-PT"/>
        </w:rPr>
        <w:t>24 January</w:t>
      </w:r>
      <w:r w:rsidR="009D23C9">
        <w:rPr>
          <w:rFonts w:ascii="Times New Roman" w:eastAsia="Calibri" w:hAnsi="Times New Roman" w:cs="Times New Roman"/>
          <w:sz w:val="24"/>
          <w:szCs w:val="24"/>
          <w:lang w:val="pt-PT"/>
        </w:rPr>
        <w:t xml:space="preserve"> </w:t>
      </w:r>
      <w:r w:rsidR="00E55D58">
        <w:rPr>
          <w:rFonts w:ascii="Times New Roman" w:eastAsia="Calibri" w:hAnsi="Times New Roman" w:cs="Times New Roman"/>
          <w:sz w:val="24"/>
          <w:szCs w:val="24"/>
          <w:lang w:val="pt-PT"/>
        </w:rPr>
        <w:t xml:space="preserve"> 201</w:t>
      </w:r>
      <w:r w:rsidR="00F704DC">
        <w:rPr>
          <w:rFonts w:ascii="Times New Roman" w:eastAsia="Calibri" w:hAnsi="Times New Roman" w:cs="Times New Roman"/>
          <w:sz w:val="24"/>
          <w:szCs w:val="24"/>
          <w:lang w:val="pt-PT"/>
        </w:rPr>
        <w:t>7</w:t>
      </w:r>
      <w:bookmarkStart w:id="0" w:name="_GoBack"/>
      <w:bookmarkEnd w:id="0"/>
    </w:p>
    <w:p w14:paraId="3A703FE3" w14:textId="77777777" w:rsidR="00073506" w:rsidRDefault="00073506">
      <w:pPr>
        <w:rPr>
          <w:rFonts w:ascii="Times New Roman" w:hAnsi="Times New Roman" w:cs="Times New Roman"/>
          <w:sz w:val="24"/>
          <w:szCs w:val="24"/>
          <w:lang w:val="en-US"/>
        </w:rPr>
      </w:pPr>
    </w:p>
    <w:p w14:paraId="7F4FABDF" w14:textId="77777777" w:rsidR="00575E9D" w:rsidRDefault="00575E9D">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E8183FF" w14:textId="77777777" w:rsidR="00575E9D" w:rsidRPr="007C73B9" w:rsidRDefault="00575E9D">
      <w:pPr>
        <w:rPr>
          <w:rFonts w:ascii="Times New Roman" w:hAnsi="Times New Roman" w:cs="Times New Roman"/>
          <w:b/>
          <w:sz w:val="24"/>
          <w:szCs w:val="24"/>
          <w:lang w:val="en-US"/>
        </w:rPr>
      </w:pPr>
      <w:r w:rsidRPr="007C73B9">
        <w:rPr>
          <w:rFonts w:ascii="Times New Roman" w:hAnsi="Times New Roman" w:cs="Times New Roman"/>
          <w:b/>
          <w:sz w:val="24"/>
          <w:szCs w:val="24"/>
          <w:lang w:val="en-US"/>
        </w:rPr>
        <w:lastRenderedPageBreak/>
        <w:t>Abstract</w:t>
      </w:r>
    </w:p>
    <w:p w14:paraId="41C48DAD" w14:textId="77777777" w:rsidR="006241E4" w:rsidRPr="007C73B9" w:rsidRDefault="006241E4" w:rsidP="006241E4">
      <w:pPr>
        <w:spacing w:line="240" w:lineRule="auto"/>
        <w:jc w:val="both"/>
        <w:rPr>
          <w:rFonts w:ascii="Times New Roman" w:hAnsi="Times New Roman" w:cs="Times New Roman"/>
          <w:sz w:val="24"/>
          <w:szCs w:val="24"/>
        </w:rPr>
      </w:pPr>
      <w:r w:rsidRPr="007C73B9">
        <w:rPr>
          <w:rFonts w:ascii="Times New Roman" w:hAnsi="Times New Roman" w:cs="Times New Roman"/>
          <w:b/>
          <w:sz w:val="24"/>
          <w:szCs w:val="24"/>
        </w:rPr>
        <w:t>Manuscript type:</w:t>
      </w:r>
      <w:r w:rsidRPr="007C73B9">
        <w:rPr>
          <w:rFonts w:ascii="Times New Roman" w:hAnsi="Times New Roman" w:cs="Times New Roman"/>
          <w:sz w:val="24"/>
          <w:szCs w:val="24"/>
        </w:rPr>
        <w:t xml:space="preserve"> Review</w:t>
      </w:r>
    </w:p>
    <w:p w14:paraId="2C7BF8B8" w14:textId="03A4D3DA" w:rsidR="006241E4" w:rsidRPr="007C73B9" w:rsidRDefault="006241E4" w:rsidP="006241E4">
      <w:pPr>
        <w:spacing w:line="240" w:lineRule="auto"/>
        <w:jc w:val="both"/>
        <w:rPr>
          <w:rFonts w:ascii="Times New Roman" w:hAnsi="Times New Roman" w:cs="Times New Roman"/>
          <w:sz w:val="24"/>
          <w:szCs w:val="24"/>
        </w:rPr>
      </w:pPr>
      <w:r w:rsidRPr="007C73B9">
        <w:rPr>
          <w:rFonts w:ascii="Times New Roman" w:hAnsi="Times New Roman" w:cs="Times New Roman"/>
          <w:b/>
          <w:sz w:val="24"/>
          <w:szCs w:val="24"/>
        </w:rPr>
        <w:t>Research Question/ Issue:</w:t>
      </w:r>
      <w:r w:rsidRPr="007C73B9">
        <w:rPr>
          <w:rFonts w:ascii="Times New Roman" w:hAnsi="Times New Roman" w:cs="Times New Roman"/>
          <w:sz w:val="24"/>
          <w:szCs w:val="24"/>
        </w:rPr>
        <w:t xml:space="preserve"> What can be learnt </w:t>
      </w:r>
      <w:r w:rsidR="00B7678E">
        <w:rPr>
          <w:rFonts w:ascii="Times New Roman" w:hAnsi="Times New Roman" w:cs="Times New Roman"/>
          <w:sz w:val="24"/>
          <w:szCs w:val="24"/>
        </w:rPr>
        <w:t xml:space="preserve">with regard to </w:t>
      </w:r>
      <w:r w:rsidRPr="007C73B9">
        <w:rPr>
          <w:rFonts w:ascii="Times New Roman" w:hAnsi="Times New Roman" w:cs="Times New Roman"/>
          <w:sz w:val="24"/>
          <w:szCs w:val="24"/>
        </w:rPr>
        <w:t xml:space="preserve">methods in corporate governance research from editorial experience in handling corporate governance manuscripts? We draw on our experience as editors and guest editors of various journals in highlighting some of the methodological challenges in corporate governance research. </w:t>
      </w:r>
      <w:r w:rsidR="001170E6" w:rsidRPr="001170E6">
        <w:rPr>
          <w:rFonts w:ascii="Times New Roman" w:hAnsi="Times New Roman" w:cs="Times New Roman"/>
          <w:sz w:val="24"/>
          <w:szCs w:val="24"/>
        </w:rPr>
        <w:t xml:space="preserve">We consider methodological issues relating to both quantitative and qualitative studies. Within these broad approaches we discuss implications of theorizing, ownership and types of firms, governance and institutional contexts, omission of governance variables, human and social capital of board members, endogeneity/causality issues, executive remuneration, configurations and interactions of governance constructs, other governance mechanisms and data sources. </w:t>
      </w:r>
      <w:r w:rsidR="00E55D58">
        <w:rPr>
          <w:rFonts w:ascii="Times New Roman" w:hAnsi="Times New Roman" w:cs="Times New Roman"/>
          <w:sz w:val="24"/>
          <w:szCs w:val="24"/>
        </w:rPr>
        <w:t xml:space="preserve">Discussion of these issues also highlights the need for more theoretical and empirical consideration of contingent factors influencing governance relationships. </w:t>
      </w:r>
      <w:r w:rsidRPr="007C73B9">
        <w:rPr>
          <w:rFonts w:ascii="Times New Roman" w:hAnsi="Times New Roman" w:cs="Times New Roman"/>
          <w:sz w:val="24"/>
          <w:szCs w:val="24"/>
        </w:rPr>
        <w:t>We identify possible ways forward and future research avenues.</w:t>
      </w:r>
    </w:p>
    <w:p w14:paraId="2B0180A3" w14:textId="382E924E" w:rsidR="006241E4" w:rsidRPr="007C73B9" w:rsidRDefault="006241E4" w:rsidP="006241E4">
      <w:pPr>
        <w:spacing w:line="240" w:lineRule="auto"/>
        <w:jc w:val="both"/>
        <w:rPr>
          <w:rFonts w:ascii="Times New Roman" w:hAnsi="Times New Roman" w:cs="Times New Roman"/>
          <w:sz w:val="24"/>
          <w:szCs w:val="24"/>
        </w:rPr>
      </w:pPr>
      <w:r w:rsidRPr="007C73B9">
        <w:rPr>
          <w:rFonts w:ascii="Times New Roman" w:hAnsi="Times New Roman" w:cs="Times New Roman"/>
          <w:b/>
          <w:sz w:val="24"/>
          <w:szCs w:val="24"/>
        </w:rPr>
        <w:t xml:space="preserve">Research Findings/ Insights: </w:t>
      </w:r>
      <w:r w:rsidR="00466401" w:rsidRPr="00ED1A82">
        <w:rPr>
          <w:rFonts w:ascii="Times New Roman" w:hAnsi="Times New Roman" w:cs="Times New Roman"/>
          <w:sz w:val="24"/>
          <w:szCs w:val="24"/>
        </w:rPr>
        <w:t xml:space="preserve">There is a need for corporate governance studies to devote greater recognition to the heterogeneity of </w:t>
      </w:r>
      <w:r w:rsidR="006E56BD">
        <w:rPr>
          <w:rFonts w:ascii="Times New Roman" w:hAnsi="Times New Roman" w:cs="Times New Roman"/>
          <w:sz w:val="24"/>
          <w:szCs w:val="24"/>
        </w:rPr>
        <w:t xml:space="preserve">various governance factors such as </w:t>
      </w:r>
      <w:r w:rsidR="00466401" w:rsidRPr="00ED1A82">
        <w:rPr>
          <w:rFonts w:ascii="Times New Roman" w:hAnsi="Times New Roman" w:cs="Times New Roman"/>
          <w:sz w:val="24"/>
          <w:szCs w:val="24"/>
        </w:rPr>
        <w:t>ownership types</w:t>
      </w:r>
      <w:r w:rsidR="00521B7D" w:rsidRPr="00ED1A82">
        <w:rPr>
          <w:rFonts w:ascii="Times New Roman" w:hAnsi="Times New Roman" w:cs="Times New Roman"/>
          <w:sz w:val="24"/>
          <w:szCs w:val="24"/>
        </w:rPr>
        <w:t xml:space="preserve"> and</w:t>
      </w:r>
      <w:r w:rsidR="00466401" w:rsidRPr="00ED1A82">
        <w:rPr>
          <w:rFonts w:ascii="Times New Roman" w:hAnsi="Times New Roman" w:cs="Times New Roman"/>
          <w:sz w:val="24"/>
          <w:szCs w:val="24"/>
        </w:rPr>
        <w:t xml:space="preserve"> director expertise</w:t>
      </w:r>
      <w:r w:rsidR="00521B7D" w:rsidRPr="00ED1A82">
        <w:rPr>
          <w:rFonts w:ascii="Times New Roman" w:hAnsi="Times New Roman" w:cs="Times New Roman"/>
          <w:sz w:val="24"/>
          <w:szCs w:val="24"/>
        </w:rPr>
        <w:t>.</w:t>
      </w:r>
      <w:r w:rsidR="00F47EB7" w:rsidRPr="00ED1A82">
        <w:rPr>
          <w:rFonts w:ascii="Times New Roman" w:hAnsi="Times New Roman" w:cs="Times New Roman"/>
          <w:sz w:val="24"/>
          <w:szCs w:val="24"/>
        </w:rPr>
        <w:t xml:space="preserve"> Studies have generally paid insufficient attention to the configurations of corporate governance.</w:t>
      </w:r>
    </w:p>
    <w:p w14:paraId="73B0C63A" w14:textId="6CF5141E" w:rsidR="006241E4" w:rsidRPr="007C73B9" w:rsidRDefault="006241E4" w:rsidP="006241E4">
      <w:pPr>
        <w:spacing w:line="240" w:lineRule="auto"/>
        <w:jc w:val="both"/>
        <w:rPr>
          <w:rFonts w:ascii="Times New Roman" w:hAnsi="Times New Roman" w:cs="Times New Roman"/>
          <w:sz w:val="24"/>
          <w:szCs w:val="24"/>
        </w:rPr>
      </w:pPr>
      <w:r w:rsidRPr="007C73B9">
        <w:rPr>
          <w:rFonts w:ascii="Times New Roman" w:hAnsi="Times New Roman" w:cs="Times New Roman"/>
          <w:b/>
          <w:sz w:val="24"/>
          <w:szCs w:val="24"/>
        </w:rPr>
        <w:t>Theoretical/ Academic Implications:</w:t>
      </w:r>
      <w:r w:rsidRPr="007C73B9">
        <w:rPr>
          <w:rFonts w:ascii="Times New Roman" w:hAnsi="Times New Roman" w:cs="Times New Roman"/>
          <w:sz w:val="24"/>
          <w:szCs w:val="24"/>
        </w:rPr>
        <w:t xml:space="preserve"> </w:t>
      </w:r>
      <w:r w:rsidR="00F73881" w:rsidRPr="00ED1A82">
        <w:rPr>
          <w:rFonts w:ascii="Times New Roman" w:hAnsi="Times New Roman" w:cs="Times New Roman"/>
          <w:sz w:val="24"/>
          <w:szCs w:val="24"/>
        </w:rPr>
        <w:t>Future research needs to address the connections between the methodological recognition of heterogeneity and configurations and the implications for theorizing.</w:t>
      </w:r>
    </w:p>
    <w:p w14:paraId="5FB1972E" w14:textId="52B565AC" w:rsidR="006241E4" w:rsidRPr="007C73B9" w:rsidRDefault="006241E4" w:rsidP="006241E4">
      <w:pPr>
        <w:spacing w:line="240" w:lineRule="auto"/>
        <w:jc w:val="both"/>
        <w:rPr>
          <w:rFonts w:ascii="Times New Roman" w:hAnsi="Times New Roman" w:cs="Times New Roman"/>
          <w:sz w:val="24"/>
          <w:szCs w:val="24"/>
        </w:rPr>
      </w:pPr>
      <w:r w:rsidRPr="007C73B9">
        <w:rPr>
          <w:rFonts w:ascii="Times New Roman" w:hAnsi="Times New Roman" w:cs="Times New Roman"/>
          <w:b/>
          <w:sz w:val="24"/>
          <w:szCs w:val="24"/>
        </w:rPr>
        <w:t>Practitioner/ Policy Implications:</w:t>
      </w:r>
      <w:r w:rsidRPr="007C73B9">
        <w:rPr>
          <w:rFonts w:ascii="Times New Roman" w:hAnsi="Times New Roman" w:cs="Times New Roman"/>
          <w:sz w:val="24"/>
          <w:szCs w:val="24"/>
        </w:rPr>
        <w:t xml:space="preserve"> </w:t>
      </w:r>
      <w:r w:rsidR="0068411C" w:rsidRPr="007C73B9">
        <w:rPr>
          <w:rFonts w:ascii="Times New Roman" w:hAnsi="Times New Roman" w:cs="Times New Roman"/>
          <w:sz w:val="24"/>
          <w:szCs w:val="24"/>
        </w:rPr>
        <w:t xml:space="preserve">Failure to address these methodological issues implies that conclusions drawn from corporate governance research for practice and policy could well be misleading. </w:t>
      </w:r>
    </w:p>
    <w:p w14:paraId="3B01A025" w14:textId="6A7CDBC4" w:rsidR="006241E4" w:rsidRPr="007C73B9" w:rsidRDefault="006241E4" w:rsidP="006241E4">
      <w:pPr>
        <w:spacing w:line="240" w:lineRule="auto"/>
        <w:jc w:val="both"/>
        <w:rPr>
          <w:rFonts w:ascii="Times New Roman" w:hAnsi="Times New Roman" w:cs="Times New Roman"/>
          <w:sz w:val="24"/>
          <w:szCs w:val="24"/>
        </w:rPr>
      </w:pPr>
      <w:r w:rsidRPr="007C73B9">
        <w:rPr>
          <w:rFonts w:ascii="Times New Roman" w:hAnsi="Times New Roman" w:cs="Times New Roman"/>
          <w:b/>
          <w:sz w:val="24"/>
          <w:szCs w:val="24"/>
        </w:rPr>
        <w:t>Keywords</w:t>
      </w:r>
      <w:r w:rsidRPr="007C73B9">
        <w:rPr>
          <w:rFonts w:ascii="Times New Roman" w:hAnsi="Times New Roman" w:cs="Times New Roman"/>
          <w:sz w:val="24"/>
          <w:szCs w:val="24"/>
        </w:rPr>
        <w:t xml:space="preserve">: Corporate </w:t>
      </w:r>
      <w:r w:rsidR="0068411C" w:rsidRPr="007C73B9">
        <w:rPr>
          <w:rFonts w:ascii="Times New Roman" w:hAnsi="Times New Roman" w:cs="Times New Roman"/>
          <w:sz w:val="24"/>
          <w:szCs w:val="24"/>
        </w:rPr>
        <w:t>g</w:t>
      </w:r>
      <w:r w:rsidRPr="007C73B9">
        <w:rPr>
          <w:rFonts w:ascii="Times New Roman" w:hAnsi="Times New Roman" w:cs="Times New Roman"/>
          <w:sz w:val="24"/>
          <w:szCs w:val="24"/>
        </w:rPr>
        <w:t>overnance;</w:t>
      </w:r>
      <w:r w:rsidR="0068411C" w:rsidRPr="007C73B9">
        <w:rPr>
          <w:rFonts w:ascii="Times New Roman" w:hAnsi="Times New Roman" w:cs="Times New Roman"/>
          <w:sz w:val="24"/>
          <w:szCs w:val="24"/>
        </w:rPr>
        <w:t xml:space="preserve"> journal editing;  </w:t>
      </w:r>
      <w:r w:rsidRPr="007C73B9">
        <w:rPr>
          <w:rFonts w:ascii="Times New Roman" w:hAnsi="Times New Roman" w:cs="Times New Roman"/>
          <w:sz w:val="24"/>
          <w:szCs w:val="24"/>
        </w:rPr>
        <w:t xml:space="preserve"> </w:t>
      </w:r>
    </w:p>
    <w:p w14:paraId="39B19C63" w14:textId="77777777" w:rsidR="00575E9D" w:rsidRPr="00ED1A82" w:rsidRDefault="00575E9D">
      <w:pPr>
        <w:rPr>
          <w:rFonts w:ascii="Times New Roman" w:hAnsi="Times New Roman" w:cs="Times New Roman"/>
          <w:sz w:val="24"/>
          <w:szCs w:val="24"/>
          <w:lang w:val="en-US"/>
        </w:rPr>
      </w:pPr>
    </w:p>
    <w:p w14:paraId="6DC95821" w14:textId="77777777" w:rsidR="00575E9D" w:rsidRPr="007C73B9" w:rsidRDefault="00575E9D">
      <w:pPr>
        <w:rPr>
          <w:rFonts w:ascii="Times New Roman" w:hAnsi="Times New Roman" w:cs="Times New Roman"/>
          <w:b/>
          <w:sz w:val="24"/>
          <w:szCs w:val="24"/>
          <w:lang w:val="en-US"/>
        </w:rPr>
      </w:pPr>
      <w:r w:rsidRPr="007C73B9">
        <w:rPr>
          <w:rFonts w:ascii="Times New Roman" w:hAnsi="Times New Roman" w:cs="Times New Roman"/>
          <w:b/>
          <w:sz w:val="24"/>
          <w:szCs w:val="24"/>
          <w:lang w:val="en-US"/>
        </w:rPr>
        <w:br w:type="page"/>
      </w:r>
    </w:p>
    <w:p w14:paraId="6046E5D8" w14:textId="77777777" w:rsidR="002B7AAB" w:rsidRPr="007C73B9" w:rsidRDefault="002B7AAB" w:rsidP="00ED1A82">
      <w:pPr>
        <w:spacing w:line="480" w:lineRule="auto"/>
        <w:rPr>
          <w:rFonts w:ascii="Times New Roman" w:hAnsi="Times New Roman" w:cs="Times New Roman"/>
          <w:b/>
          <w:sz w:val="24"/>
          <w:szCs w:val="24"/>
          <w:lang w:val="en-US"/>
        </w:rPr>
      </w:pPr>
      <w:r w:rsidRPr="007C73B9">
        <w:rPr>
          <w:rFonts w:ascii="Times New Roman" w:hAnsi="Times New Roman" w:cs="Times New Roman"/>
          <w:b/>
          <w:sz w:val="24"/>
          <w:szCs w:val="24"/>
          <w:lang w:val="en-US"/>
        </w:rPr>
        <w:lastRenderedPageBreak/>
        <w:t>Introduction</w:t>
      </w:r>
    </w:p>
    <w:p w14:paraId="1AEC730D" w14:textId="6EB8C17A" w:rsidR="002B7AAB" w:rsidRPr="007C73B9" w:rsidRDefault="00546F56" w:rsidP="00ED1A82">
      <w:pPr>
        <w:spacing w:line="480" w:lineRule="auto"/>
        <w:rPr>
          <w:rFonts w:ascii="Times New Roman" w:hAnsi="Times New Roman" w:cs="Times New Roman"/>
          <w:sz w:val="24"/>
          <w:szCs w:val="24"/>
          <w:lang w:val="en-US"/>
        </w:rPr>
      </w:pPr>
      <w:r w:rsidRPr="007C73B9">
        <w:rPr>
          <w:rFonts w:ascii="Times New Roman" w:hAnsi="Times New Roman" w:cs="Times New Roman"/>
          <w:sz w:val="24"/>
          <w:szCs w:val="24"/>
          <w:lang w:val="en-US"/>
        </w:rPr>
        <w:t>Corporate governance research has mushroomed over the last quarter of a century</w:t>
      </w:r>
      <w:r w:rsidR="00DF00B4" w:rsidRPr="007C73B9">
        <w:rPr>
          <w:rFonts w:ascii="Times New Roman" w:hAnsi="Times New Roman" w:cs="Times New Roman"/>
          <w:sz w:val="24"/>
          <w:szCs w:val="24"/>
          <w:lang w:val="en-US"/>
        </w:rPr>
        <w:t xml:space="preserve"> since the launch of CGIR</w:t>
      </w:r>
      <w:r w:rsidRPr="007C73B9">
        <w:rPr>
          <w:rFonts w:ascii="Times New Roman" w:hAnsi="Times New Roman" w:cs="Times New Roman"/>
          <w:sz w:val="24"/>
          <w:szCs w:val="24"/>
          <w:lang w:val="en-US"/>
        </w:rPr>
        <w:t xml:space="preserve">. From an editor’s perspective, the treatment of governance in papers has improved since the special issue one of us edited resulting from the impetus to research in this area arising from the Cadbury Report in 1992 (Keasey and Wright, 1993). </w:t>
      </w:r>
    </w:p>
    <w:p w14:paraId="7C067C8E" w14:textId="199F6FFB" w:rsidR="00DF00B4" w:rsidRPr="007C73B9" w:rsidRDefault="00DF00B4" w:rsidP="00ED1A82">
      <w:pPr>
        <w:spacing w:line="480" w:lineRule="auto"/>
        <w:ind w:firstLine="720"/>
        <w:rPr>
          <w:rFonts w:ascii="Times New Roman" w:hAnsi="Times New Roman" w:cs="Times New Roman"/>
          <w:sz w:val="24"/>
          <w:szCs w:val="24"/>
          <w:lang w:val="en-US"/>
        </w:rPr>
      </w:pPr>
      <w:r w:rsidRPr="007C73B9">
        <w:rPr>
          <w:rFonts w:ascii="Times New Roman" w:hAnsi="Times New Roman" w:cs="Times New Roman"/>
          <w:sz w:val="24"/>
          <w:szCs w:val="24"/>
          <w:lang w:val="en-US"/>
        </w:rPr>
        <w:t xml:space="preserve">From agency theory underpinnings to much early research, new domains have also emerged, such as the behavioral view of corporate governance, institutional theory and sociology-grounded approaches. Corporate governance has become a truly interdisciplinary area compared to the dominance of economics and finance </w:t>
      </w:r>
      <w:r w:rsidR="006E56BD">
        <w:rPr>
          <w:rFonts w:ascii="Times New Roman" w:hAnsi="Times New Roman" w:cs="Times New Roman"/>
          <w:sz w:val="24"/>
          <w:szCs w:val="24"/>
          <w:lang w:val="en-US"/>
        </w:rPr>
        <w:t xml:space="preserve">in the field </w:t>
      </w:r>
      <w:r w:rsidRPr="007C73B9">
        <w:rPr>
          <w:rFonts w:ascii="Times New Roman" w:hAnsi="Times New Roman" w:cs="Times New Roman"/>
          <w:sz w:val="24"/>
          <w:szCs w:val="24"/>
          <w:lang w:val="en-US"/>
        </w:rPr>
        <w:t>25 years ago</w:t>
      </w:r>
      <w:r w:rsidR="00554F6F">
        <w:rPr>
          <w:rFonts w:ascii="Times New Roman" w:hAnsi="Times New Roman" w:cs="Times New Roman"/>
          <w:sz w:val="24"/>
          <w:szCs w:val="24"/>
          <w:lang w:val="en-US"/>
        </w:rPr>
        <w:t xml:space="preserve"> (</w:t>
      </w:r>
      <w:r w:rsidR="00162F48" w:rsidRPr="00162F48">
        <w:rPr>
          <w:rFonts w:ascii="Times New Roman" w:hAnsi="Times New Roman" w:cs="Times New Roman"/>
          <w:sz w:val="24"/>
          <w:szCs w:val="24"/>
        </w:rPr>
        <w:t>Durisin &amp; Puzone, 2009</w:t>
      </w:r>
      <w:r w:rsidR="00162F48">
        <w:rPr>
          <w:rFonts w:ascii="Times New Roman" w:hAnsi="Times New Roman" w:cs="Times New Roman"/>
          <w:sz w:val="24"/>
          <w:szCs w:val="24"/>
        </w:rPr>
        <w:t xml:space="preserve">; </w:t>
      </w:r>
      <w:r w:rsidR="00554F6F">
        <w:rPr>
          <w:rFonts w:ascii="Times New Roman" w:hAnsi="Times New Roman" w:cs="Times New Roman"/>
          <w:sz w:val="24"/>
          <w:szCs w:val="24"/>
          <w:lang w:val="en-US"/>
        </w:rPr>
        <w:t>Judge, 2008)</w:t>
      </w:r>
      <w:r w:rsidRPr="007C73B9">
        <w:rPr>
          <w:rFonts w:ascii="Times New Roman" w:hAnsi="Times New Roman" w:cs="Times New Roman"/>
          <w:sz w:val="24"/>
          <w:szCs w:val="24"/>
          <w:lang w:val="en-US"/>
        </w:rPr>
        <w:t>.</w:t>
      </w:r>
    </w:p>
    <w:p w14:paraId="1FE554B1" w14:textId="748F75A1" w:rsidR="002B7AAB" w:rsidRPr="007C73B9" w:rsidRDefault="004E1EDE" w:rsidP="00ED1A82">
      <w:pPr>
        <w:spacing w:line="480" w:lineRule="auto"/>
        <w:ind w:firstLine="720"/>
        <w:rPr>
          <w:rFonts w:ascii="Times New Roman" w:hAnsi="Times New Roman" w:cs="Times New Roman"/>
          <w:sz w:val="24"/>
          <w:szCs w:val="24"/>
          <w:lang w:val="en-US"/>
        </w:rPr>
      </w:pPr>
      <w:r w:rsidRPr="007C73B9">
        <w:rPr>
          <w:rFonts w:ascii="Times New Roman" w:hAnsi="Times New Roman" w:cs="Times New Roman"/>
          <w:sz w:val="24"/>
          <w:szCs w:val="24"/>
          <w:lang w:val="en-US"/>
        </w:rPr>
        <w:t>However, there is always room for improvement</w:t>
      </w:r>
      <w:r w:rsidR="008A086E">
        <w:rPr>
          <w:rFonts w:ascii="Times New Roman" w:hAnsi="Times New Roman" w:cs="Times New Roman"/>
          <w:sz w:val="24"/>
          <w:szCs w:val="24"/>
          <w:lang w:val="en-US"/>
        </w:rPr>
        <w:t xml:space="preserve">, </w:t>
      </w:r>
      <w:r w:rsidR="00757DCE">
        <w:rPr>
          <w:rFonts w:ascii="Times New Roman" w:hAnsi="Times New Roman" w:cs="Times New Roman"/>
          <w:sz w:val="24"/>
          <w:szCs w:val="24"/>
          <w:lang w:val="en-US"/>
        </w:rPr>
        <w:t>both in terms of theoretical perspectives and i</w:t>
      </w:r>
      <w:r w:rsidR="008A086E">
        <w:rPr>
          <w:rFonts w:ascii="Times New Roman" w:hAnsi="Times New Roman" w:cs="Times New Roman"/>
          <w:sz w:val="24"/>
          <w:szCs w:val="24"/>
          <w:lang w:val="en-US"/>
        </w:rPr>
        <w:t>n providing an adequate description of the methods that authors are adopting in their paper if they want to reduce the probability of being desk rejected (</w:t>
      </w:r>
      <w:r w:rsidR="00757DCE">
        <w:rPr>
          <w:rFonts w:ascii="Times New Roman" w:hAnsi="Times New Roman" w:cs="Times New Roman"/>
          <w:sz w:val="24"/>
          <w:szCs w:val="24"/>
          <w:lang w:val="en-US"/>
        </w:rPr>
        <w:t xml:space="preserve">Kumar &amp; Zattoni, 2015; </w:t>
      </w:r>
      <w:r w:rsidR="008A086E">
        <w:rPr>
          <w:rFonts w:ascii="Times New Roman" w:hAnsi="Times New Roman" w:cs="Times New Roman"/>
          <w:sz w:val="24"/>
          <w:szCs w:val="24"/>
          <w:lang w:val="en-US"/>
        </w:rPr>
        <w:t>Zattoni &amp; Van Ees, 2012)</w:t>
      </w:r>
      <w:r w:rsidRPr="007C73B9">
        <w:rPr>
          <w:rFonts w:ascii="Times New Roman" w:hAnsi="Times New Roman" w:cs="Times New Roman"/>
          <w:sz w:val="24"/>
          <w:szCs w:val="24"/>
          <w:lang w:val="en-US"/>
        </w:rPr>
        <w:t xml:space="preserve">. </w:t>
      </w:r>
      <w:r w:rsidR="002B7AAB" w:rsidRPr="007C73B9">
        <w:rPr>
          <w:rFonts w:ascii="Times New Roman" w:hAnsi="Times New Roman" w:cs="Times New Roman"/>
          <w:sz w:val="24"/>
          <w:szCs w:val="24"/>
          <w:lang w:val="en-US"/>
        </w:rPr>
        <w:t>Drawing on our experience as general or associate editors of general management (</w:t>
      </w:r>
      <w:r w:rsidR="002B7AAB" w:rsidRPr="00A0340E">
        <w:rPr>
          <w:rFonts w:ascii="Times New Roman" w:hAnsi="Times New Roman" w:cs="Times New Roman"/>
          <w:i/>
          <w:sz w:val="24"/>
          <w:szCs w:val="24"/>
          <w:lang w:val="en-US"/>
        </w:rPr>
        <w:t>J</w:t>
      </w:r>
      <w:r w:rsidR="00DF00B4" w:rsidRPr="00A0340E">
        <w:rPr>
          <w:rFonts w:ascii="Times New Roman" w:hAnsi="Times New Roman" w:cs="Times New Roman"/>
          <w:i/>
          <w:sz w:val="24"/>
          <w:szCs w:val="24"/>
          <w:lang w:val="en-US"/>
        </w:rPr>
        <w:t xml:space="preserve">ournal of </w:t>
      </w:r>
      <w:r w:rsidR="00C67642" w:rsidRPr="00A0340E">
        <w:rPr>
          <w:rFonts w:ascii="Times New Roman" w:hAnsi="Times New Roman" w:cs="Times New Roman"/>
          <w:i/>
          <w:sz w:val="24"/>
          <w:szCs w:val="24"/>
          <w:lang w:val="en-US"/>
        </w:rPr>
        <w:t>M</w:t>
      </w:r>
      <w:r w:rsidR="00DF00B4" w:rsidRPr="00A0340E">
        <w:rPr>
          <w:rFonts w:ascii="Times New Roman" w:hAnsi="Times New Roman" w:cs="Times New Roman"/>
          <w:i/>
          <w:sz w:val="24"/>
          <w:szCs w:val="24"/>
          <w:lang w:val="en-US"/>
        </w:rPr>
        <w:t xml:space="preserve">anagement </w:t>
      </w:r>
      <w:r w:rsidR="002B7AAB" w:rsidRPr="00A0340E">
        <w:rPr>
          <w:rFonts w:ascii="Times New Roman" w:hAnsi="Times New Roman" w:cs="Times New Roman"/>
          <w:i/>
          <w:sz w:val="24"/>
          <w:szCs w:val="24"/>
          <w:lang w:val="en-US"/>
        </w:rPr>
        <w:t>S</w:t>
      </w:r>
      <w:r w:rsidR="00DF00B4" w:rsidRPr="00A0340E">
        <w:rPr>
          <w:rFonts w:ascii="Times New Roman" w:hAnsi="Times New Roman" w:cs="Times New Roman"/>
          <w:i/>
          <w:sz w:val="24"/>
          <w:szCs w:val="24"/>
          <w:lang w:val="en-US"/>
        </w:rPr>
        <w:t>tudies</w:t>
      </w:r>
      <w:r w:rsidR="002B7AAB" w:rsidRPr="007C73B9">
        <w:rPr>
          <w:rFonts w:ascii="Times New Roman" w:hAnsi="Times New Roman" w:cs="Times New Roman"/>
          <w:sz w:val="24"/>
          <w:szCs w:val="24"/>
          <w:lang w:val="en-US"/>
        </w:rPr>
        <w:t xml:space="preserve">; </w:t>
      </w:r>
      <w:r w:rsidR="002B7AAB" w:rsidRPr="00A0340E">
        <w:rPr>
          <w:rFonts w:ascii="Times New Roman" w:hAnsi="Times New Roman" w:cs="Times New Roman"/>
          <w:i/>
          <w:sz w:val="24"/>
          <w:szCs w:val="24"/>
          <w:lang w:val="en-US"/>
        </w:rPr>
        <w:t>A</w:t>
      </w:r>
      <w:r w:rsidR="00DF00B4" w:rsidRPr="00A0340E">
        <w:rPr>
          <w:rFonts w:ascii="Times New Roman" w:hAnsi="Times New Roman" w:cs="Times New Roman"/>
          <w:i/>
          <w:sz w:val="24"/>
          <w:szCs w:val="24"/>
          <w:lang w:val="en-US"/>
        </w:rPr>
        <w:t>cademy of Management Perspectives</w:t>
      </w:r>
      <w:r w:rsidR="00DF00B4" w:rsidRPr="007C73B9">
        <w:rPr>
          <w:rFonts w:ascii="Times New Roman" w:hAnsi="Times New Roman" w:cs="Times New Roman"/>
          <w:sz w:val="24"/>
          <w:szCs w:val="24"/>
          <w:lang w:val="en-US"/>
        </w:rPr>
        <w:t>)</w:t>
      </w:r>
      <w:r w:rsidR="002B7AAB" w:rsidRPr="007C73B9">
        <w:rPr>
          <w:rFonts w:ascii="Times New Roman" w:hAnsi="Times New Roman" w:cs="Times New Roman"/>
          <w:sz w:val="24"/>
          <w:szCs w:val="24"/>
          <w:lang w:val="en-US"/>
        </w:rPr>
        <w:t>, specialist governance (</w:t>
      </w:r>
      <w:r w:rsidR="002B7AAB" w:rsidRPr="00A0340E">
        <w:rPr>
          <w:rFonts w:ascii="Times New Roman" w:hAnsi="Times New Roman" w:cs="Times New Roman"/>
          <w:i/>
          <w:sz w:val="24"/>
          <w:szCs w:val="24"/>
          <w:lang w:val="en-US"/>
        </w:rPr>
        <w:t>C</w:t>
      </w:r>
      <w:r w:rsidR="00C67642" w:rsidRPr="00A0340E">
        <w:rPr>
          <w:rFonts w:ascii="Times New Roman" w:hAnsi="Times New Roman" w:cs="Times New Roman"/>
          <w:i/>
          <w:sz w:val="24"/>
          <w:szCs w:val="24"/>
          <w:lang w:val="en-US"/>
        </w:rPr>
        <w:t>orporate Governance: An International Review</w:t>
      </w:r>
      <w:r w:rsidR="002B7AAB" w:rsidRPr="007C73B9">
        <w:rPr>
          <w:rFonts w:ascii="Times New Roman" w:hAnsi="Times New Roman" w:cs="Times New Roman"/>
          <w:sz w:val="24"/>
          <w:szCs w:val="24"/>
          <w:lang w:val="en-US"/>
        </w:rPr>
        <w:t>) and entrepreneurship (</w:t>
      </w:r>
      <w:r w:rsidR="002B7AAB" w:rsidRPr="00A0340E">
        <w:rPr>
          <w:rFonts w:ascii="Times New Roman" w:hAnsi="Times New Roman" w:cs="Times New Roman"/>
          <w:i/>
          <w:sz w:val="24"/>
          <w:szCs w:val="24"/>
          <w:lang w:val="en-US"/>
        </w:rPr>
        <w:t>E</w:t>
      </w:r>
      <w:r w:rsidR="00DF00B4" w:rsidRPr="00A0340E">
        <w:rPr>
          <w:rFonts w:ascii="Times New Roman" w:hAnsi="Times New Roman" w:cs="Times New Roman"/>
          <w:i/>
          <w:sz w:val="24"/>
          <w:szCs w:val="24"/>
          <w:lang w:val="en-US"/>
        </w:rPr>
        <w:t>ntrepreneurship Theory and Practice</w:t>
      </w:r>
      <w:r w:rsidR="00DF00B4" w:rsidRPr="007C73B9">
        <w:rPr>
          <w:rFonts w:ascii="Times New Roman" w:hAnsi="Times New Roman" w:cs="Times New Roman"/>
          <w:sz w:val="24"/>
          <w:szCs w:val="24"/>
          <w:lang w:val="en-US"/>
        </w:rPr>
        <w:t xml:space="preserve">; </w:t>
      </w:r>
      <w:r w:rsidR="00DF00B4" w:rsidRPr="00A0340E">
        <w:rPr>
          <w:rFonts w:ascii="Times New Roman" w:hAnsi="Times New Roman" w:cs="Times New Roman"/>
          <w:i/>
          <w:sz w:val="24"/>
          <w:szCs w:val="24"/>
          <w:lang w:val="en-US"/>
        </w:rPr>
        <w:t>Journal of Technology Transfer</w:t>
      </w:r>
      <w:r w:rsidR="002B7AAB" w:rsidRPr="007C73B9">
        <w:rPr>
          <w:rFonts w:ascii="Times New Roman" w:hAnsi="Times New Roman" w:cs="Times New Roman"/>
          <w:sz w:val="24"/>
          <w:szCs w:val="24"/>
          <w:lang w:val="en-US"/>
        </w:rPr>
        <w:t xml:space="preserve">, </w:t>
      </w:r>
      <w:r w:rsidR="002B7AAB" w:rsidRPr="00A0340E">
        <w:rPr>
          <w:rFonts w:ascii="Times New Roman" w:hAnsi="Times New Roman" w:cs="Times New Roman"/>
          <w:i/>
          <w:sz w:val="24"/>
          <w:szCs w:val="24"/>
          <w:lang w:val="en-US"/>
        </w:rPr>
        <w:t>S</w:t>
      </w:r>
      <w:r w:rsidR="00DF00B4" w:rsidRPr="00A0340E">
        <w:rPr>
          <w:rFonts w:ascii="Times New Roman" w:hAnsi="Times New Roman" w:cs="Times New Roman"/>
          <w:i/>
          <w:sz w:val="24"/>
          <w:szCs w:val="24"/>
          <w:lang w:val="en-US"/>
        </w:rPr>
        <w:t>trategic Entrepreneurship Journal</w:t>
      </w:r>
      <w:r w:rsidR="002B7AAB" w:rsidRPr="007C73B9">
        <w:rPr>
          <w:rFonts w:ascii="Times New Roman" w:hAnsi="Times New Roman" w:cs="Times New Roman"/>
          <w:sz w:val="24"/>
          <w:szCs w:val="24"/>
          <w:lang w:val="en-US"/>
        </w:rPr>
        <w:t xml:space="preserve">) journals, as well as editing of special issue of numerous journals where governance has been at least evident in the papers submitted (AMJ, ABR, JBFA, JCF, </w:t>
      </w:r>
      <w:r w:rsidR="00ED1A82">
        <w:rPr>
          <w:rFonts w:ascii="Times New Roman" w:hAnsi="Times New Roman" w:cs="Times New Roman"/>
          <w:sz w:val="24"/>
          <w:szCs w:val="24"/>
          <w:lang w:val="en-US"/>
        </w:rPr>
        <w:t xml:space="preserve">JIBS, </w:t>
      </w:r>
      <w:r w:rsidR="002B7AAB" w:rsidRPr="007C73B9">
        <w:rPr>
          <w:rFonts w:ascii="Times New Roman" w:hAnsi="Times New Roman" w:cs="Times New Roman"/>
          <w:sz w:val="24"/>
          <w:szCs w:val="24"/>
          <w:lang w:val="en-US"/>
        </w:rPr>
        <w:t>ETP, JBV, RP, SEJ, JPIM, )</w:t>
      </w:r>
      <w:r w:rsidR="00DF00B4" w:rsidRPr="007C73B9">
        <w:rPr>
          <w:rFonts w:ascii="Times New Roman" w:hAnsi="Times New Roman" w:cs="Times New Roman"/>
          <w:sz w:val="24"/>
          <w:szCs w:val="24"/>
          <w:lang w:val="en-US"/>
        </w:rPr>
        <w:t>, we explore key methods issues that need to be addressed</w:t>
      </w:r>
      <w:r w:rsidR="002B7AAB" w:rsidRPr="007C73B9">
        <w:rPr>
          <w:rFonts w:ascii="Times New Roman" w:hAnsi="Times New Roman" w:cs="Times New Roman"/>
          <w:sz w:val="24"/>
          <w:szCs w:val="24"/>
          <w:lang w:val="en-US"/>
        </w:rPr>
        <w:t>.</w:t>
      </w:r>
    </w:p>
    <w:p w14:paraId="3BEEBC94" w14:textId="13E9A1D0" w:rsidR="002E2D93" w:rsidRPr="007C73B9" w:rsidRDefault="008567E6" w:rsidP="00ED1A82">
      <w:pPr>
        <w:spacing w:line="480" w:lineRule="auto"/>
        <w:ind w:firstLine="720"/>
        <w:rPr>
          <w:rFonts w:ascii="Times New Roman" w:hAnsi="Times New Roman" w:cs="Times New Roman"/>
          <w:sz w:val="24"/>
          <w:szCs w:val="24"/>
          <w:lang w:val="en-US"/>
        </w:rPr>
      </w:pPr>
      <w:r w:rsidRPr="007C73B9">
        <w:rPr>
          <w:rFonts w:ascii="Times New Roman" w:hAnsi="Times New Roman" w:cs="Times New Roman"/>
          <w:sz w:val="24"/>
          <w:szCs w:val="24"/>
          <w:lang w:val="en-US"/>
        </w:rPr>
        <w:t>In this article, w</w:t>
      </w:r>
      <w:r w:rsidR="00EB0650" w:rsidRPr="007C73B9">
        <w:rPr>
          <w:rFonts w:ascii="Times New Roman" w:hAnsi="Times New Roman" w:cs="Times New Roman"/>
          <w:sz w:val="24"/>
          <w:szCs w:val="24"/>
          <w:lang w:val="en-US"/>
        </w:rPr>
        <w:t>e cover</w:t>
      </w:r>
      <w:r w:rsidR="00D31730">
        <w:rPr>
          <w:rFonts w:ascii="Times New Roman" w:hAnsi="Times New Roman" w:cs="Times New Roman"/>
          <w:sz w:val="24"/>
          <w:szCs w:val="24"/>
          <w:lang w:val="en-US"/>
        </w:rPr>
        <w:t xml:space="preserve"> three of the most important</w:t>
      </w:r>
      <w:r w:rsidR="00EB0650" w:rsidRPr="007C73B9">
        <w:rPr>
          <w:rFonts w:ascii="Times New Roman" w:hAnsi="Times New Roman" w:cs="Times New Roman"/>
          <w:sz w:val="24"/>
          <w:szCs w:val="24"/>
          <w:lang w:val="en-US"/>
        </w:rPr>
        <w:t xml:space="preserve"> dimensions of corporate governance </w:t>
      </w:r>
      <w:r w:rsidR="00D31730">
        <w:rPr>
          <w:rFonts w:ascii="Times New Roman" w:hAnsi="Times New Roman" w:cs="Times New Roman"/>
          <w:sz w:val="24"/>
          <w:szCs w:val="24"/>
          <w:lang w:val="en-US"/>
        </w:rPr>
        <w:t>where methodological issues arise, that is</w:t>
      </w:r>
      <w:r w:rsidR="00EB0650" w:rsidRPr="007C73B9">
        <w:rPr>
          <w:rFonts w:ascii="Times New Roman" w:hAnsi="Times New Roman" w:cs="Times New Roman"/>
          <w:sz w:val="24"/>
          <w:szCs w:val="24"/>
          <w:lang w:val="en-US"/>
        </w:rPr>
        <w:t xml:space="preserve"> </w:t>
      </w:r>
      <w:r w:rsidR="009F6F8D" w:rsidRPr="007C73B9">
        <w:rPr>
          <w:rFonts w:ascii="Times New Roman" w:hAnsi="Times New Roman" w:cs="Times New Roman"/>
          <w:sz w:val="24"/>
          <w:szCs w:val="24"/>
          <w:lang w:val="en-US"/>
        </w:rPr>
        <w:t xml:space="preserve">ownership, </w:t>
      </w:r>
      <w:r w:rsidR="00EB0650" w:rsidRPr="007C73B9">
        <w:rPr>
          <w:rFonts w:ascii="Times New Roman" w:hAnsi="Times New Roman" w:cs="Times New Roman"/>
          <w:sz w:val="24"/>
          <w:szCs w:val="24"/>
          <w:lang w:val="en-US"/>
        </w:rPr>
        <w:t>boards</w:t>
      </w:r>
      <w:r w:rsidR="006E56BD">
        <w:rPr>
          <w:rFonts w:ascii="Times New Roman" w:hAnsi="Times New Roman" w:cs="Times New Roman"/>
          <w:sz w:val="24"/>
          <w:szCs w:val="24"/>
          <w:lang w:val="en-US"/>
        </w:rPr>
        <w:t xml:space="preserve"> of directors</w:t>
      </w:r>
      <w:r w:rsidR="00EB0650" w:rsidRPr="007C73B9">
        <w:rPr>
          <w:rFonts w:ascii="Times New Roman" w:hAnsi="Times New Roman" w:cs="Times New Roman"/>
          <w:sz w:val="24"/>
          <w:szCs w:val="24"/>
          <w:lang w:val="en-US"/>
        </w:rPr>
        <w:t xml:space="preserve">, </w:t>
      </w:r>
      <w:r w:rsidR="009F6F8D" w:rsidRPr="007C73B9">
        <w:rPr>
          <w:rFonts w:ascii="Times New Roman" w:hAnsi="Times New Roman" w:cs="Times New Roman"/>
          <w:sz w:val="24"/>
          <w:szCs w:val="24"/>
          <w:lang w:val="en-US"/>
        </w:rPr>
        <w:t xml:space="preserve">and </w:t>
      </w:r>
      <w:r w:rsidR="00EB0650" w:rsidRPr="007C73B9">
        <w:rPr>
          <w:rFonts w:ascii="Times New Roman" w:hAnsi="Times New Roman" w:cs="Times New Roman"/>
          <w:sz w:val="24"/>
          <w:szCs w:val="24"/>
          <w:lang w:val="en-US"/>
        </w:rPr>
        <w:t>executive remuneration</w:t>
      </w:r>
      <w:r w:rsidR="00D31730">
        <w:rPr>
          <w:rFonts w:ascii="Times New Roman" w:hAnsi="Times New Roman" w:cs="Times New Roman"/>
          <w:sz w:val="24"/>
          <w:szCs w:val="24"/>
          <w:lang w:val="en-US"/>
        </w:rPr>
        <w:t xml:space="preserve"> (</w:t>
      </w:r>
      <w:r w:rsidR="00D31730" w:rsidRPr="00D31730">
        <w:rPr>
          <w:rFonts w:ascii="Times New Roman" w:hAnsi="Times New Roman" w:cs="Times New Roman"/>
          <w:sz w:val="24"/>
          <w:szCs w:val="24"/>
          <w:lang w:val="en-US"/>
        </w:rPr>
        <w:t>Durisin &amp; Puzone, 2009</w:t>
      </w:r>
      <w:r w:rsidR="00D31730">
        <w:rPr>
          <w:rFonts w:ascii="Times New Roman" w:hAnsi="Times New Roman" w:cs="Times New Roman"/>
          <w:sz w:val="24"/>
          <w:szCs w:val="24"/>
          <w:lang w:val="en-US"/>
        </w:rPr>
        <w:t>)</w:t>
      </w:r>
      <w:r w:rsidR="00EB0650" w:rsidRPr="007C73B9">
        <w:rPr>
          <w:rFonts w:ascii="Times New Roman" w:hAnsi="Times New Roman" w:cs="Times New Roman"/>
          <w:sz w:val="24"/>
          <w:szCs w:val="24"/>
          <w:lang w:val="en-US"/>
        </w:rPr>
        <w:t xml:space="preserve">. </w:t>
      </w:r>
      <w:r w:rsidR="00D31730">
        <w:rPr>
          <w:rFonts w:ascii="Times New Roman" w:hAnsi="Times New Roman" w:cs="Times New Roman"/>
          <w:sz w:val="24"/>
          <w:szCs w:val="24"/>
          <w:lang w:val="en-US"/>
        </w:rPr>
        <w:t xml:space="preserve">Given the importance of </w:t>
      </w:r>
      <w:r w:rsidR="00D31730">
        <w:rPr>
          <w:rFonts w:ascii="Times New Roman" w:hAnsi="Times New Roman" w:cs="Times New Roman"/>
          <w:sz w:val="24"/>
          <w:szCs w:val="24"/>
          <w:lang w:val="en-US"/>
        </w:rPr>
        <w:lastRenderedPageBreak/>
        <w:t>methodological plurality in corporate governance research (Judge, 2008), w</w:t>
      </w:r>
      <w:r w:rsidR="00EB0650" w:rsidRPr="007C73B9">
        <w:rPr>
          <w:rFonts w:ascii="Times New Roman" w:hAnsi="Times New Roman" w:cs="Times New Roman"/>
          <w:sz w:val="24"/>
          <w:szCs w:val="24"/>
          <w:lang w:val="en-US"/>
        </w:rPr>
        <w:t xml:space="preserve">e </w:t>
      </w:r>
      <w:r w:rsidR="008A5185" w:rsidRPr="007C73B9">
        <w:rPr>
          <w:rFonts w:ascii="Times New Roman" w:hAnsi="Times New Roman" w:cs="Times New Roman"/>
          <w:sz w:val="24"/>
          <w:szCs w:val="24"/>
          <w:lang w:val="en-US"/>
        </w:rPr>
        <w:t xml:space="preserve">discuss methods issues relating to both quantitative and qualitative studies and </w:t>
      </w:r>
      <w:r w:rsidR="00EB0650" w:rsidRPr="007C73B9">
        <w:rPr>
          <w:rFonts w:ascii="Times New Roman" w:hAnsi="Times New Roman" w:cs="Times New Roman"/>
          <w:sz w:val="24"/>
          <w:szCs w:val="24"/>
          <w:lang w:val="en-US"/>
        </w:rPr>
        <w:t xml:space="preserve">consider both structures and processes. </w:t>
      </w:r>
      <w:r w:rsidR="00632AF1">
        <w:rPr>
          <w:rFonts w:ascii="Times New Roman" w:hAnsi="Times New Roman" w:cs="Times New Roman"/>
          <w:sz w:val="24"/>
          <w:szCs w:val="24"/>
          <w:lang w:val="en-US"/>
        </w:rPr>
        <w:t>Of course, it would be impossible to provide a comprehensive overview of a wide range of methodologies used in governance research</w:t>
      </w:r>
      <w:r w:rsidR="006F17A3">
        <w:rPr>
          <w:rFonts w:ascii="Times New Roman" w:hAnsi="Times New Roman" w:cs="Times New Roman"/>
          <w:sz w:val="24"/>
          <w:szCs w:val="24"/>
          <w:lang w:val="en-US"/>
        </w:rPr>
        <w:t xml:space="preserve"> (see e.g. Zattoni &amp; van Ees, 2012</w:t>
      </w:r>
      <w:r w:rsidR="001A776C">
        <w:rPr>
          <w:rFonts w:ascii="Times New Roman" w:hAnsi="Times New Roman" w:cs="Times New Roman"/>
          <w:sz w:val="24"/>
          <w:szCs w:val="24"/>
          <w:lang w:val="en-US"/>
        </w:rPr>
        <w:t xml:space="preserve"> for a</w:t>
      </w:r>
      <w:r w:rsidR="003230C0">
        <w:rPr>
          <w:rFonts w:ascii="Times New Roman" w:hAnsi="Times New Roman" w:cs="Times New Roman"/>
          <w:sz w:val="24"/>
          <w:szCs w:val="24"/>
          <w:lang w:val="en-US"/>
        </w:rPr>
        <w:t xml:space="preserve"> broader</w:t>
      </w:r>
      <w:r w:rsidR="001A776C">
        <w:rPr>
          <w:rFonts w:ascii="Times New Roman" w:hAnsi="Times New Roman" w:cs="Times New Roman"/>
          <w:sz w:val="24"/>
          <w:szCs w:val="24"/>
          <w:lang w:val="en-US"/>
        </w:rPr>
        <w:t xml:space="preserve"> overview</w:t>
      </w:r>
      <w:r w:rsidR="006F17A3">
        <w:rPr>
          <w:rFonts w:ascii="Times New Roman" w:hAnsi="Times New Roman" w:cs="Times New Roman"/>
          <w:sz w:val="24"/>
          <w:szCs w:val="24"/>
          <w:lang w:val="en-US"/>
        </w:rPr>
        <w:t>)</w:t>
      </w:r>
      <w:r w:rsidR="00632AF1">
        <w:rPr>
          <w:rFonts w:ascii="Times New Roman" w:hAnsi="Times New Roman" w:cs="Times New Roman"/>
          <w:sz w:val="24"/>
          <w:szCs w:val="24"/>
          <w:lang w:val="en-US"/>
        </w:rPr>
        <w:t xml:space="preserve">. Our aim is to map potential methodological problems as seen from </w:t>
      </w:r>
      <w:r w:rsidR="002011DB">
        <w:rPr>
          <w:rFonts w:ascii="Times New Roman" w:hAnsi="Times New Roman" w:cs="Times New Roman"/>
          <w:sz w:val="24"/>
          <w:szCs w:val="24"/>
          <w:lang w:val="en-US"/>
        </w:rPr>
        <w:t>our</w:t>
      </w:r>
      <w:r w:rsidR="00632AF1">
        <w:rPr>
          <w:rFonts w:ascii="Times New Roman" w:hAnsi="Times New Roman" w:cs="Times New Roman"/>
          <w:sz w:val="24"/>
          <w:szCs w:val="24"/>
          <w:lang w:val="en-US"/>
        </w:rPr>
        <w:t xml:space="preserve"> perspective </w:t>
      </w:r>
      <w:r w:rsidR="002011DB">
        <w:rPr>
          <w:rFonts w:ascii="Times New Roman" w:hAnsi="Times New Roman" w:cs="Times New Roman"/>
          <w:sz w:val="24"/>
          <w:szCs w:val="24"/>
          <w:lang w:val="en-US"/>
        </w:rPr>
        <w:t xml:space="preserve">as editors </w:t>
      </w:r>
      <w:r w:rsidR="00632AF1">
        <w:rPr>
          <w:rFonts w:ascii="Times New Roman" w:hAnsi="Times New Roman" w:cs="Times New Roman"/>
          <w:sz w:val="24"/>
          <w:szCs w:val="24"/>
          <w:lang w:val="en-US"/>
        </w:rPr>
        <w:t xml:space="preserve">by focusing on their implications in terms of theory development and expansion of our understanding of both the efficiency and effectiveness of governance practices. </w:t>
      </w:r>
      <w:r w:rsidR="003230C0">
        <w:rPr>
          <w:rFonts w:ascii="Times New Roman" w:hAnsi="Times New Roman" w:cs="Times New Roman"/>
          <w:sz w:val="24"/>
          <w:szCs w:val="24"/>
          <w:lang w:val="en-US"/>
        </w:rPr>
        <w:t xml:space="preserve">These methodological problems are important from both academic rigor and practical relevance perspectives. </w:t>
      </w:r>
      <w:r w:rsidR="00BB1138">
        <w:rPr>
          <w:rFonts w:ascii="Times New Roman" w:hAnsi="Times New Roman" w:cs="Times New Roman"/>
          <w:sz w:val="24"/>
          <w:szCs w:val="24"/>
          <w:lang w:val="en-US"/>
        </w:rPr>
        <w:t xml:space="preserve">We also appreciate that our account of methodological issues in governance research is far from being </w:t>
      </w:r>
      <w:r w:rsidR="00F90E3B">
        <w:rPr>
          <w:rFonts w:ascii="Times New Roman" w:hAnsi="Times New Roman" w:cs="Times New Roman"/>
          <w:sz w:val="24"/>
          <w:szCs w:val="24"/>
          <w:lang w:val="en-US"/>
        </w:rPr>
        <w:t xml:space="preserve">all-inclusive, and new problems will emerge as governance research develops and moves into new theoretical domains such as sociology, behavioral studies and psychology. </w:t>
      </w:r>
      <w:r w:rsidR="004268E1">
        <w:rPr>
          <w:rFonts w:ascii="Times New Roman" w:hAnsi="Times New Roman" w:cs="Times New Roman"/>
          <w:sz w:val="24"/>
          <w:szCs w:val="24"/>
          <w:lang w:val="en-US"/>
        </w:rPr>
        <w:t>At the same time, some methodolog</w:t>
      </w:r>
      <w:r w:rsidR="002011DB">
        <w:rPr>
          <w:rFonts w:ascii="Times New Roman" w:hAnsi="Times New Roman" w:cs="Times New Roman"/>
          <w:sz w:val="24"/>
          <w:szCs w:val="24"/>
          <w:lang w:val="en-US"/>
        </w:rPr>
        <w:t>ical</w:t>
      </w:r>
      <w:r w:rsidR="004268E1">
        <w:rPr>
          <w:rFonts w:ascii="Times New Roman" w:hAnsi="Times New Roman" w:cs="Times New Roman"/>
          <w:sz w:val="24"/>
          <w:szCs w:val="24"/>
          <w:lang w:val="en-US"/>
        </w:rPr>
        <w:t xml:space="preserve"> aspects that we address below may be rather common for different fields of governance research which guided our focus in this paper. </w:t>
      </w:r>
    </w:p>
    <w:p w14:paraId="50C54F09" w14:textId="77777777" w:rsidR="002B7AAB" w:rsidRPr="007C73B9" w:rsidRDefault="002B7AAB" w:rsidP="00ED1A82">
      <w:pPr>
        <w:spacing w:line="480" w:lineRule="auto"/>
        <w:rPr>
          <w:rFonts w:ascii="Times New Roman" w:hAnsi="Times New Roman" w:cs="Times New Roman"/>
          <w:sz w:val="24"/>
          <w:szCs w:val="24"/>
          <w:lang w:val="en-US"/>
        </w:rPr>
      </w:pPr>
    </w:p>
    <w:p w14:paraId="3C75DADF" w14:textId="77777777" w:rsidR="002B7AAB" w:rsidRPr="007C73B9" w:rsidRDefault="002B7AAB" w:rsidP="00ED1A82">
      <w:pPr>
        <w:spacing w:line="480" w:lineRule="auto"/>
        <w:rPr>
          <w:rFonts w:ascii="Times New Roman" w:hAnsi="Times New Roman" w:cs="Times New Roman"/>
          <w:b/>
          <w:sz w:val="24"/>
          <w:szCs w:val="24"/>
          <w:lang w:val="en-US"/>
        </w:rPr>
      </w:pPr>
      <w:r w:rsidRPr="007C73B9">
        <w:rPr>
          <w:rFonts w:ascii="Times New Roman" w:hAnsi="Times New Roman" w:cs="Times New Roman"/>
          <w:b/>
          <w:sz w:val="24"/>
          <w:szCs w:val="24"/>
          <w:lang w:val="en-US"/>
        </w:rPr>
        <w:t>Quantitative studies</w:t>
      </w:r>
    </w:p>
    <w:p w14:paraId="105A653F" w14:textId="7E02A161" w:rsidR="002B7AAB" w:rsidRPr="007C73B9" w:rsidRDefault="00541B4B" w:rsidP="00ED1A8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We consider issues relating to quantitative studies under two broad headings: </w:t>
      </w:r>
      <w:r w:rsidRPr="00541B4B">
        <w:rPr>
          <w:rFonts w:ascii="Times New Roman" w:hAnsi="Times New Roman" w:cs="Times New Roman"/>
          <w:sz w:val="24"/>
          <w:szCs w:val="24"/>
          <w:lang w:val="en-US"/>
        </w:rPr>
        <w:t>Gaps between theory and methods</w:t>
      </w:r>
      <w:r>
        <w:rPr>
          <w:rFonts w:ascii="Times New Roman" w:hAnsi="Times New Roman" w:cs="Times New Roman"/>
          <w:sz w:val="24"/>
          <w:szCs w:val="24"/>
          <w:lang w:val="en-US"/>
        </w:rPr>
        <w:t>, and d</w:t>
      </w:r>
      <w:r w:rsidRPr="00541B4B">
        <w:rPr>
          <w:rFonts w:ascii="Times New Roman" w:hAnsi="Times New Roman" w:cs="Times New Roman"/>
          <w:sz w:val="24"/>
          <w:szCs w:val="24"/>
          <w:lang w:val="en-US"/>
        </w:rPr>
        <w:t>ata and estimation problems</w:t>
      </w:r>
    </w:p>
    <w:p w14:paraId="1AF2271D" w14:textId="77777777" w:rsidR="00DC7D74" w:rsidRDefault="00DC7D74" w:rsidP="00ED1A82">
      <w:pPr>
        <w:spacing w:line="480" w:lineRule="auto"/>
        <w:rPr>
          <w:rFonts w:ascii="Times New Roman" w:hAnsi="Times New Roman" w:cs="Times New Roman"/>
          <w:i/>
          <w:sz w:val="24"/>
          <w:szCs w:val="24"/>
          <w:lang w:val="en-US"/>
        </w:rPr>
      </w:pPr>
    </w:p>
    <w:p w14:paraId="45F5F056" w14:textId="0711F4E1" w:rsidR="00541B4B" w:rsidRDefault="00541B4B" w:rsidP="00ED1A82">
      <w:pPr>
        <w:spacing w:line="480" w:lineRule="auto"/>
        <w:rPr>
          <w:rFonts w:ascii="Times New Roman" w:hAnsi="Times New Roman" w:cs="Times New Roman"/>
          <w:i/>
          <w:sz w:val="24"/>
          <w:szCs w:val="24"/>
          <w:lang w:val="en-US"/>
        </w:rPr>
      </w:pPr>
      <w:r>
        <w:rPr>
          <w:rFonts w:ascii="Times New Roman" w:hAnsi="Times New Roman" w:cs="Times New Roman"/>
          <w:i/>
          <w:sz w:val="24"/>
          <w:szCs w:val="24"/>
          <w:lang w:val="en-US"/>
        </w:rPr>
        <w:t>Gaps between theory and methods</w:t>
      </w:r>
    </w:p>
    <w:p w14:paraId="793D7DBD" w14:textId="04F16E66" w:rsidR="008645B8" w:rsidRPr="007C73B9" w:rsidRDefault="002B7AAB" w:rsidP="009D15D1">
      <w:pPr>
        <w:spacing w:line="480" w:lineRule="auto"/>
        <w:rPr>
          <w:rFonts w:ascii="Times New Roman" w:hAnsi="Times New Roman" w:cs="Times New Roman"/>
          <w:sz w:val="24"/>
          <w:szCs w:val="24"/>
          <w:lang w:val="en-US"/>
        </w:rPr>
      </w:pPr>
      <w:r w:rsidRPr="007C73B9">
        <w:rPr>
          <w:rFonts w:ascii="Times New Roman" w:hAnsi="Times New Roman" w:cs="Times New Roman"/>
          <w:i/>
          <w:sz w:val="24"/>
          <w:szCs w:val="24"/>
          <w:lang w:val="en-US"/>
        </w:rPr>
        <w:t>Theorizing</w:t>
      </w:r>
      <w:r w:rsidR="00541B4B">
        <w:rPr>
          <w:rFonts w:ascii="Times New Roman" w:hAnsi="Times New Roman" w:cs="Times New Roman"/>
          <w:i/>
          <w:sz w:val="24"/>
          <w:szCs w:val="24"/>
          <w:lang w:val="en-US"/>
        </w:rPr>
        <w:t xml:space="preserve">: </w:t>
      </w:r>
      <w:r w:rsidR="00541B4B">
        <w:rPr>
          <w:rFonts w:ascii="Times New Roman" w:hAnsi="Times New Roman" w:cs="Times New Roman"/>
          <w:sz w:val="24"/>
          <w:szCs w:val="24"/>
          <w:lang w:val="en-US"/>
        </w:rPr>
        <w:t>A</w:t>
      </w:r>
      <w:r w:rsidR="00C4408B" w:rsidRPr="007C73B9">
        <w:rPr>
          <w:rFonts w:ascii="Times New Roman" w:hAnsi="Times New Roman" w:cs="Times New Roman"/>
          <w:sz w:val="24"/>
          <w:szCs w:val="24"/>
          <w:lang w:val="en-US"/>
        </w:rPr>
        <w:t xml:space="preserve"> major</w:t>
      </w:r>
      <w:r w:rsidR="00B52982" w:rsidRPr="007C73B9">
        <w:rPr>
          <w:rFonts w:ascii="Times New Roman" w:hAnsi="Times New Roman" w:cs="Times New Roman"/>
          <w:sz w:val="24"/>
          <w:szCs w:val="24"/>
          <w:lang w:val="en-US"/>
        </w:rPr>
        <w:t xml:space="preserve"> problem</w:t>
      </w:r>
      <w:r w:rsidR="00C4408B" w:rsidRPr="007C73B9">
        <w:rPr>
          <w:rFonts w:ascii="Times New Roman" w:hAnsi="Times New Roman" w:cs="Times New Roman"/>
          <w:sz w:val="24"/>
          <w:szCs w:val="24"/>
          <w:lang w:val="en-US"/>
        </w:rPr>
        <w:t xml:space="preserve"> </w:t>
      </w:r>
      <w:r w:rsidR="00EF196A">
        <w:rPr>
          <w:rFonts w:ascii="Times New Roman" w:hAnsi="Times New Roman" w:cs="Times New Roman"/>
          <w:sz w:val="24"/>
          <w:szCs w:val="24"/>
          <w:lang w:val="en-US"/>
        </w:rPr>
        <w:t xml:space="preserve">that reviewers often flag up to </w:t>
      </w:r>
      <w:r w:rsidR="007B21F1">
        <w:rPr>
          <w:rFonts w:ascii="Times New Roman" w:hAnsi="Times New Roman" w:cs="Times New Roman"/>
          <w:sz w:val="24"/>
          <w:szCs w:val="24"/>
          <w:lang w:val="en-US"/>
        </w:rPr>
        <w:t>e</w:t>
      </w:r>
      <w:r w:rsidR="00EF196A">
        <w:rPr>
          <w:rFonts w:ascii="Times New Roman" w:hAnsi="Times New Roman" w:cs="Times New Roman"/>
          <w:sz w:val="24"/>
          <w:szCs w:val="24"/>
          <w:lang w:val="en-US"/>
        </w:rPr>
        <w:t xml:space="preserve">ditors is that a particular study </w:t>
      </w:r>
      <w:r w:rsidR="00B52982" w:rsidRPr="007C73B9">
        <w:rPr>
          <w:rFonts w:ascii="Times New Roman" w:hAnsi="Times New Roman" w:cs="Times New Roman"/>
          <w:sz w:val="24"/>
          <w:szCs w:val="24"/>
          <w:lang w:val="en-US"/>
        </w:rPr>
        <w:t>is simple replication without theori</w:t>
      </w:r>
      <w:r w:rsidR="00C4408B" w:rsidRPr="007C73B9">
        <w:rPr>
          <w:rFonts w:ascii="Times New Roman" w:hAnsi="Times New Roman" w:cs="Times New Roman"/>
          <w:sz w:val="24"/>
          <w:szCs w:val="24"/>
          <w:lang w:val="en-US"/>
        </w:rPr>
        <w:t>z</w:t>
      </w:r>
      <w:r w:rsidR="00B52982" w:rsidRPr="007C73B9">
        <w:rPr>
          <w:rFonts w:ascii="Times New Roman" w:hAnsi="Times New Roman" w:cs="Times New Roman"/>
          <w:sz w:val="24"/>
          <w:szCs w:val="24"/>
          <w:lang w:val="en-US"/>
        </w:rPr>
        <w:t>ing contextual differences and hence absence of contextual measures and variables relevant to context.</w:t>
      </w:r>
      <w:r w:rsidR="008128A8" w:rsidRPr="007C73B9">
        <w:rPr>
          <w:rFonts w:ascii="Times New Roman" w:hAnsi="Times New Roman" w:cs="Times New Roman"/>
          <w:sz w:val="24"/>
          <w:szCs w:val="24"/>
          <w:lang w:val="en-US"/>
        </w:rPr>
        <w:t xml:space="preserve"> </w:t>
      </w:r>
      <w:r w:rsidR="00F94840" w:rsidRPr="007C73B9">
        <w:rPr>
          <w:rFonts w:ascii="Times New Roman" w:hAnsi="Times New Roman" w:cs="Times New Roman"/>
          <w:sz w:val="24"/>
          <w:szCs w:val="24"/>
          <w:lang w:val="en-US"/>
        </w:rPr>
        <w:t>Such papers are highly likely to be desk rejected</w:t>
      </w:r>
      <w:r w:rsidR="00C60F37">
        <w:rPr>
          <w:rFonts w:ascii="Times New Roman" w:hAnsi="Times New Roman" w:cs="Times New Roman"/>
          <w:sz w:val="24"/>
          <w:szCs w:val="24"/>
          <w:lang w:val="en-US"/>
        </w:rPr>
        <w:t xml:space="preserve"> (see also Zattoni &amp; van Ees, 2012)</w:t>
      </w:r>
      <w:r w:rsidR="00DC7D74">
        <w:rPr>
          <w:rFonts w:ascii="Times New Roman" w:hAnsi="Times New Roman" w:cs="Times New Roman"/>
          <w:sz w:val="24"/>
          <w:szCs w:val="24"/>
          <w:lang w:val="en-US"/>
        </w:rPr>
        <w:t>.</w:t>
      </w:r>
      <w:r w:rsidR="00757DEE">
        <w:rPr>
          <w:rFonts w:ascii="Times New Roman" w:hAnsi="Times New Roman" w:cs="Times New Roman"/>
          <w:sz w:val="24"/>
          <w:szCs w:val="24"/>
          <w:lang w:val="en-US"/>
        </w:rPr>
        <w:t xml:space="preserve"> </w:t>
      </w:r>
      <w:r w:rsidR="001D0432" w:rsidRPr="007C73B9">
        <w:rPr>
          <w:rFonts w:ascii="Times New Roman" w:hAnsi="Times New Roman" w:cs="Times New Roman"/>
          <w:sz w:val="24"/>
          <w:szCs w:val="24"/>
          <w:lang w:val="en-US"/>
        </w:rPr>
        <w:t>Traditionally</w:t>
      </w:r>
      <w:r w:rsidR="00BC4344" w:rsidRPr="007C73B9">
        <w:rPr>
          <w:rFonts w:ascii="Times New Roman" w:hAnsi="Times New Roman" w:cs="Times New Roman"/>
          <w:sz w:val="24"/>
          <w:szCs w:val="24"/>
          <w:lang w:val="en-US"/>
        </w:rPr>
        <w:t>,</w:t>
      </w:r>
      <w:r w:rsidR="001D0432" w:rsidRPr="007C73B9">
        <w:rPr>
          <w:rFonts w:ascii="Times New Roman" w:hAnsi="Times New Roman" w:cs="Times New Roman"/>
          <w:sz w:val="24"/>
          <w:szCs w:val="24"/>
          <w:lang w:val="en-US"/>
        </w:rPr>
        <w:t xml:space="preserve"> agency theory has been used to frame quantitative studies but more recently more sociological approaches have been adopted. </w:t>
      </w:r>
      <w:r w:rsidR="00F94840" w:rsidRPr="007C73B9">
        <w:rPr>
          <w:rFonts w:ascii="Times New Roman" w:hAnsi="Times New Roman" w:cs="Times New Roman"/>
          <w:sz w:val="24"/>
          <w:szCs w:val="24"/>
          <w:lang w:val="en-US"/>
        </w:rPr>
        <w:t xml:space="preserve">These different theoretical approaches have </w:t>
      </w:r>
      <w:r w:rsidR="004F7A38" w:rsidRPr="007C73B9">
        <w:rPr>
          <w:rFonts w:ascii="Times New Roman" w:hAnsi="Times New Roman" w:cs="Times New Roman"/>
          <w:sz w:val="24"/>
          <w:szCs w:val="24"/>
          <w:lang w:val="en-US"/>
        </w:rPr>
        <w:t xml:space="preserve">implications </w:t>
      </w:r>
      <w:r w:rsidR="001D0432" w:rsidRPr="007C73B9">
        <w:rPr>
          <w:rFonts w:ascii="Times New Roman" w:hAnsi="Times New Roman" w:cs="Times New Roman"/>
          <w:sz w:val="24"/>
          <w:szCs w:val="24"/>
          <w:lang w:val="en-US"/>
        </w:rPr>
        <w:t xml:space="preserve">for the kinds of methods used. </w:t>
      </w:r>
      <w:r w:rsidR="004F7A38" w:rsidRPr="007C73B9">
        <w:rPr>
          <w:rFonts w:ascii="Times New Roman" w:hAnsi="Times New Roman" w:cs="Times New Roman"/>
          <w:sz w:val="24"/>
          <w:szCs w:val="24"/>
          <w:lang w:val="en-US"/>
        </w:rPr>
        <w:t xml:space="preserve">As editors, </w:t>
      </w:r>
      <w:r w:rsidR="001D0432" w:rsidRPr="007C73B9">
        <w:rPr>
          <w:rFonts w:ascii="Times New Roman" w:hAnsi="Times New Roman" w:cs="Times New Roman"/>
          <w:sz w:val="24"/>
          <w:szCs w:val="24"/>
          <w:lang w:val="en-US"/>
        </w:rPr>
        <w:t xml:space="preserve">we see </w:t>
      </w:r>
      <w:r w:rsidR="004F7A38" w:rsidRPr="007C73B9">
        <w:rPr>
          <w:rFonts w:ascii="Times New Roman" w:hAnsi="Times New Roman" w:cs="Times New Roman"/>
          <w:sz w:val="24"/>
          <w:szCs w:val="24"/>
          <w:lang w:val="en-US"/>
        </w:rPr>
        <w:t xml:space="preserve">a problem in that </w:t>
      </w:r>
      <w:r w:rsidR="001D0432" w:rsidRPr="007C73B9">
        <w:rPr>
          <w:rFonts w:ascii="Times New Roman" w:hAnsi="Times New Roman" w:cs="Times New Roman"/>
          <w:sz w:val="24"/>
          <w:szCs w:val="24"/>
          <w:lang w:val="en-US"/>
        </w:rPr>
        <w:t xml:space="preserve">the same variables </w:t>
      </w:r>
      <w:r w:rsidR="004F7A38" w:rsidRPr="007C73B9">
        <w:rPr>
          <w:rFonts w:ascii="Times New Roman" w:hAnsi="Times New Roman" w:cs="Times New Roman"/>
          <w:sz w:val="24"/>
          <w:szCs w:val="24"/>
          <w:lang w:val="en-US"/>
        </w:rPr>
        <w:t xml:space="preserve">are sometimes </w:t>
      </w:r>
      <w:r w:rsidR="001D0432" w:rsidRPr="007C73B9">
        <w:rPr>
          <w:rFonts w:ascii="Times New Roman" w:hAnsi="Times New Roman" w:cs="Times New Roman"/>
          <w:sz w:val="24"/>
          <w:szCs w:val="24"/>
          <w:lang w:val="en-US"/>
        </w:rPr>
        <w:t>used for both kinds of theories</w:t>
      </w:r>
      <w:r w:rsidR="007B21F1">
        <w:rPr>
          <w:rFonts w:ascii="Times New Roman" w:hAnsi="Times New Roman" w:cs="Times New Roman"/>
          <w:sz w:val="24"/>
          <w:szCs w:val="24"/>
          <w:lang w:val="en-US"/>
        </w:rPr>
        <w:t>.</w:t>
      </w:r>
    </w:p>
    <w:p w14:paraId="470DBF63" w14:textId="69F3791F" w:rsidR="008645B8" w:rsidRPr="007C73B9" w:rsidRDefault="008645B8" w:rsidP="00ED1A82">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lang w:val="en-US"/>
        </w:rPr>
        <w:t xml:space="preserve">Very often we </w:t>
      </w:r>
      <w:r w:rsidR="002011DB">
        <w:rPr>
          <w:rFonts w:ascii="Times New Roman" w:hAnsi="Times New Roman" w:cs="Times New Roman"/>
          <w:sz w:val="24"/>
          <w:szCs w:val="24"/>
          <w:lang w:val="en-US"/>
        </w:rPr>
        <w:t xml:space="preserve">also </w:t>
      </w:r>
      <w:r w:rsidRPr="007C73B9">
        <w:rPr>
          <w:rFonts w:ascii="Times New Roman" w:hAnsi="Times New Roman" w:cs="Times New Roman"/>
          <w:sz w:val="24"/>
          <w:szCs w:val="24"/>
          <w:lang w:val="en-US"/>
        </w:rPr>
        <w:t xml:space="preserve">see a gap between what is theorized and what is empirically tested. Although data </w:t>
      </w:r>
      <w:r w:rsidR="008A2ADF" w:rsidRPr="007C73B9">
        <w:rPr>
          <w:rFonts w:ascii="Times New Roman" w:hAnsi="Times New Roman" w:cs="Times New Roman"/>
          <w:sz w:val="24"/>
          <w:szCs w:val="24"/>
          <w:lang w:val="en-US"/>
        </w:rPr>
        <w:t xml:space="preserve">have </w:t>
      </w:r>
      <w:r w:rsidRPr="007C73B9">
        <w:rPr>
          <w:rFonts w:ascii="Times New Roman" w:hAnsi="Times New Roman" w:cs="Times New Roman"/>
          <w:sz w:val="24"/>
          <w:szCs w:val="24"/>
          <w:lang w:val="en-US"/>
        </w:rPr>
        <w:t xml:space="preserve">become increasingly available, especially for listed firms,  still data limitations are not handled properly. Very often a theoretical message/framework </w:t>
      </w:r>
      <w:r w:rsidR="008A5185" w:rsidRPr="007C73B9">
        <w:rPr>
          <w:rFonts w:ascii="Times New Roman" w:hAnsi="Times New Roman" w:cs="Times New Roman"/>
          <w:sz w:val="24"/>
          <w:szCs w:val="24"/>
          <w:lang w:val="en-US"/>
        </w:rPr>
        <w:t>is</w:t>
      </w:r>
      <w:r w:rsidRPr="007C73B9">
        <w:rPr>
          <w:rFonts w:ascii="Times New Roman" w:hAnsi="Times New Roman" w:cs="Times New Roman"/>
          <w:sz w:val="24"/>
          <w:szCs w:val="24"/>
          <w:lang w:val="en-US"/>
        </w:rPr>
        <w:t xml:space="preserve"> not reflected fully in the empirics. </w:t>
      </w:r>
    </w:p>
    <w:p w14:paraId="173289C0" w14:textId="7C9253E6" w:rsidR="008A2ADF" w:rsidRPr="007C73B9" w:rsidRDefault="008A2ADF" w:rsidP="00ED1A82">
      <w:pPr>
        <w:spacing w:line="480" w:lineRule="auto"/>
        <w:ind w:firstLine="720"/>
        <w:rPr>
          <w:rFonts w:ascii="Times New Roman" w:hAnsi="Times New Roman" w:cs="Times New Roman"/>
          <w:sz w:val="24"/>
          <w:szCs w:val="24"/>
          <w:lang w:val="en-US"/>
        </w:rPr>
      </w:pPr>
      <w:r w:rsidRPr="007C73B9">
        <w:rPr>
          <w:rFonts w:ascii="Times New Roman" w:hAnsi="Times New Roman" w:cs="Times New Roman"/>
          <w:sz w:val="24"/>
          <w:szCs w:val="24"/>
          <w:lang w:val="en-US"/>
        </w:rPr>
        <w:t xml:space="preserve">A further problem relates to ‘salami-slicing’ papers </w:t>
      </w:r>
      <w:r w:rsidR="002B3922" w:rsidRPr="007C73B9">
        <w:rPr>
          <w:rFonts w:ascii="Times New Roman" w:hAnsi="Times New Roman" w:cs="Times New Roman"/>
          <w:sz w:val="24"/>
          <w:szCs w:val="24"/>
          <w:lang w:val="en-US"/>
        </w:rPr>
        <w:t>where the theoretical section i</w:t>
      </w:r>
      <w:r w:rsidR="000133CF">
        <w:rPr>
          <w:rFonts w:ascii="Times New Roman" w:hAnsi="Times New Roman" w:cs="Times New Roman"/>
          <w:sz w:val="24"/>
          <w:szCs w:val="24"/>
          <w:lang w:val="en-US"/>
        </w:rPr>
        <w:t>nvolve</w:t>
      </w:r>
      <w:r w:rsidR="002B3922" w:rsidRPr="007C73B9">
        <w:rPr>
          <w:rFonts w:ascii="Times New Roman" w:hAnsi="Times New Roman" w:cs="Times New Roman"/>
          <w:sz w:val="24"/>
          <w:szCs w:val="24"/>
          <w:lang w:val="en-US"/>
        </w:rPr>
        <w:t>s</w:t>
      </w:r>
      <w:r w:rsidRPr="007C73B9">
        <w:rPr>
          <w:rFonts w:ascii="Times New Roman" w:hAnsi="Times New Roman" w:cs="Times New Roman"/>
          <w:sz w:val="24"/>
          <w:szCs w:val="24"/>
          <w:lang w:val="en-US"/>
        </w:rPr>
        <w:t xml:space="preserve"> merely add</w:t>
      </w:r>
      <w:r w:rsidR="002B3922" w:rsidRPr="007C73B9">
        <w:rPr>
          <w:rFonts w:ascii="Times New Roman" w:hAnsi="Times New Roman" w:cs="Times New Roman"/>
          <w:sz w:val="24"/>
          <w:szCs w:val="24"/>
          <w:lang w:val="en-US"/>
        </w:rPr>
        <w:t>ing</w:t>
      </w:r>
      <w:r w:rsidRPr="007C73B9">
        <w:rPr>
          <w:rFonts w:ascii="Times New Roman" w:hAnsi="Times New Roman" w:cs="Times New Roman"/>
          <w:sz w:val="24"/>
          <w:szCs w:val="24"/>
          <w:lang w:val="en-US"/>
        </w:rPr>
        <w:t xml:space="preserve"> an extra variable to an already established research stream. This makes papers at best incremental</w:t>
      </w:r>
      <w:r w:rsidR="008A5B8E" w:rsidRPr="007C73B9">
        <w:rPr>
          <w:rFonts w:ascii="Times New Roman" w:hAnsi="Times New Roman" w:cs="Times New Roman"/>
          <w:sz w:val="24"/>
          <w:szCs w:val="24"/>
          <w:lang w:val="en-US"/>
        </w:rPr>
        <w:t xml:space="preserve"> and at worst bordering on self-plagiaristic (see below)</w:t>
      </w:r>
      <w:r w:rsidRPr="007C73B9">
        <w:rPr>
          <w:rFonts w:ascii="Times New Roman" w:hAnsi="Times New Roman" w:cs="Times New Roman"/>
          <w:sz w:val="24"/>
          <w:szCs w:val="24"/>
          <w:lang w:val="en-US"/>
        </w:rPr>
        <w:t>.</w:t>
      </w:r>
      <w:r w:rsidR="008A5B8E" w:rsidRPr="007C73B9">
        <w:rPr>
          <w:rFonts w:ascii="Times New Roman" w:hAnsi="Times New Roman" w:cs="Times New Roman"/>
          <w:sz w:val="24"/>
          <w:szCs w:val="24"/>
          <w:lang w:val="en-US"/>
        </w:rPr>
        <w:t xml:space="preserve"> </w:t>
      </w:r>
      <w:r w:rsidR="000133CF">
        <w:rPr>
          <w:rFonts w:ascii="Times New Roman" w:hAnsi="Times New Roman" w:cs="Times New Roman"/>
          <w:sz w:val="24"/>
          <w:szCs w:val="24"/>
          <w:lang w:val="en-US"/>
        </w:rPr>
        <w:t xml:space="preserve">As submission numbers to journals increase, and correspondingly rejection rates also are rising, the threshold for the “smallest possible contribution” of an article has increased, especially for the </w:t>
      </w:r>
      <w:r w:rsidR="00EF3340">
        <w:rPr>
          <w:rFonts w:ascii="Times New Roman" w:hAnsi="Times New Roman" w:cs="Times New Roman"/>
          <w:sz w:val="24"/>
          <w:szCs w:val="24"/>
          <w:lang w:val="en-US"/>
        </w:rPr>
        <w:t xml:space="preserve">more established and widely </w:t>
      </w:r>
      <w:r w:rsidR="00123585">
        <w:rPr>
          <w:rFonts w:ascii="Times New Roman" w:hAnsi="Times New Roman" w:cs="Times New Roman"/>
          <w:sz w:val="24"/>
          <w:szCs w:val="24"/>
          <w:lang w:val="en-US"/>
        </w:rPr>
        <w:t>recognized</w:t>
      </w:r>
      <w:r w:rsidR="000133CF">
        <w:rPr>
          <w:rFonts w:ascii="Times New Roman" w:hAnsi="Times New Roman" w:cs="Times New Roman"/>
          <w:sz w:val="24"/>
          <w:szCs w:val="24"/>
          <w:lang w:val="en-US"/>
        </w:rPr>
        <w:t xml:space="preserve"> journals. </w:t>
      </w:r>
      <w:r w:rsidR="00A65DB1">
        <w:rPr>
          <w:rFonts w:ascii="Times New Roman" w:hAnsi="Times New Roman" w:cs="Times New Roman"/>
          <w:sz w:val="24"/>
          <w:szCs w:val="24"/>
          <w:lang w:val="en-US"/>
        </w:rPr>
        <w:t xml:space="preserve">Editors are more and more focused on the ranking of their journals, on which the citations to the papers they have published plays an important role. Hence, as editors we are looking to publish papers that we believe will have impact. </w:t>
      </w:r>
      <w:r w:rsidR="000133CF">
        <w:rPr>
          <w:rFonts w:ascii="Times New Roman" w:hAnsi="Times New Roman" w:cs="Times New Roman"/>
          <w:sz w:val="24"/>
          <w:szCs w:val="24"/>
          <w:lang w:val="en-US"/>
        </w:rPr>
        <w:t xml:space="preserve">Authors, especially those still seeking tenure or promotion, may be focused </w:t>
      </w:r>
      <w:r w:rsidR="00A65DB1">
        <w:rPr>
          <w:rFonts w:ascii="Times New Roman" w:hAnsi="Times New Roman" w:cs="Times New Roman"/>
          <w:sz w:val="24"/>
          <w:szCs w:val="24"/>
          <w:lang w:val="en-US"/>
        </w:rPr>
        <w:t xml:space="preserve">more </w:t>
      </w:r>
      <w:r w:rsidR="000133CF">
        <w:rPr>
          <w:rFonts w:ascii="Times New Roman" w:hAnsi="Times New Roman" w:cs="Times New Roman"/>
          <w:sz w:val="24"/>
          <w:szCs w:val="24"/>
          <w:lang w:val="en-US"/>
        </w:rPr>
        <w:t>on obtaining the requisite number of publications in the journals on their institutions</w:t>
      </w:r>
      <w:r w:rsidR="009B0987">
        <w:rPr>
          <w:rFonts w:ascii="Times New Roman" w:hAnsi="Times New Roman" w:cs="Times New Roman"/>
          <w:sz w:val="24"/>
          <w:szCs w:val="24"/>
          <w:lang w:val="en-US"/>
        </w:rPr>
        <w:t>’</w:t>
      </w:r>
      <w:r w:rsidR="000133CF">
        <w:rPr>
          <w:rFonts w:ascii="Times New Roman" w:hAnsi="Times New Roman" w:cs="Times New Roman"/>
          <w:sz w:val="24"/>
          <w:szCs w:val="24"/>
          <w:lang w:val="en-US"/>
        </w:rPr>
        <w:t xml:space="preserve"> T</w:t>
      </w:r>
      <w:r w:rsidR="00123585">
        <w:rPr>
          <w:rFonts w:ascii="Times New Roman" w:hAnsi="Times New Roman" w:cs="Times New Roman"/>
          <w:sz w:val="24"/>
          <w:szCs w:val="24"/>
          <w:lang w:val="en-US"/>
        </w:rPr>
        <w:t xml:space="preserve">enure </w:t>
      </w:r>
      <w:r w:rsidR="000133CF">
        <w:rPr>
          <w:rFonts w:ascii="Times New Roman" w:hAnsi="Times New Roman" w:cs="Times New Roman"/>
          <w:sz w:val="24"/>
          <w:szCs w:val="24"/>
          <w:lang w:val="en-US"/>
        </w:rPr>
        <w:t>&amp;</w:t>
      </w:r>
      <w:r w:rsidR="00123585">
        <w:rPr>
          <w:rFonts w:ascii="Times New Roman" w:hAnsi="Times New Roman" w:cs="Times New Roman"/>
          <w:sz w:val="24"/>
          <w:szCs w:val="24"/>
          <w:lang w:val="en-US"/>
        </w:rPr>
        <w:t xml:space="preserve"> </w:t>
      </w:r>
      <w:r w:rsidR="000133CF">
        <w:rPr>
          <w:rFonts w:ascii="Times New Roman" w:hAnsi="Times New Roman" w:cs="Times New Roman"/>
          <w:sz w:val="24"/>
          <w:szCs w:val="24"/>
          <w:lang w:val="en-US"/>
        </w:rPr>
        <w:t>P</w:t>
      </w:r>
      <w:r w:rsidR="00123585">
        <w:rPr>
          <w:rFonts w:ascii="Times New Roman" w:hAnsi="Times New Roman" w:cs="Times New Roman"/>
          <w:sz w:val="24"/>
          <w:szCs w:val="24"/>
          <w:lang w:val="en-US"/>
        </w:rPr>
        <w:t>romotion (T&amp;P)</w:t>
      </w:r>
      <w:r w:rsidR="000133CF">
        <w:rPr>
          <w:rFonts w:ascii="Times New Roman" w:hAnsi="Times New Roman" w:cs="Times New Roman"/>
          <w:sz w:val="24"/>
          <w:szCs w:val="24"/>
          <w:lang w:val="en-US"/>
        </w:rPr>
        <w:t xml:space="preserve"> list</w:t>
      </w:r>
      <w:r w:rsidR="00A65DB1">
        <w:rPr>
          <w:rFonts w:ascii="Times New Roman" w:hAnsi="Times New Roman" w:cs="Times New Roman"/>
          <w:sz w:val="24"/>
          <w:szCs w:val="24"/>
          <w:lang w:val="en-US"/>
        </w:rPr>
        <w:t xml:space="preserve"> than on the impact of those papers</w:t>
      </w:r>
      <w:r w:rsidR="000133CF">
        <w:rPr>
          <w:rFonts w:ascii="Times New Roman" w:hAnsi="Times New Roman" w:cs="Times New Roman"/>
          <w:sz w:val="24"/>
          <w:szCs w:val="24"/>
          <w:lang w:val="en-US"/>
        </w:rPr>
        <w:t xml:space="preserve">. </w:t>
      </w:r>
      <w:r w:rsidR="00A65DB1">
        <w:rPr>
          <w:rFonts w:ascii="Times New Roman" w:hAnsi="Times New Roman" w:cs="Times New Roman"/>
          <w:sz w:val="24"/>
          <w:szCs w:val="24"/>
          <w:lang w:val="en-US"/>
        </w:rPr>
        <w:t xml:space="preserve">Yet we detect a growing trend to consider the number of citations achieved by a paper, which is now more easily available through the Web of Science and Google Scholar. Indeed, the T&amp;P letters we get asked to write </w:t>
      </w:r>
      <w:r w:rsidR="002011DB">
        <w:rPr>
          <w:rFonts w:ascii="Times New Roman" w:hAnsi="Times New Roman" w:cs="Times New Roman"/>
          <w:sz w:val="24"/>
          <w:szCs w:val="24"/>
          <w:lang w:val="en-US"/>
        </w:rPr>
        <w:t>o</w:t>
      </w:r>
      <w:r w:rsidR="00A65DB1">
        <w:rPr>
          <w:rFonts w:ascii="Times New Roman" w:hAnsi="Times New Roman" w:cs="Times New Roman"/>
          <w:sz w:val="24"/>
          <w:szCs w:val="24"/>
          <w:lang w:val="en-US"/>
        </w:rPr>
        <w:t xml:space="preserve">ftentimes </w:t>
      </w:r>
      <w:r w:rsidR="002011DB">
        <w:rPr>
          <w:rFonts w:ascii="Times New Roman" w:hAnsi="Times New Roman" w:cs="Times New Roman"/>
          <w:sz w:val="24"/>
          <w:szCs w:val="24"/>
          <w:lang w:val="en-US"/>
        </w:rPr>
        <w:t xml:space="preserve">include </w:t>
      </w:r>
      <w:r w:rsidR="00A65DB1">
        <w:rPr>
          <w:rFonts w:ascii="Times New Roman" w:hAnsi="Times New Roman" w:cs="Times New Roman"/>
          <w:sz w:val="24"/>
          <w:szCs w:val="24"/>
          <w:lang w:val="en-US"/>
        </w:rPr>
        <w:t xml:space="preserve">a request to comment on the impact of a candidate’s work. We believe, therefore, that there is alignment between the interests of editors and authors in seeking to publish papers that maximize impact rather than the number of publications.  </w:t>
      </w:r>
      <w:r w:rsidR="000133CF">
        <w:rPr>
          <w:rFonts w:ascii="Times New Roman" w:hAnsi="Times New Roman" w:cs="Times New Roman"/>
          <w:sz w:val="24"/>
          <w:szCs w:val="24"/>
          <w:lang w:val="en-US"/>
        </w:rPr>
        <w:t xml:space="preserve">   </w:t>
      </w:r>
      <w:r w:rsidR="008A5B8E" w:rsidRPr="007C73B9">
        <w:rPr>
          <w:rFonts w:ascii="Times New Roman" w:hAnsi="Times New Roman" w:cs="Times New Roman"/>
          <w:sz w:val="24"/>
          <w:szCs w:val="24"/>
          <w:lang w:val="en-US"/>
        </w:rPr>
        <w:t xml:space="preserve"> </w:t>
      </w:r>
      <w:r w:rsidRPr="007C73B9">
        <w:rPr>
          <w:rFonts w:ascii="Times New Roman" w:hAnsi="Times New Roman" w:cs="Times New Roman"/>
          <w:sz w:val="24"/>
          <w:szCs w:val="24"/>
          <w:lang w:val="en-US"/>
        </w:rPr>
        <w:t xml:space="preserve"> </w:t>
      </w:r>
    </w:p>
    <w:p w14:paraId="75740FF4" w14:textId="77777777" w:rsidR="002B7AAB" w:rsidRPr="007C73B9" w:rsidRDefault="002B7AAB" w:rsidP="00ED1A82">
      <w:pPr>
        <w:spacing w:line="480" w:lineRule="auto"/>
        <w:rPr>
          <w:rFonts w:ascii="Times New Roman" w:hAnsi="Times New Roman" w:cs="Times New Roman"/>
          <w:sz w:val="24"/>
          <w:szCs w:val="24"/>
          <w:lang w:val="en-US"/>
        </w:rPr>
      </w:pPr>
    </w:p>
    <w:p w14:paraId="62E18D32" w14:textId="3BA0279C" w:rsidR="00C27175" w:rsidRPr="007C73B9" w:rsidRDefault="00EC6E34" w:rsidP="00ED1A82">
      <w:pPr>
        <w:spacing w:line="480" w:lineRule="auto"/>
        <w:rPr>
          <w:rFonts w:ascii="Times New Roman" w:hAnsi="Times New Roman" w:cs="Times New Roman"/>
          <w:sz w:val="24"/>
          <w:szCs w:val="24"/>
          <w:lang w:val="en-US"/>
        </w:rPr>
      </w:pPr>
      <w:r w:rsidRPr="007C73B9">
        <w:rPr>
          <w:rFonts w:ascii="Times New Roman" w:hAnsi="Times New Roman" w:cs="Times New Roman"/>
          <w:i/>
          <w:sz w:val="24"/>
          <w:szCs w:val="24"/>
          <w:lang w:val="en-US"/>
        </w:rPr>
        <w:t xml:space="preserve">Ownership and </w:t>
      </w:r>
      <w:r w:rsidR="008642C7">
        <w:rPr>
          <w:rFonts w:ascii="Times New Roman" w:hAnsi="Times New Roman" w:cs="Times New Roman"/>
          <w:i/>
          <w:sz w:val="24"/>
          <w:szCs w:val="24"/>
          <w:lang w:val="en-US"/>
        </w:rPr>
        <w:t>t</w:t>
      </w:r>
      <w:r w:rsidR="002B7AAB" w:rsidRPr="007C73B9">
        <w:rPr>
          <w:rFonts w:ascii="Times New Roman" w:hAnsi="Times New Roman" w:cs="Times New Roman"/>
          <w:i/>
          <w:sz w:val="24"/>
          <w:szCs w:val="24"/>
          <w:lang w:val="en-US"/>
        </w:rPr>
        <w:t>ypes of firms</w:t>
      </w:r>
      <w:r w:rsidR="00541B4B">
        <w:rPr>
          <w:rFonts w:ascii="Times New Roman" w:hAnsi="Times New Roman" w:cs="Times New Roman"/>
          <w:i/>
          <w:sz w:val="24"/>
          <w:szCs w:val="24"/>
          <w:lang w:val="en-US"/>
        </w:rPr>
        <w:t xml:space="preserve">: </w:t>
      </w:r>
      <w:r w:rsidR="007B21F1">
        <w:rPr>
          <w:rFonts w:ascii="Times New Roman" w:hAnsi="Times New Roman" w:cs="Times New Roman"/>
          <w:sz w:val="24"/>
          <w:szCs w:val="24"/>
          <w:lang w:val="en-US"/>
        </w:rPr>
        <w:t xml:space="preserve">Although management journals receive an ever increasing number of submissions covering a wide range of governance-related topics, we admit that studies of ownership characteristics and types of owners as well as their organizational effects </w:t>
      </w:r>
      <w:r w:rsidR="001E73DE">
        <w:rPr>
          <w:rFonts w:ascii="Times New Roman" w:hAnsi="Times New Roman" w:cs="Times New Roman"/>
          <w:sz w:val="24"/>
          <w:szCs w:val="24"/>
          <w:lang w:val="en-US"/>
        </w:rPr>
        <w:t xml:space="preserve">still </w:t>
      </w:r>
      <w:r w:rsidR="007B21F1">
        <w:rPr>
          <w:rFonts w:ascii="Times New Roman" w:hAnsi="Times New Roman" w:cs="Times New Roman"/>
          <w:sz w:val="24"/>
          <w:szCs w:val="24"/>
          <w:lang w:val="en-US"/>
        </w:rPr>
        <w:t xml:space="preserve">represent a significant domain in corporate governance theory.  </w:t>
      </w:r>
      <w:r w:rsidR="001E73DE">
        <w:rPr>
          <w:rFonts w:ascii="Times New Roman" w:hAnsi="Times New Roman" w:cs="Times New Roman"/>
          <w:sz w:val="24"/>
          <w:szCs w:val="24"/>
          <w:lang w:val="en-US"/>
        </w:rPr>
        <w:t>This is not surprising bearing in mind that o</w:t>
      </w:r>
      <w:r w:rsidR="00C27175" w:rsidRPr="007C73B9">
        <w:rPr>
          <w:rFonts w:ascii="Times New Roman" w:hAnsi="Times New Roman" w:cs="Times New Roman"/>
          <w:sz w:val="24"/>
          <w:szCs w:val="24"/>
          <w:lang w:val="en-US"/>
        </w:rPr>
        <w:t>wnership is an important dimension of corporate governance research</w:t>
      </w:r>
      <w:r w:rsidR="00783A60">
        <w:rPr>
          <w:rFonts w:ascii="Times New Roman" w:hAnsi="Times New Roman" w:cs="Times New Roman"/>
          <w:sz w:val="24"/>
          <w:szCs w:val="24"/>
          <w:lang w:val="en-US"/>
        </w:rPr>
        <w:t xml:space="preserve"> (Judge, 2012)</w:t>
      </w:r>
      <w:r w:rsidR="00C27175" w:rsidRPr="007C73B9">
        <w:rPr>
          <w:rFonts w:ascii="Times New Roman" w:hAnsi="Times New Roman" w:cs="Times New Roman"/>
          <w:sz w:val="24"/>
          <w:szCs w:val="24"/>
          <w:lang w:val="en-US"/>
        </w:rPr>
        <w:t xml:space="preserve">, about which there is much debate regarding </w:t>
      </w:r>
      <w:r w:rsidR="001E73DE">
        <w:rPr>
          <w:rFonts w:ascii="Times New Roman" w:hAnsi="Times New Roman" w:cs="Times New Roman"/>
          <w:sz w:val="24"/>
          <w:szCs w:val="24"/>
          <w:lang w:val="en-US"/>
        </w:rPr>
        <w:t xml:space="preserve">the effect of </w:t>
      </w:r>
      <w:r w:rsidR="00C27175" w:rsidRPr="007C73B9">
        <w:rPr>
          <w:rFonts w:ascii="Times New Roman" w:hAnsi="Times New Roman" w:cs="Times New Roman"/>
          <w:sz w:val="24"/>
          <w:szCs w:val="24"/>
          <w:lang w:val="en-US"/>
        </w:rPr>
        <w:t>ownership concentration</w:t>
      </w:r>
      <w:r w:rsidR="001E73DE">
        <w:rPr>
          <w:rFonts w:ascii="Times New Roman" w:hAnsi="Times New Roman" w:cs="Times New Roman"/>
          <w:sz w:val="24"/>
          <w:szCs w:val="24"/>
          <w:lang w:val="en-US"/>
        </w:rPr>
        <w:t>, different types of investors</w:t>
      </w:r>
      <w:r w:rsidR="00C27175" w:rsidRPr="007C73B9">
        <w:rPr>
          <w:rFonts w:ascii="Times New Roman" w:hAnsi="Times New Roman" w:cs="Times New Roman"/>
          <w:sz w:val="24"/>
          <w:szCs w:val="24"/>
          <w:lang w:val="en-US"/>
        </w:rPr>
        <w:t xml:space="preserve"> and managerial equity ownership. </w:t>
      </w:r>
      <w:r w:rsidR="00C84F9A" w:rsidRPr="007C73B9">
        <w:rPr>
          <w:rFonts w:ascii="Times New Roman" w:hAnsi="Times New Roman" w:cs="Times New Roman"/>
          <w:sz w:val="24"/>
          <w:szCs w:val="24"/>
          <w:lang w:val="en-US"/>
        </w:rPr>
        <w:t xml:space="preserve">It is important to recognize that it is not sufficient just to measure the extent of institutional ownership of listed corporations. It is also important to take account </w:t>
      </w:r>
      <w:r w:rsidR="0003737C" w:rsidRPr="00ED1A82">
        <w:rPr>
          <w:rFonts w:ascii="Times New Roman" w:hAnsi="Times New Roman" w:cs="Times New Roman"/>
          <w:sz w:val="24"/>
          <w:szCs w:val="24"/>
          <w:lang w:val="en-US"/>
        </w:rPr>
        <w:t xml:space="preserve">measures </w:t>
      </w:r>
      <w:r w:rsidR="00C84F9A" w:rsidRPr="007C73B9">
        <w:rPr>
          <w:rFonts w:ascii="Times New Roman" w:hAnsi="Times New Roman" w:cs="Times New Roman"/>
          <w:sz w:val="24"/>
          <w:szCs w:val="24"/>
          <w:lang w:val="en-US"/>
        </w:rPr>
        <w:t>of the heterogeneity of different types of institutional investor in a corporation’s ownership structure (pension funds, unit trusts, hedge funds) whose different goals may have implications for governance and performance.</w:t>
      </w:r>
      <w:r w:rsidR="0003737C" w:rsidRPr="007C73B9">
        <w:rPr>
          <w:rFonts w:ascii="Times New Roman" w:hAnsi="Times New Roman" w:cs="Times New Roman"/>
          <w:sz w:val="24"/>
          <w:szCs w:val="24"/>
          <w:lang w:val="en-US"/>
        </w:rPr>
        <w:t xml:space="preserve"> This issue has become especially germane with the emergence of hedge funds</w:t>
      </w:r>
      <w:r w:rsidR="0003737C" w:rsidRPr="00ED1A82">
        <w:rPr>
          <w:rFonts w:ascii="Times New Roman" w:hAnsi="Times New Roman" w:cs="Times New Roman"/>
          <w:sz w:val="24"/>
          <w:szCs w:val="24"/>
          <w:lang w:val="en-US"/>
        </w:rPr>
        <w:t xml:space="preserve"> whose goals and involvement may be quite distinct from traditional institutional investors</w:t>
      </w:r>
      <w:r w:rsidR="0003737C" w:rsidRPr="007C73B9">
        <w:rPr>
          <w:rFonts w:ascii="Times New Roman" w:hAnsi="Times New Roman" w:cs="Times New Roman"/>
          <w:sz w:val="24"/>
          <w:szCs w:val="24"/>
          <w:lang w:val="en-US"/>
        </w:rPr>
        <w:t xml:space="preserve">. </w:t>
      </w:r>
      <w:r w:rsidR="00C27175" w:rsidRPr="007C73B9">
        <w:rPr>
          <w:rFonts w:ascii="Times New Roman" w:hAnsi="Times New Roman" w:cs="Times New Roman"/>
          <w:sz w:val="24"/>
          <w:szCs w:val="24"/>
          <w:lang w:val="en-US"/>
        </w:rPr>
        <w:t xml:space="preserve">  </w:t>
      </w:r>
    </w:p>
    <w:p w14:paraId="4C889E65" w14:textId="7E882EB2" w:rsidR="00714C78" w:rsidRPr="007C73B9" w:rsidRDefault="00B52982" w:rsidP="00ED1A82">
      <w:pPr>
        <w:spacing w:line="480" w:lineRule="auto"/>
        <w:ind w:firstLine="720"/>
        <w:rPr>
          <w:rFonts w:ascii="Times New Roman" w:hAnsi="Times New Roman" w:cs="Times New Roman"/>
          <w:sz w:val="24"/>
          <w:szCs w:val="24"/>
          <w:lang w:val="en-US"/>
        </w:rPr>
      </w:pPr>
      <w:r w:rsidRPr="007C73B9">
        <w:rPr>
          <w:rFonts w:ascii="Times New Roman" w:hAnsi="Times New Roman" w:cs="Times New Roman"/>
          <w:sz w:val="24"/>
          <w:szCs w:val="24"/>
          <w:lang w:val="en-US"/>
        </w:rPr>
        <w:t xml:space="preserve">In </w:t>
      </w:r>
      <w:r w:rsidR="006A0E35">
        <w:rPr>
          <w:rFonts w:ascii="Times New Roman" w:hAnsi="Times New Roman" w:cs="Times New Roman"/>
          <w:sz w:val="24"/>
          <w:szCs w:val="24"/>
          <w:lang w:val="en-US"/>
        </w:rPr>
        <w:t xml:space="preserve">studies on </w:t>
      </w:r>
      <w:r w:rsidRPr="007C73B9">
        <w:rPr>
          <w:rFonts w:ascii="Times New Roman" w:hAnsi="Times New Roman" w:cs="Times New Roman"/>
          <w:sz w:val="24"/>
          <w:szCs w:val="24"/>
          <w:lang w:val="en-US"/>
        </w:rPr>
        <w:t>entrepreneurial firms there</w:t>
      </w:r>
      <w:r w:rsidR="00EC6E34" w:rsidRPr="007C73B9">
        <w:rPr>
          <w:rFonts w:ascii="Times New Roman" w:hAnsi="Times New Roman" w:cs="Times New Roman"/>
          <w:sz w:val="24"/>
          <w:szCs w:val="24"/>
          <w:lang w:val="en-US"/>
        </w:rPr>
        <w:t xml:space="preserve"> i</w:t>
      </w:r>
      <w:r w:rsidRPr="007C73B9">
        <w:rPr>
          <w:rFonts w:ascii="Times New Roman" w:hAnsi="Times New Roman" w:cs="Times New Roman"/>
          <w:sz w:val="24"/>
          <w:szCs w:val="24"/>
          <w:lang w:val="en-US"/>
        </w:rPr>
        <w:t xml:space="preserve">s oftentimes </w:t>
      </w:r>
      <w:r w:rsidR="00EC6E34" w:rsidRPr="007C73B9">
        <w:rPr>
          <w:rFonts w:ascii="Times New Roman" w:hAnsi="Times New Roman" w:cs="Times New Roman"/>
          <w:sz w:val="24"/>
          <w:szCs w:val="24"/>
          <w:lang w:val="en-US"/>
        </w:rPr>
        <w:t xml:space="preserve">a </w:t>
      </w:r>
      <w:r w:rsidRPr="007C73B9">
        <w:rPr>
          <w:rFonts w:ascii="Times New Roman" w:hAnsi="Times New Roman" w:cs="Times New Roman"/>
          <w:sz w:val="24"/>
          <w:szCs w:val="24"/>
          <w:lang w:val="en-US"/>
        </w:rPr>
        <w:t>lack of recognition of the different ownership structures</w:t>
      </w:r>
      <w:r w:rsidR="00A92915" w:rsidRPr="007C73B9">
        <w:rPr>
          <w:rFonts w:ascii="Times New Roman" w:hAnsi="Times New Roman" w:cs="Times New Roman"/>
          <w:sz w:val="24"/>
          <w:szCs w:val="24"/>
          <w:lang w:val="en-US"/>
        </w:rPr>
        <w:t xml:space="preserve"> and goals</w:t>
      </w:r>
      <w:r w:rsidRPr="007C73B9">
        <w:rPr>
          <w:rFonts w:ascii="Times New Roman" w:hAnsi="Times New Roman" w:cs="Times New Roman"/>
          <w:sz w:val="24"/>
          <w:szCs w:val="24"/>
          <w:lang w:val="en-US"/>
        </w:rPr>
        <w:t xml:space="preserve"> which may affect </w:t>
      </w:r>
      <w:r w:rsidR="00A92915" w:rsidRPr="007C73B9">
        <w:rPr>
          <w:rFonts w:ascii="Times New Roman" w:hAnsi="Times New Roman" w:cs="Times New Roman"/>
          <w:sz w:val="24"/>
          <w:szCs w:val="24"/>
          <w:lang w:val="en-US"/>
        </w:rPr>
        <w:t xml:space="preserve">the structure and processes </w:t>
      </w:r>
      <w:r w:rsidR="00EC6E34" w:rsidRPr="007C73B9">
        <w:rPr>
          <w:rFonts w:ascii="Times New Roman" w:hAnsi="Times New Roman" w:cs="Times New Roman"/>
          <w:sz w:val="24"/>
          <w:szCs w:val="24"/>
          <w:lang w:val="en-US"/>
        </w:rPr>
        <w:t xml:space="preserve">of </w:t>
      </w:r>
      <w:r w:rsidRPr="007C73B9">
        <w:rPr>
          <w:rFonts w:ascii="Times New Roman" w:hAnsi="Times New Roman" w:cs="Times New Roman"/>
          <w:sz w:val="24"/>
          <w:szCs w:val="24"/>
          <w:lang w:val="en-US"/>
        </w:rPr>
        <w:t>governance</w:t>
      </w:r>
      <w:r w:rsidR="00A92915" w:rsidRPr="007C73B9">
        <w:rPr>
          <w:rFonts w:ascii="Times New Roman" w:hAnsi="Times New Roman" w:cs="Times New Roman"/>
          <w:sz w:val="24"/>
          <w:szCs w:val="24"/>
          <w:lang w:val="en-US"/>
        </w:rPr>
        <w:t xml:space="preserve">. There are important differences between mature listed firms, </w:t>
      </w:r>
      <w:r w:rsidR="00907AE3">
        <w:rPr>
          <w:rFonts w:ascii="Times New Roman" w:hAnsi="Times New Roman" w:cs="Times New Roman"/>
          <w:sz w:val="24"/>
          <w:szCs w:val="24"/>
          <w:lang w:val="en-US"/>
        </w:rPr>
        <w:t>initial public offerings (</w:t>
      </w:r>
      <w:r w:rsidR="00A92915" w:rsidRPr="007C73B9">
        <w:rPr>
          <w:rFonts w:ascii="Times New Roman" w:hAnsi="Times New Roman" w:cs="Times New Roman"/>
          <w:sz w:val="24"/>
          <w:szCs w:val="24"/>
          <w:lang w:val="en-US"/>
        </w:rPr>
        <w:t>IPOs</w:t>
      </w:r>
      <w:r w:rsidR="00907AE3">
        <w:rPr>
          <w:rFonts w:ascii="Times New Roman" w:hAnsi="Times New Roman" w:cs="Times New Roman"/>
          <w:sz w:val="24"/>
          <w:szCs w:val="24"/>
          <w:lang w:val="en-US"/>
        </w:rPr>
        <w:t>)</w:t>
      </w:r>
      <w:r w:rsidR="00A92915" w:rsidRPr="007C73B9">
        <w:rPr>
          <w:rFonts w:ascii="Times New Roman" w:hAnsi="Times New Roman" w:cs="Times New Roman"/>
          <w:sz w:val="24"/>
          <w:szCs w:val="24"/>
          <w:lang w:val="en-US"/>
        </w:rPr>
        <w:t xml:space="preserve">, family firms, </w:t>
      </w:r>
      <w:r w:rsidR="00C27175" w:rsidRPr="007C73B9">
        <w:rPr>
          <w:rFonts w:ascii="Times New Roman" w:hAnsi="Times New Roman" w:cs="Times New Roman"/>
          <w:sz w:val="24"/>
          <w:szCs w:val="24"/>
          <w:lang w:val="en-US"/>
        </w:rPr>
        <w:t>Business Angel</w:t>
      </w:r>
      <w:r w:rsidR="00907AE3">
        <w:rPr>
          <w:rFonts w:ascii="Times New Roman" w:hAnsi="Times New Roman" w:cs="Times New Roman"/>
          <w:sz w:val="24"/>
          <w:szCs w:val="24"/>
          <w:lang w:val="en-US"/>
        </w:rPr>
        <w:t>s</w:t>
      </w:r>
      <w:r w:rsidR="00C27175" w:rsidRPr="007C73B9">
        <w:rPr>
          <w:rFonts w:ascii="Times New Roman" w:hAnsi="Times New Roman" w:cs="Times New Roman"/>
          <w:sz w:val="24"/>
          <w:szCs w:val="24"/>
          <w:lang w:val="en-US"/>
        </w:rPr>
        <w:t xml:space="preserve">, </w:t>
      </w:r>
      <w:r w:rsidR="00A92915" w:rsidRPr="007C73B9">
        <w:rPr>
          <w:rFonts w:ascii="Times New Roman" w:hAnsi="Times New Roman" w:cs="Times New Roman"/>
          <w:sz w:val="24"/>
          <w:szCs w:val="24"/>
          <w:lang w:val="en-US"/>
        </w:rPr>
        <w:t>V</w:t>
      </w:r>
      <w:r w:rsidR="001E73DE">
        <w:rPr>
          <w:rFonts w:ascii="Times New Roman" w:hAnsi="Times New Roman" w:cs="Times New Roman"/>
          <w:sz w:val="24"/>
          <w:szCs w:val="24"/>
          <w:lang w:val="en-US"/>
        </w:rPr>
        <w:t xml:space="preserve">enture </w:t>
      </w:r>
      <w:r w:rsidR="00A92915" w:rsidRPr="007C73B9">
        <w:rPr>
          <w:rFonts w:ascii="Times New Roman" w:hAnsi="Times New Roman" w:cs="Times New Roman"/>
          <w:sz w:val="24"/>
          <w:szCs w:val="24"/>
          <w:lang w:val="en-US"/>
        </w:rPr>
        <w:t>C</w:t>
      </w:r>
      <w:r w:rsidR="001E73DE">
        <w:rPr>
          <w:rFonts w:ascii="Times New Roman" w:hAnsi="Times New Roman" w:cs="Times New Roman"/>
          <w:sz w:val="24"/>
          <w:szCs w:val="24"/>
          <w:lang w:val="en-US"/>
        </w:rPr>
        <w:t xml:space="preserve">apital </w:t>
      </w:r>
      <w:r w:rsidR="00B30C32">
        <w:rPr>
          <w:rFonts w:ascii="Times New Roman" w:hAnsi="Times New Roman" w:cs="Times New Roman"/>
          <w:sz w:val="24"/>
          <w:szCs w:val="24"/>
          <w:lang w:val="en-US"/>
        </w:rPr>
        <w:t>(VC)</w:t>
      </w:r>
      <w:r w:rsidR="00A92915" w:rsidRPr="007C73B9">
        <w:rPr>
          <w:rFonts w:ascii="Times New Roman" w:hAnsi="Times New Roman" w:cs="Times New Roman"/>
          <w:sz w:val="24"/>
          <w:szCs w:val="24"/>
          <w:lang w:val="en-US"/>
        </w:rPr>
        <w:t xml:space="preserve"> and </w:t>
      </w:r>
      <w:r w:rsidR="00B30C32">
        <w:rPr>
          <w:rFonts w:ascii="Times New Roman" w:hAnsi="Times New Roman" w:cs="Times New Roman"/>
          <w:sz w:val="24"/>
          <w:szCs w:val="24"/>
          <w:lang w:val="en-US"/>
        </w:rPr>
        <w:t>other p</w:t>
      </w:r>
      <w:r w:rsidR="001E73DE">
        <w:rPr>
          <w:rFonts w:ascii="Times New Roman" w:hAnsi="Times New Roman" w:cs="Times New Roman"/>
          <w:sz w:val="24"/>
          <w:szCs w:val="24"/>
          <w:lang w:val="en-US"/>
        </w:rPr>
        <w:t xml:space="preserve">rivate </w:t>
      </w:r>
      <w:r w:rsidR="00B30C32">
        <w:rPr>
          <w:rFonts w:ascii="Times New Roman" w:hAnsi="Times New Roman" w:cs="Times New Roman"/>
          <w:sz w:val="24"/>
          <w:szCs w:val="24"/>
          <w:lang w:val="en-US"/>
        </w:rPr>
        <w:t>e</w:t>
      </w:r>
      <w:r w:rsidR="001E73DE">
        <w:rPr>
          <w:rFonts w:ascii="Times New Roman" w:hAnsi="Times New Roman" w:cs="Times New Roman"/>
          <w:sz w:val="24"/>
          <w:szCs w:val="24"/>
          <w:lang w:val="en-US"/>
        </w:rPr>
        <w:t>quity</w:t>
      </w:r>
      <w:r w:rsidR="00A92915" w:rsidRPr="007C73B9">
        <w:rPr>
          <w:rFonts w:ascii="Times New Roman" w:hAnsi="Times New Roman" w:cs="Times New Roman"/>
          <w:sz w:val="24"/>
          <w:szCs w:val="24"/>
          <w:lang w:val="en-US"/>
        </w:rPr>
        <w:t xml:space="preserve"> backed firms, state-owned firms</w:t>
      </w:r>
      <w:r w:rsidR="00BF42E5" w:rsidRPr="007C73B9">
        <w:rPr>
          <w:rFonts w:ascii="Times New Roman" w:hAnsi="Times New Roman" w:cs="Times New Roman"/>
          <w:sz w:val="24"/>
          <w:szCs w:val="24"/>
          <w:lang w:val="en-US"/>
        </w:rPr>
        <w:t>, social enterprises,</w:t>
      </w:r>
      <w:r w:rsidR="00A92915" w:rsidRPr="007C73B9">
        <w:rPr>
          <w:rFonts w:ascii="Times New Roman" w:hAnsi="Times New Roman" w:cs="Times New Roman"/>
          <w:sz w:val="24"/>
          <w:szCs w:val="24"/>
          <w:lang w:val="en-US"/>
        </w:rPr>
        <w:t xml:space="preserve"> etc.</w:t>
      </w:r>
      <w:r w:rsidR="008A2ADF" w:rsidRPr="007C73B9">
        <w:rPr>
          <w:rFonts w:ascii="Times New Roman" w:hAnsi="Times New Roman" w:cs="Times New Roman"/>
          <w:sz w:val="24"/>
          <w:szCs w:val="24"/>
          <w:lang w:val="en-US"/>
        </w:rPr>
        <w:t xml:space="preserve"> </w:t>
      </w:r>
      <w:r w:rsidR="00DB63A7" w:rsidRPr="007C73B9">
        <w:rPr>
          <w:rFonts w:ascii="Times New Roman" w:hAnsi="Times New Roman" w:cs="Times New Roman"/>
          <w:sz w:val="24"/>
          <w:szCs w:val="24"/>
          <w:lang w:val="en-US"/>
        </w:rPr>
        <w:t xml:space="preserve">with respect to their goals as well as </w:t>
      </w:r>
      <w:r w:rsidR="008A2ADF" w:rsidRPr="007C73B9">
        <w:rPr>
          <w:rFonts w:ascii="Times New Roman" w:hAnsi="Times New Roman" w:cs="Times New Roman"/>
          <w:sz w:val="24"/>
          <w:szCs w:val="24"/>
          <w:lang w:val="en-US"/>
        </w:rPr>
        <w:t xml:space="preserve">the composition and functioning of </w:t>
      </w:r>
      <w:r w:rsidR="00DB63A7" w:rsidRPr="007C73B9">
        <w:rPr>
          <w:rFonts w:ascii="Times New Roman" w:hAnsi="Times New Roman" w:cs="Times New Roman"/>
          <w:sz w:val="24"/>
          <w:szCs w:val="24"/>
          <w:lang w:val="en-US"/>
        </w:rPr>
        <w:t xml:space="preserve">their </w:t>
      </w:r>
      <w:r w:rsidR="008A2ADF" w:rsidRPr="007C73B9">
        <w:rPr>
          <w:rFonts w:ascii="Times New Roman" w:hAnsi="Times New Roman" w:cs="Times New Roman"/>
          <w:sz w:val="24"/>
          <w:szCs w:val="24"/>
          <w:lang w:val="en-US"/>
        </w:rPr>
        <w:t xml:space="preserve">boards.  </w:t>
      </w:r>
      <w:r w:rsidR="003E44C6" w:rsidRPr="007C73B9">
        <w:rPr>
          <w:rFonts w:ascii="Times New Roman" w:hAnsi="Times New Roman" w:cs="Times New Roman"/>
          <w:sz w:val="24"/>
          <w:szCs w:val="24"/>
          <w:lang w:val="en-US"/>
        </w:rPr>
        <w:t xml:space="preserve">Many papers </w:t>
      </w:r>
      <w:r w:rsidR="00DB63A7" w:rsidRPr="007C73B9">
        <w:rPr>
          <w:rFonts w:ascii="Times New Roman" w:hAnsi="Times New Roman" w:cs="Times New Roman"/>
          <w:sz w:val="24"/>
          <w:szCs w:val="24"/>
          <w:lang w:val="en-US"/>
        </w:rPr>
        <w:t xml:space="preserve">also </w:t>
      </w:r>
      <w:r w:rsidR="003E44C6" w:rsidRPr="007C73B9">
        <w:rPr>
          <w:rFonts w:ascii="Times New Roman" w:hAnsi="Times New Roman" w:cs="Times New Roman"/>
          <w:sz w:val="24"/>
          <w:szCs w:val="24"/>
          <w:lang w:val="en-US"/>
        </w:rPr>
        <w:t xml:space="preserve">do not give enough attention to why and how these differences will likely affect </w:t>
      </w:r>
      <w:r w:rsidR="008A2ADF" w:rsidRPr="007C73B9">
        <w:rPr>
          <w:rFonts w:ascii="Times New Roman" w:hAnsi="Times New Roman" w:cs="Times New Roman"/>
          <w:sz w:val="24"/>
          <w:szCs w:val="24"/>
          <w:lang w:val="en-US"/>
        </w:rPr>
        <w:t xml:space="preserve">both theorizing and empirical analysis about the relationships between </w:t>
      </w:r>
      <w:r w:rsidR="003E44C6" w:rsidRPr="007C73B9">
        <w:rPr>
          <w:rFonts w:ascii="Times New Roman" w:hAnsi="Times New Roman" w:cs="Times New Roman"/>
          <w:sz w:val="24"/>
          <w:szCs w:val="24"/>
          <w:lang w:val="en-US"/>
        </w:rPr>
        <w:t>board</w:t>
      </w:r>
      <w:r w:rsidR="008A2ADF" w:rsidRPr="007C73B9">
        <w:rPr>
          <w:rFonts w:ascii="Times New Roman" w:hAnsi="Times New Roman" w:cs="Times New Roman"/>
          <w:sz w:val="24"/>
          <w:szCs w:val="24"/>
          <w:lang w:val="en-US"/>
        </w:rPr>
        <w:t>s and firm performance.</w:t>
      </w:r>
      <w:r w:rsidR="00D46159">
        <w:rPr>
          <w:rFonts w:ascii="Times New Roman" w:hAnsi="Times New Roman" w:cs="Times New Roman"/>
          <w:sz w:val="24"/>
          <w:szCs w:val="24"/>
          <w:lang w:val="en-US"/>
        </w:rPr>
        <w:t xml:space="preserve"> </w:t>
      </w:r>
      <w:r w:rsidR="00714C78" w:rsidRPr="007C73B9">
        <w:rPr>
          <w:rFonts w:ascii="Times New Roman" w:hAnsi="Times New Roman" w:cs="Times New Roman"/>
          <w:sz w:val="24"/>
          <w:szCs w:val="24"/>
          <w:lang w:val="en-US"/>
        </w:rPr>
        <w:t xml:space="preserve">It is necessary to go beyond dummy variables to denote ownership differences as goals may differ even within various ownership types and hence have implications for the need to incorporate different measures of board structures. </w:t>
      </w:r>
    </w:p>
    <w:p w14:paraId="3031636E" w14:textId="13969645" w:rsidR="009C1970" w:rsidRPr="007C73B9" w:rsidRDefault="006131D5" w:rsidP="00ED1A8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For example, e</w:t>
      </w:r>
      <w:r w:rsidR="009C1970" w:rsidRPr="007C73B9">
        <w:rPr>
          <w:rFonts w:ascii="Times New Roman" w:hAnsi="Times New Roman" w:cs="Times New Roman"/>
          <w:sz w:val="24"/>
          <w:szCs w:val="24"/>
          <w:lang w:val="en-US"/>
        </w:rPr>
        <w:t xml:space="preserve">arly work on governance in entrepreneurial firms tended to include a dummy variable relating to whether the firm received </w:t>
      </w:r>
      <w:r w:rsidR="00BF6FDA">
        <w:rPr>
          <w:rFonts w:ascii="Times New Roman" w:hAnsi="Times New Roman" w:cs="Times New Roman"/>
          <w:sz w:val="24"/>
          <w:szCs w:val="24"/>
          <w:lang w:val="en-US"/>
        </w:rPr>
        <w:t>VC backing</w:t>
      </w:r>
      <w:r w:rsidR="009C1970" w:rsidRPr="007C73B9">
        <w:rPr>
          <w:rFonts w:ascii="Times New Roman" w:hAnsi="Times New Roman" w:cs="Times New Roman"/>
          <w:sz w:val="24"/>
          <w:szCs w:val="24"/>
          <w:lang w:val="en-US"/>
        </w:rPr>
        <w:t xml:space="preserve"> or not. Such a measure is now insufficient. Studies are </w:t>
      </w:r>
      <w:r w:rsidR="00D534E5">
        <w:rPr>
          <w:rFonts w:ascii="Times New Roman" w:hAnsi="Times New Roman" w:cs="Times New Roman"/>
          <w:sz w:val="24"/>
          <w:szCs w:val="24"/>
          <w:lang w:val="en-US"/>
        </w:rPr>
        <w:t>currently</w:t>
      </w:r>
      <w:r w:rsidR="009C1970" w:rsidRPr="007C73B9">
        <w:rPr>
          <w:rFonts w:ascii="Times New Roman" w:hAnsi="Times New Roman" w:cs="Times New Roman"/>
          <w:sz w:val="24"/>
          <w:szCs w:val="24"/>
          <w:lang w:val="en-US"/>
        </w:rPr>
        <w:t xml:space="preserve"> expected to go further by recognizing the heterogeneity of VCs. Hence it is important to include measures of VC experience and expertise. Because of the dominance of US studies, there is a tendency to limit analysis of the heterogeneity </w:t>
      </w:r>
      <w:r w:rsidR="00B17C6A" w:rsidRPr="007C73B9">
        <w:rPr>
          <w:rFonts w:ascii="Times New Roman" w:hAnsi="Times New Roman" w:cs="Times New Roman"/>
          <w:sz w:val="24"/>
          <w:szCs w:val="24"/>
          <w:lang w:val="en-US"/>
        </w:rPr>
        <w:t>about</w:t>
      </w:r>
      <w:r w:rsidR="009C1970" w:rsidRPr="007C73B9">
        <w:rPr>
          <w:rFonts w:ascii="Times New Roman" w:hAnsi="Times New Roman" w:cs="Times New Roman"/>
          <w:sz w:val="24"/>
          <w:szCs w:val="24"/>
          <w:lang w:val="en-US"/>
        </w:rPr>
        <w:t xml:space="preserve"> the type of VC firm, yet outside the US VC firms may be parts of financial institutions or be public sector funded</w:t>
      </w:r>
      <w:r w:rsidR="008128A8" w:rsidRPr="007C73B9">
        <w:rPr>
          <w:rFonts w:ascii="Times New Roman" w:hAnsi="Times New Roman" w:cs="Times New Roman"/>
          <w:sz w:val="24"/>
          <w:szCs w:val="24"/>
          <w:lang w:val="en-US"/>
        </w:rPr>
        <w:t xml:space="preserve"> and this heterogeneity needs to be recognized</w:t>
      </w:r>
      <w:r w:rsidR="009C1970" w:rsidRPr="007C73B9">
        <w:rPr>
          <w:rFonts w:ascii="Times New Roman" w:hAnsi="Times New Roman" w:cs="Times New Roman"/>
          <w:sz w:val="24"/>
          <w:szCs w:val="24"/>
          <w:lang w:val="en-US"/>
        </w:rPr>
        <w:t xml:space="preserve">.     </w:t>
      </w:r>
    </w:p>
    <w:p w14:paraId="71C04B86" w14:textId="130F8A58" w:rsidR="009C1970" w:rsidRPr="007C73B9" w:rsidRDefault="009C1970" w:rsidP="00ED1A82">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lang w:val="en-US"/>
        </w:rPr>
        <w:t xml:space="preserve">The emergence of other sources of entrepreneurial finance means that measures for these sources, such as business angel </w:t>
      </w:r>
      <w:r w:rsidR="0087051E" w:rsidRPr="007C73B9">
        <w:rPr>
          <w:rFonts w:ascii="Times New Roman" w:hAnsi="Times New Roman" w:cs="Times New Roman"/>
          <w:sz w:val="24"/>
          <w:szCs w:val="24"/>
          <w:lang w:val="en-US"/>
        </w:rPr>
        <w:t xml:space="preserve">syndicate </w:t>
      </w:r>
      <w:r w:rsidRPr="007C73B9">
        <w:rPr>
          <w:rFonts w:ascii="Times New Roman" w:hAnsi="Times New Roman" w:cs="Times New Roman"/>
          <w:sz w:val="24"/>
          <w:szCs w:val="24"/>
          <w:lang w:val="en-US"/>
        </w:rPr>
        <w:t xml:space="preserve">finance and </w:t>
      </w:r>
      <w:r w:rsidR="009B0987">
        <w:rPr>
          <w:rFonts w:ascii="Times New Roman" w:hAnsi="Times New Roman" w:cs="Times New Roman"/>
          <w:sz w:val="24"/>
          <w:szCs w:val="24"/>
          <w:lang w:val="en-US"/>
        </w:rPr>
        <w:t>c</w:t>
      </w:r>
      <w:r w:rsidRPr="007C73B9">
        <w:rPr>
          <w:rFonts w:ascii="Times New Roman" w:hAnsi="Times New Roman" w:cs="Times New Roman"/>
          <w:sz w:val="24"/>
          <w:szCs w:val="24"/>
          <w:lang w:val="en-US"/>
        </w:rPr>
        <w:t>rowdfunding</w:t>
      </w:r>
      <w:r w:rsidR="00885AA8" w:rsidRPr="007C73B9">
        <w:rPr>
          <w:rFonts w:ascii="Times New Roman" w:hAnsi="Times New Roman" w:cs="Times New Roman"/>
          <w:sz w:val="24"/>
          <w:szCs w:val="24"/>
          <w:lang w:val="en-US"/>
        </w:rPr>
        <w:t>,</w:t>
      </w:r>
      <w:r w:rsidRPr="007C73B9">
        <w:rPr>
          <w:rFonts w:ascii="Times New Roman" w:hAnsi="Times New Roman" w:cs="Times New Roman"/>
          <w:sz w:val="24"/>
          <w:szCs w:val="24"/>
          <w:lang w:val="en-US"/>
        </w:rPr>
        <w:t xml:space="preserve"> also need to be considered. </w:t>
      </w:r>
      <w:r w:rsidR="005E54EA">
        <w:rPr>
          <w:rFonts w:ascii="Times New Roman" w:hAnsi="Times New Roman" w:cs="Times New Roman"/>
          <w:sz w:val="24"/>
          <w:szCs w:val="24"/>
          <w:lang w:val="en-US"/>
        </w:rPr>
        <w:t xml:space="preserve">However, this represents significant methodological challenges as data are frequently not obtainable because private investors are not subject to wide-ranging disclosure requirements compared to public market investors. Although </w:t>
      </w:r>
      <w:r w:rsidR="001D02C8">
        <w:rPr>
          <w:rFonts w:ascii="Times New Roman" w:hAnsi="Times New Roman" w:cs="Times New Roman"/>
          <w:sz w:val="24"/>
          <w:szCs w:val="24"/>
          <w:lang w:val="en-US"/>
        </w:rPr>
        <w:t xml:space="preserve">investor </w:t>
      </w:r>
      <w:r w:rsidR="00AD6BD2">
        <w:rPr>
          <w:rFonts w:ascii="Times New Roman" w:hAnsi="Times New Roman" w:cs="Times New Roman"/>
          <w:sz w:val="24"/>
          <w:szCs w:val="24"/>
          <w:lang w:val="en-US"/>
        </w:rPr>
        <w:t xml:space="preserve">databases have been developed and used by </w:t>
      </w:r>
      <w:r w:rsidR="00AD6BD2" w:rsidRPr="00AD6BD2">
        <w:rPr>
          <w:rFonts w:ascii="Times New Roman" w:hAnsi="Times New Roman" w:cs="Times New Roman"/>
          <w:sz w:val="24"/>
          <w:szCs w:val="24"/>
          <w:lang w:val="en-US"/>
        </w:rPr>
        <w:t xml:space="preserve">researchers, such as </w:t>
      </w:r>
      <w:r w:rsidR="00AD6BD2" w:rsidRPr="00AD6BD2">
        <w:rPr>
          <w:rFonts w:ascii="Times New Roman" w:eastAsia="Times New Roman" w:hAnsi="Times New Roman" w:cs="Times New Roman"/>
          <w:sz w:val="24"/>
          <w:szCs w:val="24"/>
        </w:rPr>
        <w:t>the Thomson One Banker database that comprehensively reports VC investments worldwide</w:t>
      </w:r>
      <w:r w:rsidR="001D02C8">
        <w:rPr>
          <w:rFonts w:ascii="Times New Roman" w:eastAsia="Times New Roman" w:hAnsi="Times New Roman" w:cs="Times New Roman"/>
          <w:sz w:val="24"/>
          <w:szCs w:val="24"/>
        </w:rPr>
        <w:t>, they often provide a very limited account of transactional and performance data, and a challenge still remain</w:t>
      </w:r>
      <w:r w:rsidR="002011DB">
        <w:rPr>
          <w:rFonts w:ascii="Times New Roman" w:eastAsia="Times New Roman" w:hAnsi="Times New Roman" w:cs="Times New Roman"/>
          <w:sz w:val="24"/>
          <w:szCs w:val="24"/>
        </w:rPr>
        <w:t>s</w:t>
      </w:r>
      <w:r w:rsidR="001D02C8">
        <w:rPr>
          <w:rFonts w:ascii="Times New Roman" w:eastAsia="Times New Roman" w:hAnsi="Times New Roman" w:cs="Times New Roman"/>
          <w:sz w:val="24"/>
          <w:szCs w:val="24"/>
        </w:rPr>
        <w:t xml:space="preserve"> to match theorizing and hypotheses development with empirical evidence.</w:t>
      </w:r>
    </w:p>
    <w:p w14:paraId="5C761AF2" w14:textId="77777777" w:rsidR="00541B4B" w:rsidRDefault="00541B4B" w:rsidP="00ED1A82">
      <w:pPr>
        <w:spacing w:line="480" w:lineRule="auto"/>
        <w:rPr>
          <w:rFonts w:ascii="Times New Roman" w:hAnsi="Times New Roman" w:cs="Times New Roman"/>
          <w:sz w:val="24"/>
          <w:szCs w:val="24"/>
        </w:rPr>
      </w:pPr>
    </w:p>
    <w:p w14:paraId="7B250B88" w14:textId="5016A2F1" w:rsidR="00B52982" w:rsidRPr="007C73B9" w:rsidRDefault="002B7AAB" w:rsidP="00ED1A82">
      <w:pPr>
        <w:spacing w:line="480" w:lineRule="auto"/>
        <w:rPr>
          <w:rFonts w:ascii="Times New Roman" w:hAnsi="Times New Roman" w:cs="Times New Roman"/>
          <w:sz w:val="24"/>
          <w:szCs w:val="24"/>
          <w:lang w:val="en-US"/>
        </w:rPr>
      </w:pPr>
      <w:r w:rsidRPr="007C73B9">
        <w:rPr>
          <w:rFonts w:ascii="Times New Roman" w:hAnsi="Times New Roman" w:cs="Times New Roman"/>
          <w:i/>
          <w:sz w:val="24"/>
          <w:szCs w:val="24"/>
        </w:rPr>
        <w:t xml:space="preserve">Human </w:t>
      </w:r>
      <w:r w:rsidR="00EB0650" w:rsidRPr="007C73B9">
        <w:rPr>
          <w:rFonts w:ascii="Times New Roman" w:hAnsi="Times New Roman" w:cs="Times New Roman"/>
          <w:i/>
          <w:sz w:val="24"/>
          <w:szCs w:val="24"/>
        </w:rPr>
        <w:t xml:space="preserve">and social </w:t>
      </w:r>
      <w:r w:rsidRPr="007C73B9">
        <w:rPr>
          <w:rFonts w:ascii="Times New Roman" w:hAnsi="Times New Roman" w:cs="Times New Roman"/>
          <w:i/>
          <w:sz w:val="24"/>
          <w:szCs w:val="24"/>
        </w:rPr>
        <w:t>capital</w:t>
      </w:r>
      <w:r w:rsidR="00541B4B">
        <w:rPr>
          <w:rFonts w:ascii="Times New Roman" w:hAnsi="Times New Roman" w:cs="Times New Roman"/>
          <w:i/>
          <w:sz w:val="24"/>
          <w:szCs w:val="24"/>
        </w:rPr>
        <w:t xml:space="preserve">: </w:t>
      </w:r>
      <w:r w:rsidR="00BC799A">
        <w:rPr>
          <w:rFonts w:ascii="Times New Roman" w:hAnsi="Times New Roman" w:cs="Times New Roman"/>
          <w:sz w:val="24"/>
          <w:szCs w:val="24"/>
          <w:lang w:val="en-US"/>
        </w:rPr>
        <w:t xml:space="preserve">We see as a growing sub-field in corporate governance research various attempts to focus on </w:t>
      </w:r>
      <w:r w:rsidR="00132CAF">
        <w:rPr>
          <w:rFonts w:ascii="Times New Roman" w:hAnsi="Times New Roman" w:cs="Times New Roman"/>
          <w:sz w:val="24"/>
          <w:szCs w:val="24"/>
          <w:lang w:val="en-US"/>
        </w:rPr>
        <w:t>the</w:t>
      </w:r>
      <w:r w:rsidR="00BC799A">
        <w:rPr>
          <w:rFonts w:ascii="Times New Roman" w:hAnsi="Times New Roman" w:cs="Times New Roman"/>
          <w:sz w:val="24"/>
          <w:szCs w:val="24"/>
          <w:lang w:val="en-US"/>
        </w:rPr>
        <w:t xml:space="preserve"> “human factor” in governance mechanisms. However, m</w:t>
      </w:r>
      <w:r w:rsidR="00EC6E34" w:rsidRPr="007C73B9">
        <w:rPr>
          <w:rFonts w:ascii="Times New Roman" w:hAnsi="Times New Roman" w:cs="Times New Roman"/>
          <w:sz w:val="24"/>
          <w:szCs w:val="24"/>
          <w:lang w:val="en-US"/>
        </w:rPr>
        <w:t>any governance s</w:t>
      </w:r>
      <w:r w:rsidR="00B52982" w:rsidRPr="007C73B9">
        <w:rPr>
          <w:rFonts w:ascii="Times New Roman" w:hAnsi="Times New Roman" w:cs="Times New Roman"/>
          <w:sz w:val="24"/>
          <w:szCs w:val="24"/>
          <w:lang w:val="en-US"/>
        </w:rPr>
        <w:t xml:space="preserve">tudies </w:t>
      </w:r>
      <w:r w:rsidR="00EC6E34" w:rsidRPr="007C73B9">
        <w:rPr>
          <w:rFonts w:ascii="Times New Roman" w:hAnsi="Times New Roman" w:cs="Times New Roman"/>
          <w:sz w:val="24"/>
          <w:szCs w:val="24"/>
          <w:lang w:val="en-US"/>
        </w:rPr>
        <w:t xml:space="preserve">have </w:t>
      </w:r>
      <w:r w:rsidR="00B52982" w:rsidRPr="007C73B9">
        <w:rPr>
          <w:rFonts w:ascii="Times New Roman" w:hAnsi="Times New Roman" w:cs="Times New Roman"/>
          <w:sz w:val="24"/>
          <w:szCs w:val="24"/>
          <w:lang w:val="en-US"/>
        </w:rPr>
        <w:t>often just focus</w:t>
      </w:r>
      <w:r w:rsidR="00EC6E34" w:rsidRPr="007C73B9">
        <w:rPr>
          <w:rFonts w:ascii="Times New Roman" w:hAnsi="Times New Roman" w:cs="Times New Roman"/>
          <w:sz w:val="24"/>
          <w:szCs w:val="24"/>
          <w:lang w:val="en-US"/>
        </w:rPr>
        <w:t>ed</w:t>
      </w:r>
      <w:r w:rsidR="00B52982" w:rsidRPr="007C73B9">
        <w:rPr>
          <w:rFonts w:ascii="Times New Roman" w:hAnsi="Times New Roman" w:cs="Times New Roman"/>
          <w:sz w:val="24"/>
          <w:szCs w:val="24"/>
          <w:lang w:val="en-US"/>
        </w:rPr>
        <w:t xml:space="preserve"> on </w:t>
      </w:r>
      <w:r w:rsidR="00EC6E34" w:rsidRPr="007C73B9">
        <w:rPr>
          <w:rFonts w:ascii="Times New Roman" w:hAnsi="Times New Roman" w:cs="Times New Roman"/>
          <w:sz w:val="24"/>
          <w:szCs w:val="24"/>
          <w:lang w:val="en-US"/>
        </w:rPr>
        <w:t xml:space="preserve">measures relating to </w:t>
      </w:r>
      <w:r w:rsidR="00B52982" w:rsidRPr="007C73B9">
        <w:rPr>
          <w:rFonts w:ascii="Times New Roman" w:hAnsi="Times New Roman" w:cs="Times New Roman"/>
          <w:sz w:val="24"/>
          <w:szCs w:val="24"/>
          <w:lang w:val="en-US"/>
        </w:rPr>
        <w:t>indep</w:t>
      </w:r>
      <w:r w:rsidR="00EC6E34" w:rsidRPr="007C73B9">
        <w:rPr>
          <w:rFonts w:ascii="Times New Roman" w:hAnsi="Times New Roman" w:cs="Times New Roman"/>
          <w:sz w:val="24"/>
          <w:szCs w:val="24"/>
          <w:lang w:val="en-US"/>
        </w:rPr>
        <w:t xml:space="preserve">endent </w:t>
      </w:r>
      <w:r w:rsidR="00B52982" w:rsidRPr="007C73B9">
        <w:rPr>
          <w:rFonts w:ascii="Times New Roman" w:hAnsi="Times New Roman" w:cs="Times New Roman"/>
          <w:sz w:val="24"/>
          <w:szCs w:val="24"/>
          <w:lang w:val="en-US"/>
        </w:rPr>
        <w:t xml:space="preserve"> v</w:t>
      </w:r>
      <w:r w:rsidR="00EC6E34" w:rsidRPr="007C73B9">
        <w:rPr>
          <w:rFonts w:ascii="Times New Roman" w:hAnsi="Times New Roman" w:cs="Times New Roman"/>
          <w:sz w:val="24"/>
          <w:szCs w:val="24"/>
          <w:lang w:val="en-US"/>
        </w:rPr>
        <w:t>ersus</w:t>
      </w:r>
      <w:r w:rsidR="00B52982" w:rsidRPr="007C73B9">
        <w:rPr>
          <w:rFonts w:ascii="Times New Roman" w:hAnsi="Times New Roman" w:cs="Times New Roman"/>
          <w:sz w:val="24"/>
          <w:szCs w:val="24"/>
          <w:lang w:val="en-US"/>
        </w:rPr>
        <w:t xml:space="preserve"> affiliated directors percentage</w:t>
      </w:r>
      <w:r w:rsidR="00EC6E34" w:rsidRPr="007C73B9">
        <w:rPr>
          <w:rFonts w:ascii="Times New Roman" w:hAnsi="Times New Roman" w:cs="Times New Roman"/>
          <w:sz w:val="24"/>
          <w:szCs w:val="24"/>
          <w:lang w:val="en-US"/>
        </w:rPr>
        <w:t>s</w:t>
      </w:r>
      <w:r w:rsidR="00E74D33" w:rsidRPr="007C73B9">
        <w:rPr>
          <w:rFonts w:ascii="Times New Roman" w:hAnsi="Times New Roman" w:cs="Times New Roman"/>
          <w:sz w:val="24"/>
          <w:szCs w:val="24"/>
          <w:lang w:val="en-US"/>
        </w:rPr>
        <w:t xml:space="preserve"> on boards</w:t>
      </w:r>
      <w:r w:rsidR="00EB0650" w:rsidRPr="007C73B9">
        <w:rPr>
          <w:rFonts w:ascii="Times New Roman" w:hAnsi="Times New Roman" w:cs="Times New Roman"/>
          <w:sz w:val="24"/>
          <w:szCs w:val="24"/>
          <w:lang w:val="en-US"/>
        </w:rPr>
        <w:t xml:space="preserve">, perhaps because of an over-emphasis on the monitoring of management (accountability) dimension of governance. </w:t>
      </w:r>
      <w:r w:rsidR="0003674E">
        <w:rPr>
          <w:rFonts w:ascii="Times New Roman" w:hAnsi="Times New Roman" w:cs="Times New Roman"/>
          <w:sz w:val="24"/>
          <w:szCs w:val="24"/>
          <w:lang w:val="en-US"/>
        </w:rPr>
        <w:t xml:space="preserve">Similarly, studies that do encompass </w:t>
      </w:r>
      <w:r w:rsidR="00BC799A">
        <w:rPr>
          <w:rFonts w:ascii="Times New Roman" w:hAnsi="Times New Roman" w:cs="Times New Roman"/>
          <w:sz w:val="24"/>
          <w:szCs w:val="24"/>
          <w:lang w:val="en-US"/>
        </w:rPr>
        <w:t xml:space="preserve">board </w:t>
      </w:r>
      <w:r w:rsidR="0003674E">
        <w:rPr>
          <w:rFonts w:ascii="Times New Roman" w:hAnsi="Times New Roman" w:cs="Times New Roman"/>
          <w:sz w:val="24"/>
          <w:szCs w:val="24"/>
          <w:lang w:val="en-US"/>
        </w:rPr>
        <w:t xml:space="preserve">diversity tend to be limited with respect to what they mean by diversity, for example a simple measure of the presence of women on boards or of ethnic representation. </w:t>
      </w:r>
      <w:r w:rsidR="00EC6E34" w:rsidRPr="007C73B9">
        <w:rPr>
          <w:rFonts w:ascii="Times New Roman" w:hAnsi="Times New Roman" w:cs="Times New Roman"/>
          <w:sz w:val="24"/>
          <w:szCs w:val="24"/>
          <w:lang w:val="en-US"/>
        </w:rPr>
        <w:t>Th</w:t>
      </w:r>
      <w:r w:rsidR="0003674E">
        <w:rPr>
          <w:rFonts w:ascii="Times New Roman" w:hAnsi="Times New Roman" w:cs="Times New Roman"/>
          <w:sz w:val="24"/>
          <w:szCs w:val="24"/>
          <w:lang w:val="en-US"/>
        </w:rPr>
        <w:t>ese approaches are</w:t>
      </w:r>
      <w:r w:rsidR="00EC6E34" w:rsidRPr="007C73B9">
        <w:rPr>
          <w:rFonts w:ascii="Times New Roman" w:hAnsi="Times New Roman" w:cs="Times New Roman"/>
          <w:sz w:val="24"/>
          <w:szCs w:val="24"/>
          <w:lang w:val="en-US"/>
        </w:rPr>
        <w:t xml:space="preserve"> too simplistic both for studies of listed corporations and especially for governance studies relating to entrepreneurial firms. </w:t>
      </w:r>
      <w:r w:rsidR="00BC799A">
        <w:rPr>
          <w:rFonts w:ascii="Times New Roman" w:hAnsi="Times New Roman" w:cs="Times New Roman"/>
          <w:sz w:val="24"/>
          <w:szCs w:val="24"/>
          <w:lang w:val="en-US"/>
        </w:rPr>
        <w:t xml:space="preserve">Based on our experience, we suggest that </w:t>
      </w:r>
      <w:r w:rsidR="00EB0650" w:rsidRPr="007C73B9">
        <w:rPr>
          <w:rFonts w:ascii="Times New Roman" w:hAnsi="Times New Roman" w:cs="Times New Roman"/>
          <w:sz w:val="24"/>
          <w:szCs w:val="24"/>
          <w:lang w:val="en-US"/>
        </w:rPr>
        <w:t xml:space="preserve"> </w:t>
      </w:r>
      <w:r w:rsidR="00EC6E34" w:rsidRPr="007C73B9">
        <w:rPr>
          <w:rFonts w:ascii="Times New Roman" w:hAnsi="Times New Roman" w:cs="Times New Roman"/>
          <w:sz w:val="24"/>
          <w:szCs w:val="24"/>
          <w:lang w:val="en-US"/>
        </w:rPr>
        <w:t>studies oftentimes fail to look in a fine-grained way at the human and social capital of boards</w:t>
      </w:r>
      <w:r w:rsidR="00B52982" w:rsidRPr="007C73B9">
        <w:rPr>
          <w:rFonts w:ascii="Times New Roman" w:hAnsi="Times New Roman" w:cs="Times New Roman"/>
          <w:sz w:val="24"/>
          <w:szCs w:val="24"/>
          <w:lang w:val="en-US"/>
        </w:rPr>
        <w:t xml:space="preserve"> </w:t>
      </w:r>
      <w:r w:rsidR="000D4493" w:rsidRPr="007C73B9">
        <w:rPr>
          <w:rFonts w:ascii="Times New Roman" w:hAnsi="Times New Roman" w:cs="Times New Roman"/>
          <w:sz w:val="24"/>
          <w:szCs w:val="24"/>
          <w:lang w:val="en-US"/>
        </w:rPr>
        <w:t>which may be important both for monitoring and adding value</w:t>
      </w:r>
      <w:r w:rsidR="00EC6E34" w:rsidRPr="007C73B9">
        <w:rPr>
          <w:rFonts w:ascii="Times New Roman" w:hAnsi="Times New Roman" w:cs="Times New Roman"/>
          <w:sz w:val="24"/>
          <w:szCs w:val="24"/>
          <w:lang w:val="en-US"/>
        </w:rPr>
        <w:t>. The</w:t>
      </w:r>
      <w:r w:rsidR="000D4493" w:rsidRPr="007C73B9">
        <w:rPr>
          <w:rFonts w:ascii="Times New Roman" w:hAnsi="Times New Roman" w:cs="Times New Roman"/>
          <w:sz w:val="24"/>
          <w:szCs w:val="24"/>
          <w:lang w:val="en-US"/>
        </w:rPr>
        <w:t xml:space="preserve"> importance of </w:t>
      </w:r>
      <w:r w:rsidR="00EC6E34" w:rsidRPr="007C73B9">
        <w:rPr>
          <w:rFonts w:ascii="Times New Roman" w:hAnsi="Times New Roman" w:cs="Times New Roman"/>
          <w:sz w:val="24"/>
          <w:szCs w:val="24"/>
          <w:lang w:val="en-US"/>
        </w:rPr>
        <w:t xml:space="preserve">this human and social capital </w:t>
      </w:r>
      <w:r w:rsidR="000D4493" w:rsidRPr="007C73B9">
        <w:rPr>
          <w:rFonts w:ascii="Times New Roman" w:hAnsi="Times New Roman" w:cs="Times New Roman"/>
          <w:sz w:val="24"/>
          <w:szCs w:val="24"/>
          <w:lang w:val="en-US"/>
        </w:rPr>
        <w:t>may vary according to the firm’s position in its life cycle</w:t>
      </w:r>
      <w:r w:rsidR="00EC6E34" w:rsidRPr="007C73B9">
        <w:rPr>
          <w:rFonts w:ascii="Times New Roman" w:hAnsi="Times New Roman" w:cs="Times New Roman"/>
          <w:sz w:val="24"/>
          <w:szCs w:val="24"/>
          <w:lang w:val="en-US"/>
        </w:rPr>
        <w:t xml:space="preserve"> (Zahra, Filatotchev &amp; Wright, 2009)</w:t>
      </w:r>
      <w:r w:rsidR="000D4493" w:rsidRPr="007C73B9">
        <w:rPr>
          <w:rFonts w:ascii="Times New Roman" w:hAnsi="Times New Roman" w:cs="Times New Roman"/>
          <w:sz w:val="24"/>
          <w:szCs w:val="24"/>
          <w:lang w:val="en-US"/>
        </w:rPr>
        <w:t xml:space="preserve">. In the UK, </w:t>
      </w:r>
      <w:r w:rsidR="00EC6E34" w:rsidRPr="007C73B9">
        <w:rPr>
          <w:rFonts w:ascii="Times New Roman" w:hAnsi="Times New Roman" w:cs="Times New Roman"/>
          <w:sz w:val="24"/>
          <w:szCs w:val="24"/>
          <w:lang w:val="en-US"/>
        </w:rPr>
        <w:t xml:space="preserve">for example, </w:t>
      </w:r>
      <w:r w:rsidR="00B52982" w:rsidRPr="007C73B9">
        <w:rPr>
          <w:rFonts w:ascii="Times New Roman" w:hAnsi="Times New Roman" w:cs="Times New Roman"/>
          <w:sz w:val="24"/>
          <w:szCs w:val="24"/>
          <w:lang w:val="en-US"/>
        </w:rPr>
        <w:t xml:space="preserve">such data is available from </w:t>
      </w:r>
      <w:r w:rsidR="00EC6E34" w:rsidRPr="007C73B9">
        <w:rPr>
          <w:rFonts w:ascii="Times New Roman" w:hAnsi="Times New Roman" w:cs="Times New Roman"/>
          <w:sz w:val="24"/>
          <w:szCs w:val="24"/>
          <w:lang w:val="en-US"/>
        </w:rPr>
        <w:t xml:space="preserve">sources such as the </w:t>
      </w:r>
      <w:r w:rsidR="00B52982" w:rsidRPr="007C73B9">
        <w:rPr>
          <w:rFonts w:ascii="Times New Roman" w:hAnsi="Times New Roman" w:cs="Times New Roman"/>
          <w:sz w:val="24"/>
          <w:szCs w:val="24"/>
          <w:lang w:val="en-US"/>
        </w:rPr>
        <w:t>Co</w:t>
      </w:r>
      <w:r w:rsidR="00EC6E34" w:rsidRPr="007C73B9">
        <w:rPr>
          <w:rFonts w:ascii="Times New Roman" w:hAnsi="Times New Roman" w:cs="Times New Roman"/>
          <w:sz w:val="24"/>
          <w:szCs w:val="24"/>
          <w:lang w:val="en-US"/>
        </w:rPr>
        <w:t>mpanies</w:t>
      </w:r>
      <w:r w:rsidR="00B52982" w:rsidRPr="007C73B9">
        <w:rPr>
          <w:rFonts w:ascii="Times New Roman" w:hAnsi="Times New Roman" w:cs="Times New Roman"/>
          <w:sz w:val="24"/>
          <w:szCs w:val="24"/>
          <w:lang w:val="en-US"/>
        </w:rPr>
        <w:t>' House director database</w:t>
      </w:r>
      <w:r w:rsidR="000D4493" w:rsidRPr="007C73B9">
        <w:rPr>
          <w:rFonts w:ascii="Times New Roman" w:hAnsi="Times New Roman" w:cs="Times New Roman"/>
          <w:sz w:val="24"/>
          <w:szCs w:val="24"/>
          <w:lang w:val="en-US"/>
        </w:rPr>
        <w:t>, even for private firms.</w:t>
      </w:r>
    </w:p>
    <w:p w14:paraId="57385FDC" w14:textId="77777777" w:rsidR="000D4493" w:rsidRPr="007C73B9" w:rsidRDefault="000D4493" w:rsidP="00ED1A82">
      <w:pPr>
        <w:spacing w:line="480" w:lineRule="auto"/>
        <w:rPr>
          <w:rFonts w:ascii="Times New Roman" w:hAnsi="Times New Roman" w:cs="Times New Roman"/>
          <w:sz w:val="24"/>
          <w:szCs w:val="24"/>
        </w:rPr>
      </w:pPr>
    </w:p>
    <w:p w14:paraId="42125053" w14:textId="28605BA9" w:rsidR="00B06ED1" w:rsidRDefault="009634D7" w:rsidP="00ED1A82">
      <w:pPr>
        <w:spacing w:line="480" w:lineRule="auto"/>
        <w:rPr>
          <w:rFonts w:ascii="Times New Roman" w:hAnsi="Times New Roman" w:cs="Times New Roman"/>
          <w:sz w:val="24"/>
          <w:szCs w:val="24"/>
        </w:rPr>
      </w:pPr>
      <w:r>
        <w:rPr>
          <w:rFonts w:ascii="Times New Roman" w:hAnsi="Times New Roman" w:cs="Times New Roman"/>
          <w:i/>
          <w:sz w:val="24"/>
          <w:szCs w:val="24"/>
        </w:rPr>
        <w:t xml:space="preserve">Governance </w:t>
      </w:r>
      <w:r w:rsidR="00B06ED1" w:rsidRPr="007C73B9">
        <w:rPr>
          <w:rFonts w:ascii="Times New Roman" w:hAnsi="Times New Roman" w:cs="Times New Roman"/>
          <w:i/>
          <w:sz w:val="24"/>
          <w:szCs w:val="24"/>
        </w:rPr>
        <w:t xml:space="preserve"> and institutional contexts</w:t>
      </w:r>
      <w:r w:rsidR="00541B4B">
        <w:rPr>
          <w:rFonts w:ascii="Times New Roman" w:hAnsi="Times New Roman" w:cs="Times New Roman"/>
          <w:i/>
          <w:sz w:val="24"/>
          <w:szCs w:val="24"/>
        </w:rPr>
        <w:t xml:space="preserve">: </w:t>
      </w:r>
      <w:r w:rsidR="00CA7173" w:rsidRPr="00CA7173">
        <w:rPr>
          <w:rFonts w:ascii="Times New Roman" w:hAnsi="Times New Roman" w:cs="Times New Roman"/>
          <w:sz w:val="24"/>
          <w:szCs w:val="24"/>
        </w:rPr>
        <w:t>A</w:t>
      </w:r>
      <w:r w:rsidR="00F96191">
        <w:rPr>
          <w:rFonts w:ascii="Times New Roman" w:hAnsi="Times New Roman" w:cs="Times New Roman"/>
          <w:sz w:val="24"/>
          <w:szCs w:val="24"/>
        </w:rPr>
        <w:t xml:space="preserve">lthough many corporate governance </w:t>
      </w:r>
      <w:r w:rsidR="009B0987">
        <w:rPr>
          <w:rFonts w:ascii="Times New Roman" w:hAnsi="Times New Roman" w:cs="Times New Roman"/>
          <w:sz w:val="24"/>
          <w:szCs w:val="24"/>
        </w:rPr>
        <w:t>papers</w:t>
      </w:r>
      <w:r w:rsidR="00F96191">
        <w:rPr>
          <w:rFonts w:ascii="Times New Roman" w:hAnsi="Times New Roman" w:cs="Times New Roman"/>
          <w:sz w:val="24"/>
          <w:szCs w:val="24"/>
        </w:rPr>
        <w:t xml:space="preserve"> are focused on one country context (</w:t>
      </w:r>
      <w:r w:rsidR="00F96191" w:rsidRPr="00F96191">
        <w:rPr>
          <w:rFonts w:ascii="Times New Roman" w:hAnsi="Times New Roman" w:cs="Times New Roman"/>
          <w:sz w:val="24"/>
          <w:szCs w:val="24"/>
        </w:rPr>
        <w:t>Durisin</w:t>
      </w:r>
      <w:r w:rsidR="00F96191">
        <w:rPr>
          <w:rFonts w:ascii="Times New Roman" w:hAnsi="Times New Roman" w:cs="Times New Roman"/>
          <w:sz w:val="24"/>
          <w:szCs w:val="24"/>
        </w:rPr>
        <w:t xml:space="preserve"> &amp;</w:t>
      </w:r>
      <w:r w:rsidR="00F96191" w:rsidRPr="00F96191">
        <w:rPr>
          <w:rFonts w:ascii="Times New Roman" w:hAnsi="Times New Roman" w:cs="Times New Roman"/>
          <w:sz w:val="24"/>
          <w:szCs w:val="24"/>
        </w:rPr>
        <w:t xml:space="preserve"> Puzone, </w:t>
      </w:r>
      <w:r w:rsidR="00F96191">
        <w:rPr>
          <w:rFonts w:ascii="Times New Roman" w:hAnsi="Times New Roman" w:cs="Times New Roman"/>
          <w:sz w:val="24"/>
          <w:szCs w:val="24"/>
        </w:rPr>
        <w:t>2009) a</w:t>
      </w:r>
      <w:r w:rsidR="00CA7173" w:rsidRPr="00CA7173">
        <w:rPr>
          <w:rFonts w:ascii="Times New Roman" w:hAnsi="Times New Roman" w:cs="Times New Roman"/>
          <w:sz w:val="24"/>
          <w:szCs w:val="24"/>
        </w:rPr>
        <w:t xml:space="preserve"> growing number of studies suggest that the firm-level governance mechanisms are institutionally embedded, even in country settings that appear similar legally. This leads to two significant extensions of previous research based on a universalistic agency framework. First, governance problems on the firm-level are not universal and they may differ depending on the firm’s institutional environment. Second, the effectiveness of governance remedies aimed at mitigating agency conflicts may also depend on formal and informal institutions. “Law and economics” research has made the first inroads into exploring how national settings may lead to different firm-level governance models, but this research is focused on an overly broad distinction between countries with common and civil law traditions (La Porta, Lopez-de-Silanes, Shleifer, &amp; Vishny,</w:t>
      </w:r>
      <w:r w:rsidR="00E009EF">
        <w:rPr>
          <w:rFonts w:ascii="Times New Roman" w:hAnsi="Times New Roman" w:cs="Times New Roman"/>
          <w:sz w:val="24"/>
          <w:szCs w:val="24"/>
        </w:rPr>
        <w:t xml:space="preserve"> </w:t>
      </w:r>
      <w:r w:rsidR="00CA7173" w:rsidRPr="00CA7173">
        <w:rPr>
          <w:rFonts w:ascii="Times New Roman" w:hAnsi="Times New Roman" w:cs="Times New Roman"/>
          <w:sz w:val="24"/>
          <w:szCs w:val="24"/>
        </w:rPr>
        <w:t>1998).  For example, the US and UK economies within this perspective belong to the same “Anglo-Saxon” model of corporate governance, which largely ignores differences in formal and informal “rules of the game” that may significantly affect capital markets and firms in the two countries.  For example, Bruton et al. (</w:t>
      </w:r>
      <w:r w:rsidR="00871C62">
        <w:rPr>
          <w:rFonts w:ascii="Times New Roman" w:hAnsi="Times New Roman" w:cs="Times New Roman"/>
          <w:sz w:val="24"/>
          <w:szCs w:val="24"/>
        </w:rPr>
        <w:t>2010</w:t>
      </w:r>
      <w:r w:rsidR="00CA7173" w:rsidRPr="00CA7173">
        <w:rPr>
          <w:rFonts w:ascii="Times New Roman" w:hAnsi="Times New Roman" w:cs="Times New Roman"/>
          <w:sz w:val="24"/>
          <w:szCs w:val="24"/>
        </w:rPr>
        <w:t>) show that performance outcomes of ownership concentration and retained ownership by private equity investors may differ depending on the legal system and institutional characteristics of the private equity industry in a specific country.</w:t>
      </w:r>
      <w:r w:rsidR="00871C62">
        <w:rPr>
          <w:rFonts w:ascii="Times New Roman" w:hAnsi="Times New Roman" w:cs="Times New Roman"/>
          <w:sz w:val="24"/>
          <w:szCs w:val="24"/>
        </w:rPr>
        <w:t xml:space="preserve"> Further, a</w:t>
      </w:r>
      <w:r w:rsidR="00B06ED1" w:rsidRPr="007C73B9">
        <w:rPr>
          <w:rFonts w:ascii="Times New Roman" w:hAnsi="Times New Roman" w:cs="Times New Roman"/>
          <w:sz w:val="24"/>
          <w:szCs w:val="24"/>
        </w:rPr>
        <w:t xml:space="preserve">lthough </w:t>
      </w:r>
      <w:r w:rsidR="00871C62">
        <w:rPr>
          <w:rFonts w:ascii="Times New Roman" w:hAnsi="Times New Roman" w:cs="Times New Roman"/>
          <w:sz w:val="24"/>
          <w:szCs w:val="24"/>
        </w:rPr>
        <w:t>b</w:t>
      </w:r>
      <w:r w:rsidR="00E009EF">
        <w:rPr>
          <w:rFonts w:ascii="Times New Roman" w:hAnsi="Times New Roman" w:cs="Times New Roman"/>
          <w:sz w:val="24"/>
          <w:szCs w:val="24"/>
        </w:rPr>
        <w:t>o</w:t>
      </w:r>
      <w:r w:rsidR="00871C62">
        <w:rPr>
          <w:rFonts w:ascii="Times New Roman" w:hAnsi="Times New Roman" w:cs="Times New Roman"/>
          <w:sz w:val="24"/>
          <w:szCs w:val="24"/>
        </w:rPr>
        <w:t xml:space="preserve">ard </w:t>
      </w:r>
      <w:r w:rsidR="00B06ED1" w:rsidRPr="007C73B9">
        <w:rPr>
          <w:rFonts w:ascii="Times New Roman" w:hAnsi="Times New Roman" w:cs="Times New Roman"/>
          <w:sz w:val="24"/>
          <w:szCs w:val="24"/>
        </w:rPr>
        <w:t xml:space="preserve">research is generally improving, board structures and mechanisms may be expected to differ across institutional contexts, even within broad institutional categories. </w:t>
      </w:r>
      <w:r w:rsidR="00E74D33" w:rsidRPr="007C73B9">
        <w:rPr>
          <w:rFonts w:ascii="Times New Roman" w:hAnsi="Times New Roman" w:cs="Times New Roman"/>
          <w:sz w:val="24"/>
          <w:szCs w:val="24"/>
        </w:rPr>
        <w:t>S</w:t>
      </w:r>
      <w:r w:rsidR="00E74D33" w:rsidRPr="007C73B9">
        <w:rPr>
          <w:rFonts w:ascii="Times New Roman" w:hAnsi="Times New Roman" w:cs="Times New Roman"/>
          <w:sz w:val="24"/>
          <w:szCs w:val="24"/>
          <w:lang w:val="en-US"/>
        </w:rPr>
        <w:t xml:space="preserve">ome jurisdictions have two-tier boards while others have unitary boards; in some jurisdictions, executives form a major component of boards while in others only the CEO sits on the board.  </w:t>
      </w:r>
      <w:r w:rsidR="00B06ED1" w:rsidRPr="007C73B9">
        <w:rPr>
          <w:rFonts w:ascii="Times New Roman" w:hAnsi="Times New Roman" w:cs="Times New Roman"/>
          <w:sz w:val="24"/>
          <w:szCs w:val="24"/>
        </w:rPr>
        <w:t>For example, the extent to which executive directors are present on boards differs between the US and UK but this is often not recognized in theorizing or analysis.</w:t>
      </w:r>
    </w:p>
    <w:p w14:paraId="2F6741F7" w14:textId="32244E63" w:rsidR="009A098D" w:rsidRDefault="00871C62" w:rsidP="002B1828">
      <w:pPr>
        <w:spacing w:line="480" w:lineRule="auto"/>
        <w:ind w:firstLine="720"/>
        <w:rPr>
          <w:rFonts w:ascii="Times New Roman" w:hAnsi="Times New Roman"/>
          <w:sz w:val="24"/>
          <w:szCs w:val="24"/>
        </w:rPr>
      </w:pPr>
      <w:r>
        <w:rPr>
          <w:rFonts w:ascii="Times New Roman" w:hAnsi="Times New Roman" w:cs="Times New Roman"/>
          <w:sz w:val="24"/>
          <w:szCs w:val="24"/>
        </w:rPr>
        <w:t xml:space="preserve">Grounding corporate governance research within </w:t>
      </w:r>
      <w:r w:rsidR="00506DA1">
        <w:rPr>
          <w:rFonts w:ascii="Times New Roman" w:hAnsi="Times New Roman" w:cs="Times New Roman"/>
          <w:sz w:val="24"/>
          <w:szCs w:val="24"/>
        </w:rPr>
        <w:t xml:space="preserve">an </w:t>
      </w:r>
      <w:r>
        <w:rPr>
          <w:rFonts w:ascii="Times New Roman" w:hAnsi="Times New Roman" w:cs="Times New Roman"/>
          <w:sz w:val="24"/>
          <w:szCs w:val="24"/>
        </w:rPr>
        <w:t xml:space="preserve">institutional perspective presents its own methodological challenges. </w:t>
      </w:r>
      <w:r w:rsidR="000B27C8">
        <w:rPr>
          <w:rFonts w:ascii="Times New Roman" w:hAnsi="Times New Roman" w:cs="Times New Roman"/>
          <w:sz w:val="24"/>
          <w:szCs w:val="24"/>
        </w:rPr>
        <w:t xml:space="preserve">As macro-level institutions differ across countries, many studies </w:t>
      </w:r>
      <w:r w:rsidR="000B27C8" w:rsidRPr="009A098D">
        <w:rPr>
          <w:rFonts w:ascii="Times New Roman" w:hAnsi="Times New Roman" w:cs="Times New Roman"/>
          <w:sz w:val="24"/>
          <w:szCs w:val="24"/>
        </w:rPr>
        <w:t xml:space="preserve">are increasingly using firm-level data across multiple counties, which leads to a </w:t>
      </w:r>
      <w:r w:rsidR="000B27C8" w:rsidRPr="007D28A2">
        <w:rPr>
          <w:rFonts w:ascii="Times New Roman" w:hAnsi="Times New Roman"/>
          <w:sz w:val="24"/>
          <w:szCs w:val="24"/>
        </w:rPr>
        <w:t>hierarchical structure of data samples with variables being constructed on the firm-, industry- and country-levels. Therefore,  examination of firm-level governance and its outcomes may require statistical methods that take interdependence across levels into account, and traditional single level analysis often does not allow t</w:t>
      </w:r>
      <w:r w:rsidR="00506DA1">
        <w:rPr>
          <w:rFonts w:ascii="Times New Roman" w:hAnsi="Times New Roman"/>
          <w:sz w:val="24"/>
          <w:szCs w:val="24"/>
        </w:rPr>
        <w:t>he</w:t>
      </w:r>
      <w:r w:rsidR="000B27C8" w:rsidRPr="007D28A2">
        <w:rPr>
          <w:rFonts w:ascii="Times New Roman" w:hAnsi="Times New Roman"/>
          <w:sz w:val="24"/>
          <w:szCs w:val="24"/>
        </w:rPr>
        <w:t xml:space="preserve"> evaluat</w:t>
      </w:r>
      <w:r w:rsidR="00506DA1">
        <w:rPr>
          <w:rFonts w:ascii="Times New Roman" w:hAnsi="Times New Roman"/>
          <w:sz w:val="24"/>
          <w:szCs w:val="24"/>
        </w:rPr>
        <w:t>ion of</w:t>
      </w:r>
      <w:r w:rsidR="000B27C8" w:rsidRPr="007D28A2">
        <w:rPr>
          <w:rFonts w:ascii="Times New Roman" w:hAnsi="Times New Roman"/>
          <w:sz w:val="24"/>
          <w:szCs w:val="24"/>
        </w:rPr>
        <w:t xml:space="preserve"> distinct effects of host countries and firms on governance outcomes separately. </w:t>
      </w:r>
      <w:r w:rsidR="00F0136D" w:rsidRPr="007D28A2">
        <w:rPr>
          <w:rFonts w:ascii="Times New Roman" w:hAnsi="Times New Roman"/>
          <w:sz w:val="24"/>
          <w:szCs w:val="24"/>
        </w:rPr>
        <w:t xml:space="preserve">To account for these potential problems, authors </w:t>
      </w:r>
      <w:r w:rsidR="00E009EF">
        <w:rPr>
          <w:rFonts w:ascii="Times New Roman" w:hAnsi="Times New Roman"/>
          <w:sz w:val="24"/>
          <w:szCs w:val="24"/>
        </w:rPr>
        <w:t xml:space="preserve">have </w:t>
      </w:r>
      <w:r w:rsidR="00F0136D" w:rsidRPr="007D28A2">
        <w:rPr>
          <w:rFonts w:ascii="Times New Roman" w:hAnsi="Times New Roman"/>
          <w:sz w:val="24"/>
          <w:szCs w:val="24"/>
        </w:rPr>
        <w:t xml:space="preserve">started using </w:t>
      </w:r>
      <w:r w:rsidR="000B27C8" w:rsidRPr="007D28A2">
        <w:rPr>
          <w:rFonts w:ascii="Times New Roman" w:hAnsi="Times New Roman"/>
          <w:sz w:val="24"/>
          <w:szCs w:val="24"/>
        </w:rPr>
        <w:t xml:space="preserve">multilevel </w:t>
      </w:r>
      <w:r w:rsidR="00F0136D" w:rsidRPr="007D28A2">
        <w:rPr>
          <w:rFonts w:ascii="Times New Roman" w:hAnsi="Times New Roman"/>
          <w:sz w:val="24"/>
          <w:szCs w:val="24"/>
        </w:rPr>
        <w:t>approaches that</w:t>
      </w:r>
      <w:r w:rsidR="000B27C8" w:rsidRPr="007D28A2">
        <w:rPr>
          <w:rFonts w:ascii="Times New Roman" w:hAnsi="Times New Roman"/>
          <w:sz w:val="24"/>
          <w:szCs w:val="24"/>
        </w:rPr>
        <w:t xml:space="preserve"> explicitly model both host country-level and firm-level</w:t>
      </w:r>
      <w:r w:rsidR="00F0136D" w:rsidRPr="007D28A2">
        <w:rPr>
          <w:rFonts w:ascii="Times New Roman" w:hAnsi="Times New Roman"/>
          <w:sz w:val="24"/>
          <w:szCs w:val="24"/>
        </w:rPr>
        <w:t xml:space="preserve"> effects, such as </w:t>
      </w:r>
      <w:r w:rsidR="000B27C8" w:rsidRPr="007D28A2">
        <w:rPr>
          <w:rFonts w:ascii="Times New Roman" w:hAnsi="Times New Roman"/>
          <w:sz w:val="24"/>
          <w:szCs w:val="24"/>
        </w:rPr>
        <w:t>a multilevel logit model (Rabe-Hesketh &amp; Skrondal, 2008)</w:t>
      </w:r>
      <w:r w:rsidR="00F0136D" w:rsidRPr="007D28A2">
        <w:rPr>
          <w:rFonts w:ascii="Times New Roman" w:hAnsi="Times New Roman"/>
          <w:sz w:val="24"/>
          <w:szCs w:val="24"/>
        </w:rPr>
        <w:t xml:space="preserve"> or similar techniques. </w:t>
      </w:r>
    </w:p>
    <w:p w14:paraId="5BD4E8BA" w14:textId="3789D6E5" w:rsidR="00E91158" w:rsidRPr="006A34AC" w:rsidRDefault="009A098D" w:rsidP="007D28A2">
      <w:pPr>
        <w:spacing w:after="0" w:line="480" w:lineRule="auto"/>
        <w:ind w:firstLine="720"/>
        <w:rPr>
          <w:sz w:val="24"/>
          <w:szCs w:val="24"/>
        </w:rPr>
      </w:pPr>
      <w:r w:rsidRPr="007D28A2">
        <w:rPr>
          <w:rFonts w:ascii="Times New Roman" w:hAnsi="Times New Roman" w:cs="Times New Roman"/>
          <w:sz w:val="24"/>
          <w:szCs w:val="24"/>
        </w:rPr>
        <w:t>The second challenge is related to selecting proxies for institutional variables</w:t>
      </w:r>
      <w:r w:rsidR="000B27C8" w:rsidRPr="007D28A2">
        <w:rPr>
          <w:rFonts w:ascii="Times New Roman" w:hAnsi="Times New Roman" w:cs="Times New Roman"/>
          <w:sz w:val="24"/>
          <w:szCs w:val="24"/>
        </w:rPr>
        <w:t xml:space="preserve">. </w:t>
      </w:r>
      <w:r w:rsidR="00E91158" w:rsidRPr="007D28A2">
        <w:rPr>
          <w:rFonts w:ascii="Times New Roman" w:hAnsi="Times New Roman" w:cs="Times New Roman"/>
          <w:sz w:val="24"/>
          <w:szCs w:val="24"/>
        </w:rPr>
        <w:t>He, Brouthers and Filatotchev (201</w:t>
      </w:r>
      <w:r w:rsidR="00130E69">
        <w:rPr>
          <w:rFonts w:ascii="Times New Roman" w:hAnsi="Times New Roman" w:cs="Times New Roman"/>
          <w:sz w:val="24"/>
          <w:szCs w:val="24"/>
        </w:rPr>
        <w:t>3</w:t>
      </w:r>
      <w:r w:rsidR="00E91158" w:rsidRPr="007D28A2">
        <w:rPr>
          <w:rFonts w:ascii="Times New Roman" w:hAnsi="Times New Roman" w:cs="Times New Roman"/>
          <w:sz w:val="24"/>
          <w:szCs w:val="24"/>
        </w:rPr>
        <w:t xml:space="preserve">) note that there are different definitions of the institutional environment which may include regulatory, normative and various informal institutions, each type presenting a significant challenge for governance researchers. </w:t>
      </w:r>
      <w:r w:rsidR="004E197A" w:rsidRPr="007D28A2">
        <w:rPr>
          <w:rFonts w:ascii="Times New Roman" w:hAnsi="Times New Roman" w:cs="Times New Roman"/>
          <w:sz w:val="24"/>
          <w:szCs w:val="24"/>
        </w:rPr>
        <w:t>T</w:t>
      </w:r>
      <w:r w:rsidR="00E91158" w:rsidRPr="007D28A2">
        <w:rPr>
          <w:rFonts w:ascii="Times New Roman" w:hAnsi="Times New Roman" w:cs="Times New Roman"/>
          <w:sz w:val="24"/>
          <w:szCs w:val="24"/>
        </w:rPr>
        <w:t xml:space="preserve">he regulatory environment deals with the laws and regulations that promote or restrict the </w:t>
      </w:r>
      <w:r w:rsidR="004E197A" w:rsidRPr="007D28A2">
        <w:rPr>
          <w:rFonts w:ascii="Times New Roman" w:hAnsi="Times New Roman" w:cs="Times New Roman"/>
          <w:sz w:val="24"/>
          <w:szCs w:val="24"/>
        </w:rPr>
        <w:t>behaviour</w:t>
      </w:r>
      <w:r w:rsidR="00E91158" w:rsidRPr="007D28A2">
        <w:rPr>
          <w:rFonts w:ascii="Times New Roman" w:hAnsi="Times New Roman" w:cs="Times New Roman"/>
          <w:sz w:val="24"/>
          <w:szCs w:val="24"/>
        </w:rPr>
        <w:t xml:space="preserve"> of firms and consumers</w:t>
      </w:r>
      <w:r w:rsidR="004E197A" w:rsidRPr="007D28A2">
        <w:rPr>
          <w:rFonts w:ascii="Times New Roman" w:hAnsi="Times New Roman" w:cs="Times New Roman"/>
          <w:sz w:val="24"/>
          <w:szCs w:val="24"/>
        </w:rPr>
        <w:t xml:space="preserve">, and there are relatively well developed proxies for regulatory institutions including </w:t>
      </w:r>
      <w:r w:rsidR="00E91158" w:rsidRPr="007D28A2">
        <w:rPr>
          <w:rFonts w:ascii="Times New Roman" w:hAnsi="Times New Roman" w:cs="Times New Roman"/>
          <w:sz w:val="24"/>
          <w:szCs w:val="24"/>
        </w:rPr>
        <w:t>the Economic Freedom Index</w:t>
      </w:r>
      <w:r w:rsidR="004E197A" w:rsidRPr="007D28A2">
        <w:rPr>
          <w:rFonts w:ascii="Times New Roman" w:hAnsi="Times New Roman" w:cs="Times New Roman"/>
          <w:sz w:val="24"/>
          <w:szCs w:val="24"/>
        </w:rPr>
        <w:t>,</w:t>
      </w:r>
      <w:r w:rsidR="00E91158" w:rsidRPr="007D28A2">
        <w:rPr>
          <w:rFonts w:ascii="Times New Roman" w:hAnsi="Times New Roman" w:cs="Times New Roman"/>
          <w:sz w:val="24"/>
          <w:szCs w:val="24"/>
        </w:rPr>
        <w:t xml:space="preserve"> the World Competitiveness indices</w:t>
      </w:r>
      <w:r w:rsidR="004E197A" w:rsidRPr="007D28A2">
        <w:rPr>
          <w:rFonts w:ascii="Times New Roman" w:hAnsi="Times New Roman" w:cs="Times New Roman"/>
          <w:sz w:val="24"/>
          <w:szCs w:val="24"/>
        </w:rPr>
        <w:t xml:space="preserve"> </w:t>
      </w:r>
      <w:r w:rsidR="00E91158" w:rsidRPr="007D28A2">
        <w:rPr>
          <w:rFonts w:ascii="Times New Roman" w:hAnsi="Times New Roman" w:cs="Times New Roman"/>
          <w:sz w:val="24"/>
          <w:szCs w:val="24"/>
        </w:rPr>
        <w:t>or Euromoney country risk</w:t>
      </w:r>
      <w:r w:rsidR="004E197A" w:rsidRPr="007D28A2">
        <w:rPr>
          <w:rFonts w:ascii="Times New Roman" w:hAnsi="Times New Roman" w:cs="Times New Roman"/>
          <w:sz w:val="24"/>
          <w:szCs w:val="24"/>
        </w:rPr>
        <w:t xml:space="preserve">, among many others. </w:t>
      </w:r>
      <w:r w:rsidR="00E91158" w:rsidRPr="007D28A2">
        <w:rPr>
          <w:rFonts w:ascii="Times New Roman" w:hAnsi="Times New Roman" w:cs="Times New Roman"/>
          <w:sz w:val="24"/>
          <w:szCs w:val="24"/>
        </w:rPr>
        <w:t xml:space="preserve"> With regard to the normative environment, </w:t>
      </w:r>
      <w:r w:rsidR="004E197A" w:rsidRPr="007D28A2">
        <w:rPr>
          <w:rFonts w:ascii="Times New Roman" w:hAnsi="Times New Roman" w:cs="Times New Roman"/>
          <w:sz w:val="24"/>
          <w:szCs w:val="24"/>
        </w:rPr>
        <w:t xml:space="preserve">however, choosing a good proxy becomes more complicated as </w:t>
      </w:r>
      <w:r w:rsidR="00E91158" w:rsidRPr="007D28A2">
        <w:rPr>
          <w:rFonts w:ascii="Times New Roman" w:hAnsi="Times New Roman" w:cs="Times New Roman"/>
          <w:sz w:val="24"/>
          <w:szCs w:val="24"/>
        </w:rPr>
        <w:t>it specifies how things should be done; the legitimate ways to pursue an end.  This dimension encompasses the normative “management” aspect of the institutional environment that impacts operations</w:t>
      </w:r>
      <w:r w:rsidR="004E197A" w:rsidRPr="007D28A2">
        <w:rPr>
          <w:rFonts w:ascii="Times New Roman" w:hAnsi="Times New Roman" w:cs="Times New Roman"/>
          <w:sz w:val="24"/>
          <w:szCs w:val="24"/>
        </w:rPr>
        <w:t xml:space="preserve"> and strategy, and it is rather hard to measure explicitly. Governance researchers often use </w:t>
      </w:r>
      <w:r w:rsidR="00E91158" w:rsidRPr="007D28A2">
        <w:rPr>
          <w:rFonts w:ascii="Times New Roman" w:hAnsi="Times New Roman" w:cs="Times New Roman"/>
          <w:sz w:val="24"/>
          <w:szCs w:val="24"/>
        </w:rPr>
        <w:t>the Global Competitiveness Report</w:t>
      </w:r>
      <w:r w:rsidR="004E197A" w:rsidRPr="007D28A2">
        <w:rPr>
          <w:rFonts w:ascii="Times New Roman" w:hAnsi="Times New Roman" w:cs="Times New Roman"/>
          <w:sz w:val="24"/>
          <w:szCs w:val="24"/>
        </w:rPr>
        <w:t xml:space="preserve"> that </w:t>
      </w:r>
      <w:r w:rsidR="00E91158" w:rsidRPr="007D28A2">
        <w:rPr>
          <w:rFonts w:ascii="Times New Roman" w:hAnsi="Times New Roman" w:cs="Times New Roman"/>
          <w:sz w:val="24"/>
          <w:szCs w:val="24"/>
        </w:rPr>
        <w:t xml:space="preserve">includes seven dimensions: efficacy of corporate boards, pay and productivity, capacity and innovation, degree of customer orientation, extent of staff training, reliance on professional management, and willingness to delegate authority. </w:t>
      </w:r>
      <w:r w:rsidR="004E197A" w:rsidRPr="007D28A2">
        <w:rPr>
          <w:rFonts w:ascii="Times New Roman" w:hAnsi="Times New Roman" w:cs="Times New Roman"/>
          <w:sz w:val="24"/>
          <w:szCs w:val="24"/>
        </w:rPr>
        <w:t>O</w:t>
      </w:r>
      <w:r w:rsidR="00E91158" w:rsidRPr="007D28A2">
        <w:rPr>
          <w:rFonts w:ascii="Times New Roman" w:hAnsi="Times New Roman" w:cs="Times New Roman"/>
          <w:sz w:val="24"/>
          <w:szCs w:val="24"/>
        </w:rPr>
        <w:t xml:space="preserve">ther measures, like the World Competitiveness index or World Value survey </w:t>
      </w:r>
      <w:r w:rsidR="004E197A" w:rsidRPr="007D28A2">
        <w:rPr>
          <w:rFonts w:ascii="Times New Roman" w:hAnsi="Times New Roman" w:cs="Times New Roman"/>
          <w:sz w:val="24"/>
          <w:szCs w:val="24"/>
        </w:rPr>
        <w:t xml:space="preserve">that </w:t>
      </w:r>
      <w:r w:rsidR="00E91158" w:rsidRPr="007D28A2">
        <w:rPr>
          <w:rFonts w:ascii="Times New Roman" w:hAnsi="Times New Roman" w:cs="Times New Roman"/>
          <w:sz w:val="24"/>
          <w:szCs w:val="24"/>
        </w:rPr>
        <w:t xml:space="preserve">approximate aspects of the normative environment </w:t>
      </w:r>
      <w:r w:rsidR="004E197A" w:rsidRPr="007D28A2">
        <w:rPr>
          <w:rFonts w:ascii="Times New Roman" w:hAnsi="Times New Roman" w:cs="Times New Roman"/>
          <w:sz w:val="24"/>
          <w:szCs w:val="24"/>
        </w:rPr>
        <w:t xml:space="preserve">have their own problems and are often subject to a criticism. Finally, following an established tradition in international business studies, governance researchers started using culture as an important aspect of informal institutions  </w:t>
      </w:r>
      <w:r w:rsidR="00E91158" w:rsidRPr="007D28A2">
        <w:rPr>
          <w:rFonts w:ascii="Times New Roman" w:hAnsi="Times New Roman" w:cs="Times New Roman"/>
          <w:sz w:val="24"/>
          <w:szCs w:val="24"/>
        </w:rPr>
        <w:t>using Hofstede’s dimensions of national culture</w:t>
      </w:r>
      <w:r w:rsidR="004E197A" w:rsidRPr="007D28A2">
        <w:rPr>
          <w:rFonts w:ascii="Times New Roman" w:hAnsi="Times New Roman" w:cs="Times New Roman"/>
          <w:sz w:val="24"/>
          <w:szCs w:val="24"/>
        </w:rPr>
        <w:t xml:space="preserve">. </w:t>
      </w:r>
      <w:r w:rsidR="00E91158" w:rsidRPr="007D28A2">
        <w:rPr>
          <w:rFonts w:ascii="Times New Roman" w:hAnsi="Times New Roman" w:cs="Times New Roman"/>
          <w:sz w:val="24"/>
          <w:szCs w:val="24"/>
        </w:rPr>
        <w:t xml:space="preserve"> </w:t>
      </w:r>
      <w:r w:rsidR="004E197A">
        <w:rPr>
          <w:rFonts w:ascii="Times New Roman" w:hAnsi="Times New Roman" w:cs="Times New Roman"/>
          <w:sz w:val="24"/>
          <w:szCs w:val="24"/>
        </w:rPr>
        <w:t xml:space="preserve">All in all, we are still in search of a </w:t>
      </w:r>
      <w:r w:rsidR="00861C8B">
        <w:rPr>
          <w:rFonts w:ascii="Times New Roman" w:hAnsi="Times New Roman" w:cs="Times New Roman"/>
          <w:sz w:val="24"/>
          <w:szCs w:val="24"/>
        </w:rPr>
        <w:t>consensus</w:t>
      </w:r>
      <w:r w:rsidR="004E197A">
        <w:rPr>
          <w:rFonts w:ascii="Times New Roman" w:hAnsi="Times New Roman" w:cs="Times New Roman"/>
          <w:sz w:val="24"/>
          <w:szCs w:val="24"/>
        </w:rPr>
        <w:t xml:space="preserve"> on what good proxies of various institutional characteristics should be like.</w:t>
      </w:r>
    </w:p>
    <w:p w14:paraId="53A04682" w14:textId="515D06E8" w:rsidR="00B06ED1" w:rsidRPr="007D28A2" w:rsidRDefault="00B06ED1" w:rsidP="00ED1A82">
      <w:pPr>
        <w:spacing w:line="480" w:lineRule="auto"/>
        <w:rPr>
          <w:rFonts w:ascii="Times New Roman" w:hAnsi="Times New Roman" w:cs="Times New Roman"/>
          <w:sz w:val="24"/>
          <w:szCs w:val="24"/>
          <w:lang w:val="en-US"/>
        </w:rPr>
      </w:pPr>
    </w:p>
    <w:p w14:paraId="7C2A2FBA" w14:textId="67A62C5B" w:rsidR="00B06ED1" w:rsidRDefault="00B06ED1" w:rsidP="00ED1A82">
      <w:pPr>
        <w:spacing w:line="480" w:lineRule="auto"/>
        <w:rPr>
          <w:rFonts w:ascii="Times New Roman" w:hAnsi="Times New Roman" w:cs="Times New Roman"/>
          <w:sz w:val="24"/>
          <w:szCs w:val="24"/>
        </w:rPr>
      </w:pPr>
      <w:r w:rsidRPr="007C73B9">
        <w:rPr>
          <w:rFonts w:ascii="Times New Roman" w:hAnsi="Times New Roman" w:cs="Times New Roman"/>
          <w:i/>
          <w:sz w:val="24"/>
          <w:szCs w:val="24"/>
        </w:rPr>
        <w:t>Executive remuneration</w:t>
      </w:r>
      <w:r w:rsidR="00541B4B">
        <w:rPr>
          <w:rFonts w:ascii="Times New Roman" w:hAnsi="Times New Roman" w:cs="Times New Roman"/>
          <w:i/>
          <w:sz w:val="24"/>
          <w:szCs w:val="24"/>
        </w:rPr>
        <w:t>:</w:t>
      </w:r>
      <w:r w:rsidR="00DC7D74">
        <w:rPr>
          <w:rFonts w:ascii="Times New Roman" w:hAnsi="Times New Roman" w:cs="Times New Roman"/>
          <w:i/>
          <w:sz w:val="24"/>
          <w:szCs w:val="24"/>
        </w:rPr>
        <w:t xml:space="preserve"> </w:t>
      </w:r>
      <w:r w:rsidR="003766BC" w:rsidRPr="007C73B9">
        <w:rPr>
          <w:rFonts w:ascii="Times New Roman" w:hAnsi="Times New Roman" w:cs="Times New Roman"/>
          <w:sz w:val="24"/>
          <w:szCs w:val="24"/>
        </w:rPr>
        <w:t xml:space="preserve">Executive remuneration studies have become increasingly sophisticated in assessing the impact of different incentive measures on performance. </w:t>
      </w:r>
      <w:r w:rsidR="00B45AC5">
        <w:rPr>
          <w:rFonts w:ascii="Times New Roman" w:hAnsi="Times New Roman" w:cs="Times New Roman"/>
          <w:sz w:val="24"/>
          <w:szCs w:val="24"/>
        </w:rPr>
        <w:t xml:space="preserve">Studies now need not only to consider the sensitivity of performance to changes in remuneration but also need to </w:t>
      </w:r>
      <w:r w:rsidR="00A85580">
        <w:rPr>
          <w:rFonts w:ascii="Times New Roman" w:hAnsi="Times New Roman" w:cs="Times New Roman"/>
          <w:sz w:val="24"/>
          <w:szCs w:val="24"/>
        </w:rPr>
        <w:t>explore</w:t>
      </w:r>
      <w:r w:rsidR="00B45AC5">
        <w:rPr>
          <w:rFonts w:ascii="Times New Roman" w:hAnsi="Times New Roman" w:cs="Times New Roman"/>
          <w:sz w:val="24"/>
          <w:szCs w:val="24"/>
        </w:rPr>
        <w:t xml:space="preserve"> the various elements of remuneration since cash, bonuses, stock, stock options, etc. on their own provide only a partial view. </w:t>
      </w:r>
      <w:r w:rsidR="008C482D">
        <w:rPr>
          <w:rFonts w:ascii="Times New Roman" w:hAnsi="Times New Roman" w:cs="Times New Roman"/>
          <w:sz w:val="24"/>
          <w:szCs w:val="24"/>
        </w:rPr>
        <w:t xml:space="preserve">Methodological issues to be addressed also concern, inter alia, clarity and justification of methods used to establish the value of stock options. </w:t>
      </w:r>
      <w:r w:rsidRPr="007C73B9">
        <w:rPr>
          <w:rFonts w:ascii="Times New Roman" w:hAnsi="Times New Roman" w:cs="Times New Roman"/>
          <w:sz w:val="24"/>
          <w:szCs w:val="24"/>
        </w:rPr>
        <w:t>There is probably excessive emphasis on CEO remuneration levels and structures rather than for the board as a whole.</w:t>
      </w:r>
      <w:r w:rsidR="00006D8B" w:rsidRPr="007C73B9">
        <w:rPr>
          <w:rFonts w:ascii="Times New Roman" w:hAnsi="Times New Roman" w:cs="Times New Roman"/>
          <w:sz w:val="24"/>
          <w:szCs w:val="24"/>
        </w:rPr>
        <w:t xml:space="preserve"> To some extent, this perhaps reflects the ease of access to information on CEO remuneration. </w:t>
      </w:r>
    </w:p>
    <w:p w14:paraId="7AB1B954" w14:textId="35E0032F" w:rsidR="00BE58A4" w:rsidRPr="007C73B9" w:rsidRDefault="00BE58A4" w:rsidP="007D28A2">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 depth is also needed in the consideration of the role of remuneration committees</w:t>
      </w:r>
      <w:r w:rsidR="004E59F6">
        <w:rPr>
          <w:rFonts w:ascii="Times New Roman" w:hAnsi="Times New Roman" w:cs="Times New Roman"/>
          <w:sz w:val="24"/>
          <w:szCs w:val="24"/>
        </w:rPr>
        <w:t xml:space="preserve"> in setting the level and configuration of executive compensation</w:t>
      </w:r>
      <w:r>
        <w:rPr>
          <w:rFonts w:ascii="Times New Roman" w:hAnsi="Times New Roman" w:cs="Times New Roman"/>
          <w:sz w:val="24"/>
          <w:szCs w:val="24"/>
        </w:rPr>
        <w:t>. While there is typically attention to the presence or not of CEOs on remuneration committees</w:t>
      </w:r>
      <w:r w:rsidR="00506DA1">
        <w:rPr>
          <w:rFonts w:ascii="Times New Roman" w:hAnsi="Times New Roman" w:cs="Times New Roman"/>
          <w:sz w:val="24"/>
          <w:szCs w:val="24"/>
        </w:rPr>
        <w:t>,</w:t>
      </w:r>
      <w:r>
        <w:rPr>
          <w:rFonts w:ascii="Times New Roman" w:hAnsi="Times New Roman" w:cs="Times New Roman"/>
          <w:sz w:val="24"/>
          <w:szCs w:val="24"/>
        </w:rPr>
        <w:t xml:space="preserve"> the</w:t>
      </w:r>
      <w:r w:rsidR="004E59F6">
        <w:rPr>
          <w:rFonts w:ascii="Times New Roman" w:hAnsi="Times New Roman" w:cs="Times New Roman"/>
          <w:sz w:val="24"/>
          <w:szCs w:val="24"/>
        </w:rPr>
        <w:t>ir</w:t>
      </w:r>
      <w:r>
        <w:rPr>
          <w:rFonts w:ascii="Times New Roman" w:hAnsi="Times New Roman" w:cs="Times New Roman"/>
          <w:sz w:val="24"/>
          <w:szCs w:val="24"/>
        </w:rPr>
        <w:t xml:space="preserve"> composition, in particular diversity and skills of members, receives scant attention. </w:t>
      </w:r>
      <w:r w:rsidR="00B32085">
        <w:rPr>
          <w:rFonts w:ascii="Times New Roman" w:hAnsi="Times New Roman" w:cs="Times New Roman"/>
          <w:sz w:val="24"/>
          <w:szCs w:val="24"/>
        </w:rPr>
        <w:t>As with the operation of the board noted above, differences in this composition between firms may have a significant impact</w:t>
      </w:r>
      <w:r w:rsidR="00E55D58">
        <w:rPr>
          <w:rFonts w:ascii="Times New Roman" w:hAnsi="Times New Roman" w:cs="Times New Roman"/>
          <w:sz w:val="24"/>
          <w:szCs w:val="24"/>
        </w:rPr>
        <w:t xml:space="preserve"> and studies need to incorporate empirical data on these dimensions</w:t>
      </w:r>
      <w:r w:rsidR="00B32085">
        <w:rPr>
          <w:rFonts w:ascii="Times New Roman" w:hAnsi="Times New Roman" w:cs="Times New Roman"/>
          <w:sz w:val="24"/>
          <w:szCs w:val="24"/>
        </w:rPr>
        <w:t xml:space="preserve">. </w:t>
      </w:r>
      <w:r w:rsidR="00CD4A41">
        <w:rPr>
          <w:rFonts w:ascii="Times New Roman" w:hAnsi="Times New Roman" w:cs="Times New Roman"/>
          <w:sz w:val="24"/>
          <w:szCs w:val="24"/>
        </w:rPr>
        <w:t xml:space="preserve">For example, to what extent does the presence of women on remuneration committees lead to a more prudent approach to executive remuneration? </w:t>
      </w:r>
      <w:r w:rsidR="00073E5E">
        <w:rPr>
          <w:rFonts w:ascii="Times New Roman" w:hAnsi="Times New Roman" w:cs="Times New Roman"/>
          <w:sz w:val="24"/>
          <w:szCs w:val="24"/>
        </w:rPr>
        <w:t>This is a potentially important omission both with respect to theorizing but also with respect to the measures used in analyses.</w:t>
      </w:r>
      <w:r w:rsidR="00B32085">
        <w:rPr>
          <w:rFonts w:ascii="Times New Roman" w:hAnsi="Times New Roman" w:cs="Times New Roman"/>
          <w:sz w:val="24"/>
          <w:szCs w:val="24"/>
        </w:rPr>
        <w:t xml:space="preserve"> </w:t>
      </w:r>
      <w:r w:rsidR="002F29EB">
        <w:rPr>
          <w:rFonts w:ascii="Times New Roman" w:hAnsi="Times New Roman" w:cs="Times New Roman"/>
          <w:sz w:val="24"/>
          <w:szCs w:val="24"/>
        </w:rPr>
        <w:t xml:space="preserve">Additionally, </w:t>
      </w:r>
      <w:r w:rsidR="002011DB">
        <w:rPr>
          <w:rFonts w:ascii="Times New Roman" w:hAnsi="Times New Roman" w:cs="Times New Roman"/>
          <w:sz w:val="24"/>
          <w:szCs w:val="24"/>
        </w:rPr>
        <w:t xml:space="preserve">we noted earlier that </w:t>
      </w:r>
      <w:r w:rsidR="002F29EB">
        <w:rPr>
          <w:rFonts w:ascii="Times New Roman" w:hAnsi="Times New Roman" w:cs="Times New Roman"/>
          <w:sz w:val="24"/>
          <w:szCs w:val="24"/>
        </w:rPr>
        <w:t>institutional owners</w:t>
      </w:r>
      <w:r w:rsidR="002011DB">
        <w:rPr>
          <w:rFonts w:ascii="Times New Roman" w:hAnsi="Times New Roman" w:cs="Times New Roman"/>
          <w:sz w:val="24"/>
          <w:szCs w:val="24"/>
        </w:rPr>
        <w:t xml:space="preserve"> </w:t>
      </w:r>
      <w:r w:rsidR="002F29EB">
        <w:rPr>
          <w:rFonts w:ascii="Times New Roman" w:hAnsi="Times New Roman" w:cs="Times New Roman"/>
          <w:sz w:val="24"/>
          <w:szCs w:val="24"/>
        </w:rPr>
        <w:t xml:space="preserve"> are not homogeneous in their goals, time horizons and involvement in governance</w:t>
      </w:r>
      <w:r w:rsidR="002011DB">
        <w:rPr>
          <w:rFonts w:ascii="Times New Roman" w:hAnsi="Times New Roman" w:cs="Times New Roman"/>
          <w:sz w:val="24"/>
          <w:szCs w:val="24"/>
        </w:rPr>
        <w:t>. T</w:t>
      </w:r>
      <w:r w:rsidR="002F29EB">
        <w:rPr>
          <w:rFonts w:ascii="Times New Roman" w:hAnsi="Times New Roman" w:cs="Times New Roman"/>
          <w:sz w:val="24"/>
          <w:szCs w:val="24"/>
        </w:rPr>
        <w:t>hese differences may have important influences</w:t>
      </w:r>
      <w:r w:rsidR="002011DB">
        <w:rPr>
          <w:rFonts w:ascii="Times New Roman" w:hAnsi="Times New Roman" w:cs="Times New Roman"/>
          <w:sz w:val="24"/>
          <w:szCs w:val="24"/>
        </w:rPr>
        <w:t xml:space="preserve"> on the remuneration-performance relationship that need to be accounted for</w:t>
      </w:r>
      <w:r w:rsidR="002F29EB">
        <w:rPr>
          <w:rFonts w:ascii="Times New Roman" w:hAnsi="Times New Roman" w:cs="Times New Roman"/>
          <w:sz w:val="24"/>
          <w:szCs w:val="24"/>
        </w:rPr>
        <w:t>.</w:t>
      </w:r>
    </w:p>
    <w:p w14:paraId="288B661C" w14:textId="77777777" w:rsidR="009D15D1" w:rsidRDefault="009D15D1" w:rsidP="00C3378A">
      <w:pPr>
        <w:spacing w:line="480" w:lineRule="auto"/>
        <w:rPr>
          <w:rFonts w:ascii="Times New Roman" w:hAnsi="Times New Roman" w:cs="Times New Roman"/>
          <w:i/>
          <w:sz w:val="24"/>
          <w:szCs w:val="24"/>
        </w:rPr>
      </w:pPr>
    </w:p>
    <w:p w14:paraId="422E9852" w14:textId="77777777" w:rsidR="00C3378A" w:rsidRPr="007C73B9" w:rsidRDefault="00C3378A" w:rsidP="00C3378A">
      <w:pPr>
        <w:spacing w:line="480" w:lineRule="auto"/>
        <w:rPr>
          <w:rFonts w:ascii="Times New Roman" w:hAnsi="Times New Roman" w:cs="Times New Roman"/>
          <w:sz w:val="24"/>
          <w:szCs w:val="24"/>
        </w:rPr>
      </w:pPr>
      <w:r w:rsidRPr="007C73B9">
        <w:rPr>
          <w:rFonts w:ascii="Times New Roman" w:hAnsi="Times New Roman" w:cs="Times New Roman"/>
          <w:i/>
          <w:sz w:val="24"/>
          <w:szCs w:val="24"/>
        </w:rPr>
        <w:t>Other governance mechanisms</w:t>
      </w:r>
      <w:r>
        <w:rPr>
          <w:rFonts w:ascii="Times New Roman" w:hAnsi="Times New Roman" w:cs="Times New Roman"/>
          <w:i/>
          <w:sz w:val="24"/>
          <w:szCs w:val="24"/>
        </w:rPr>
        <w:t xml:space="preserve">: </w:t>
      </w:r>
      <w:r w:rsidRPr="007C73B9">
        <w:rPr>
          <w:rFonts w:ascii="Times New Roman" w:hAnsi="Times New Roman" w:cs="Times New Roman"/>
          <w:sz w:val="24"/>
          <w:szCs w:val="24"/>
        </w:rPr>
        <w:t xml:space="preserve">While leverage may be included as a governance variable, debt covenants are a potentially important aspect of corporate governance which have generally received little attention and incorporation. </w:t>
      </w:r>
    </w:p>
    <w:p w14:paraId="1096509E" w14:textId="6DE6E608" w:rsidR="00C3378A" w:rsidRPr="007C73B9" w:rsidRDefault="00C3378A" w:rsidP="00C3378A">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 xml:space="preserve">Much of the focus of research is on internal governance mechanisms but studies also need to incorporate external mechanisms, such as takeover </w:t>
      </w:r>
      <w:r w:rsidR="00AD7E32">
        <w:rPr>
          <w:rFonts w:ascii="Times New Roman" w:hAnsi="Times New Roman" w:cs="Times New Roman"/>
          <w:sz w:val="24"/>
          <w:szCs w:val="24"/>
        </w:rPr>
        <w:t>markets</w:t>
      </w:r>
      <w:r w:rsidRPr="007C73B9">
        <w:rPr>
          <w:rFonts w:ascii="Times New Roman" w:hAnsi="Times New Roman" w:cs="Times New Roman"/>
          <w:sz w:val="24"/>
          <w:szCs w:val="24"/>
        </w:rPr>
        <w:t xml:space="preserve"> or hostile takeover bids. Further, product market competition can also be regarded as an external governance mechanism but is oftentimes ignored and is not adequately addressed through the use of an industry control variable.</w:t>
      </w:r>
    </w:p>
    <w:p w14:paraId="719F742B" w14:textId="77777777" w:rsidR="00C3378A" w:rsidRPr="007C73B9" w:rsidRDefault="00C3378A" w:rsidP="00C3378A">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Finally, network governance is becoming an important factor, especially in the context of VC syndicates, strategic alliances and joint ventures.</w:t>
      </w:r>
    </w:p>
    <w:p w14:paraId="60661A9C" w14:textId="77777777" w:rsidR="00541B4B" w:rsidRDefault="00541B4B" w:rsidP="00541B4B">
      <w:pPr>
        <w:spacing w:line="480" w:lineRule="auto"/>
        <w:rPr>
          <w:rFonts w:ascii="Times New Roman" w:hAnsi="Times New Roman" w:cs="Times New Roman"/>
          <w:i/>
          <w:sz w:val="24"/>
          <w:szCs w:val="24"/>
        </w:rPr>
      </w:pPr>
    </w:p>
    <w:p w14:paraId="7AE93A14" w14:textId="77777777" w:rsidR="00541B4B" w:rsidRPr="00541B4B" w:rsidRDefault="00541B4B" w:rsidP="00541B4B">
      <w:pPr>
        <w:spacing w:line="480" w:lineRule="auto"/>
        <w:rPr>
          <w:rFonts w:ascii="Times New Roman" w:hAnsi="Times New Roman" w:cs="Times New Roman"/>
          <w:i/>
          <w:sz w:val="24"/>
          <w:szCs w:val="24"/>
        </w:rPr>
      </w:pPr>
      <w:r w:rsidRPr="00541B4B">
        <w:rPr>
          <w:rFonts w:ascii="Times New Roman" w:hAnsi="Times New Roman" w:cs="Times New Roman"/>
          <w:i/>
          <w:sz w:val="24"/>
          <w:szCs w:val="24"/>
        </w:rPr>
        <w:t>Data and estimation problems </w:t>
      </w:r>
    </w:p>
    <w:p w14:paraId="5EF313F5" w14:textId="0B82AD77" w:rsidR="00F92E35" w:rsidRDefault="000D4493" w:rsidP="00ED1A82">
      <w:pPr>
        <w:spacing w:line="480" w:lineRule="auto"/>
        <w:rPr>
          <w:rFonts w:ascii="Times New Roman" w:hAnsi="Times New Roman" w:cs="Times New Roman"/>
          <w:sz w:val="24"/>
          <w:szCs w:val="24"/>
        </w:rPr>
      </w:pPr>
      <w:r w:rsidRPr="007C73B9">
        <w:rPr>
          <w:rFonts w:ascii="Times New Roman" w:hAnsi="Times New Roman" w:cs="Times New Roman"/>
          <w:i/>
          <w:sz w:val="24"/>
          <w:szCs w:val="24"/>
        </w:rPr>
        <w:t>Configurations and interaction between corporate governance constructs</w:t>
      </w:r>
      <w:r w:rsidR="00541B4B">
        <w:rPr>
          <w:rFonts w:ascii="Times New Roman" w:hAnsi="Times New Roman" w:cs="Times New Roman"/>
          <w:i/>
          <w:sz w:val="24"/>
          <w:szCs w:val="24"/>
        </w:rPr>
        <w:t xml:space="preserve">: </w:t>
      </w:r>
      <w:r w:rsidR="00826300">
        <w:rPr>
          <w:rFonts w:ascii="Times New Roman" w:hAnsi="Times New Roman" w:cs="Times New Roman"/>
          <w:sz w:val="24"/>
          <w:szCs w:val="24"/>
        </w:rPr>
        <w:t>The vast majority of papers we receive are focused on a specific governance practice (e.g., board independence, shareholder activism, market for corporate control, etc</w:t>
      </w:r>
      <w:r w:rsidR="00506DA1">
        <w:rPr>
          <w:rFonts w:ascii="Times New Roman" w:hAnsi="Times New Roman" w:cs="Times New Roman"/>
          <w:sz w:val="24"/>
          <w:szCs w:val="24"/>
        </w:rPr>
        <w:t>.</w:t>
      </w:r>
      <w:r w:rsidR="00826300">
        <w:rPr>
          <w:rFonts w:ascii="Times New Roman" w:hAnsi="Times New Roman" w:cs="Times New Roman"/>
          <w:sz w:val="24"/>
          <w:szCs w:val="24"/>
        </w:rPr>
        <w:t xml:space="preserve">) and its organizational outcomes. </w:t>
      </w:r>
      <w:r w:rsidR="006A13B5" w:rsidRPr="007C73B9">
        <w:rPr>
          <w:rFonts w:ascii="Times New Roman" w:hAnsi="Times New Roman" w:cs="Times New Roman"/>
          <w:sz w:val="24"/>
          <w:szCs w:val="24"/>
        </w:rPr>
        <w:t>Corporate governance mechanisms</w:t>
      </w:r>
      <w:r w:rsidR="00826300">
        <w:rPr>
          <w:rFonts w:ascii="Times New Roman" w:hAnsi="Times New Roman" w:cs="Times New Roman"/>
          <w:sz w:val="24"/>
          <w:szCs w:val="24"/>
        </w:rPr>
        <w:t>, however,</w:t>
      </w:r>
      <w:r w:rsidR="006A13B5" w:rsidRPr="007C73B9">
        <w:rPr>
          <w:rFonts w:ascii="Times New Roman" w:hAnsi="Times New Roman" w:cs="Times New Roman"/>
          <w:sz w:val="24"/>
          <w:szCs w:val="24"/>
        </w:rPr>
        <w:t xml:space="preserve"> do not operate in isolation but interact. Although th</w:t>
      </w:r>
      <w:r w:rsidR="00F94840" w:rsidRPr="007C73B9">
        <w:rPr>
          <w:rFonts w:ascii="Times New Roman" w:hAnsi="Times New Roman" w:cs="Times New Roman"/>
          <w:sz w:val="24"/>
          <w:szCs w:val="24"/>
        </w:rPr>
        <w:t>ese configurations are</w:t>
      </w:r>
      <w:r w:rsidR="006A13B5" w:rsidRPr="007C73B9">
        <w:rPr>
          <w:rFonts w:ascii="Times New Roman" w:hAnsi="Times New Roman" w:cs="Times New Roman"/>
          <w:sz w:val="24"/>
          <w:szCs w:val="24"/>
        </w:rPr>
        <w:t xml:space="preserve"> </w:t>
      </w:r>
      <w:r w:rsidR="00F94840" w:rsidRPr="007C73B9">
        <w:rPr>
          <w:rFonts w:ascii="Times New Roman" w:hAnsi="Times New Roman" w:cs="Times New Roman"/>
          <w:sz w:val="24"/>
          <w:szCs w:val="24"/>
        </w:rPr>
        <w:t xml:space="preserve">being </w:t>
      </w:r>
      <w:r w:rsidR="006A13B5" w:rsidRPr="007C73B9">
        <w:rPr>
          <w:rFonts w:ascii="Times New Roman" w:hAnsi="Times New Roman" w:cs="Times New Roman"/>
          <w:sz w:val="24"/>
          <w:szCs w:val="24"/>
        </w:rPr>
        <w:t xml:space="preserve">recognized in more work, many papers do not address </w:t>
      </w:r>
      <w:r w:rsidR="00F94840" w:rsidRPr="007C73B9">
        <w:rPr>
          <w:rFonts w:ascii="Times New Roman" w:hAnsi="Times New Roman" w:cs="Times New Roman"/>
          <w:sz w:val="24"/>
          <w:szCs w:val="24"/>
        </w:rPr>
        <w:t>the issue</w:t>
      </w:r>
      <w:r w:rsidR="006A13B5" w:rsidRPr="007C73B9">
        <w:rPr>
          <w:rFonts w:ascii="Times New Roman" w:hAnsi="Times New Roman" w:cs="Times New Roman"/>
          <w:sz w:val="24"/>
          <w:szCs w:val="24"/>
        </w:rPr>
        <w:t xml:space="preserve"> either conceptually or methodologically. </w:t>
      </w:r>
      <w:r w:rsidR="00807541">
        <w:rPr>
          <w:rFonts w:ascii="Times New Roman" w:hAnsi="Times New Roman" w:cs="Times New Roman"/>
          <w:sz w:val="24"/>
          <w:szCs w:val="24"/>
        </w:rPr>
        <w:t>More specifically,</w:t>
      </w:r>
      <w:r w:rsidR="006A13B5" w:rsidRPr="007C73B9">
        <w:rPr>
          <w:rFonts w:ascii="Times New Roman" w:hAnsi="Times New Roman" w:cs="Times New Roman"/>
          <w:sz w:val="24"/>
          <w:szCs w:val="24"/>
        </w:rPr>
        <w:t xml:space="preserve"> </w:t>
      </w:r>
      <w:r w:rsidR="00807541">
        <w:rPr>
          <w:rFonts w:ascii="Times New Roman" w:hAnsi="Times New Roman"/>
          <w:sz w:val="24"/>
          <w:szCs w:val="24"/>
        </w:rPr>
        <w:t>one of the prevailing weaknesses in governance studies is that monitoring, incentives, and other types of governance mechanisms are conceptualized and operationalized as independent, each having its own, unique ability to influence the firm’s strategies and performance.  In combination, these governance practices are expected to have an additive positive effect on the selected dependent variable.  Yet, a growing body of research within corporate finance and organizational theory maintains that corporate governance factors should not be considered in isolation from each other, but instead they should be examined as ‘bundles’ when determining their efficiency outcomes</w:t>
      </w:r>
      <w:r w:rsidR="002C179F">
        <w:rPr>
          <w:rFonts w:ascii="Times New Roman" w:hAnsi="Times New Roman"/>
          <w:sz w:val="24"/>
          <w:szCs w:val="24"/>
        </w:rPr>
        <w:t xml:space="preserve"> (</w:t>
      </w:r>
      <w:r w:rsidR="002C179F" w:rsidRPr="00C252EF">
        <w:rPr>
          <w:rFonts w:ascii="Times New Roman" w:hAnsi="Times New Roman" w:cs="Times New Roman"/>
          <w:sz w:val="24"/>
          <w:szCs w:val="24"/>
        </w:rPr>
        <w:t>García-Castro, Aguilera &amp; Ariño, 2013</w:t>
      </w:r>
      <w:r w:rsidR="002C179F">
        <w:rPr>
          <w:rFonts w:ascii="Times New Roman" w:hAnsi="Times New Roman" w:cs="Times New Roman"/>
          <w:sz w:val="24"/>
          <w:szCs w:val="24"/>
        </w:rPr>
        <w:t>)</w:t>
      </w:r>
      <w:r w:rsidR="00807541">
        <w:rPr>
          <w:rFonts w:ascii="Times New Roman" w:hAnsi="Times New Roman"/>
          <w:sz w:val="24"/>
          <w:szCs w:val="24"/>
        </w:rPr>
        <w:t xml:space="preserve">.  </w:t>
      </w:r>
    </w:p>
    <w:p w14:paraId="6521F032" w14:textId="4E96BB29" w:rsidR="00807541" w:rsidRDefault="002B3DD0" w:rsidP="007D28A2">
      <w:pPr>
        <w:spacing w:after="0" w:line="480" w:lineRule="auto"/>
        <w:ind w:firstLine="720"/>
        <w:rPr>
          <w:rFonts w:ascii="Times New Roman" w:hAnsi="Times New Roman"/>
          <w:sz w:val="24"/>
          <w:szCs w:val="24"/>
        </w:rPr>
      </w:pPr>
      <w:r w:rsidRPr="007C73B9">
        <w:rPr>
          <w:rFonts w:ascii="Times New Roman" w:hAnsi="Times New Roman" w:cs="Times New Roman"/>
          <w:sz w:val="24"/>
          <w:szCs w:val="24"/>
        </w:rPr>
        <w:t xml:space="preserve">An increasing usage of </w:t>
      </w:r>
      <w:r w:rsidR="00807541">
        <w:rPr>
          <w:rFonts w:ascii="Times New Roman" w:hAnsi="Times New Roman"/>
          <w:sz w:val="24"/>
          <w:szCs w:val="24"/>
        </w:rPr>
        <w:t>Fuzzy Set/Qualitative Comparative Analysis (Fs/QCA)</w:t>
      </w:r>
      <w:r w:rsidRPr="007C73B9">
        <w:rPr>
          <w:rFonts w:ascii="Times New Roman" w:hAnsi="Times New Roman" w:cs="Times New Roman"/>
          <w:sz w:val="24"/>
          <w:szCs w:val="24"/>
        </w:rPr>
        <w:t xml:space="preserve"> methodology (e.g., Bell et al, 2014) is an important step forward, but these studies are still rare.</w:t>
      </w:r>
      <w:r w:rsidR="00807541" w:rsidRPr="00807541">
        <w:rPr>
          <w:rFonts w:ascii="Times New Roman" w:hAnsi="Times New Roman"/>
          <w:sz w:val="24"/>
          <w:szCs w:val="24"/>
        </w:rPr>
        <w:t xml:space="preserve"> </w:t>
      </w:r>
      <w:r w:rsidR="00807541">
        <w:rPr>
          <w:rFonts w:ascii="Times New Roman" w:hAnsi="Times New Roman"/>
          <w:sz w:val="24"/>
          <w:szCs w:val="24"/>
        </w:rPr>
        <w:t xml:space="preserve">This methodology is based </w:t>
      </w:r>
      <w:r w:rsidR="00D46159">
        <w:rPr>
          <w:rFonts w:ascii="Times New Roman" w:hAnsi="Times New Roman"/>
          <w:sz w:val="24"/>
          <w:szCs w:val="24"/>
        </w:rPr>
        <w:t>o</w:t>
      </w:r>
      <w:r w:rsidR="00807541">
        <w:rPr>
          <w:rFonts w:ascii="Times New Roman" w:hAnsi="Times New Roman"/>
          <w:sz w:val="24"/>
          <w:szCs w:val="24"/>
        </w:rPr>
        <w:t xml:space="preserve">n set-theory, and causal claims are developed by means of supersets and sub-sets.  Fs/QCA is particularly appropriate when researchers argue that a combination, or bundle, of factors work in concert with one another to be a sufficient cause for an outcome.  Fs/QCA offers a number of advantages over regression analysis, which is the method researchers most often rely upon to evaluate how organizational features, such as governance practices, affect outcomes such as performance.  Most importantly, fs/QCA helps overcome difficulties with using multiple interactions among regressors since it ignores variation and distribution in individual variables, and does not focus on the isolated net independent effect of a single variable.  Rather, the technique is quite effective in evaluating both the number and complexity of alternative paths leading to a desired outcome.  </w:t>
      </w:r>
    </w:p>
    <w:p w14:paraId="6208A23A" w14:textId="482A2ECB" w:rsidR="00807541" w:rsidRDefault="00807541" w:rsidP="00807541">
      <w:pPr>
        <w:spacing w:after="0" w:line="480" w:lineRule="auto"/>
        <w:rPr>
          <w:rFonts w:ascii="Times New Roman" w:hAnsi="Times New Roman"/>
          <w:sz w:val="24"/>
          <w:szCs w:val="24"/>
        </w:rPr>
      </w:pPr>
      <w:r>
        <w:rPr>
          <w:rFonts w:ascii="Times New Roman" w:hAnsi="Times New Roman"/>
          <w:sz w:val="24"/>
          <w:szCs w:val="24"/>
        </w:rPr>
        <w:tab/>
        <w:t xml:space="preserve">Fs/QCA’s approach to causality, referred to as a multiple conjunctural causation, has important implications.  First, an outcome can be produced by multiple conditions.  Second, fs/QCA recognizes there can be more than one combination of conditions leading to the outcome under investigation (equifinality), and it is a central element to fs/QCA.  Third, fs/QCA allows for outcomes to occur as a result of the presence of a condition (e.g., high levels of board monitoring), or because of the absence of a condition (e.g., absence of incentive alignment).  </w:t>
      </w:r>
      <w:r w:rsidR="009A5878">
        <w:rPr>
          <w:rFonts w:ascii="Times New Roman" w:hAnsi="Times New Roman"/>
          <w:sz w:val="24"/>
          <w:szCs w:val="24"/>
        </w:rPr>
        <w:t>This methodology has been recently used effectively in diverse governance contexts, including foreign IPOs (Bell et al., 2014) and board diversity (</w:t>
      </w:r>
      <w:r w:rsidR="009A5878" w:rsidRPr="00C252EF">
        <w:rPr>
          <w:rFonts w:ascii="Times New Roman" w:hAnsi="Times New Roman" w:cs="Times New Roman"/>
          <w:sz w:val="24"/>
          <w:szCs w:val="24"/>
        </w:rPr>
        <w:t>Iannotta, Gatti &amp; Huse, 2016</w:t>
      </w:r>
      <w:r w:rsidR="009A5878">
        <w:rPr>
          <w:rFonts w:ascii="Times New Roman" w:hAnsi="Times New Roman" w:cs="Times New Roman"/>
          <w:sz w:val="24"/>
          <w:szCs w:val="24"/>
        </w:rPr>
        <w:t>).</w:t>
      </w:r>
    </w:p>
    <w:p w14:paraId="2E63FFAF" w14:textId="77777777" w:rsidR="00132CAF" w:rsidRDefault="00132CAF" w:rsidP="00ED1A82">
      <w:pPr>
        <w:spacing w:line="480" w:lineRule="auto"/>
        <w:rPr>
          <w:rFonts w:ascii="Times New Roman" w:hAnsi="Times New Roman" w:cs="Times New Roman"/>
          <w:i/>
          <w:sz w:val="24"/>
          <w:szCs w:val="24"/>
        </w:rPr>
      </w:pPr>
    </w:p>
    <w:p w14:paraId="3B2815DF" w14:textId="77777777" w:rsidR="00B24B16" w:rsidRDefault="00541B4B" w:rsidP="00541B4B">
      <w:pPr>
        <w:spacing w:line="480" w:lineRule="auto"/>
        <w:rPr>
          <w:rFonts w:ascii="Times New Roman" w:hAnsi="Times New Roman" w:cs="Times New Roman"/>
          <w:i/>
          <w:sz w:val="24"/>
          <w:szCs w:val="24"/>
          <w:lang w:val="en-US"/>
        </w:rPr>
      </w:pPr>
      <w:r w:rsidRPr="00541B4B">
        <w:rPr>
          <w:rFonts w:ascii="Times New Roman" w:hAnsi="Times New Roman" w:cs="Times New Roman"/>
          <w:i/>
          <w:sz w:val="24"/>
          <w:szCs w:val="24"/>
          <w:lang w:val="en-US"/>
        </w:rPr>
        <w:t xml:space="preserve">Omission of governance variables: </w:t>
      </w:r>
    </w:p>
    <w:p w14:paraId="293BA460" w14:textId="21AE6A13" w:rsidR="00541B4B" w:rsidRPr="009D15D1" w:rsidRDefault="00541B4B" w:rsidP="00541B4B">
      <w:pPr>
        <w:spacing w:line="480" w:lineRule="auto"/>
        <w:rPr>
          <w:rFonts w:ascii="Times New Roman" w:hAnsi="Times New Roman" w:cs="Times New Roman"/>
          <w:sz w:val="24"/>
          <w:szCs w:val="24"/>
          <w:lang w:val="en-US"/>
        </w:rPr>
      </w:pPr>
      <w:r w:rsidRPr="009D15D1">
        <w:rPr>
          <w:rFonts w:ascii="Times New Roman" w:hAnsi="Times New Roman" w:cs="Times New Roman"/>
          <w:sz w:val="24"/>
          <w:szCs w:val="24"/>
          <w:lang w:val="en-US"/>
        </w:rPr>
        <w:t xml:space="preserve">We have already referred to the salami-slicing problem in developing the theorizing in papers. This issue also arises with regard to methods since papers simply adding further variables may be raising issues relating to omitted variable bias problems. This practice is being increasingly identified through the use of plagiarism software by journals. A related problem concerns papers where the contribution is simply to present a refined measure of a particular construct; such papers are likely to be desk rejected. Authors therefore need to think carefully about the design of their studies and the scope of their papers in order to avoid this issue.   </w:t>
      </w:r>
    </w:p>
    <w:p w14:paraId="701DADA5" w14:textId="4E13B771" w:rsidR="00541B4B" w:rsidRPr="009D15D1" w:rsidRDefault="00541B4B" w:rsidP="00DC7D74">
      <w:pPr>
        <w:spacing w:line="480" w:lineRule="auto"/>
        <w:ind w:firstLine="720"/>
        <w:rPr>
          <w:rFonts w:ascii="Times New Roman" w:hAnsi="Times New Roman" w:cs="Times New Roman"/>
          <w:sz w:val="24"/>
          <w:szCs w:val="24"/>
          <w:lang w:val="en-US"/>
        </w:rPr>
      </w:pPr>
      <w:r w:rsidRPr="009D15D1">
        <w:rPr>
          <w:rFonts w:ascii="Times New Roman" w:hAnsi="Times New Roman" w:cs="Times New Roman"/>
          <w:sz w:val="24"/>
          <w:szCs w:val="24"/>
          <w:lang w:val="en-US"/>
        </w:rPr>
        <w:t xml:space="preserve">Studies not directly addressing governance issues may also have serious omitted variable bias problems if they do not at least give some recognition to the potential importance of governance variables. This opens up avenues for corporate governance researchers to revisit research in these areas. For example, studies of firm failure/survival have typically ignored governance variables. Wilson et al (2013) provide an interesting example of how detailed variables relating to director expertise can be incorporated and show how these have major explanatory power regarding family firm versus non-family firm failure. </w:t>
      </w:r>
    </w:p>
    <w:p w14:paraId="3D9B8AAD" w14:textId="77777777" w:rsidR="00541B4B" w:rsidRPr="00541B4B" w:rsidRDefault="00541B4B" w:rsidP="00541B4B">
      <w:pPr>
        <w:spacing w:line="480" w:lineRule="auto"/>
        <w:rPr>
          <w:rFonts w:ascii="Times New Roman" w:hAnsi="Times New Roman" w:cs="Times New Roman"/>
          <w:i/>
          <w:sz w:val="24"/>
          <w:szCs w:val="24"/>
        </w:rPr>
      </w:pPr>
    </w:p>
    <w:p w14:paraId="354533CA" w14:textId="77777777" w:rsidR="00B24B16" w:rsidRDefault="00541B4B" w:rsidP="00541B4B">
      <w:pPr>
        <w:spacing w:line="480" w:lineRule="auto"/>
        <w:rPr>
          <w:rFonts w:ascii="Times New Roman" w:hAnsi="Times New Roman" w:cs="Times New Roman"/>
          <w:i/>
          <w:sz w:val="24"/>
          <w:szCs w:val="24"/>
          <w:lang w:val="en-US"/>
        </w:rPr>
      </w:pPr>
      <w:r w:rsidRPr="00541B4B">
        <w:rPr>
          <w:rFonts w:ascii="Times New Roman" w:hAnsi="Times New Roman" w:cs="Times New Roman"/>
          <w:i/>
          <w:sz w:val="24"/>
          <w:szCs w:val="24"/>
          <w:lang w:val="en-US"/>
        </w:rPr>
        <w:t xml:space="preserve">Endogeneity/causality issues: </w:t>
      </w:r>
    </w:p>
    <w:p w14:paraId="1323F2E1" w14:textId="5233545D" w:rsidR="00541B4B" w:rsidRPr="009D15D1" w:rsidRDefault="00541B4B" w:rsidP="00541B4B">
      <w:pPr>
        <w:spacing w:line="480" w:lineRule="auto"/>
        <w:rPr>
          <w:rFonts w:ascii="Times New Roman" w:hAnsi="Times New Roman" w:cs="Times New Roman"/>
          <w:sz w:val="24"/>
          <w:szCs w:val="24"/>
          <w:lang w:val="en-US"/>
        </w:rPr>
      </w:pPr>
      <w:r w:rsidRPr="009D15D1">
        <w:rPr>
          <w:rFonts w:ascii="Times New Roman" w:hAnsi="Times New Roman" w:cs="Times New Roman"/>
          <w:sz w:val="24"/>
          <w:szCs w:val="24"/>
          <w:lang w:val="en-US"/>
        </w:rPr>
        <w:t>Very often, authors follow a simplistic “if =&gt; then” approach to the governance effects on various organizational outcomes such as performance, strategy, internationalization, etc. However, these outcomes may, in turn, affect governance constellations. For example, better performing companies may attract better independent directors, a wider institutional ownership, etc. In other words, corporate governance factors may themselves be outcomes of various firm-level characteristics within a dynamic perspective. However, many studies use a cross-sectional data analysis</w:t>
      </w:r>
      <w:r w:rsidR="00A23F50">
        <w:rPr>
          <w:rFonts w:ascii="Times New Roman" w:hAnsi="Times New Roman" w:cs="Times New Roman"/>
          <w:sz w:val="24"/>
          <w:szCs w:val="24"/>
          <w:lang w:val="en-US"/>
        </w:rPr>
        <w:t xml:space="preserve">, although the </w:t>
      </w:r>
      <w:r w:rsidR="009E2C48">
        <w:rPr>
          <w:rFonts w:ascii="Times New Roman" w:hAnsi="Times New Roman" w:cs="Times New Roman"/>
          <w:sz w:val="24"/>
          <w:szCs w:val="24"/>
          <w:lang w:val="en-US"/>
        </w:rPr>
        <w:t xml:space="preserve">more advanced </w:t>
      </w:r>
      <w:r w:rsidR="00A23F50">
        <w:rPr>
          <w:rFonts w:ascii="Times New Roman" w:hAnsi="Times New Roman" w:cs="Times New Roman"/>
          <w:sz w:val="24"/>
          <w:szCs w:val="24"/>
          <w:lang w:val="en-US"/>
        </w:rPr>
        <w:t xml:space="preserve"> papers do increasingly tend to use longitudinal data (</w:t>
      </w:r>
      <w:r w:rsidR="00A23F50" w:rsidRPr="00A23F50">
        <w:rPr>
          <w:rFonts w:ascii="Times New Roman" w:hAnsi="Times New Roman" w:cs="Times New Roman"/>
          <w:sz w:val="24"/>
          <w:szCs w:val="24"/>
          <w:lang w:val="en-US"/>
        </w:rPr>
        <w:t>Zattoni &amp; Van Ees, 2012</w:t>
      </w:r>
      <w:r w:rsidR="00A23F50">
        <w:rPr>
          <w:rFonts w:ascii="Times New Roman" w:hAnsi="Times New Roman" w:cs="Times New Roman"/>
          <w:sz w:val="24"/>
          <w:szCs w:val="24"/>
          <w:lang w:val="en-US"/>
        </w:rPr>
        <w:t xml:space="preserve">). The problem with cross-sectional data is that it </w:t>
      </w:r>
      <w:r w:rsidRPr="009D15D1">
        <w:rPr>
          <w:rFonts w:ascii="Times New Roman" w:hAnsi="Times New Roman" w:cs="Times New Roman"/>
          <w:sz w:val="24"/>
          <w:szCs w:val="24"/>
          <w:lang w:val="en-US"/>
        </w:rPr>
        <w:t>does not reflect these complex, time-related interdependencies, and, as a result, may suffer from severe endogeneity and causality problems. More advanced empirical corporate governance research has recently developed ways of dealing with endogeneity issues, such as two- and three-stage least square analyses with instrumental variables (2SLS and 3SLS). However, new methodological problems have emerged, such as selecting good instruments.  Very often, the authors focus on the statistical properties of the selected instrumental variables while forgetting to provide a clear theoretical rationale for why they have been selected in the first place. Using panel data and various panel data estimation techniques such as the GMM, various lag structures etc. may represent a good way forward, but obtaining panel data for a sample of firms over a meaningful period of time still represents a significant challenge, despite increasing data availability.</w:t>
      </w:r>
    </w:p>
    <w:p w14:paraId="7B80F09F" w14:textId="77777777" w:rsidR="00C3378A" w:rsidRDefault="00C3378A" w:rsidP="00ED1A82">
      <w:pPr>
        <w:spacing w:line="480" w:lineRule="auto"/>
        <w:rPr>
          <w:rFonts w:ascii="Times New Roman" w:hAnsi="Times New Roman" w:cs="Times New Roman"/>
          <w:i/>
          <w:sz w:val="24"/>
          <w:szCs w:val="24"/>
        </w:rPr>
      </w:pPr>
    </w:p>
    <w:p w14:paraId="794C4189" w14:textId="6F432861" w:rsidR="00AC591D" w:rsidRPr="00AC591D" w:rsidRDefault="00DC3BD8" w:rsidP="00AC591D">
      <w:pPr>
        <w:spacing w:line="480" w:lineRule="auto"/>
        <w:rPr>
          <w:rFonts w:ascii="Times New Roman" w:eastAsia="CIDFont+F1" w:hAnsi="Times New Roman" w:cs="Times New Roman"/>
          <w:sz w:val="24"/>
          <w:szCs w:val="24"/>
        </w:rPr>
      </w:pPr>
      <w:r w:rsidRPr="00DC3BD8">
        <w:rPr>
          <w:rFonts w:ascii="Times New Roman" w:hAnsi="Times New Roman" w:cs="Times New Roman"/>
          <w:i/>
          <w:sz w:val="24"/>
          <w:szCs w:val="24"/>
        </w:rPr>
        <w:t>Statistical vs economic significance</w:t>
      </w:r>
      <w:r w:rsidR="00511C33">
        <w:rPr>
          <w:rFonts w:ascii="Times New Roman" w:hAnsi="Times New Roman" w:cs="Times New Roman"/>
          <w:i/>
          <w:sz w:val="24"/>
          <w:szCs w:val="24"/>
        </w:rPr>
        <w:t xml:space="preserve">. </w:t>
      </w:r>
      <w:r w:rsidR="00CB30BF">
        <w:rPr>
          <w:rFonts w:ascii="Times New Roman" w:hAnsi="Times New Roman" w:cs="Times New Roman"/>
          <w:sz w:val="24"/>
          <w:szCs w:val="24"/>
        </w:rPr>
        <w:t xml:space="preserve">A growing number of editors of leading journals in various fields ranging from psychology to strategic management </w:t>
      </w:r>
      <w:r w:rsidR="009D23C9">
        <w:rPr>
          <w:rFonts w:ascii="Times New Roman" w:hAnsi="Times New Roman" w:cs="Times New Roman"/>
          <w:sz w:val="24"/>
          <w:szCs w:val="24"/>
        </w:rPr>
        <w:t xml:space="preserve">are </w:t>
      </w:r>
      <w:r w:rsidR="00CB30BF">
        <w:rPr>
          <w:rFonts w:ascii="Times New Roman" w:hAnsi="Times New Roman" w:cs="Times New Roman"/>
          <w:sz w:val="24"/>
          <w:szCs w:val="24"/>
        </w:rPr>
        <w:t>raising concerns with regard to the commonly accepted practices of reporting the results of statistical tests of research hypotheses. Bettis et al. (2016: 257) provide the following summary of these concerns: “</w:t>
      </w:r>
      <w:r w:rsidR="00511C33" w:rsidRPr="00511C33">
        <w:rPr>
          <w:rFonts w:ascii="Times New Roman" w:hAnsi="Times New Roman" w:cs="Times New Roman"/>
          <w:sz w:val="24"/>
          <w:szCs w:val="24"/>
        </w:rPr>
        <w:t>Since statistical methods became common to many fields in the late 1950s, serious questions have been raised by statisticians and scientists about the way statistics has been practiced as a scientific methodology, and the reliability of the statistical models and tests reported in journal</w:t>
      </w:r>
      <w:r w:rsidR="00511C33">
        <w:rPr>
          <w:rFonts w:ascii="Times New Roman" w:hAnsi="Times New Roman" w:cs="Times New Roman"/>
          <w:sz w:val="24"/>
          <w:szCs w:val="24"/>
        </w:rPr>
        <w:t xml:space="preserve"> </w:t>
      </w:r>
      <w:r w:rsidR="00511C33" w:rsidRPr="00511C33">
        <w:rPr>
          <w:rFonts w:ascii="Times New Roman" w:hAnsi="Times New Roman" w:cs="Times New Roman"/>
          <w:sz w:val="24"/>
          <w:szCs w:val="24"/>
        </w:rPr>
        <w:t>publication</w:t>
      </w:r>
      <w:r w:rsidR="00CB30BF">
        <w:rPr>
          <w:rFonts w:ascii="Times New Roman" w:hAnsi="Times New Roman" w:cs="Times New Roman"/>
          <w:sz w:val="24"/>
          <w:szCs w:val="24"/>
        </w:rPr>
        <w:t>”</w:t>
      </w:r>
      <w:r w:rsidR="00511C33" w:rsidRPr="00511C33">
        <w:rPr>
          <w:rFonts w:ascii="Times New Roman" w:hAnsi="Times New Roman" w:cs="Times New Roman"/>
          <w:sz w:val="24"/>
          <w:szCs w:val="24"/>
        </w:rPr>
        <w:t>. Th</w:t>
      </w:r>
      <w:r w:rsidR="00262E52">
        <w:rPr>
          <w:rFonts w:ascii="Times New Roman" w:hAnsi="Times New Roman" w:cs="Times New Roman"/>
          <w:sz w:val="24"/>
          <w:szCs w:val="24"/>
        </w:rPr>
        <w:t>e predominant approach</w:t>
      </w:r>
      <w:r w:rsidR="00511C33" w:rsidRPr="00511C33">
        <w:rPr>
          <w:rFonts w:ascii="Times New Roman" w:hAnsi="Times New Roman" w:cs="Times New Roman"/>
          <w:sz w:val="24"/>
          <w:szCs w:val="24"/>
        </w:rPr>
        <w:t xml:space="preserve">, known as Null Hypothesis Statistical Test (NHST), </w:t>
      </w:r>
      <w:r w:rsidR="00262E52">
        <w:rPr>
          <w:rFonts w:ascii="Times New Roman" w:hAnsi="Times New Roman" w:cs="Times New Roman"/>
          <w:sz w:val="24"/>
          <w:szCs w:val="24"/>
        </w:rPr>
        <w:t xml:space="preserve">has been increasingly criticized especially bearing in mind conflicting </w:t>
      </w:r>
      <w:r w:rsidR="00511C33" w:rsidRPr="00511C33">
        <w:rPr>
          <w:rFonts w:ascii="Times New Roman" w:hAnsi="Times New Roman" w:cs="Times New Roman"/>
          <w:sz w:val="24"/>
          <w:szCs w:val="24"/>
        </w:rPr>
        <w:t xml:space="preserve">evidence regarding the repeatability of statistical research </w:t>
      </w:r>
      <w:r w:rsidR="00262E52">
        <w:rPr>
          <w:rFonts w:ascii="Times New Roman" w:hAnsi="Times New Roman" w:cs="Times New Roman"/>
          <w:sz w:val="24"/>
          <w:szCs w:val="24"/>
        </w:rPr>
        <w:t>(Bettis, 2012)</w:t>
      </w:r>
      <w:r w:rsidR="00511C33" w:rsidRPr="00511C33">
        <w:rPr>
          <w:rFonts w:ascii="Times New Roman" w:hAnsi="Times New Roman" w:cs="Times New Roman"/>
          <w:sz w:val="24"/>
          <w:szCs w:val="24"/>
        </w:rPr>
        <w:t>.</w:t>
      </w:r>
      <w:r w:rsidR="00262E52">
        <w:rPr>
          <w:rFonts w:ascii="Times New Roman" w:hAnsi="Times New Roman" w:cs="Times New Roman"/>
          <w:sz w:val="24"/>
          <w:szCs w:val="24"/>
        </w:rPr>
        <w:t xml:space="preserve">  Some editors question </w:t>
      </w:r>
      <w:r w:rsidR="00262E52" w:rsidRPr="00CB30BF">
        <w:rPr>
          <w:rFonts w:ascii="Times New Roman" w:eastAsia="CIDFont+F1" w:hAnsi="Times New Roman" w:cs="Times New Roman"/>
          <w:sz w:val="24"/>
          <w:szCs w:val="24"/>
        </w:rPr>
        <w:t>the convenience of blindly applying (by the researcher) and</w:t>
      </w:r>
      <w:r w:rsidR="00262E52">
        <w:rPr>
          <w:rFonts w:ascii="Times New Roman" w:eastAsia="CIDFont+F1" w:hAnsi="Times New Roman" w:cs="Times New Roman"/>
          <w:sz w:val="24"/>
          <w:szCs w:val="24"/>
        </w:rPr>
        <w:t xml:space="preserve"> </w:t>
      </w:r>
      <w:r w:rsidR="00262E52" w:rsidRPr="00CB30BF">
        <w:rPr>
          <w:rFonts w:ascii="Times New Roman" w:eastAsia="CIDFont+F1" w:hAnsi="Times New Roman" w:cs="Times New Roman"/>
          <w:sz w:val="24"/>
          <w:szCs w:val="24"/>
        </w:rPr>
        <w:t xml:space="preserve">assessing (by reviewers, editors) the </w:t>
      </w:r>
      <w:r w:rsidR="00262E52" w:rsidRPr="00CB30BF">
        <w:rPr>
          <w:rFonts w:ascii="Times New Roman" w:eastAsia="CIDFont+F2" w:hAnsi="Times New Roman" w:cs="Times New Roman"/>
          <w:sz w:val="24"/>
          <w:szCs w:val="24"/>
        </w:rPr>
        <w:t>p</w:t>
      </w:r>
      <w:r w:rsidR="00262E52" w:rsidRPr="00CB30BF">
        <w:rPr>
          <w:rFonts w:ascii="Times New Roman" w:eastAsia="CIDFont+F1" w:hAnsi="Times New Roman" w:cs="Times New Roman"/>
          <w:sz w:val="24"/>
          <w:szCs w:val="24"/>
        </w:rPr>
        <w:t xml:space="preserve">&lt;0.05 decision rule </w:t>
      </w:r>
      <w:r w:rsidR="00262E52">
        <w:rPr>
          <w:rFonts w:ascii="Times New Roman" w:eastAsia="CIDFont+F1" w:hAnsi="Times New Roman" w:cs="Times New Roman"/>
          <w:sz w:val="24"/>
          <w:szCs w:val="24"/>
        </w:rPr>
        <w:t xml:space="preserve">as a </w:t>
      </w:r>
      <w:r w:rsidR="00E96DF8">
        <w:rPr>
          <w:rFonts w:ascii="Times New Roman" w:eastAsia="CIDFont+F1" w:hAnsi="Times New Roman" w:cs="Times New Roman"/>
          <w:sz w:val="24"/>
          <w:szCs w:val="24"/>
        </w:rPr>
        <w:t>reason</w:t>
      </w:r>
      <w:r w:rsidR="00262E52">
        <w:rPr>
          <w:rFonts w:ascii="Times New Roman" w:eastAsia="CIDFont+F1" w:hAnsi="Times New Roman" w:cs="Times New Roman"/>
          <w:sz w:val="24"/>
          <w:szCs w:val="24"/>
        </w:rPr>
        <w:t xml:space="preserve"> to support (or reject) theoretical assumptions (Bettis et al., 2016). </w:t>
      </w:r>
      <w:r w:rsidR="00CB30BF" w:rsidRPr="00CB30BF">
        <w:rPr>
          <w:rFonts w:ascii="Times New Roman" w:eastAsia="CIDFont+F1" w:hAnsi="Times New Roman" w:cs="Times New Roman"/>
          <w:sz w:val="24"/>
          <w:szCs w:val="24"/>
        </w:rPr>
        <w:t xml:space="preserve">The debate is complicated because the interpretation problems associated with NHST may be </w:t>
      </w:r>
      <w:r w:rsidR="009D23C9">
        <w:rPr>
          <w:rFonts w:ascii="Times New Roman" w:eastAsia="CIDFont+F1" w:hAnsi="Times New Roman" w:cs="Times New Roman"/>
          <w:sz w:val="24"/>
          <w:szCs w:val="24"/>
        </w:rPr>
        <w:t>particularly acute</w:t>
      </w:r>
      <w:r w:rsidR="00CB30BF" w:rsidRPr="00CB30BF">
        <w:rPr>
          <w:rFonts w:ascii="Times New Roman" w:eastAsia="CIDFont+F1" w:hAnsi="Times New Roman" w:cs="Times New Roman"/>
          <w:sz w:val="24"/>
          <w:szCs w:val="24"/>
        </w:rPr>
        <w:t xml:space="preserve"> depending on</w:t>
      </w:r>
      <w:r w:rsidR="00CB30BF">
        <w:rPr>
          <w:rFonts w:ascii="Times New Roman" w:eastAsia="CIDFont+F1" w:hAnsi="Times New Roman" w:cs="Times New Roman"/>
          <w:sz w:val="24"/>
          <w:szCs w:val="24"/>
        </w:rPr>
        <w:t xml:space="preserve"> </w:t>
      </w:r>
      <w:r w:rsidR="00CB30BF" w:rsidRPr="00CB30BF">
        <w:rPr>
          <w:rFonts w:ascii="Times New Roman" w:eastAsia="CIDFont+F1" w:hAnsi="Times New Roman" w:cs="Times New Roman"/>
          <w:sz w:val="24"/>
          <w:szCs w:val="24"/>
        </w:rPr>
        <w:t xml:space="preserve">research design (e.g., sample size), research execution (e.g., </w:t>
      </w:r>
      <w:r w:rsidR="00E96DF8">
        <w:rPr>
          <w:rFonts w:ascii="Times New Roman" w:eastAsia="CIDFont+F1" w:hAnsi="Times New Roman" w:cs="Times New Roman"/>
          <w:sz w:val="24"/>
          <w:szCs w:val="24"/>
        </w:rPr>
        <w:t xml:space="preserve">‘data dredging’ and </w:t>
      </w:r>
      <w:r w:rsidR="00CB30BF" w:rsidRPr="00CB30BF">
        <w:rPr>
          <w:rFonts w:ascii="Times New Roman" w:eastAsia="CIDFont+F1" w:hAnsi="Times New Roman" w:cs="Times New Roman"/>
          <w:sz w:val="24"/>
          <w:szCs w:val="24"/>
        </w:rPr>
        <w:t>‘</w:t>
      </w:r>
      <w:r w:rsidR="00CB30BF" w:rsidRPr="00CB30BF">
        <w:rPr>
          <w:rFonts w:ascii="Times New Roman" w:eastAsia="CIDFont+F2" w:hAnsi="Times New Roman" w:cs="Times New Roman"/>
          <w:sz w:val="24"/>
          <w:szCs w:val="24"/>
        </w:rPr>
        <w:t>p</w:t>
      </w:r>
      <w:r w:rsidR="00CB30BF" w:rsidRPr="00CB30BF">
        <w:rPr>
          <w:rFonts w:ascii="Times New Roman" w:eastAsia="CIDFont+F1" w:hAnsi="Times New Roman" w:cs="Times New Roman"/>
          <w:sz w:val="24"/>
          <w:szCs w:val="24"/>
        </w:rPr>
        <w:t>-ha</w:t>
      </w:r>
      <w:r w:rsidR="00E96DF8">
        <w:rPr>
          <w:rFonts w:ascii="Times New Roman" w:eastAsia="CIDFont+F1" w:hAnsi="Times New Roman" w:cs="Times New Roman"/>
          <w:sz w:val="24"/>
          <w:szCs w:val="24"/>
        </w:rPr>
        <w:t>c</w:t>
      </w:r>
      <w:r w:rsidR="00CB30BF" w:rsidRPr="00CB30BF">
        <w:rPr>
          <w:rFonts w:ascii="Times New Roman" w:eastAsia="CIDFont+F1" w:hAnsi="Times New Roman" w:cs="Times New Roman"/>
          <w:sz w:val="24"/>
          <w:szCs w:val="24"/>
        </w:rPr>
        <w:t xml:space="preserve">king’), and editorial policies (e.g., a preference for ‘significant’ results). </w:t>
      </w:r>
      <w:r w:rsidR="008356CC">
        <w:rPr>
          <w:rFonts w:ascii="Times New Roman" w:eastAsia="CIDFont+F1" w:hAnsi="Times New Roman" w:cs="Times New Roman"/>
          <w:sz w:val="24"/>
          <w:szCs w:val="24"/>
        </w:rPr>
        <w:t>Further, statistical significance of findings does not automatically imply that the results are significant economically, as the impact of various explanatory variables can be marginal even when statistical analysis associated with these variables seems to comply with the “rule of</w:t>
      </w:r>
      <w:r w:rsidR="008356CC" w:rsidRPr="00CB30BF">
        <w:rPr>
          <w:rFonts w:ascii="Times New Roman" w:eastAsia="CIDFont+F1" w:hAnsi="Times New Roman" w:cs="Times New Roman"/>
          <w:sz w:val="24"/>
          <w:szCs w:val="24"/>
        </w:rPr>
        <w:t xml:space="preserve"> </w:t>
      </w:r>
      <w:r w:rsidR="008356CC" w:rsidRPr="00CB30BF">
        <w:rPr>
          <w:rFonts w:ascii="Times New Roman" w:eastAsia="CIDFont+F2" w:hAnsi="Times New Roman" w:cs="Times New Roman"/>
          <w:sz w:val="24"/>
          <w:szCs w:val="24"/>
        </w:rPr>
        <w:t>p</w:t>
      </w:r>
      <w:r w:rsidR="008356CC" w:rsidRPr="00CB30BF">
        <w:rPr>
          <w:rFonts w:ascii="Times New Roman" w:eastAsia="CIDFont+F1" w:hAnsi="Times New Roman" w:cs="Times New Roman"/>
          <w:sz w:val="24"/>
          <w:szCs w:val="24"/>
        </w:rPr>
        <w:t>&lt;0.05</w:t>
      </w:r>
      <w:r w:rsidR="008356CC">
        <w:rPr>
          <w:rFonts w:ascii="Times New Roman" w:eastAsia="CIDFont+F1" w:hAnsi="Times New Roman" w:cs="Times New Roman"/>
          <w:sz w:val="24"/>
          <w:szCs w:val="24"/>
        </w:rPr>
        <w:t xml:space="preserve">”. </w:t>
      </w:r>
      <w:r w:rsidR="008356CC" w:rsidRPr="00CB30BF">
        <w:rPr>
          <w:rFonts w:ascii="Times New Roman" w:eastAsia="CIDFont+F1" w:hAnsi="Times New Roman" w:cs="Times New Roman"/>
          <w:sz w:val="24"/>
          <w:szCs w:val="24"/>
        </w:rPr>
        <w:t>These interdependencies are complex but the balance o</w:t>
      </w:r>
      <w:r w:rsidR="00CB30BF" w:rsidRPr="00CB30BF">
        <w:rPr>
          <w:rFonts w:ascii="Times New Roman" w:eastAsia="CIDFont+F1" w:hAnsi="Times New Roman" w:cs="Times New Roman"/>
          <w:sz w:val="24"/>
          <w:szCs w:val="24"/>
        </w:rPr>
        <w:t xml:space="preserve">f accumulated </w:t>
      </w:r>
      <w:r w:rsidR="00262E52">
        <w:rPr>
          <w:rFonts w:ascii="Times New Roman" w:eastAsia="CIDFont+F1" w:hAnsi="Times New Roman" w:cs="Times New Roman"/>
          <w:sz w:val="24"/>
          <w:szCs w:val="24"/>
        </w:rPr>
        <w:t>thinking</w:t>
      </w:r>
      <w:r w:rsidR="00CB30BF" w:rsidRPr="00CB30BF">
        <w:rPr>
          <w:rFonts w:ascii="Times New Roman" w:eastAsia="CIDFont+F1" w:hAnsi="Times New Roman" w:cs="Times New Roman"/>
          <w:sz w:val="24"/>
          <w:szCs w:val="24"/>
        </w:rPr>
        <w:t xml:space="preserve"> on the issue is that improvements are needed.</w:t>
      </w:r>
      <w:r w:rsidR="00AC591D">
        <w:rPr>
          <w:rFonts w:ascii="Times New Roman" w:eastAsia="CIDFont+F1" w:hAnsi="Times New Roman" w:cs="Times New Roman"/>
          <w:sz w:val="24"/>
          <w:szCs w:val="24"/>
        </w:rPr>
        <w:t xml:space="preserve"> For example, Cumming (2014) suggests a number of statistical practices that aim to overcome the limitations associated w</w:t>
      </w:r>
      <w:r w:rsidR="00AC591D" w:rsidRPr="0010778F">
        <w:rPr>
          <w:rFonts w:ascii="Times New Roman" w:eastAsia="CIDFont+F1" w:hAnsi="Times New Roman" w:cs="Times New Roman"/>
          <w:sz w:val="24"/>
          <w:szCs w:val="24"/>
        </w:rPr>
        <w:t>ith NHST</w:t>
      </w:r>
      <w:r w:rsidR="00AC591D" w:rsidRPr="00A0340E">
        <w:rPr>
          <w:rFonts w:ascii="Times New Roman" w:hAnsi="Times New Roman" w:cs="Times New Roman"/>
          <w:sz w:val="24"/>
          <w:szCs w:val="24"/>
        </w:rPr>
        <w:t>, including estimation based on effect sizes and confidence intervals. The techniques are not new</w:t>
      </w:r>
      <w:r w:rsidR="005F5797" w:rsidRPr="00A0340E">
        <w:rPr>
          <w:rFonts w:ascii="Times New Roman" w:hAnsi="Times New Roman" w:cs="Times New Roman"/>
          <w:sz w:val="24"/>
          <w:szCs w:val="24"/>
        </w:rPr>
        <w:t xml:space="preserve"> and are widely used in other fields of research such as psychology. However,</w:t>
      </w:r>
      <w:r w:rsidR="00AC591D" w:rsidRPr="00A0340E">
        <w:rPr>
          <w:rFonts w:ascii="Times New Roman" w:hAnsi="Times New Roman" w:cs="Times New Roman"/>
          <w:sz w:val="24"/>
          <w:szCs w:val="24"/>
        </w:rPr>
        <w:t xml:space="preserve"> adopting them widely would be new for many researchers</w:t>
      </w:r>
      <w:r w:rsidR="005F5797" w:rsidRPr="00A0340E">
        <w:rPr>
          <w:rFonts w:ascii="Times New Roman" w:hAnsi="Times New Roman" w:cs="Times New Roman"/>
          <w:sz w:val="24"/>
          <w:szCs w:val="24"/>
        </w:rPr>
        <w:t xml:space="preserve"> in management in general and in corporate governance in particular</w:t>
      </w:r>
      <w:r w:rsidR="00AC591D" w:rsidRPr="00A0340E">
        <w:rPr>
          <w:rFonts w:ascii="Times New Roman" w:hAnsi="Times New Roman" w:cs="Times New Roman"/>
          <w:sz w:val="24"/>
          <w:szCs w:val="24"/>
        </w:rPr>
        <w:t>.</w:t>
      </w:r>
    </w:p>
    <w:p w14:paraId="675EF8B9" w14:textId="77777777" w:rsidR="003B32E5" w:rsidRPr="007C73B9" w:rsidRDefault="003B32E5" w:rsidP="00ED1A82">
      <w:pPr>
        <w:spacing w:line="480" w:lineRule="auto"/>
        <w:rPr>
          <w:rFonts w:ascii="Times New Roman" w:hAnsi="Times New Roman" w:cs="Times New Roman"/>
          <w:sz w:val="24"/>
          <w:szCs w:val="24"/>
        </w:rPr>
      </w:pPr>
    </w:p>
    <w:p w14:paraId="52A1DF58" w14:textId="71756F84" w:rsidR="00300E74" w:rsidRPr="007C73B9" w:rsidRDefault="00B16889" w:rsidP="00ED1A82">
      <w:pPr>
        <w:spacing w:line="480" w:lineRule="auto"/>
        <w:rPr>
          <w:rFonts w:ascii="Times New Roman" w:hAnsi="Times New Roman" w:cs="Times New Roman"/>
          <w:sz w:val="24"/>
          <w:szCs w:val="24"/>
        </w:rPr>
      </w:pPr>
      <w:r w:rsidRPr="00ED1A82">
        <w:rPr>
          <w:rFonts w:ascii="Times New Roman" w:hAnsi="Times New Roman" w:cs="Times New Roman"/>
          <w:i/>
          <w:sz w:val="24"/>
          <w:szCs w:val="24"/>
        </w:rPr>
        <w:t>Data</w:t>
      </w:r>
      <w:r w:rsidR="00541B4B">
        <w:rPr>
          <w:rFonts w:ascii="Times New Roman" w:hAnsi="Times New Roman" w:cs="Times New Roman"/>
          <w:i/>
          <w:sz w:val="24"/>
          <w:szCs w:val="24"/>
        </w:rPr>
        <w:t xml:space="preserve">: </w:t>
      </w:r>
      <w:r w:rsidRPr="007C73B9">
        <w:rPr>
          <w:rFonts w:ascii="Times New Roman" w:hAnsi="Times New Roman" w:cs="Times New Roman"/>
          <w:sz w:val="24"/>
          <w:szCs w:val="24"/>
        </w:rPr>
        <w:t xml:space="preserve">The evolution of the level of sophistication expected in governance studies is partly down to the growing maturity in the theoretical development of the field. However, it is also the case that there is greater availability of large longitudinal datasets as well as computing power.  </w:t>
      </w:r>
      <w:r w:rsidR="00300E74" w:rsidRPr="007C73B9">
        <w:rPr>
          <w:rFonts w:ascii="Times New Roman" w:hAnsi="Times New Roman" w:cs="Times New Roman"/>
          <w:sz w:val="24"/>
          <w:szCs w:val="24"/>
        </w:rPr>
        <w:t xml:space="preserve">Over time, </w:t>
      </w:r>
      <w:r w:rsidR="00907AEA" w:rsidRPr="007C73B9">
        <w:rPr>
          <w:rFonts w:ascii="Times New Roman" w:hAnsi="Times New Roman" w:cs="Times New Roman"/>
          <w:sz w:val="24"/>
          <w:szCs w:val="24"/>
        </w:rPr>
        <w:t xml:space="preserve">therefore, </w:t>
      </w:r>
      <w:r w:rsidR="00300E74" w:rsidRPr="007C73B9">
        <w:rPr>
          <w:rFonts w:ascii="Times New Roman" w:hAnsi="Times New Roman" w:cs="Times New Roman"/>
          <w:sz w:val="24"/>
          <w:szCs w:val="24"/>
        </w:rPr>
        <w:t>there appears to have been a marked increase in both the average size of samples used in studies of corporate governance as well as their longitudinal nature. One consequence of the very large datasets being used is the expectation that studies report economic significance tests and not just statistical significance.</w:t>
      </w:r>
    </w:p>
    <w:p w14:paraId="27020325" w14:textId="77777777" w:rsidR="00C91360" w:rsidRPr="007C73B9" w:rsidRDefault="00C91360" w:rsidP="00ED1A82">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A potential drawback of large publicly available datasets is that they have shortcomings regarding governance measures that fit conceptual constructs. From the perspective of the original database producer this is understandable as it is ‘impossible to boil the ocean’.  There is likely a need therefore to integrate data from different sources.</w:t>
      </w:r>
    </w:p>
    <w:p w14:paraId="133F638F" w14:textId="77777777" w:rsidR="00B16889" w:rsidRPr="007C73B9" w:rsidRDefault="00C91360" w:rsidP="00ED1A82">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 xml:space="preserve">A further way in which novel data for corporate governance research can be accessed is through proprietary datasets constructed by consultants and the like. </w:t>
      </w:r>
      <w:r w:rsidR="000A314E" w:rsidRPr="007C73B9">
        <w:rPr>
          <w:rFonts w:ascii="Times New Roman" w:hAnsi="Times New Roman" w:cs="Times New Roman"/>
          <w:sz w:val="24"/>
          <w:szCs w:val="24"/>
        </w:rPr>
        <w:t xml:space="preserve">These datasets are typically compiled for purposes other than for the research question being addressed in a particular paper. </w:t>
      </w:r>
      <w:r w:rsidR="009168B0" w:rsidRPr="007C73B9">
        <w:rPr>
          <w:rFonts w:ascii="Times New Roman" w:hAnsi="Times New Roman" w:cs="Times New Roman"/>
          <w:sz w:val="24"/>
          <w:szCs w:val="24"/>
        </w:rPr>
        <w:t>Issues to be aware of here concern potential selection/success biases and lack of transparency</w:t>
      </w:r>
      <w:r w:rsidR="006B7817" w:rsidRPr="007C73B9">
        <w:rPr>
          <w:rFonts w:ascii="Times New Roman" w:hAnsi="Times New Roman" w:cs="Times New Roman"/>
          <w:sz w:val="24"/>
          <w:szCs w:val="24"/>
        </w:rPr>
        <w:t xml:space="preserve"> in compilation of the sample</w:t>
      </w:r>
      <w:r w:rsidR="009168B0" w:rsidRPr="007C73B9">
        <w:rPr>
          <w:rFonts w:ascii="Times New Roman" w:hAnsi="Times New Roman" w:cs="Times New Roman"/>
          <w:sz w:val="24"/>
          <w:szCs w:val="24"/>
        </w:rPr>
        <w:t>.</w:t>
      </w:r>
      <w:r w:rsidR="006B7817" w:rsidRPr="007C73B9">
        <w:rPr>
          <w:rFonts w:ascii="Times New Roman" w:hAnsi="Times New Roman" w:cs="Times New Roman"/>
          <w:sz w:val="24"/>
          <w:szCs w:val="24"/>
        </w:rPr>
        <w:t xml:space="preserve"> It is oftentimes also difficult to add further variables due to the anonymity of the firms in the dataset.</w:t>
      </w:r>
      <w:r w:rsidR="009168B0" w:rsidRPr="007C73B9">
        <w:rPr>
          <w:rFonts w:ascii="Times New Roman" w:hAnsi="Times New Roman" w:cs="Times New Roman"/>
          <w:sz w:val="24"/>
          <w:szCs w:val="24"/>
        </w:rPr>
        <w:t xml:space="preserve"> </w:t>
      </w:r>
    </w:p>
    <w:p w14:paraId="01DB1282" w14:textId="77777777" w:rsidR="00C91360" w:rsidRPr="007C73B9" w:rsidRDefault="00C91360" w:rsidP="00ED1A82">
      <w:pPr>
        <w:spacing w:line="480" w:lineRule="auto"/>
        <w:rPr>
          <w:rFonts w:ascii="Times New Roman" w:hAnsi="Times New Roman" w:cs="Times New Roman"/>
          <w:sz w:val="24"/>
          <w:szCs w:val="24"/>
        </w:rPr>
      </w:pPr>
    </w:p>
    <w:p w14:paraId="4C61C97C" w14:textId="77777777" w:rsidR="002B7AAB" w:rsidRPr="007C73B9" w:rsidRDefault="002B7AAB" w:rsidP="00ED1A82">
      <w:pPr>
        <w:spacing w:line="480" w:lineRule="auto"/>
        <w:rPr>
          <w:rFonts w:ascii="Times New Roman" w:hAnsi="Times New Roman" w:cs="Times New Roman"/>
          <w:b/>
          <w:sz w:val="24"/>
          <w:szCs w:val="24"/>
        </w:rPr>
      </w:pPr>
      <w:r w:rsidRPr="007C73B9">
        <w:rPr>
          <w:rFonts w:ascii="Times New Roman" w:hAnsi="Times New Roman" w:cs="Times New Roman"/>
          <w:b/>
          <w:sz w:val="24"/>
          <w:szCs w:val="24"/>
        </w:rPr>
        <w:t>Qualitative studies</w:t>
      </w:r>
    </w:p>
    <w:p w14:paraId="5E7B8618" w14:textId="4C69CACD" w:rsidR="003B32E5" w:rsidRPr="007C73B9" w:rsidRDefault="003B32E5" w:rsidP="00ED1A82">
      <w:pPr>
        <w:spacing w:line="480" w:lineRule="auto"/>
        <w:rPr>
          <w:rFonts w:ascii="Times New Roman" w:hAnsi="Times New Roman" w:cs="Times New Roman"/>
          <w:sz w:val="24"/>
          <w:szCs w:val="24"/>
        </w:rPr>
      </w:pPr>
      <w:r w:rsidRPr="007C73B9">
        <w:rPr>
          <w:rFonts w:ascii="Times New Roman" w:hAnsi="Times New Roman" w:cs="Times New Roman"/>
          <w:sz w:val="24"/>
          <w:szCs w:val="24"/>
        </w:rPr>
        <w:t>Compared to quantitative studies, there are relatively few qualitative studies of governance</w:t>
      </w:r>
      <w:r w:rsidR="00A23DBF" w:rsidRPr="007C73B9">
        <w:rPr>
          <w:rFonts w:ascii="Times New Roman" w:hAnsi="Times New Roman" w:cs="Times New Roman"/>
          <w:sz w:val="24"/>
          <w:szCs w:val="24"/>
        </w:rPr>
        <w:t>, especially in top journals</w:t>
      </w:r>
      <w:r w:rsidR="00464201">
        <w:rPr>
          <w:rFonts w:ascii="Times New Roman" w:hAnsi="Times New Roman" w:cs="Times New Roman"/>
          <w:sz w:val="24"/>
          <w:szCs w:val="24"/>
        </w:rPr>
        <w:t xml:space="preserve"> (</w:t>
      </w:r>
      <w:r w:rsidR="00464201" w:rsidRPr="00464201">
        <w:rPr>
          <w:rFonts w:ascii="Times New Roman" w:hAnsi="Times New Roman" w:cs="Times New Roman"/>
          <w:sz w:val="24"/>
          <w:szCs w:val="24"/>
        </w:rPr>
        <w:t>Durisin</w:t>
      </w:r>
      <w:r w:rsidR="00464201">
        <w:rPr>
          <w:rFonts w:ascii="Times New Roman" w:hAnsi="Times New Roman" w:cs="Times New Roman"/>
          <w:sz w:val="24"/>
          <w:szCs w:val="24"/>
        </w:rPr>
        <w:t xml:space="preserve"> &amp;</w:t>
      </w:r>
      <w:r w:rsidR="00464201" w:rsidRPr="00464201">
        <w:rPr>
          <w:rFonts w:ascii="Times New Roman" w:hAnsi="Times New Roman" w:cs="Times New Roman"/>
          <w:sz w:val="24"/>
          <w:szCs w:val="24"/>
        </w:rPr>
        <w:t xml:space="preserve"> Puzone, 2009</w:t>
      </w:r>
      <w:r w:rsidR="00464201">
        <w:rPr>
          <w:rFonts w:ascii="Times New Roman" w:hAnsi="Times New Roman" w:cs="Times New Roman"/>
          <w:sz w:val="24"/>
          <w:szCs w:val="24"/>
        </w:rPr>
        <w:t xml:space="preserve">; </w:t>
      </w:r>
      <w:r w:rsidR="00317CF0">
        <w:rPr>
          <w:rFonts w:ascii="Times New Roman" w:hAnsi="Times New Roman" w:cs="Times New Roman"/>
          <w:sz w:val="24"/>
          <w:szCs w:val="24"/>
        </w:rPr>
        <w:t xml:space="preserve">Zattoni, Douglas &amp; Judge, 2013; </w:t>
      </w:r>
      <w:r w:rsidR="00464201">
        <w:rPr>
          <w:rFonts w:ascii="Times New Roman" w:hAnsi="Times New Roman" w:cs="Times New Roman"/>
          <w:sz w:val="24"/>
          <w:szCs w:val="24"/>
        </w:rPr>
        <w:t>Zattoni &amp; van Ees, 2012</w:t>
      </w:r>
      <w:r w:rsidR="00574545">
        <w:rPr>
          <w:rFonts w:ascii="Times New Roman" w:hAnsi="Times New Roman" w:cs="Times New Roman"/>
          <w:sz w:val="24"/>
          <w:szCs w:val="24"/>
        </w:rPr>
        <w:t xml:space="preserve">; </w:t>
      </w:r>
      <w:r w:rsidR="00574545" w:rsidRPr="00574545">
        <w:rPr>
          <w:rFonts w:ascii="Times New Roman" w:hAnsi="Times New Roman" w:cs="Times New Roman"/>
          <w:sz w:val="24"/>
          <w:szCs w:val="24"/>
        </w:rPr>
        <w:t>McNulty, Zattoni &amp; Douglas, 2013</w:t>
      </w:r>
      <w:r w:rsidR="00464201">
        <w:rPr>
          <w:rFonts w:ascii="Times New Roman" w:hAnsi="Times New Roman" w:cs="Times New Roman"/>
          <w:sz w:val="24"/>
          <w:szCs w:val="24"/>
        </w:rPr>
        <w:t>)</w:t>
      </w:r>
      <w:r w:rsidRPr="007C73B9">
        <w:rPr>
          <w:rFonts w:ascii="Times New Roman" w:hAnsi="Times New Roman" w:cs="Times New Roman"/>
          <w:sz w:val="24"/>
          <w:szCs w:val="24"/>
        </w:rPr>
        <w:t>.</w:t>
      </w:r>
      <w:r w:rsidR="00575E9D" w:rsidRPr="007C73B9">
        <w:rPr>
          <w:rFonts w:ascii="Times New Roman" w:hAnsi="Times New Roman" w:cs="Times New Roman"/>
          <w:sz w:val="24"/>
          <w:szCs w:val="24"/>
        </w:rPr>
        <w:t xml:space="preserve"> Contrary to popular myth, this is not because such journals do not like qualitative work but is more to do with the shortcomings of much qualitative research that is conducted. </w:t>
      </w:r>
    </w:p>
    <w:p w14:paraId="43D434B7" w14:textId="6A37BD48" w:rsidR="000702E6" w:rsidRPr="007C73B9" w:rsidRDefault="000702E6" w:rsidP="00ED1A82">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 xml:space="preserve">A general issue with </w:t>
      </w:r>
      <w:r w:rsidR="00E011B1" w:rsidRPr="007C73B9">
        <w:rPr>
          <w:rFonts w:ascii="Times New Roman" w:hAnsi="Times New Roman" w:cs="Times New Roman"/>
          <w:sz w:val="24"/>
          <w:szCs w:val="24"/>
        </w:rPr>
        <w:t xml:space="preserve">many </w:t>
      </w:r>
      <w:r w:rsidRPr="007C73B9">
        <w:rPr>
          <w:rFonts w:ascii="Times New Roman" w:hAnsi="Times New Roman" w:cs="Times New Roman"/>
          <w:sz w:val="24"/>
          <w:szCs w:val="24"/>
        </w:rPr>
        <w:t xml:space="preserve">qualitative studies is the failure to be specific about what kind of qualitative study is being undertaken </w:t>
      </w:r>
      <w:r w:rsidR="00F66316">
        <w:rPr>
          <w:rFonts w:ascii="Times New Roman" w:hAnsi="Times New Roman" w:cs="Times New Roman"/>
          <w:sz w:val="24"/>
          <w:szCs w:val="24"/>
        </w:rPr>
        <w:t xml:space="preserve">(e.g., a </w:t>
      </w:r>
      <w:r w:rsidRPr="007C73B9">
        <w:rPr>
          <w:rFonts w:ascii="Times New Roman" w:hAnsi="Times New Roman" w:cs="Times New Roman"/>
          <w:sz w:val="24"/>
          <w:szCs w:val="24"/>
        </w:rPr>
        <w:t xml:space="preserve">positivist theory building, </w:t>
      </w:r>
      <w:r w:rsidR="00D46159">
        <w:rPr>
          <w:rFonts w:ascii="Times New Roman" w:hAnsi="Times New Roman" w:cs="Times New Roman"/>
          <w:sz w:val="24"/>
          <w:szCs w:val="24"/>
        </w:rPr>
        <w:t xml:space="preserve">interpretive, narrative, </w:t>
      </w:r>
      <w:r w:rsidRPr="007C73B9">
        <w:rPr>
          <w:rFonts w:ascii="Times New Roman" w:hAnsi="Times New Roman" w:cs="Times New Roman"/>
          <w:sz w:val="24"/>
          <w:szCs w:val="24"/>
        </w:rPr>
        <w:t>social construction, etc.</w:t>
      </w:r>
      <w:r w:rsidR="00F66316">
        <w:rPr>
          <w:rFonts w:ascii="Times New Roman" w:hAnsi="Times New Roman" w:cs="Times New Roman"/>
          <w:sz w:val="24"/>
          <w:szCs w:val="24"/>
        </w:rPr>
        <w:t>),</w:t>
      </w:r>
      <w:r w:rsidR="00FF7746" w:rsidRPr="007C73B9">
        <w:rPr>
          <w:rFonts w:ascii="Times New Roman" w:hAnsi="Times New Roman" w:cs="Times New Roman"/>
          <w:sz w:val="24"/>
          <w:szCs w:val="24"/>
        </w:rPr>
        <w:t xml:space="preserve"> and this is also the case with corporate governance studies.</w:t>
      </w:r>
      <w:r w:rsidR="007407B8" w:rsidRPr="007C73B9">
        <w:rPr>
          <w:rFonts w:ascii="Times New Roman" w:hAnsi="Times New Roman" w:cs="Times New Roman"/>
          <w:sz w:val="24"/>
          <w:szCs w:val="24"/>
        </w:rPr>
        <w:t xml:space="preserve"> </w:t>
      </w:r>
      <w:r w:rsidR="00093F14" w:rsidRPr="007C73B9">
        <w:rPr>
          <w:rFonts w:ascii="Times New Roman" w:hAnsi="Times New Roman" w:cs="Times New Roman"/>
          <w:sz w:val="24"/>
          <w:szCs w:val="24"/>
        </w:rPr>
        <w:t>Similarly, studies that adopt grounded theory approaches really need to be clear that this is indeed justified</w:t>
      </w:r>
      <w:r w:rsidR="00D630AA" w:rsidRPr="00ED1A82">
        <w:rPr>
          <w:rFonts w:ascii="Times New Roman" w:hAnsi="Times New Roman" w:cs="Times New Roman"/>
          <w:sz w:val="24"/>
          <w:szCs w:val="24"/>
        </w:rPr>
        <w:t xml:space="preserve"> or whether in fact there is an already existing relevant conceptual framework</w:t>
      </w:r>
      <w:r w:rsidR="00093F14" w:rsidRPr="007C73B9">
        <w:rPr>
          <w:rFonts w:ascii="Times New Roman" w:hAnsi="Times New Roman" w:cs="Times New Roman"/>
          <w:sz w:val="24"/>
          <w:szCs w:val="24"/>
        </w:rPr>
        <w:t xml:space="preserve">. </w:t>
      </w:r>
      <w:r w:rsidR="007407B8" w:rsidRPr="007C73B9">
        <w:rPr>
          <w:rFonts w:ascii="Times New Roman" w:hAnsi="Times New Roman" w:cs="Times New Roman"/>
          <w:sz w:val="24"/>
          <w:szCs w:val="24"/>
        </w:rPr>
        <w:t xml:space="preserve">Appropriate </w:t>
      </w:r>
      <w:r w:rsidR="00093F14" w:rsidRPr="00ED1A82">
        <w:rPr>
          <w:rFonts w:ascii="Times New Roman" w:hAnsi="Times New Roman" w:cs="Times New Roman"/>
          <w:sz w:val="24"/>
          <w:szCs w:val="24"/>
        </w:rPr>
        <w:t xml:space="preserve">theoretical </w:t>
      </w:r>
      <w:r w:rsidR="007407B8" w:rsidRPr="007C73B9">
        <w:rPr>
          <w:rFonts w:ascii="Times New Roman" w:hAnsi="Times New Roman" w:cs="Times New Roman"/>
          <w:sz w:val="24"/>
          <w:szCs w:val="24"/>
        </w:rPr>
        <w:t>justification for the company or companies studied is also needed</w:t>
      </w:r>
      <w:r w:rsidR="00093F14" w:rsidRPr="00ED1A82">
        <w:rPr>
          <w:rFonts w:ascii="Times New Roman" w:hAnsi="Times New Roman" w:cs="Times New Roman"/>
          <w:sz w:val="24"/>
          <w:szCs w:val="24"/>
        </w:rPr>
        <w:t>, rather than the companies being deemed simply to be doing ‘interesting’ things regarding governance or an attempt being made to make a small sample statistically representative</w:t>
      </w:r>
      <w:r w:rsidR="00257C14" w:rsidRPr="00ED1A82">
        <w:rPr>
          <w:rFonts w:ascii="Times New Roman" w:hAnsi="Times New Roman" w:cs="Times New Roman"/>
          <w:sz w:val="24"/>
          <w:szCs w:val="24"/>
        </w:rPr>
        <w:t xml:space="preserve"> which somewhat misses the point about qualitative studies</w:t>
      </w:r>
      <w:r w:rsidR="007407B8" w:rsidRPr="007C73B9">
        <w:rPr>
          <w:rFonts w:ascii="Times New Roman" w:hAnsi="Times New Roman" w:cs="Times New Roman"/>
          <w:sz w:val="24"/>
          <w:szCs w:val="24"/>
        </w:rPr>
        <w:t>.</w:t>
      </w:r>
      <w:r w:rsidR="00093F14" w:rsidRPr="007C73B9">
        <w:rPr>
          <w:rFonts w:ascii="Times New Roman" w:hAnsi="Times New Roman" w:cs="Times New Roman"/>
          <w:sz w:val="24"/>
          <w:szCs w:val="24"/>
        </w:rPr>
        <w:t xml:space="preserve"> </w:t>
      </w:r>
      <w:r w:rsidR="00E226E3" w:rsidRPr="007C73B9">
        <w:rPr>
          <w:rFonts w:ascii="Times New Roman" w:hAnsi="Times New Roman" w:cs="Times New Roman"/>
          <w:sz w:val="24"/>
          <w:szCs w:val="24"/>
        </w:rPr>
        <w:t xml:space="preserve">Studies also need to demonstrate clearly how they moved from the data to conceptual insights. </w:t>
      </w:r>
      <w:r w:rsidR="00093F14" w:rsidRPr="007C73B9">
        <w:rPr>
          <w:rFonts w:ascii="Times New Roman" w:hAnsi="Times New Roman" w:cs="Times New Roman"/>
          <w:sz w:val="24"/>
          <w:szCs w:val="24"/>
        </w:rPr>
        <w:t xml:space="preserve"> </w:t>
      </w:r>
    </w:p>
    <w:p w14:paraId="3EF71CD5" w14:textId="078B55DF" w:rsidR="00D33245" w:rsidRDefault="00D028FD" w:rsidP="002D1393">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 xml:space="preserve">Good qualitative corporate governance studies convey a richness and depth of data from different sources. </w:t>
      </w:r>
      <w:r w:rsidR="001D0432" w:rsidRPr="007C73B9">
        <w:rPr>
          <w:rFonts w:ascii="Times New Roman" w:hAnsi="Times New Roman" w:cs="Times New Roman"/>
          <w:sz w:val="24"/>
          <w:szCs w:val="24"/>
        </w:rPr>
        <w:t>Access to board meetings and processes can be a major challenge for qualitative studies</w:t>
      </w:r>
      <w:r w:rsidR="004F0DF3" w:rsidRPr="007C73B9">
        <w:rPr>
          <w:rFonts w:ascii="Times New Roman" w:hAnsi="Times New Roman" w:cs="Times New Roman"/>
          <w:sz w:val="24"/>
          <w:szCs w:val="24"/>
        </w:rPr>
        <w:t xml:space="preserve"> but is not impossible</w:t>
      </w:r>
      <w:r w:rsidR="001D0432" w:rsidRPr="007C73B9">
        <w:rPr>
          <w:rFonts w:ascii="Times New Roman" w:hAnsi="Times New Roman" w:cs="Times New Roman"/>
          <w:sz w:val="24"/>
          <w:szCs w:val="24"/>
        </w:rPr>
        <w:t xml:space="preserve">. There are exemplar studies </w:t>
      </w:r>
      <w:r w:rsidR="00E226E3" w:rsidRPr="007C73B9">
        <w:rPr>
          <w:rFonts w:ascii="Times New Roman" w:hAnsi="Times New Roman" w:cs="Times New Roman"/>
          <w:sz w:val="24"/>
          <w:szCs w:val="24"/>
        </w:rPr>
        <w:t xml:space="preserve">of how this can be achieved </w:t>
      </w:r>
      <w:r w:rsidR="001D0432" w:rsidRPr="007C73B9">
        <w:rPr>
          <w:rFonts w:ascii="Times New Roman" w:hAnsi="Times New Roman" w:cs="Times New Roman"/>
          <w:sz w:val="24"/>
          <w:szCs w:val="24"/>
        </w:rPr>
        <w:t xml:space="preserve">such as by Pettigrew, Pye </w:t>
      </w:r>
      <w:r w:rsidR="000E7831" w:rsidRPr="007C73B9">
        <w:rPr>
          <w:rFonts w:ascii="Times New Roman" w:hAnsi="Times New Roman" w:cs="Times New Roman"/>
          <w:sz w:val="24"/>
          <w:szCs w:val="24"/>
        </w:rPr>
        <w:t>(for a review see for example Pye 2013)</w:t>
      </w:r>
      <w:r w:rsidR="000E7831">
        <w:rPr>
          <w:rFonts w:ascii="Times New Roman" w:hAnsi="Times New Roman" w:cs="Times New Roman"/>
          <w:sz w:val="24"/>
          <w:szCs w:val="24"/>
        </w:rPr>
        <w:t xml:space="preserve"> </w:t>
      </w:r>
      <w:r w:rsidR="001D0432" w:rsidRPr="007C73B9">
        <w:rPr>
          <w:rFonts w:ascii="Times New Roman" w:hAnsi="Times New Roman" w:cs="Times New Roman"/>
          <w:sz w:val="24"/>
          <w:szCs w:val="24"/>
        </w:rPr>
        <w:t>and others</w:t>
      </w:r>
      <w:r w:rsidR="008B33FA" w:rsidRPr="007C73B9">
        <w:rPr>
          <w:rFonts w:ascii="Times New Roman" w:hAnsi="Times New Roman" w:cs="Times New Roman"/>
          <w:sz w:val="24"/>
          <w:szCs w:val="24"/>
        </w:rPr>
        <w:t xml:space="preserve"> </w:t>
      </w:r>
      <w:r w:rsidR="002D1393">
        <w:rPr>
          <w:rFonts w:ascii="Times New Roman" w:hAnsi="Times New Roman" w:cs="Times New Roman"/>
          <w:sz w:val="24"/>
          <w:szCs w:val="24"/>
        </w:rPr>
        <w:t xml:space="preserve">(e.g. </w:t>
      </w:r>
      <w:r w:rsidR="002D1393" w:rsidRPr="002D1393">
        <w:rPr>
          <w:rFonts w:ascii="Times New Roman" w:hAnsi="Times New Roman" w:cs="Times New Roman"/>
          <w:sz w:val="24"/>
          <w:szCs w:val="24"/>
        </w:rPr>
        <w:t xml:space="preserve">Machold </w:t>
      </w:r>
      <w:r w:rsidR="002D1393">
        <w:rPr>
          <w:rFonts w:ascii="Times New Roman" w:hAnsi="Times New Roman" w:cs="Times New Roman"/>
          <w:sz w:val="24"/>
          <w:szCs w:val="24"/>
        </w:rPr>
        <w:t xml:space="preserve">&amp; </w:t>
      </w:r>
      <w:r w:rsidR="002D1393" w:rsidRPr="002D1393">
        <w:rPr>
          <w:rFonts w:ascii="Times New Roman" w:hAnsi="Times New Roman" w:cs="Times New Roman"/>
          <w:sz w:val="24"/>
          <w:szCs w:val="24"/>
        </w:rPr>
        <w:t>Farquhar</w:t>
      </w:r>
      <w:r w:rsidR="002D1393">
        <w:rPr>
          <w:rFonts w:ascii="Times New Roman" w:hAnsi="Times New Roman" w:cs="Times New Roman"/>
          <w:sz w:val="24"/>
          <w:szCs w:val="24"/>
        </w:rPr>
        <w:t>, 201</w:t>
      </w:r>
      <w:r w:rsidR="00FD2B94">
        <w:rPr>
          <w:rFonts w:ascii="Times New Roman" w:hAnsi="Times New Roman" w:cs="Times New Roman"/>
          <w:sz w:val="24"/>
          <w:szCs w:val="24"/>
        </w:rPr>
        <w:t>3</w:t>
      </w:r>
      <w:r w:rsidR="002D1393">
        <w:rPr>
          <w:rFonts w:ascii="Times New Roman" w:hAnsi="Times New Roman" w:cs="Times New Roman"/>
          <w:sz w:val="24"/>
          <w:szCs w:val="24"/>
        </w:rPr>
        <w:t xml:space="preserve">) </w:t>
      </w:r>
      <w:r w:rsidR="00897C63">
        <w:rPr>
          <w:rFonts w:ascii="Times New Roman" w:hAnsi="Times New Roman" w:cs="Times New Roman"/>
          <w:sz w:val="24"/>
          <w:szCs w:val="24"/>
        </w:rPr>
        <w:t>who advocate the usefulness of primary observations of board processes</w:t>
      </w:r>
      <w:r w:rsidR="001D0432" w:rsidRPr="007C73B9">
        <w:rPr>
          <w:rFonts w:ascii="Times New Roman" w:hAnsi="Times New Roman" w:cs="Times New Roman"/>
          <w:sz w:val="24"/>
          <w:szCs w:val="24"/>
        </w:rPr>
        <w:t>.</w:t>
      </w:r>
    </w:p>
    <w:p w14:paraId="15736C8D" w14:textId="04CEBE3C" w:rsidR="00063FE3" w:rsidRDefault="00897C63" w:rsidP="00063F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researchers suggest </w:t>
      </w:r>
      <w:r w:rsidRPr="00C252EF">
        <w:rPr>
          <w:rFonts w:ascii="Times New Roman" w:hAnsi="Times New Roman" w:cs="Times New Roman"/>
          <w:sz w:val="24"/>
          <w:szCs w:val="24"/>
        </w:rPr>
        <w:t xml:space="preserve">the use of “alternative” board data such as survey approaches </w:t>
      </w:r>
      <w:r w:rsidR="00ED7AF1">
        <w:rPr>
          <w:rFonts w:ascii="Times New Roman" w:hAnsi="Times New Roman" w:cs="Times New Roman"/>
          <w:sz w:val="24"/>
          <w:szCs w:val="24"/>
        </w:rPr>
        <w:t>that provide information obtained directly from the participants of board processes and deliberations (</w:t>
      </w:r>
      <w:r w:rsidRPr="00D20F88">
        <w:rPr>
          <w:rFonts w:ascii="Times New Roman" w:hAnsi="Times New Roman" w:cs="Times New Roman"/>
          <w:sz w:val="24"/>
          <w:szCs w:val="24"/>
        </w:rPr>
        <w:t>Bednar</w:t>
      </w:r>
      <w:r>
        <w:rPr>
          <w:rFonts w:ascii="Times New Roman" w:hAnsi="Times New Roman" w:cs="Times New Roman"/>
          <w:sz w:val="24"/>
          <w:szCs w:val="24"/>
        </w:rPr>
        <w:t xml:space="preserve"> </w:t>
      </w:r>
      <w:r w:rsidRPr="00D20F88">
        <w:rPr>
          <w:rFonts w:ascii="Times New Roman" w:hAnsi="Times New Roman" w:cs="Times New Roman"/>
          <w:sz w:val="24"/>
          <w:szCs w:val="24"/>
        </w:rPr>
        <w:t xml:space="preserve"> </w:t>
      </w:r>
      <w:r>
        <w:rPr>
          <w:rFonts w:ascii="Times New Roman" w:hAnsi="Times New Roman" w:cs="Times New Roman"/>
          <w:sz w:val="24"/>
          <w:szCs w:val="24"/>
        </w:rPr>
        <w:t>&amp;</w:t>
      </w:r>
      <w:r w:rsidRPr="00D20F88">
        <w:rPr>
          <w:rFonts w:ascii="Times New Roman" w:hAnsi="Times New Roman" w:cs="Times New Roman"/>
          <w:sz w:val="24"/>
          <w:szCs w:val="24"/>
        </w:rPr>
        <w:t xml:space="preserve"> Westphal</w:t>
      </w:r>
      <w:r w:rsidR="00ED7AF1">
        <w:rPr>
          <w:rFonts w:ascii="Times New Roman" w:hAnsi="Times New Roman" w:cs="Times New Roman"/>
          <w:sz w:val="24"/>
          <w:szCs w:val="24"/>
        </w:rPr>
        <w:t xml:space="preserve">, </w:t>
      </w:r>
      <w:r w:rsidRPr="00D20F88">
        <w:rPr>
          <w:rFonts w:ascii="Times New Roman" w:hAnsi="Times New Roman" w:cs="Times New Roman"/>
          <w:sz w:val="24"/>
          <w:szCs w:val="24"/>
        </w:rPr>
        <w:t>2006</w:t>
      </w:r>
      <w:r w:rsidRPr="00E60150">
        <w:rPr>
          <w:rFonts w:ascii="Times New Roman" w:hAnsi="Times New Roman" w:cs="Times New Roman"/>
          <w:sz w:val="24"/>
          <w:szCs w:val="24"/>
        </w:rPr>
        <w:t xml:space="preserve">).  </w:t>
      </w:r>
      <w:r w:rsidR="00063FE3" w:rsidRPr="00063FE3">
        <w:rPr>
          <w:rFonts w:ascii="Times New Roman" w:hAnsi="Times New Roman" w:cs="Times New Roman"/>
          <w:sz w:val="24"/>
          <w:szCs w:val="24"/>
        </w:rPr>
        <w:t xml:space="preserve">Survey approaches may be used to access qualitative data not available through archival datasets. For example, Stern &amp; Westphal (2010) include a number of established scales as well as </w:t>
      </w:r>
      <w:r w:rsidR="00F66316">
        <w:rPr>
          <w:rFonts w:ascii="Times New Roman" w:hAnsi="Times New Roman" w:cs="Times New Roman"/>
          <w:sz w:val="24"/>
          <w:szCs w:val="24"/>
        </w:rPr>
        <w:t xml:space="preserve">novel </w:t>
      </w:r>
      <w:r w:rsidR="00063FE3" w:rsidRPr="00063FE3">
        <w:rPr>
          <w:rFonts w:ascii="Times New Roman" w:hAnsi="Times New Roman" w:cs="Times New Roman"/>
          <w:sz w:val="24"/>
          <w:szCs w:val="24"/>
        </w:rPr>
        <w:t xml:space="preserve"> scales</w:t>
      </w:r>
      <w:r w:rsidR="00F66316">
        <w:rPr>
          <w:rFonts w:ascii="Times New Roman" w:hAnsi="Times New Roman" w:cs="Times New Roman"/>
          <w:sz w:val="24"/>
          <w:szCs w:val="24"/>
        </w:rPr>
        <w:t xml:space="preserve"> developed by </w:t>
      </w:r>
      <w:r w:rsidR="00063FE3" w:rsidRPr="00063FE3">
        <w:rPr>
          <w:rFonts w:ascii="Times New Roman" w:hAnsi="Times New Roman" w:cs="Times New Roman"/>
          <w:sz w:val="24"/>
          <w:szCs w:val="24"/>
        </w:rPr>
        <w:t>asking respondents to indicate the number of times a particular form of flattery or opinion conformity behavior occurred during a specified time period. There are well-developed methods for dealing with common method bias and other response biases, such as self-report and recall bias problems. Publishable papers need to demonstrate advanced techniques for dealing with these issues including a variety of response formats, cross-checking survey responses with archival sources (even if this is available for only a subset of the sample). Major issues with questionnaire-based corporate governance studies concerns their typically cross-sectional nature</w:t>
      </w:r>
      <w:r w:rsidR="00063FE3">
        <w:rPr>
          <w:rFonts w:ascii="Times New Roman" w:hAnsi="Times New Roman" w:cs="Times New Roman"/>
          <w:sz w:val="24"/>
          <w:szCs w:val="24"/>
        </w:rPr>
        <w:t>, not least endogeneity issues as noted above</w:t>
      </w:r>
      <w:r w:rsidR="00063FE3" w:rsidRPr="00063FE3">
        <w:rPr>
          <w:rFonts w:ascii="Times New Roman" w:hAnsi="Times New Roman" w:cs="Times New Roman"/>
          <w:sz w:val="24"/>
          <w:szCs w:val="24"/>
        </w:rPr>
        <w:t>. This can be an important problem when seeking to regress the effects of governance variables on performance when both are measured in the same period. Cross-sectional surveys can also present the problem of time-invariant governance measures; there is an increasing expectation to use time-varying governance measures. Many papers that are rejected do not use standard tests for endogeneity, let alone undertake instrumental variable analysis. Instrumental variable analysis does, however, pose the problem of finding appropriate instruments.</w:t>
      </w:r>
    </w:p>
    <w:p w14:paraId="78A7ABBF" w14:textId="0A64B507" w:rsidR="006350C3" w:rsidRPr="007C73B9" w:rsidRDefault="00F66316" w:rsidP="00ED1A82">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Another good example of qualitative research is based on using rich records and governance-related documents on the firm’s level. For example, </w:t>
      </w:r>
      <w:r w:rsidR="00ED7AF1" w:rsidRPr="00E60150">
        <w:rPr>
          <w:rFonts w:ascii="Times New Roman" w:hAnsi="Times New Roman" w:cs="Times New Roman"/>
          <w:color w:val="222222"/>
          <w:sz w:val="24"/>
          <w:szCs w:val="24"/>
          <w:shd w:val="clear" w:color="auto" w:fill="FFFFFF"/>
        </w:rPr>
        <w:t xml:space="preserve">Tuggle, </w:t>
      </w:r>
      <w:r w:rsidR="00ED7AF1" w:rsidRPr="00E1419C">
        <w:rPr>
          <w:rFonts w:ascii="Times New Roman" w:hAnsi="Times New Roman" w:cs="Times New Roman"/>
          <w:color w:val="222222"/>
          <w:sz w:val="24"/>
          <w:szCs w:val="24"/>
          <w:shd w:val="clear" w:color="auto" w:fill="FFFFFF"/>
        </w:rPr>
        <w:t xml:space="preserve">Sirmon, Reutzel &amp; Bierman (2010) use </w:t>
      </w:r>
      <w:r w:rsidR="00897C63" w:rsidRPr="00E1419C">
        <w:rPr>
          <w:rFonts w:ascii="Times New Roman" w:hAnsi="Times New Roman" w:cs="Times New Roman"/>
          <w:sz w:val="24"/>
          <w:szCs w:val="24"/>
        </w:rPr>
        <w:t xml:space="preserve">the board minutes approach </w:t>
      </w:r>
      <w:r w:rsidR="00E60150" w:rsidRPr="00E1419C">
        <w:rPr>
          <w:rFonts w:ascii="Times New Roman" w:hAnsi="Times New Roman" w:cs="Times New Roman"/>
          <w:sz w:val="24"/>
          <w:szCs w:val="24"/>
        </w:rPr>
        <w:t xml:space="preserve">to explore </w:t>
      </w:r>
      <w:r>
        <w:rPr>
          <w:rFonts w:ascii="Times New Roman" w:hAnsi="Times New Roman" w:cs="Times New Roman"/>
          <w:sz w:val="24"/>
          <w:szCs w:val="24"/>
        </w:rPr>
        <w:t>b</w:t>
      </w:r>
      <w:r w:rsidR="00E60150" w:rsidRPr="00E60150">
        <w:rPr>
          <w:rFonts w:ascii="Times New Roman" w:hAnsi="Times New Roman" w:cs="Times New Roman"/>
          <w:color w:val="222222"/>
          <w:sz w:val="24"/>
          <w:szCs w:val="24"/>
          <w:shd w:val="clear" w:color="auto" w:fill="FFFFFF"/>
        </w:rPr>
        <w:t xml:space="preserve">oards of directors' attention to monitoring. By analyzing hundreds of board meeting transcripts, </w:t>
      </w:r>
      <w:r w:rsidR="00063FE3">
        <w:rPr>
          <w:rFonts w:ascii="Times New Roman" w:hAnsi="Times New Roman" w:cs="Times New Roman"/>
          <w:color w:val="222222"/>
          <w:sz w:val="24"/>
          <w:szCs w:val="24"/>
          <w:shd w:val="clear" w:color="auto" w:fill="FFFFFF"/>
        </w:rPr>
        <w:t>they</w:t>
      </w:r>
      <w:r w:rsidR="00E60150" w:rsidRPr="00E60150">
        <w:rPr>
          <w:rFonts w:ascii="Times New Roman" w:hAnsi="Times New Roman" w:cs="Times New Roman"/>
          <w:color w:val="222222"/>
          <w:sz w:val="24"/>
          <w:szCs w:val="24"/>
          <w:shd w:val="clear" w:color="auto" w:fill="FFFFFF"/>
        </w:rPr>
        <w:t xml:space="preserve"> find that</w:t>
      </w:r>
      <w:r w:rsidR="00E60150" w:rsidRPr="00E60150">
        <w:rPr>
          <w:rStyle w:val="apple-converted-space"/>
          <w:rFonts w:ascii="Times New Roman" w:hAnsi="Times New Roman" w:cs="Times New Roman"/>
          <w:color w:val="222222"/>
          <w:sz w:val="24"/>
          <w:szCs w:val="24"/>
          <w:shd w:val="clear" w:color="auto" w:fill="FFFFFF"/>
        </w:rPr>
        <w:t> </w:t>
      </w:r>
      <w:r w:rsidR="00E60150" w:rsidRPr="00E60150">
        <w:rPr>
          <w:rFonts w:ascii="Times New Roman" w:hAnsi="Times New Roman" w:cs="Times New Roman"/>
          <w:color w:val="222222"/>
          <w:sz w:val="24"/>
          <w:szCs w:val="24"/>
          <w:shd w:val="clear" w:color="auto" w:fill="FFFFFF"/>
        </w:rPr>
        <w:t>board members do not maintain constant levels of attention toward monitoring, but instead</w:t>
      </w:r>
      <w:r w:rsidR="00E60150" w:rsidRPr="00E60150">
        <w:rPr>
          <w:rStyle w:val="apple-converted-space"/>
          <w:rFonts w:ascii="Times New Roman" w:hAnsi="Times New Roman" w:cs="Times New Roman"/>
          <w:color w:val="222222"/>
          <w:sz w:val="24"/>
          <w:szCs w:val="24"/>
          <w:shd w:val="clear" w:color="auto" w:fill="FFFFFF"/>
        </w:rPr>
        <w:t> </w:t>
      </w:r>
      <w:r w:rsidR="00E60150" w:rsidRPr="00E60150">
        <w:rPr>
          <w:rFonts w:ascii="Times New Roman" w:hAnsi="Times New Roman" w:cs="Times New Roman"/>
          <w:color w:val="222222"/>
          <w:sz w:val="24"/>
          <w:szCs w:val="24"/>
          <w:shd w:val="clear" w:color="auto" w:fill="FFFFFF"/>
        </w:rPr>
        <w:t>selectively allocate attention to their monitoring function.</w:t>
      </w:r>
      <w:r w:rsidR="00E1419C">
        <w:rPr>
          <w:rFonts w:ascii="Times New Roman" w:hAnsi="Times New Roman" w:cs="Times New Roman"/>
          <w:color w:val="222222"/>
          <w:sz w:val="24"/>
          <w:szCs w:val="24"/>
          <w:shd w:val="clear" w:color="auto" w:fill="FFFFFF"/>
        </w:rPr>
        <w:t xml:space="preserve"> </w:t>
      </w:r>
      <w:r w:rsidR="00063FE3" w:rsidRPr="00063FE3">
        <w:rPr>
          <w:rFonts w:ascii="Times New Roman" w:hAnsi="Times New Roman" w:cs="Times New Roman"/>
          <w:color w:val="222222"/>
          <w:sz w:val="24"/>
          <w:szCs w:val="24"/>
          <w:shd w:val="clear" w:color="auto" w:fill="FFFFFF"/>
        </w:rPr>
        <w:t xml:space="preserve">Where the time spent on a particular topic is available in the minutes, indication of the importance of that topic can be gleaned. </w:t>
      </w:r>
      <w:r w:rsidR="00E1419C">
        <w:rPr>
          <w:rFonts w:ascii="Times New Roman" w:hAnsi="Times New Roman" w:cs="Times New Roman"/>
          <w:color w:val="222222"/>
          <w:sz w:val="24"/>
          <w:szCs w:val="24"/>
          <w:shd w:val="clear" w:color="auto" w:fill="FFFFFF"/>
        </w:rPr>
        <w:t>Although these methods allow a significant expansion of governance research both in terms of research questions explored and evidence gathered, they are not free of limitations. For example, researchers are constraint by the scope of board meeting</w:t>
      </w:r>
      <w:r w:rsidR="00897C63" w:rsidRPr="00C252EF">
        <w:rPr>
          <w:rFonts w:ascii="Times New Roman" w:hAnsi="Times New Roman" w:cs="Times New Roman"/>
          <w:sz w:val="24"/>
          <w:szCs w:val="24"/>
        </w:rPr>
        <w:t xml:space="preserve"> agenda, lack of ability to independently verify the minutes and coding</w:t>
      </w:r>
      <w:r w:rsidR="00E1419C">
        <w:rPr>
          <w:rFonts w:ascii="Times New Roman" w:hAnsi="Times New Roman" w:cs="Times New Roman"/>
          <w:sz w:val="24"/>
          <w:szCs w:val="24"/>
        </w:rPr>
        <w:t xml:space="preserve"> of responses to questionnaire items.</w:t>
      </w:r>
      <w:r w:rsidR="00897C63" w:rsidRPr="00C252EF">
        <w:rPr>
          <w:rFonts w:ascii="Times New Roman" w:hAnsi="Times New Roman" w:cs="Times New Roman"/>
          <w:sz w:val="24"/>
          <w:szCs w:val="24"/>
        </w:rPr>
        <w:t xml:space="preserve"> </w:t>
      </w:r>
      <w:r w:rsidR="00063FE3" w:rsidRPr="00063FE3">
        <w:rPr>
          <w:rFonts w:ascii="Times New Roman" w:hAnsi="Times New Roman" w:cs="Times New Roman"/>
          <w:sz w:val="24"/>
          <w:szCs w:val="24"/>
        </w:rPr>
        <w:t>Minute writers may be highly selective in what they actually record depending on what agenda they wish to convey.</w:t>
      </w:r>
    </w:p>
    <w:p w14:paraId="63CEDCEF" w14:textId="3317E618" w:rsidR="000702E6" w:rsidRPr="007C73B9" w:rsidRDefault="000702E6" w:rsidP="00ED1A82">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 xml:space="preserve">Qualitative studies need to ensure that they engage with </w:t>
      </w:r>
      <w:r w:rsidR="00D028FD" w:rsidRPr="007C73B9">
        <w:rPr>
          <w:rFonts w:ascii="Times New Roman" w:hAnsi="Times New Roman" w:cs="Times New Roman"/>
          <w:sz w:val="24"/>
          <w:szCs w:val="24"/>
        </w:rPr>
        <w:t xml:space="preserve">the various relevant stakeholders such as </w:t>
      </w:r>
      <w:r w:rsidRPr="007C73B9">
        <w:rPr>
          <w:rFonts w:ascii="Times New Roman" w:hAnsi="Times New Roman" w:cs="Times New Roman"/>
          <w:sz w:val="24"/>
          <w:szCs w:val="24"/>
        </w:rPr>
        <w:t xml:space="preserve">executive and non-executive directors, </w:t>
      </w:r>
      <w:r w:rsidR="00D028FD" w:rsidRPr="007C73B9">
        <w:rPr>
          <w:rFonts w:ascii="Times New Roman" w:hAnsi="Times New Roman" w:cs="Times New Roman"/>
          <w:sz w:val="24"/>
          <w:szCs w:val="24"/>
        </w:rPr>
        <w:t xml:space="preserve">institutional investors and analysts, </w:t>
      </w:r>
      <w:r w:rsidRPr="007C73B9">
        <w:rPr>
          <w:rFonts w:ascii="Times New Roman" w:hAnsi="Times New Roman" w:cs="Times New Roman"/>
          <w:sz w:val="24"/>
          <w:szCs w:val="24"/>
        </w:rPr>
        <w:t>different family board members, VC investors as well as entrepreneurs, etc., rather than just present</w:t>
      </w:r>
      <w:r w:rsidR="00575E9D" w:rsidRPr="007C73B9">
        <w:rPr>
          <w:rFonts w:ascii="Times New Roman" w:hAnsi="Times New Roman" w:cs="Times New Roman"/>
          <w:sz w:val="24"/>
          <w:szCs w:val="24"/>
        </w:rPr>
        <w:t>ing</w:t>
      </w:r>
      <w:r w:rsidRPr="007C73B9">
        <w:rPr>
          <w:rFonts w:ascii="Times New Roman" w:hAnsi="Times New Roman" w:cs="Times New Roman"/>
          <w:sz w:val="24"/>
          <w:szCs w:val="24"/>
        </w:rPr>
        <w:t xml:space="preserve"> one perspective. Similarly, good qualitative research also needs to gain access to documentary evidence, such as board papers</w:t>
      </w:r>
      <w:r w:rsidR="00006D8B" w:rsidRPr="007C73B9">
        <w:rPr>
          <w:rFonts w:ascii="Times New Roman" w:hAnsi="Times New Roman" w:cs="Times New Roman"/>
          <w:sz w:val="24"/>
          <w:szCs w:val="24"/>
        </w:rPr>
        <w:t xml:space="preserve"> and media coverage</w:t>
      </w:r>
      <w:r w:rsidR="00655B4D" w:rsidRPr="007C73B9">
        <w:rPr>
          <w:rFonts w:ascii="Times New Roman" w:hAnsi="Times New Roman" w:cs="Times New Roman"/>
          <w:sz w:val="24"/>
          <w:szCs w:val="24"/>
        </w:rPr>
        <w:t xml:space="preserve"> in order to complement interview data</w:t>
      </w:r>
      <w:r w:rsidRPr="007C73B9">
        <w:rPr>
          <w:rFonts w:ascii="Times New Roman" w:hAnsi="Times New Roman" w:cs="Times New Roman"/>
          <w:sz w:val="24"/>
          <w:szCs w:val="24"/>
        </w:rPr>
        <w:t xml:space="preserve">. </w:t>
      </w:r>
    </w:p>
    <w:p w14:paraId="11FEBAB5" w14:textId="0498019F" w:rsidR="004221E3" w:rsidRPr="007C73B9" w:rsidRDefault="007407B8" w:rsidP="00ED1A82">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Among the various qualitative approaches to corporate governance research th</w:t>
      </w:r>
      <w:r w:rsidR="003D46D7">
        <w:rPr>
          <w:rFonts w:ascii="Times New Roman" w:hAnsi="Times New Roman" w:cs="Times New Roman"/>
          <w:sz w:val="24"/>
          <w:szCs w:val="24"/>
        </w:rPr>
        <w:t>ere</w:t>
      </w:r>
      <w:r w:rsidRPr="007C73B9">
        <w:rPr>
          <w:rFonts w:ascii="Times New Roman" w:hAnsi="Times New Roman" w:cs="Times New Roman"/>
          <w:sz w:val="24"/>
          <w:szCs w:val="24"/>
        </w:rPr>
        <w:t xml:space="preserve"> is something of a lack of ethnographic longitudinal studies.</w:t>
      </w:r>
      <w:r w:rsidR="00BC4344" w:rsidRPr="007C73B9">
        <w:rPr>
          <w:rFonts w:ascii="Times New Roman" w:hAnsi="Times New Roman" w:cs="Times New Roman"/>
          <w:sz w:val="24"/>
          <w:szCs w:val="24"/>
        </w:rPr>
        <w:t xml:space="preserve"> </w:t>
      </w:r>
      <w:r w:rsidR="004221E3" w:rsidRPr="007C73B9">
        <w:rPr>
          <w:rFonts w:ascii="Times New Roman" w:hAnsi="Times New Roman" w:cs="Times New Roman"/>
          <w:sz w:val="24"/>
          <w:szCs w:val="24"/>
        </w:rPr>
        <w:t xml:space="preserve">As strategic management has </w:t>
      </w:r>
      <w:r w:rsidR="003D46D7">
        <w:rPr>
          <w:rFonts w:ascii="Times New Roman" w:hAnsi="Times New Roman" w:cs="Times New Roman"/>
          <w:sz w:val="24"/>
          <w:szCs w:val="24"/>
        </w:rPr>
        <w:t xml:space="preserve">developed </w:t>
      </w:r>
      <w:r w:rsidR="004221E3" w:rsidRPr="007C73B9">
        <w:rPr>
          <w:rFonts w:ascii="Times New Roman" w:hAnsi="Times New Roman" w:cs="Times New Roman"/>
          <w:sz w:val="24"/>
          <w:szCs w:val="24"/>
        </w:rPr>
        <w:t>a growing fiel</w:t>
      </w:r>
      <w:r w:rsidR="003E75AB" w:rsidRPr="007C73B9">
        <w:rPr>
          <w:rFonts w:ascii="Times New Roman" w:hAnsi="Times New Roman" w:cs="Times New Roman"/>
          <w:sz w:val="24"/>
          <w:szCs w:val="24"/>
        </w:rPr>
        <w:t>d</w:t>
      </w:r>
      <w:r w:rsidR="004221E3" w:rsidRPr="007C73B9">
        <w:rPr>
          <w:rFonts w:ascii="Times New Roman" w:hAnsi="Times New Roman" w:cs="Times New Roman"/>
          <w:sz w:val="24"/>
          <w:szCs w:val="24"/>
        </w:rPr>
        <w:t xml:space="preserve"> </w:t>
      </w:r>
      <w:r w:rsidR="003D46D7">
        <w:rPr>
          <w:rFonts w:ascii="Times New Roman" w:hAnsi="Times New Roman" w:cs="Times New Roman"/>
          <w:sz w:val="24"/>
          <w:szCs w:val="24"/>
        </w:rPr>
        <w:t>focused on</w:t>
      </w:r>
      <w:r w:rsidR="004221E3" w:rsidRPr="007C73B9">
        <w:rPr>
          <w:rFonts w:ascii="Times New Roman" w:hAnsi="Times New Roman" w:cs="Times New Roman"/>
          <w:sz w:val="24"/>
          <w:szCs w:val="24"/>
        </w:rPr>
        <w:t xml:space="preserve"> strategy as process, </w:t>
      </w:r>
      <w:r w:rsidR="00FA0E61" w:rsidRPr="007C73B9">
        <w:rPr>
          <w:rFonts w:ascii="Times New Roman" w:hAnsi="Times New Roman" w:cs="Times New Roman"/>
          <w:sz w:val="24"/>
          <w:szCs w:val="24"/>
        </w:rPr>
        <w:t xml:space="preserve">there is scope for </w:t>
      </w:r>
      <w:r w:rsidR="004221E3" w:rsidRPr="007C73B9">
        <w:rPr>
          <w:rFonts w:ascii="Times New Roman" w:hAnsi="Times New Roman" w:cs="Times New Roman"/>
          <w:sz w:val="24"/>
          <w:szCs w:val="24"/>
        </w:rPr>
        <w:t xml:space="preserve"> governance research </w:t>
      </w:r>
      <w:r w:rsidR="00FA0E61" w:rsidRPr="007C73B9">
        <w:rPr>
          <w:rFonts w:ascii="Times New Roman" w:hAnsi="Times New Roman" w:cs="Times New Roman"/>
          <w:sz w:val="24"/>
          <w:szCs w:val="24"/>
        </w:rPr>
        <w:t xml:space="preserve">to </w:t>
      </w:r>
      <w:r w:rsidR="004221E3" w:rsidRPr="007C73B9">
        <w:rPr>
          <w:rFonts w:ascii="Times New Roman" w:hAnsi="Times New Roman" w:cs="Times New Roman"/>
          <w:sz w:val="24"/>
          <w:szCs w:val="24"/>
        </w:rPr>
        <w:t>develop a subfield of “governance as process” too</w:t>
      </w:r>
      <w:r w:rsidR="00FA0E61" w:rsidRPr="007C73B9">
        <w:rPr>
          <w:rFonts w:ascii="Times New Roman" w:hAnsi="Times New Roman" w:cs="Times New Roman"/>
          <w:sz w:val="24"/>
          <w:szCs w:val="24"/>
        </w:rPr>
        <w:t>.</w:t>
      </w:r>
    </w:p>
    <w:p w14:paraId="744D6B39" w14:textId="77777777" w:rsidR="00894E84" w:rsidRPr="007C73B9" w:rsidRDefault="00894E84" w:rsidP="00ED1A82">
      <w:pPr>
        <w:spacing w:line="480" w:lineRule="auto"/>
        <w:rPr>
          <w:rFonts w:ascii="Times New Roman" w:hAnsi="Times New Roman" w:cs="Times New Roman"/>
          <w:sz w:val="24"/>
          <w:szCs w:val="24"/>
        </w:rPr>
      </w:pPr>
    </w:p>
    <w:p w14:paraId="59174FC2" w14:textId="77777777" w:rsidR="000A314E" w:rsidRPr="00ED1A82" w:rsidRDefault="000A314E" w:rsidP="00ED1A82">
      <w:pPr>
        <w:spacing w:line="480" w:lineRule="auto"/>
        <w:rPr>
          <w:rFonts w:ascii="Times New Roman" w:hAnsi="Times New Roman" w:cs="Times New Roman"/>
          <w:b/>
          <w:sz w:val="24"/>
          <w:szCs w:val="24"/>
        </w:rPr>
      </w:pPr>
      <w:r w:rsidRPr="00ED1A82">
        <w:rPr>
          <w:rFonts w:ascii="Times New Roman" w:hAnsi="Times New Roman" w:cs="Times New Roman"/>
          <w:b/>
          <w:sz w:val="24"/>
          <w:szCs w:val="24"/>
        </w:rPr>
        <w:t>Conclusions</w:t>
      </w:r>
    </w:p>
    <w:p w14:paraId="43ECE871" w14:textId="77777777" w:rsidR="00E55D58" w:rsidRDefault="000A314E" w:rsidP="00ED1A82">
      <w:pPr>
        <w:spacing w:line="480" w:lineRule="auto"/>
        <w:rPr>
          <w:rFonts w:ascii="Times New Roman" w:hAnsi="Times New Roman" w:cs="Times New Roman"/>
          <w:sz w:val="24"/>
          <w:szCs w:val="24"/>
        </w:rPr>
      </w:pPr>
      <w:r w:rsidRPr="007C73B9">
        <w:rPr>
          <w:rFonts w:ascii="Times New Roman" w:hAnsi="Times New Roman" w:cs="Times New Roman"/>
          <w:sz w:val="24"/>
          <w:szCs w:val="24"/>
        </w:rPr>
        <w:t xml:space="preserve">In this article, we have discussed some of the key methodological challenges in corporate governance research that we have experienced in our roles as journal editors. </w:t>
      </w:r>
      <w:r w:rsidR="000D3C9B" w:rsidRPr="007C73B9">
        <w:rPr>
          <w:rFonts w:ascii="Times New Roman" w:hAnsi="Times New Roman" w:cs="Times New Roman"/>
          <w:sz w:val="24"/>
          <w:szCs w:val="24"/>
        </w:rPr>
        <w:t xml:space="preserve">We have identified what we see as major problem areas and suggested ways forward. </w:t>
      </w:r>
      <w:r w:rsidR="00E55D58">
        <w:rPr>
          <w:rFonts w:ascii="Times New Roman" w:hAnsi="Times New Roman" w:cs="Times New Roman"/>
          <w:sz w:val="24"/>
          <w:szCs w:val="24"/>
        </w:rPr>
        <w:t>A common theme across the issues that we have addressed concerns the need for papers to do more to recognize the importance of the contingent factors influencing the nature of governance mechanisms. Too many papers fail to adjust their theorizing and empirical work to take account of  such variations and hence their potential contribution is oftentimes not as great as it might be.</w:t>
      </w:r>
    </w:p>
    <w:p w14:paraId="4E461DB7" w14:textId="5682D27A" w:rsidR="000A314E" w:rsidRDefault="00575E9D" w:rsidP="002B1828">
      <w:pPr>
        <w:spacing w:line="480" w:lineRule="auto"/>
        <w:ind w:firstLine="720"/>
        <w:rPr>
          <w:rFonts w:ascii="Times New Roman" w:hAnsi="Times New Roman" w:cs="Times New Roman"/>
          <w:sz w:val="24"/>
          <w:szCs w:val="24"/>
        </w:rPr>
      </w:pPr>
      <w:r w:rsidRPr="007C73B9">
        <w:rPr>
          <w:rFonts w:ascii="Times New Roman" w:hAnsi="Times New Roman" w:cs="Times New Roman"/>
          <w:sz w:val="24"/>
          <w:szCs w:val="24"/>
        </w:rPr>
        <w:t xml:space="preserve">The interdisciplinary nature of much corporate governance research is both a strength and a weakness. </w:t>
      </w:r>
      <w:r w:rsidR="000D3C9B" w:rsidRPr="007C73B9">
        <w:rPr>
          <w:rFonts w:ascii="Times New Roman" w:hAnsi="Times New Roman" w:cs="Times New Roman"/>
          <w:sz w:val="24"/>
          <w:szCs w:val="24"/>
        </w:rPr>
        <w:t>Although CGIR is an interdisciplinary journal, many journals in which corporate governance research appears are not. Economics, finance, management, entrepreneurship and journals from other disciplines differ markedly in their expectations regarding appropriate positioning, theorizing and methods. It is therefore important for authors to consider carefully which debates and streams of corporate governance research they are contributing to and frame their papers accordingly</w:t>
      </w:r>
      <w:r w:rsidR="00983F3F" w:rsidRPr="007C73B9">
        <w:rPr>
          <w:rFonts w:ascii="Times New Roman" w:hAnsi="Times New Roman" w:cs="Times New Roman"/>
          <w:sz w:val="24"/>
          <w:szCs w:val="24"/>
        </w:rPr>
        <w:t xml:space="preserve"> (see Clark, Wright </w:t>
      </w:r>
      <w:r w:rsidR="003D46D7">
        <w:rPr>
          <w:rFonts w:ascii="Times New Roman" w:hAnsi="Times New Roman" w:cs="Times New Roman"/>
          <w:sz w:val="24"/>
          <w:szCs w:val="24"/>
        </w:rPr>
        <w:t>&amp;</w:t>
      </w:r>
      <w:r w:rsidR="00983F3F" w:rsidRPr="007C73B9">
        <w:rPr>
          <w:rFonts w:ascii="Times New Roman" w:hAnsi="Times New Roman" w:cs="Times New Roman"/>
          <w:sz w:val="24"/>
          <w:szCs w:val="24"/>
        </w:rPr>
        <w:t xml:space="preserve"> Ketchen, 2016 for specific discussion on how to publish research from different disciplines in different types of journals)</w:t>
      </w:r>
      <w:r w:rsidR="000D3C9B" w:rsidRPr="007C73B9">
        <w:rPr>
          <w:rFonts w:ascii="Times New Roman" w:hAnsi="Times New Roman" w:cs="Times New Roman"/>
          <w:sz w:val="24"/>
          <w:szCs w:val="24"/>
        </w:rPr>
        <w:t>.</w:t>
      </w:r>
      <w:r w:rsidR="000D3C9B">
        <w:rPr>
          <w:rFonts w:ascii="Times New Roman" w:hAnsi="Times New Roman" w:cs="Times New Roman"/>
          <w:sz w:val="24"/>
          <w:szCs w:val="24"/>
        </w:rPr>
        <w:t xml:space="preserve"> </w:t>
      </w:r>
    </w:p>
    <w:p w14:paraId="72EED250" w14:textId="77777777" w:rsidR="000A314E" w:rsidRPr="004455F5" w:rsidRDefault="000A314E" w:rsidP="00ED1A82">
      <w:pPr>
        <w:spacing w:line="480" w:lineRule="auto"/>
        <w:rPr>
          <w:rFonts w:ascii="Times New Roman" w:hAnsi="Times New Roman" w:cs="Times New Roman"/>
          <w:sz w:val="24"/>
          <w:szCs w:val="24"/>
        </w:rPr>
      </w:pPr>
    </w:p>
    <w:p w14:paraId="4F07494A" w14:textId="77777777" w:rsidR="00894E84" w:rsidRDefault="00894E84">
      <w:pPr>
        <w:rPr>
          <w:rFonts w:ascii="Times New Roman" w:hAnsi="Times New Roman" w:cs="Times New Roman"/>
          <w:b/>
          <w:sz w:val="24"/>
          <w:szCs w:val="24"/>
        </w:rPr>
      </w:pPr>
      <w:r w:rsidRPr="00ED1A82">
        <w:rPr>
          <w:rFonts w:ascii="Times New Roman" w:hAnsi="Times New Roman" w:cs="Times New Roman"/>
          <w:b/>
          <w:sz w:val="24"/>
          <w:szCs w:val="24"/>
        </w:rPr>
        <w:t>References</w:t>
      </w:r>
    </w:p>
    <w:p w14:paraId="068D3329" w14:textId="7D955D47" w:rsidR="00575A07" w:rsidRPr="00575A07" w:rsidRDefault="00575A07">
      <w:pPr>
        <w:rPr>
          <w:rFonts w:ascii="Times New Roman" w:hAnsi="Times New Roman" w:cs="Times New Roman"/>
          <w:color w:val="333333"/>
          <w:sz w:val="24"/>
          <w:szCs w:val="24"/>
          <w:lang w:val="en"/>
        </w:rPr>
      </w:pPr>
      <w:r w:rsidRPr="006350C3">
        <w:rPr>
          <w:rFonts w:ascii="Times New Roman" w:hAnsi="Times New Roman" w:cs="Times New Roman"/>
          <w:sz w:val="24"/>
          <w:szCs w:val="24"/>
        </w:rPr>
        <w:t>Bednar, M.K.</w:t>
      </w:r>
      <w:r>
        <w:rPr>
          <w:rFonts w:ascii="Times New Roman" w:hAnsi="Times New Roman" w:cs="Times New Roman"/>
          <w:sz w:val="24"/>
          <w:szCs w:val="24"/>
        </w:rPr>
        <w:t xml:space="preserve">, </w:t>
      </w:r>
      <w:r w:rsidRPr="006350C3">
        <w:rPr>
          <w:rFonts w:ascii="Times New Roman" w:hAnsi="Times New Roman" w:cs="Times New Roman"/>
          <w:sz w:val="24"/>
          <w:szCs w:val="24"/>
        </w:rPr>
        <w:t xml:space="preserve"> </w:t>
      </w:r>
      <w:r>
        <w:rPr>
          <w:rFonts w:ascii="Times New Roman" w:hAnsi="Times New Roman" w:cs="Times New Roman"/>
          <w:sz w:val="24"/>
          <w:szCs w:val="24"/>
        </w:rPr>
        <w:t>&amp;</w:t>
      </w:r>
      <w:r w:rsidRPr="006350C3">
        <w:rPr>
          <w:rFonts w:ascii="Times New Roman" w:hAnsi="Times New Roman" w:cs="Times New Roman"/>
          <w:sz w:val="24"/>
          <w:szCs w:val="24"/>
        </w:rPr>
        <w:t xml:space="preserve"> Westphal, J.D. 2006. Surveying the corporate elite: Theoretical and practical guidance on improving response rates and response quality in top management survey questionnaires. In </w:t>
      </w:r>
      <w:r w:rsidRPr="006350C3">
        <w:rPr>
          <w:rFonts w:ascii="Times New Roman" w:hAnsi="Times New Roman" w:cs="Times New Roman"/>
          <w:b/>
          <w:i/>
          <w:sz w:val="24"/>
          <w:szCs w:val="24"/>
        </w:rPr>
        <w:t>Research Methodology in Strategy and Management</w:t>
      </w:r>
      <w:r w:rsidRPr="00575A07">
        <w:rPr>
          <w:rFonts w:ascii="Times New Roman" w:hAnsi="Times New Roman" w:cs="Times New Roman"/>
          <w:sz w:val="24"/>
          <w:szCs w:val="24"/>
        </w:rPr>
        <w:t xml:space="preserve"> </w:t>
      </w:r>
      <w:r w:rsidRPr="006350C3">
        <w:rPr>
          <w:rFonts w:ascii="Times New Roman" w:hAnsi="Times New Roman" w:cs="Times New Roman"/>
          <w:sz w:val="24"/>
          <w:szCs w:val="24"/>
        </w:rPr>
        <w:t xml:space="preserve">(David Ketchen and Donald Bergh, eds.), </w:t>
      </w:r>
      <w:r>
        <w:rPr>
          <w:rFonts w:ascii="Times New Roman" w:hAnsi="Times New Roman" w:cs="Times New Roman"/>
          <w:sz w:val="24"/>
          <w:szCs w:val="24"/>
        </w:rPr>
        <w:t>3:</w:t>
      </w:r>
      <w:r w:rsidRPr="006350C3">
        <w:rPr>
          <w:rFonts w:ascii="Times New Roman" w:hAnsi="Times New Roman" w:cs="Times New Roman"/>
          <w:sz w:val="24"/>
          <w:szCs w:val="24"/>
        </w:rPr>
        <w:t xml:space="preserve"> 37-56. </w:t>
      </w:r>
    </w:p>
    <w:p w14:paraId="050D1D3D" w14:textId="77777777" w:rsidR="00F35E08" w:rsidRDefault="003200EB" w:rsidP="00F35E08">
      <w:pPr>
        <w:rPr>
          <w:rFonts w:ascii="Times New Roman" w:hAnsi="Times New Roman" w:cs="Times New Roman"/>
          <w:color w:val="333333"/>
          <w:sz w:val="24"/>
          <w:szCs w:val="24"/>
          <w:lang w:val="en"/>
        </w:rPr>
      </w:pPr>
      <w:r w:rsidRPr="00ED1A82">
        <w:rPr>
          <w:rFonts w:ascii="Times New Roman" w:hAnsi="Times New Roman" w:cs="Times New Roman"/>
          <w:color w:val="333333"/>
          <w:sz w:val="24"/>
          <w:szCs w:val="24"/>
          <w:lang w:val="en"/>
        </w:rPr>
        <w:t>Bell</w:t>
      </w:r>
      <w:r w:rsidR="00B31068">
        <w:rPr>
          <w:rFonts w:ascii="Times New Roman" w:hAnsi="Times New Roman" w:cs="Times New Roman"/>
          <w:color w:val="333333"/>
          <w:sz w:val="24"/>
          <w:szCs w:val="24"/>
          <w:lang w:val="en"/>
        </w:rPr>
        <w:t>,</w:t>
      </w:r>
      <w:r w:rsidRPr="00ED1A82">
        <w:rPr>
          <w:rFonts w:ascii="Times New Roman" w:hAnsi="Times New Roman" w:cs="Times New Roman"/>
          <w:color w:val="333333"/>
          <w:sz w:val="24"/>
          <w:szCs w:val="24"/>
          <w:lang w:val="en"/>
        </w:rPr>
        <w:t xml:space="preserve"> G</w:t>
      </w:r>
      <w:r w:rsidR="00B31068">
        <w:rPr>
          <w:rFonts w:ascii="Times New Roman" w:hAnsi="Times New Roman" w:cs="Times New Roman"/>
          <w:color w:val="333333"/>
          <w:sz w:val="24"/>
          <w:szCs w:val="24"/>
          <w:lang w:val="en"/>
        </w:rPr>
        <w:t>.</w:t>
      </w:r>
      <w:r w:rsidRPr="00ED1A82">
        <w:rPr>
          <w:rFonts w:ascii="Times New Roman" w:hAnsi="Times New Roman" w:cs="Times New Roman"/>
          <w:color w:val="333333"/>
          <w:sz w:val="24"/>
          <w:szCs w:val="24"/>
          <w:lang w:val="en"/>
        </w:rPr>
        <w:t>, Filatotchev</w:t>
      </w:r>
      <w:r w:rsidR="00B31068">
        <w:rPr>
          <w:rFonts w:ascii="Times New Roman" w:hAnsi="Times New Roman" w:cs="Times New Roman"/>
          <w:color w:val="333333"/>
          <w:sz w:val="24"/>
          <w:szCs w:val="24"/>
          <w:lang w:val="en"/>
        </w:rPr>
        <w:t>,</w:t>
      </w:r>
      <w:r w:rsidRPr="00ED1A82">
        <w:rPr>
          <w:rFonts w:ascii="Times New Roman" w:hAnsi="Times New Roman" w:cs="Times New Roman"/>
          <w:color w:val="333333"/>
          <w:sz w:val="24"/>
          <w:szCs w:val="24"/>
          <w:lang w:val="en"/>
        </w:rPr>
        <w:t xml:space="preserve"> I</w:t>
      </w:r>
      <w:r w:rsidR="00B31068">
        <w:rPr>
          <w:rFonts w:ascii="Times New Roman" w:hAnsi="Times New Roman" w:cs="Times New Roman"/>
          <w:color w:val="333333"/>
          <w:sz w:val="24"/>
          <w:szCs w:val="24"/>
          <w:lang w:val="en"/>
        </w:rPr>
        <w:t>.</w:t>
      </w:r>
      <w:r w:rsidRPr="00ED1A82">
        <w:rPr>
          <w:rFonts w:ascii="Times New Roman" w:hAnsi="Times New Roman" w:cs="Times New Roman"/>
          <w:color w:val="333333"/>
          <w:sz w:val="24"/>
          <w:szCs w:val="24"/>
          <w:lang w:val="en"/>
        </w:rPr>
        <w:t xml:space="preserve">, </w:t>
      </w:r>
      <w:r w:rsidR="00B31068">
        <w:rPr>
          <w:rFonts w:ascii="Times New Roman" w:hAnsi="Times New Roman" w:cs="Times New Roman"/>
          <w:color w:val="333333"/>
          <w:sz w:val="24"/>
          <w:szCs w:val="24"/>
          <w:lang w:val="en"/>
        </w:rPr>
        <w:t xml:space="preserve">&amp; </w:t>
      </w:r>
      <w:r w:rsidRPr="00ED1A82">
        <w:rPr>
          <w:rFonts w:ascii="Times New Roman" w:hAnsi="Times New Roman" w:cs="Times New Roman"/>
          <w:color w:val="333333"/>
          <w:sz w:val="24"/>
          <w:szCs w:val="24"/>
          <w:lang w:val="en"/>
        </w:rPr>
        <w:t>Aguilera</w:t>
      </w:r>
      <w:r w:rsidR="00B31068">
        <w:rPr>
          <w:rFonts w:ascii="Times New Roman" w:hAnsi="Times New Roman" w:cs="Times New Roman"/>
          <w:color w:val="333333"/>
          <w:sz w:val="24"/>
          <w:szCs w:val="24"/>
          <w:lang w:val="en"/>
        </w:rPr>
        <w:t>,</w:t>
      </w:r>
      <w:r w:rsidRPr="00ED1A82">
        <w:rPr>
          <w:rFonts w:ascii="Times New Roman" w:hAnsi="Times New Roman" w:cs="Times New Roman"/>
          <w:color w:val="333333"/>
          <w:sz w:val="24"/>
          <w:szCs w:val="24"/>
          <w:lang w:val="en"/>
        </w:rPr>
        <w:t xml:space="preserve"> R</w:t>
      </w:r>
      <w:r w:rsidR="00B31068">
        <w:rPr>
          <w:rFonts w:ascii="Times New Roman" w:hAnsi="Times New Roman" w:cs="Times New Roman"/>
          <w:color w:val="333333"/>
          <w:sz w:val="24"/>
          <w:szCs w:val="24"/>
          <w:lang w:val="en"/>
        </w:rPr>
        <w:t>.</w:t>
      </w:r>
      <w:r w:rsidRPr="00ED1A82">
        <w:rPr>
          <w:rFonts w:ascii="Times New Roman" w:hAnsi="Times New Roman" w:cs="Times New Roman"/>
          <w:color w:val="333333"/>
          <w:sz w:val="24"/>
          <w:szCs w:val="24"/>
          <w:lang w:val="en"/>
        </w:rPr>
        <w:t xml:space="preserve"> 2014</w:t>
      </w:r>
      <w:r w:rsidR="00B31068">
        <w:rPr>
          <w:rFonts w:ascii="Times New Roman" w:hAnsi="Times New Roman" w:cs="Times New Roman"/>
          <w:color w:val="333333"/>
          <w:sz w:val="24"/>
          <w:szCs w:val="24"/>
          <w:lang w:val="en"/>
        </w:rPr>
        <w:t xml:space="preserve">. </w:t>
      </w:r>
      <w:r w:rsidRPr="00ED1A82">
        <w:rPr>
          <w:rStyle w:val="Strong"/>
          <w:rFonts w:ascii="Times New Roman" w:hAnsi="Times New Roman" w:cs="Times New Roman"/>
          <w:b w:val="0"/>
          <w:color w:val="333333"/>
          <w:sz w:val="24"/>
          <w:szCs w:val="24"/>
          <w:lang w:val="en"/>
        </w:rPr>
        <w:t xml:space="preserve">Corporate </w:t>
      </w:r>
      <w:r w:rsidR="00B31068">
        <w:rPr>
          <w:rStyle w:val="Strong"/>
          <w:rFonts w:ascii="Times New Roman" w:hAnsi="Times New Roman" w:cs="Times New Roman"/>
          <w:b w:val="0"/>
          <w:color w:val="333333"/>
          <w:sz w:val="24"/>
          <w:szCs w:val="24"/>
          <w:lang w:val="en"/>
        </w:rPr>
        <w:t>g</w:t>
      </w:r>
      <w:r w:rsidRPr="00ED1A82">
        <w:rPr>
          <w:rStyle w:val="Strong"/>
          <w:rFonts w:ascii="Times New Roman" w:hAnsi="Times New Roman" w:cs="Times New Roman"/>
          <w:b w:val="0"/>
          <w:color w:val="333333"/>
          <w:sz w:val="24"/>
          <w:szCs w:val="24"/>
          <w:lang w:val="en"/>
        </w:rPr>
        <w:t xml:space="preserve">overnance and </w:t>
      </w:r>
      <w:r w:rsidR="00B31068">
        <w:rPr>
          <w:rStyle w:val="Strong"/>
          <w:rFonts w:ascii="Times New Roman" w:hAnsi="Times New Roman" w:cs="Times New Roman"/>
          <w:b w:val="0"/>
          <w:color w:val="333333"/>
          <w:sz w:val="24"/>
          <w:szCs w:val="24"/>
          <w:lang w:val="en"/>
        </w:rPr>
        <w:t>i</w:t>
      </w:r>
      <w:r w:rsidRPr="00ED1A82">
        <w:rPr>
          <w:rStyle w:val="Strong"/>
          <w:rFonts w:ascii="Times New Roman" w:hAnsi="Times New Roman" w:cs="Times New Roman"/>
          <w:b w:val="0"/>
          <w:color w:val="333333"/>
          <w:sz w:val="24"/>
          <w:szCs w:val="24"/>
          <w:lang w:val="en"/>
        </w:rPr>
        <w:t xml:space="preserve">nvestors’ </w:t>
      </w:r>
      <w:r w:rsidR="00B31068">
        <w:rPr>
          <w:rStyle w:val="Strong"/>
          <w:rFonts w:ascii="Times New Roman" w:hAnsi="Times New Roman" w:cs="Times New Roman"/>
          <w:b w:val="0"/>
          <w:color w:val="333333"/>
          <w:sz w:val="24"/>
          <w:szCs w:val="24"/>
          <w:lang w:val="en"/>
        </w:rPr>
        <w:t>p</w:t>
      </w:r>
      <w:r w:rsidRPr="00ED1A82">
        <w:rPr>
          <w:rStyle w:val="Strong"/>
          <w:rFonts w:ascii="Times New Roman" w:hAnsi="Times New Roman" w:cs="Times New Roman"/>
          <w:b w:val="0"/>
          <w:color w:val="333333"/>
          <w:sz w:val="24"/>
          <w:szCs w:val="24"/>
          <w:lang w:val="en"/>
        </w:rPr>
        <w:t xml:space="preserve">erceptions of </w:t>
      </w:r>
      <w:r w:rsidR="00B31068">
        <w:rPr>
          <w:rStyle w:val="Strong"/>
          <w:rFonts w:ascii="Times New Roman" w:hAnsi="Times New Roman" w:cs="Times New Roman"/>
          <w:b w:val="0"/>
          <w:color w:val="333333"/>
          <w:sz w:val="24"/>
          <w:szCs w:val="24"/>
          <w:lang w:val="en"/>
        </w:rPr>
        <w:t>f</w:t>
      </w:r>
      <w:r w:rsidRPr="00ED1A82">
        <w:rPr>
          <w:rStyle w:val="Strong"/>
          <w:rFonts w:ascii="Times New Roman" w:hAnsi="Times New Roman" w:cs="Times New Roman"/>
          <w:b w:val="0"/>
          <w:color w:val="333333"/>
          <w:sz w:val="24"/>
          <w:szCs w:val="24"/>
          <w:lang w:val="en"/>
        </w:rPr>
        <w:t xml:space="preserve">oreign IPO </w:t>
      </w:r>
      <w:r w:rsidR="00B31068">
        <w:rPr>
          <w:rStyle w:val="Strong"/>
          <w:rFonts w:ascii="Times New Roman" w:hAnsi="Times New Roman" w:cs="Times New Roman"/>
          <w:b w:val="0"/>
          <w:color w:val="333333"/>
          <w:sz w:val="24"/>
          <w:szCs w:val="24"/>
          <w:lang w:val="en"/>
        </w:rPr>
        <w:t>v</w:t>
      </w:r>
      <w:r w:rsidRPr="00ED1A82">
        <w:rPr>
          <w:rStyle w:val="Strong"/>
          <w:rFonts w:ascii="Times New Roman" w:hAnsi="Times New Roman" w:cs="Times New Roman"/>
          <w:b w:val="0"/>
          <w:color w:val="333333"/>
          <w:sz w:val="24"/>
          <w:szCs w:val="24"/>
          <w:lang w:val="en"/>
        </w:rPr>
        <w:t xml:space="preserve">alue: An </w:t>
      </w:r>
      <w:r w:rsidR="00B31068">
        <w:rPr>
          <w:rStyle w:val="Strong"/>
          <w:rFonts w:ascii="Times New Roman" w:hAnsi="Times New Roman" w:cs="Times New Roman"/>
          <w:b w:val="0"/>
          <w:color w:val="333333"/>
          <w:sz w:val="24"/>
          <w:szCs w:val="24"/>
          <w:lang w:val="en"/>
        </w:rPr>
        <w:t>i</w:t>
      </w:r>
      <w:r w:rsidRPr="00ED1A82">
        <w:rPr>
          <w:rStyle w:val="Strong"/>
          <w:rFonts w:ascii="Times New Roman" w:hAnsi="Times New Roman" w:cs="Times New Roman"/>
          <w:b w:val="0"/>
          <w:color w:val="333333"/>
          <w:sz w:val="24"/>
          <w:szCs w:val="24"/>
          <w:lang w:val="en"/>
        </w:rPr>
        <w:t xml:space="preserve">nstitutional </w:t>
      </w:r>
      <w:r w:rsidR="00B31068">
        <w:rPr>
          <w:rStyle w:val="Strong"/>
          <w:rFonts w:ascii="Times New Roman" w:hAnsi="Times New Roman" w:cs="Times New Roman"/>
          <w:b w:val="0"/>
          <w:color w:val="333333"/>
          <w:sz w:val="24"/>
          <w:szCs w:val="24"/>
          <w:lang w:val="en"/>
        </w:rPr>
        <w:t>p</w:t>
      </w:r>
      <w:r w:rsidRPr="00ED1A82">
        <w:rPr>
          <w:rStyle w:val="Strong"/>
          <w:rFonts w:ascii="Times New Roman" w:hAnsi="Times New Roman" w:cs="Times New Roman"/>
          <w:b w:val="0"/>
          <w:color w:val="333333"/>
          <w:sz w:val="24"/>
          <w:szCs w:val="24"/>
          <w:lang w:val="en"/>
        </w:rPr>
        <w:t>erspective</w:t>
      </w:r>
      <w:r w:rsidR="00B31068">
        <w:rPr>
          <w:rStyle w:val="Strong"/>
          <w:rFonts w:ascii="Times New Roman" w:hAnsi="Times New Roman" w:cs="Times New Roman"/>
          <w:b w:val="0"/>
          <w:color w:val="333333"/>
          <w:sz w:val="24"/>
          <w:szCs w:val="24"/>
          <w:lang w:val="en"/>
        </w:rPr>
        <w:t>.</w:t>
      </w:r>
      <w:r w:rsidRPr="00ED1A82">
        <w:rPr>
          <w:rFonts w:ascii="Times New Roman" w:hAnsi="Times New Roman" w:cs="Times New Roman"/>
          <w:color w:val="333333"/>
          <w:sz w:val="24"/>
          <w:szCs w:val="24"/>
          <w:lang w:val="en"/>
        </w:rPr>
        <w:t xml:space="preserve"> </w:t>
      </w:r>
      <w:r w:rsidRPr="00ED1A82">
        <w:rPr>
          <w:rFonts w:ascii="Times New Roman" w:hAnsi="Times New Roman" w:cs="Times New Roman"/>
          <w:b/>
          <w:i/>
          <w:iCs/>
          <w:color w:val="333333"/>
          <w:sz w:val="24"/>
          <w:szCs w:val="24"/>
          <w:lang w:val="en"/>
        </w:rPr>
        <w:t>Academy of Management Journal</w:t>
      </w:r>
      <w:r w:rsidRPr="00ED1A82">
        <w:rPr>
          <w:rFonts w:ascii="Times New Roman" w:hAnsi="Times New Roman" w:cs="Times New Roman"/>
          <w:color w:val="333333"/>
          <w:sz w:val="24"/>
          <w:szCs w:val="24"/>
          <w:lang w:val="en"/>
        </w:rPr>
        <w:t>, 57(1)</w:t>
      </w:r>
      <w:r w:rsidR="00B31068">
        <w:rPr>
          <w:rFonts w:ascii="Times New Roman" w:hAnsi="Times New Roman" w:cs="Times New Roman"/>
          <w:color w:val="333333"/>
          <w:sz w:val="24"/>
          <w:szCs w:val="24"/>
          <w:lang w:val="en"/>
        </w:rPr>
        <w:t xml:space="preserve">: </w:t>
      </w:r>
      <w:r w:rsidRPr="00ED1A82">
        <w:rPr>
          <w:rFonts w:ascii="Times New Roman" w:hAnsi="Times New Roman" w:cs="Times New Roman"/>
          <w:color w:val="333333"/>
          <w:sz w:val="24"/>
          <w:szCs w:val="24"/>
          <w:lang w:val="en"/>
        </w:rPr>
        <w:t>301-320</w:t>
      </w:r>
      <w:r w:rsidR="00983F3F">
        <w:rPr>
          <w:rFonts w:ascii="Times New Roman" w:hAnsi="Times New Roman" w:cs="Times New Roman"/>
          <w:color w:val="333333"/>
          <w:sz w:val="24"/>
          <w:szCs w:val="24"/>
          <w:lang w:val="en"/>
        </w:rPr>
        <w:t>.</w:t>
      </w:r>
    </w:p>
    <w:p w14:paraId="2CBDC879" w14:textId="77777777" w:rsidR="00B82B30" w:rsidRDefault="00F35E08" w:rsidP="00B82B30">
      <w:pPr>
        <w:rPr>
          <w:rFonts w:ascii="Times New Roman" w:eastAsia="CIDFont+F1" w:hAnsi="Times New Roman" w:cs="Times New Roman"/>
          <w:sz w:val="24"/>
          <w:szCs w:val="24"/>
        </w:rPr>
      </w:pPr>
      <w:r w:rsidRPr="00F35E08">
        <w:rPr>
          <w:rFonts w:ascii="Times New Roman" w:eastAsia="CIDFont+F1" w:hAnsi="Times New Roman" w:cs="Times New Roman"/>
          <w:sz w:val="24"/>
          <w:szCs w:val="24"/>
        </w:rPr>
        <w:t>Bettis R</w:t>
      </w:r>
      <w:r>
        <w:rPr>
          <w:rFonts w:ascii="Times New Roman" w:eastAsia="CIDFont+F1" w:hAnsi="Times New Roman" w:cs="Times New Roman"/>
          <w:sz w:val="24"/>
          <w:szCs w:val="24"/>
        </w:rPr>
        <w:t>.</w:t>
      </w:r>
      <w:r w:rsidRPr="00F35E08">
        <w:rPr>
          <w:rFonts w:ascii="Times New Roman" w:eastAsia="CIDFont+F1" w:hAnsi="Times New Roman" w:cs="Times New Roman"/>
          <w:sz w:val="24"/>
          <w:szCs w:val="24"/>
        </w:rPr>
        <w:t>A</w:t>
      </w:r>
      <w:r>
        <w:rPr>
          <w:rFonts w:ascii="Times New Roman" w:eastAsia="CIDFont+F1" w:hAnsi="Times New Roman" w:cs="Times New Roman"/>
          <w:sz w:val="24"/>
          <w:szCs w:val="24"/>
        </w:rPr>
        <w:t>.</w:t>
      </w:r>
      <w:r w:rsidRPr="00F35E08">
        <w:rPr>
          <w:rFonts w:ascii="Times New Roman" w:eastAsia="CIDFont+F1" w:hAnsi="Times New Roman" w:cs="Times New Roman"/>
          <w:sz w:val="24"/>
          <w:szCs w:val="24"/>
        </w:rPr>
        <w:t xml:space="preserve"> 2012. The search for asterisks: </w:t>
      </w:r>
      <w:r>
        <w:rPr>
          <w:rFonts w:ascii="Times New Roman" w:eastAsia="CIDFont+F1" w:hAnsi="Times New Roman" w:cs="Times New Roman"/>
          <w:sz w:val="24"/>
          <w:szCs w:val="24"/>
        </w:rPr>
        <w:t>C</w:t>
      </w:r>
      <w:r w:rsidRPr="00F35E08">
        <w:rPr>
          <w:rFonts w:ascii="Times New Roman" w:eastAsia="CIDFont+F1" w:hAnsi="Times New Roman" w:cs="Times New Roman"/>
          <w:sz w:val="24"/>
          <w:szCs w:val="24"/>
        </w:rPr>
        <w:t xml:space="preserve">ompromised statistical tests and flawed theories. </w:t>
      </w:r>
      <w:r w:rsidRPr="00F35E08">
        <w:rPr>
          <w:rFonts w:ascii="Times New Roman" w:eastAsia="CIDFont+F1" w:hAnsi="Times New Roman" w:cs="Times New Roman"/>
          <w:b/>
          <w:i/>
          <w:sz w:val="24"/>
          <w:szCs w:val="24"/>
          <w:lang w:bidi="he-IL"/>
        </w:rPr>
        <w:t>Strategic Management Journal</w:t>
      </w:r>
      <w:r w:rsidRPr="00F35E08">
        <w:rPr>
          <w:rFonts w:ascii="Times New Roman" w:eastAsia="CIDFont+F1" w:hAnsi="Times New Roman" w:cs="Times New Roman"/>
          <w:sz w:val="24"/>
          <w:szCs w:val="24"/>
          <w:lang w:bidi="he-IL"/>
        </w:rPr>
        <w:t xml:space="preserve">, </w:t>
      </w:r>
      <w:r w:rsidRPr="00F35E08">
        <w:rPr>
          <w:rFonts w:ascii="Times New Roman" w:eastAsia="CIDFont+F1" w:hAnsi="Times New Roman" w:cs="Times New Roman"/>
          <w:sz w:val="24"/>
          <w:szCs w:val="24"/>
        </w:rPr>
        <w:t>33</w:t>
      </w:r>
      <w:r>
        <w:rPr>
          <w:rFonts w:ascii="Times New Roman" w:eastAsia="CIDFont+F1" w:hAnsi="Times New Roman" w:cs="Times New Roman"/>
          <w:sz w:val="24"/>
          <w:szCs w:val="24"/>
        </w:rPr>
        <w:t>(1)</w:t>
      </w:r>
      <w:r w:rsidRPr="00F35E08">
        <w:rPr>
          <w:rFonts w:ascii="Times New Roman" w:eastAsia="CIDFont+F1" w:hAnsi="Times New Roman" w:cs="Times New Roman"/>
          <w:sz w:val="24"/>
          <w:szCs w:val="24"/>
        </w:rPr>
        <w:t>: 108-113.</w:t>
      </w:r>
    </w:p>
    <w:p w14:paraId="6324B3C2" w14:textId="040E1EBC" w:rsidR="00400FE6" w:rsidRPr="00400FE6" w:rsidRDefault="00400FE6" w:rsidP="00B82B30">
      <w:pPr>
        <w:rPr>
          <w:rFonts w:ascii="Times New Roman" w:hAnsi="Times New Roman" w:cs="Times New Roman"/>
          <w:color w:val="333333"/>
          <w:sz w:val="24"/>
          <w:szCs w:val="24"/>
          <w:lang w:val="en"/>
        </w:rPr>
      </w:pPr>
      <w:r w:rsidRPr="00400FE6">
        <w:rPr>
          <w:rFonts w:ascii="Times New Roman" w:eastAsia="CIDFont+F1" w:hAnsi="Times New Roman" w:cs="Times New Roman"/>
          <w:sz w:val="24"/>
          <w:szCs w:val="24"/>
        </w:rPr>
        <w:t>Bettis RA, Ethiraj S, Gambardella A, Helfat C, &amp; Mitchell W</w:t>
      </w:r>
      <w:r>
        <w:rPr>
          <w:rFonts w:ascii="Times New Roman" w:eastAsia="CIDFont+F1" w:hAnsi="Times New Roman" w:cs="Times New Roman"/>
          <w:sz w:val="24"/>
          <w:szCs w:val="24"/>
        </w:rPr>
        <w:t>.</w:t>
      </w:r>
      <w:r w:rsidRPr="00400FE6">
        <w:rPr>
          <w:rFonts w:ascii="Times New Roman" w:eastAsia="CIDFont+F1" w:hAnsi="Times New Roman" w:cs="Times New Roman"/>
          <w:sz w:val="24"/>
          <w:szCs w:val="24"/>
        </w:rPr>
        <w:t xml:space="preserve"> 2016. Creating repeatable cumulative knowledge in strategic</w:t>
      </w:r>
      <w:r>
        <w:rPr>
          <w:rFonts w:ascii="Times New Roman" w:eastAsia="CIDFont+F1" w:hAnsi="Times New Roman" w:cs="Times New Roman"/>
          <w:sz w:val="24"/>
          <w:szCs w:val="24"/>
        </w:rPr>
        <w:t xml:space="preserve"> </w:t>
      </w:r>
      <w:r w:rsidRPr="00400FE6">
        <w:rPr>
          <w:rFonts w:ascii="Times New Roman" w:eastAsia="CIDFont+F1" w:hAnsi="Times New Roman" w:cs="Times New Roman"/>
          <w:sz w:val="24"/>
          <w:szCs w:val="24"/>
        </w:rPr>
        <w:t xml:space="preserve">management: </w:t>
      </w:r>
      <w:r>
        <w:rPr>
          <w:rFonts w:ascii="Times New Roman" w:eastAsia="CIDFont+F1" w:hAnsi="Times New Roman" w:cs="Times New Roman"/>
          <w:sz w:val="24"/>
          <w:szCs w:val="24"/>
        </w:rPr>
        <w:t>A</w:t>
      </w:r>
      <w:r w:rsidRPr="00400FE6">
        <w:rPr>
          <w:rFonts w:ascii="Times New Roman" w:eastAsia="CIDFont+F1" w:hAnsi="Times New Roman" w:cs="Times New Roman"/>
          <w:sz w:val="24"/>
          <w:szCs w:val="24"/>
        </w:rPr>
        <w:t xml:space="preserve"> call for a broad and deep conversation among authors, referees, and editors. </w:t>
      </w:r>
      <w:r w:rsidRPr="00400FE6">
        <w:rPr>
          <w:rFonts w:ascii="Times New Roman" w:eastAsia="CIDFont+F1" w:hAnsi="Times New Roman" w:cs="Times New Roman"/>
          <w:b/>
          <w:i/>
          <w:sz w:val="24"/>
          <w:szCs w:val="24"/>
          <w:lang w:bidi="he-IL"/>
        </w:rPr>
        <w:t>Strategic Management Journal</w:t>
      </w:r>
      <w:r w:rsidRPr="00400FE6">
        <w:rPr>
          <w:rFonts w:ascii="Times New Roman" w:eastAsia="CIDFont+F1" w:hAnsi="Times New Roman" w:cs="Times New Roman"/>
          <w:sz w:val="24"/>
          <w:szCs w:val="24"/>
          <w:lang w:bidi="he-IL"/>
        </w:rPr>
        <w:t xml:space="preserve"> </w:t>
      </w:r>
      <w:r w:rsidRPr="00400FE6">
        <w:rPr>
          <w:rFonts w:ascii="Times New Roman" w:eastAsia="CIDFont+F1" w:hAnsi="Times New Roman" w:cs="Times New Roman"/>
          <w:sz w:val="24"/>
          <w:szCs w:val="24"/>
        </w:rPr>
        <w:t>37: 257-261.</w:t>
      </w:r>
    </w:p>
    <w:p w14:paraId="7BB9116D" w14:textId="08DE3BA6" w:rsidR="006836DA" w:rsidRPr="006836DA" w:rsidRDefault="006836DA">
      <w:pPr>
        <w:rPr>
          <w:rFonts w:ascii="Times New Roman" w:hAnsi="Times New Roman" w:cs="Times New Roman"/>
          <w:color w:val="333333"/>
          <w:sz w:val="24"/>
          <w:szCs w:val="24"/>
          <w:lang w:val="en"/>
        </w:rPr>
      </w:pPr>
      <w:r w:rsidRPr="007D28A2">
        <w:rPr>
          <w:rFonts w:ascii="Times New Roman" w:hAnsi="Times New Roman" w:cs="Times New Roman"/>
          <w:sz w:val="24"/>
          <w:szCs w:val="24"/>
        </w:rPr>
        <w:t>Bruton</w:t>
      </w:r>
      <w:r w:rsidR="00E009EF">
        <w:rPr>
          <w:rFonts w:ascii="Times New Roman" w:hAnsi="Times New Roman" w:cs="Times New Roman"/>
          <w:sz w:val="24"/>
          <w:szCs w:val="24"/>
        </w:rPr>
        <w:t>,</w:t>
      </w:r>
      <w:r w:rsidRPr="007D28A2">
        <w:rPr>
          <w:rFonts w:ascii="Times New Roman" w:hAnsi="Times New Roman" w:cs="Times New Roman"/>
          <w:sz w:val="24"/>
          <w:szCs w:val="24"/>
        </w:rPr>
        <w:t xml:space="preserve"> G</w:t>
      </w:r>
      <w:r w:rsidR="00E009EF">
        <w:rPr>
          <w:rFonts w:ascii="Times New Roman" w:hAnsi="Times New Roman" w:cs="Times New Roman"/>
          <w:sz w:val="24"/>
          <w:szCs w:val="24"/>
        </w:rPr>
        <w:t>.</w:t>
      </w:r>
      <w:r w:rsidRPr="007D28A2">
        <w:rPr>
          <w:rFonts w:ascii="Times New Roman" w:hAnsi="Times New Roman" w:cs="Times New Roman"/>
          <w:sz w:val="24"/>
          <w:szCs w:val="24"/>
        </w:rPr>
        <w:t>, Filatotchev</w:t>
      </w:r>
      <w:r w:rsidR="00E009EF">
        <w:rPr>
          <w:rFonts w:ascii="Times New Roman" w:hAnsi="Times New Roman" w:cs="Times New Roman"/>
          <w:sz w:val="24"/>
          <w:szCs w:val="24"/>
        </w:rPr>
        <w:t>,</w:t>
      </w:r>
      <w:r w:rsidRPr="007D28A2">
        <w:rPr>
          <w:rFonts w:ascii="Times New Roman" w:hAnsi="Times New Roman" w:cs="Times New Roman"/>
          <w:sz w:val="24"/>
          <w:szCs w:val="24"/>
        </w:rPr>
        <w:t xml:space="preserve"> I</w:t>
      </w:r>
      <w:r w:rsidR="00E009EF">
        <w:rPr>
          <w:rFonts w:ascii="Times New Roman" w:hAnsi="Times New Roman" w:cs="Times New Roman"/>
          <w:sz w:val="24"/>
          <w:szCs w:val="24"/>
        </w:rPr>
        <w:t>.</w:t>
      </w:r>
      <w:r w:rsidRPr="007D28A2">
        <w:rPr>
          <w:rFonts w:ascii="Times New Roman" w:hAnsi="Times New Roman" w:cs="Times New Roman"/>
          <w:sz w:val="24"/>
          <w:szCs w:val="24"/>
        </w:rPr>
        <w:t>, Chahine</w:t>
      </w:r>
      <w:r w:rsidR="00E009EF">
        <w:rPr>
          <w:rFonts w:ascii="Times New Roman" w:hAnsi="Times New Roman" w:cs="Times New Roman"/>
          <w:sz w:val="24"/>
          <w:szCs w:val="24"/>
        </w:rPr>
        <w:t>,</w:t>
      </w:r>
      <w:r w:rsidRPr="007D28A2">
        <w:rPr>
          <w:rFonts w:ascii="Times New Roman" w:hAnsi="Times New Roman" w:cs="Times New Roman"/>
          <w:sz w:val="24"/>
          <w:szCs w:val="24"/>
        </w:rPr>
        <w:t xml:space="preserve"> S</w:t>
      </w:r>
      <w:r w:rsidR="00E009EF">
        <w:rPr>
          <w:rFonts w:ascii="Times New Roman" w:hAnsi="Times New Roman" w:cs="Times New Roman"/>
          <w:sz w:val="24"/>
          <w:szCs w:val="24"/>
        </w:rPr>
        <w:t>.</w:t>
      </w:r>
      <w:r w:rsidRPr="007D28A2">
        <w:rPr>
          <w:rFonts w:ascii="Times New Roman" w:hAnsi="Times New Roman" w:cs="Times New Roman"/>
          <w:sz w:val="24"/>
          <w:szCs w:val="24"/>
        </w:rPr>
        <w:t xml:space="preserve">, </w:t>
      </w:r>
      <w:r w:rsidR="00E009EF">
        <w:rPr>
          <w:rFonts w:ascii="Times New Roman" w:hAnsi="Times New Roman" w:cs="Times New Roman"/>
          <w:sz w:val="24"/>
          <w:szCs w:val="24"/>
        </w:rPr>
        <w:t xml:space="preserve">&amp; </w:t>
      </w:r>
      <w:r w:rsidRPr="007D28A2">
        <w:rPr>
          <w:rFonts w:ascii="Times New Roman" w:hAnsi="Times New Roman" w:cs="Times New Roman"/>
          <w:sz w:val="24"/>
          <w:szCs w:val="24"/>
        </w:rPr>
        <w:t>Wright M</w:t>
      </w:r>
      <w:r>
        <w:rPr>
          <w:rFonts w:ascii="Times New Roman" w:hAnsi="Times New Roman" w:cs="Times New Roman"/>
          <w:sz w:val="24"/>
          <w:szCs w:val="24"/>
        </w:rPr>
        <w:t xml:space="preserve">. </w:t>
      </w:r>
      <w:r w:rsidRPr="007D28A2">
        <w:rPr>
          <w:rFonts w:ascii="Times New Roman" w:hAnsi="Times New Roman" w:cs="Times New Roman"/>
          <w:sz w:val="24"/>
          <w:szCs w:val="24"/>
        </w:rPr>
        <w:t>2010</w:t>
      </w:r>
      <w:r w:rsidRPr="007D28A2">
        <w:rPr>
          <w:rFonts w:ascii="Times New Roman" w:hAnsi="Times New Roman" w:cs="Times New Roman"/>
          <w:b/>
          <w:sz w:val="24"/>
          <w:szCs w:val="24"/>
        </w:rPr>
        <w:t xml:space="preserve">. </w:t>
      </w:r>
      <w:r w:rsidRPr="007D28A2">
        <w:rPr>
          <w:rStyle w:val="Strong"/>
          <w:rFonts w:ascii="Times New Roman" w:hAnsi="Times New Roman" w:cs="Times New Roman"/>
          <w:b w:val="0"/>
          <w:sz w:val="24"/>
          <w:szCs w:val="24"/>
        </w:rPr>
        <w:t>Governance, ownership structure and performance of IPO firms: the impact of different types of private equity investors and institutional environments</w:t>
      </w:r>
      <w:r w:rsidR="00E009EF">
        <w:rPr>
          <w:rStyle w:val="Strong"/>
          <w:rFonts w:ascii="Times New Roman" w:hAnsi="Times New Roman" w:cs="Times New Roman"/>
          <w:b w:val="0"/>
          <w:sz w:val="24"/>
          <w:szCs w:val="24"/>
        </w:rPr>
        <w:t>.</w:t>
      </w:r>
      <w:r w:rsidRPr="007D28A2">
        <w:rPr>
          <w:rFonts w:ascii="Times New Roman" w:hAnsi="Times New Roman" w:cs="Times New Roman"/>
          <w:sz w:val="24"/>
          <w:szCs w:val="24"/>
        </w:rPr>
        <w:t xml:space="preserve"> </w:t>
      </w:r>
      <w:r w:rsidRPr="007D28A2">
        <w:rPr>
          <w:rStyle w:val="Emphasis"/>
          <w:rFonts w:ascii="Times New Roman" w:hAnsi="Times New Roman" w:cs="Times New Roman"/>
          <w:b/>
          <w:sz w:val="24"/>
          <w:szCs w:val="24"/>
        </w:rPr>
        <w:t>Strategic Management Journal</w:t>
      </w:r>
      <w:r w:rsidRPr="007D28A2">
        <w:rPr>
          <w:rFonts w:ascii="Times New Roman" w:hAnsi="Times New Roman" w:cs="Times New Roman"/>
          <w:sz w:val="24"/>
          <w:szCs w:val="24"/>
        </w:rPr>
        <w:t>, 31(5)</w:t>
      </w:r>
      <w:r w:rsidR="00E009EF">
        <w:rPr>
          <w:rFonts w:ascii="Times New Roman" w:hAnsi="Times New Roman" w:cs="Times New Roman"/>
          <w:sz w:val="24"/>
          <w:szCs w:val="24"/>
        </w:rPr>
        <w:t xml:space="preserve">: </w:t>
      </w:r>
      <w:r w:rsidRPr="007D28A2">
        <w:rPr>
          <w:rFonts w:ascii="Times New Roman" w:hAnsi="Times New Roman" w:cs="Times New Roman"/>
          <w:sz w:val="24"/>
          <w:szCs w:val="24"/>
        </w:rPr>
        <w:t>491-509</w:t>
      </w:r>
      <w:r w:rsidR="00E009EF">
        <w:rPr>
          <w:rFonts w:ascii="Times New Roman" w:hAnsi="Times New Roman" w:cs="Times New Roman"/>
          <w:sz w:val="24"/>
          <w:szCs w:val="24"/>
        </w:rPr>
        <w:t>.</w:t>
      </w:r>
    </w:p>
    <w:p w14:paraId="6357A00D" w14:textId="702C7333" w:rsidR="00983F3F" w:rsidRDefault="00983F3F">
      <w:pPr>
        <w:rPr>
          <w:rFonts w:ascii="Times New Roman" w:hAnsi="Times New Roman" w:cs="Times New Roman"/>
          <w:color w:val="333333"/>
          <w:sz w:val="24"/>
          <w:szCs w:val="24"/>
        </w:rPr>
      </w:pPr>
      <w:r w:rsidRPr="00983F3F">
        <w:rPr>
          <w:rFonts w:ascii="Times New Roman" w:hAnsi="Times New Roman" w:cs="Times New Roman"/>
          <w:color w:val="333333"/>
          <w:sz w:val="24"/>
          <w:szCs w:val="24"/>
        </w:rPr>
        <w:t xml:space="preserve">Clark, </w:t>
      </w:r>
      <w:r>
        <w:rPr>
          <w:rFonts w:ascii="Times New Roman" w:hAnsi="Times New Roman" w:cs="Times New Roman"/>
          <w:color w:val="333333"/>
          <w:sz w:val="24"/>
          <w:szCs w:val="24"/>
        </w:rPr>
        <w:t xml:space="preserve">T., </w:t>
      </w:r>
      <w:r w:rsidRPr="00983F3F">
        <w:rPr>
          <w:rFonts w:ascii="Times New Roman" w:hAnsi="Times New Roman" w:cs="Times New Roman"/>
          <w:color w:val="333333"/>
          <w:sz w:val="24"/>
          <w:szCs w:val="24"/>
        </w:rPr>
        <w:t>Wright</w:t>
      </w:r>
      <w:r>
        <w:rPr>
          <w:rFonts w:ascii="Times New Roman" w:hAnsi="Times New Roman" w:cs="Times New Roman"/>
          <w:color w:val="333333"/>
          <w:sz w:val="24"/>
          <w:szCs w:val="24"/>
        </w:rPr>
        <w:t>, M.</w:t>
      </w:r>
      <w:r w:rsidR="00CD7CD4">
        <w:rPr>
          <w:rFonts w:ascii="Times New Roman" w:hAnsi="Times New Roman" w:cs="Times New Roman"/>
          <w:color w:val="333333"/>
          <w:sz w:val="24"/>
          <w:szCs w:val="24"/>
        </w:rPr>
        <w:t>,</w:t>
      </w:r>
      <w:r w:rsidRPr="00983F3F">
        <w:rPr>
          <w:rFonts w:ascii="Times New Roman" w:hAnsi="Times New Roman" w:cs="Times New Roman"/>
          <w:color w:val="333333"/>
          <w:sz w:val="24"/>
          <w:szCs w:val="24"/>
        </w:rPr>
        <w:t xml:space="preserve"> </w:t>
      </w:r>
      <w:r w:rsidR="00B31068">
        <w:rPr>
          <w:rFonts w:ascii="Times New Roman" w:hAnsi="Times New Roman" w:cs="Times New Roman"/>
          <w:color w:val="333333"/>
          <w:sz w:val="24"/>
          <w:szCs w:val="24"/>
        </w:rPr>
        <w:t>&amp;</w:t>
      </w:r>
      <w:r w:rsidRPr="00983F3F">
        <w:rPr>
          <w:rFonts w:ascii="Times New Roman" w:hAnsi="Times New Roman" w:cs="Times New Roman"/>
          <w:color w:val="333333"/>
          <w:sz w:val="24"/>
          <w:szCs w:val="24"/>
        </w:rPr>
        <w:t xml:space="preserve"> Ketchen, </w:t>
      </w:r>
      <w:r>
        <w:rPr>
          <w:rFonts w:ascii="Times New Roman" w:hAnsi="Times New Roman" w:cs="Times New Roman"/>
          <w:color w:val="333333"/>
          <w:sz w:val="24"/>
          <w:szCs w:val="24"/>
        </w:rPr>
        <w:t xml:space="preserve">D. </w:t>
      </w:r>
      <w:r w:rsidRPr="00983F3F">
        <w:rPr>
          <w:rFonts w:ascii="Times New Roman" w:hAnsi="Times New Roman" w:cs="Times New Roman"/>
          <w:color w:val="333333"/>
          <w:sz w:val="24"/>
          <w:szCs w:val="24"/>
        </w:rPr>
        <w:t>2016</w:t>
      </w:r>
      <w:r>
        <w:rPr>
          <w:rFonts w:ascii="Times New Roman" w:hAnsi="Times New Roman" w:cs="Times New Roman"/>
          <w:color w:val="333333"/>
          <w:sz w:val="24"/>
          <w:szCs w:val="24"/>
        </w:rPr>
        <w:t xml:space="preserve">. </w:t>
      </w:r>
      <w:r w:rsidRPr="00ED1A82">
        <w:rPr>
          <w:rFonts w:ascii="Times New Roman" w:hAnsi="Times New Roman" w:cs="Times New Roman"/>
          <w:b/>
          <w:i/>
          <w:color w:val="333333"/>
          <w:sz w:val="24"/>
          <w:szCs w:val="24"/>
        </w:rPr>
        <w:t>How to Publish in the Best Management Journals</w:t>
      </w:r>
      <w:r>
        <w:rPr>
          <w:rFonts w:ascii="Times New Roman" w:hAnsi="Times New Roman" w:cs="Times New Roman"/>
          <w:color w:val="333333"/>
          <w:sz w:val="24"/>
          <w:szCs w:val="24"/>
        </w:rPr>
        <w:t>. Cheltenham: Edward Elgar.</w:t>
      </w:r>
    </w:p>
    <w:p w14:paraId="080C8A77" w14:textId="1C14BAE6" w:rsidR="00845AA2" w:rsidRDefault="00845AA2" w:rsidP="00845AA2">
      <w:pPr>
        <w:rPr>
          <w:rFonts w:ascii="Times New Roman" w:hAnsi="Times New Roman" w:cs="Times New Roman"/>
          <w:sz w:val="24"/>
          <w:szCs w:val="24"/>
        </w:rPr>
      </w:pPr>
      <w:r>
        <w:rPr>
          <w:rFonts w:ascii="Times New Roman" w:hAnsi="Times New Roman" w:cs="Times New Roman"/>
          <w:color w:val="333333"/>
          <w:sz w:val="24"/>
          <w:szCs w:val="24"/>
        </w:rPr>
        <w:t>Cumming G. 2014. The new statistics: Why and how</w:t>
      </w:r>
      <w:r w:rsidRPr="00845AA2">
        <w:rPr>
          <w:rFonts w:ascii="Times New Roman" w:hAnsi="Times New Roman" w:cs="Times New Roman"/>
          <w:color w:val="333333"/>
          <w:sz w:val="24"/>
          <w:szCs w:val="24"/>
        </w:rPr>
        <w:t xml:space="preserve">. </w:t>
      </w:r>
      <w:r w:rsidRPr="00845AA2">
        <w:rPr>
          <w:rFonts w:ascii="Times New Roman" w:hAnsi="Times New Roman" w:cs="Times New Roman"/>
          <w:b/>
          <w:i/>
          <w:sz w:val="24"/>
          <w:szCs w:val="24"/>
        </w:rPr>
        <w:t>Psychological Science</w:t>
      </w:r>
      <w:r w:rsidRPr="00845AA2">
        <w:rPr>
          <w:rFonts w:ascii="Times New Roman" w:hAnsi="Times New Roman" w:cs="Times New Roman"/>
          <w:sz w:val="24"/>
          <w:szCs w:val="24"/>
        </w:rPr>
        <w:t xml:space="preserve"> 25(1):  7–29</w:t>
      </w:r>
      <w:r>
        <w:rPr>
          <w:rFonts w:ascii="Times New Roman" w:hAnsi="Times New Roman" w:cs="Times New Roman"/>
          <w:sz w:val="24"/>
          <w:szCs w:val="24"/>
        </w:rPr>
        <w:t>.</w:t>
      </w:r>
    </w:p>
    <w:p w14:paraId="67314DC2" w14:textId="20A68F5C" w:rsidR="00237D95" w:rsidRPr="00845AA2" w:rsidRDefault="00237D95" w:rsidP="00845AA2">
      <w:pPr>
        <w:rPr>
          <w:rFonts w:ascii="Times New Roman" w:hAnsi="Times New Roman" w:cs="Times New Roman"/>
          <w:color w:val="333333"/>
          <w:sz w:val="24"/>
          <w:szCs w:val="24"/>
        </w:rPr>
      </w:pPr>
      <w:r w:rsidRPr="00237D95">
        <w:rPr>
          <w:rFonts w:ascii="Times New Roman" w:hAnsi="Times New Roman" w:cs="Times New Roman"/>
          <w:color w:val="333333"/>
          <w:sz w:val="24"/>
          <w:szCs w:val="24"/>
        </w:rPr>
        <w:t xml:space="preserve">Durisin, B., </w:t>
      </w:r>
      <w:r>
        <w:rPr>
          <w:rFonts w:ascii="Times New Roman" w:hAnsi="Times New Roman" w:cs="Times New Roman"/>
          <w:color w:val="333333"/>
          <w:sz w:val="24"/>
          <w:szCs w:val="24"/>
        </w:rPr>
        <w:t>&amp;</w:t>
      </w:r>
      <w:r w:rsidRPr="00237D95">
        <w:rPr>
          <w:rFonts w:ascii="Times New Roman" w:hAnsi="Times New Roman" w:cs="Times New Roman"/>
          <w:color w:val="333333"/>
          <w:sz w:val="24"/>
          <w:szCs w:val="24"/>
        </w:rPr>
        <w:t xml:space="preserve"> Puzone, F. 2009. Maturation of </w:t>
      </w:r>
      <w:r>
        <w:rPr>
          <w:rFonts w:ascii="Times New Roman" w:hAnsi="Times New Roman" w:cs="Times New Roman"/>
          <w:color w:val="333333"/>
          <w:sz w:val="24"/>
          <w:szCs w:val="24"/>
        </w:rPr>
        <w:t>c</w:t>
      </w:r>
      <w:r w:rsidRPr="00237D95">
        <w:rPr>
          <w:rFonts w:ascii="Times New Roman" w:hAnsi="Times New Roman" w:cs="Times New Roman"/>
          <w:color w:val="333333"/>
          <w:sz w:val="24"/>
          <w:szCs w:val="24"/>
        </w:rPr>
        <w:t xml:space="preserve">orporate </w:t>
      </w:r>
      <w:r>
        <w:rPr>
          <w:rFonts w:ascii="Times New Roman" w:hAnsi="Times New Roman" w:cs="Times New Roman"/>
          <w:color w:val="333333"/>
          <w:sz w:val="24"/>
          <w:szCs w:val="24"/>
        </w:rPr>
        <w:t>g</w:t>
      </w:r>
      <w:r w:rsidRPr="00237D95">
        <w:rPr>
          <w:rFonts w:ascii="Times New Roman" w:hAnsi="Times New Roman" w:cs="Times New Roman"/>
          <w:color w:val="333333"/>
          <w:sz w:val="24"/>
          <w:szCs w:val="24"/>
        </w:rPr>
        <w:t xml:space="preserve">overnance </w:t>
      </w:r>
      <w:r>
        <w:rPr>
          <w:rFonts w:ascii="Times New Roman" w:hAnsi="Times New Roman" w:cs="Times New Roman"/>
          <w:color w:val="333333"/>
          <w:sz w:val="24"/>
          <w:szCs w:val="24"/>
        </w:rPr>
        <w:t>r</w:t>
      </w:r>
      <w:r w:rsidRPr="00237D95">
        <w:rPr>
          <w:rFonts w:ascii="Times New Roman" w:hAnsi="Times New Roman" w:cs="Times New Roman"/>
          <w:color w:val="333333"/>
          <w:sz w:val="24"/>
          <w:szCs w:val="24"/>
        </w:rPr>
        <w:t xml:space="preserve">esearch, 1993–2007: An </w:t>
      </w:r>
      <w:r>
        <w:rPr>
          <w:rFonts w:ascii="Times New Roman" w:hAnsi="Times New Roman" w:cs="Times New Roman"/>
          <w:color w:val="333333"/>
          <w:sz w:val="24"/>
          <w:szCs w:val="24"/>
        </w:rPr>
        <w:t>a</w:t>
      </w:r>
      <w:r w:rsidRPr="00237D95">
        <w:rPr>
          <w:rFonts w:ascii="Times New Roman" w:hAnsi="Times New Roman" w:cs="Times New Roman"/>
          <w:color w:val="333333"/>
          <w:sz w:val="24"/>
          <w:szCs w:val="24"/>
        </w:rPr>
        <w:t xml:space="preserve">ssessment. </w:t>
      </w:r>
      <w:r w:rsidRPr="00A0340E">
        <w:rPr>
          <w:rFonts w:ascii="Times New Roman" w:hAnsi="Times New Roman" w:cs="Times New Roman"/>
          <w:b/>
          <w:i/>
          <w:color w:val="333333"/>
          <w:sz w:val="24"/>
          <w:szCs w:val="24"/>
        </w:rPr>
        <w:t>Corporate Governance: An International Review</w:t>
      </w:r>
      <w:r w:rsidRPr="00237D95">
        <w:rPr>
          <w:rFonts w:ascii="Times New Roman" w:hAnsi="Times New Roman" w:cs="Times New Roman"/>
          <w:color w:val="333333"/>
          <w:sz w:val="24"/>
          <w:szCs w:val="24"/>
        </w:rPr>
        <w:t>, 17(3): 266–291.</w:t>
      </w:r>
    </w:p>
    <w:p w14:paraId="00D8F032" w14:textId="2F19F26E" w:rsidR="00E50E41" w:rsidRDefault="001D236B" w:rsidP="00E50E41">
      <w:pPr>
        <w:rPr>
          <w:rFonts w:ascii="Times New Roman" w:hAnsi="Times New Roman" w:cs="Times New Roman"/>
          <w:sz w:val="24"/>
          <w:szCs w:val="24"/>
        </w:rPr>
      </w:pPr>
      <w:r w:rsidRPr="00C252EF">
        <w:rPr>
          <w:rFonts w:ascii="Times New Roman" w:hAnsi="Times New Roman" w:cs="Times New Roman"/>
          <w:sz w:val="24"/>
          <w:szCs w:val="24"/>
        </w:rPr>
        <w:t xml:space="preserve">García-Castro, R., Aguilera, R. V., &amp; Ariño, M. A. 2013. Bundles of </w:t>
      </w:r>
      <w:r>
        <w:rPr>
          <w:rFonts w:ascii="Times New Roman" w:hAnsi="Times New Roman" w:cs="Times New Roman"/>
          <w:sz w:val="24"/>
          <w:szCs w:val="24"/>
        </w:rPr>
        <w:t>f</w:t>
      </w:r>
      <w:r w:rsidRPr="00C252EF">
        <w:rPr>
          <w:rFonts w:ascii="Times New Roman" w:hAnsi="Times New Roman" w:cs="Times New Roman"/>
          <w:sz w:val="24"/>
          <w:szCs w:val="24"/>
        </w:rPr>
        <w:t xml:space="preserve">irm </w:t>
      </w:r>
      <w:r>
        <w:rPr>
          <w:rFonts w:ascii="Times New Roman" w:hAnsi="Times New Roman" w:cs="Times New Roman"/>
          <w:sz w:val="24"/>
          <w:szCs w:val="24"/>
        </w:rPr>
        <w:t>c</w:t>
      </w:r>
      <w:r w:rsidRPr="00C252EF">
        <w:rPr>
          <w:rFonts w:ascii="Times New Roman" w:hAnsi="Times New Roman" w:cs="Times New Roman"/>
          <w:sz w:val="24"/>
          <w:szCs w:val="24"/>
        </w:rPr>
        <w:t xml:space="preserve">orporate </w:t>
      </w:r>
      <w:r>
        <w:rPr>
          <w:rFonts w:ascii="Times New Roman" w:hAnsi="Times New Roman" w:cs="Times New Roman"/>
          <w:sz w:val="24"/>
          <w:szCs w:val="24"/>
        </w:rPr>
        <w:t>g</w:t>
      </w:r>
      <w:r w:rsidRPr="00C252EF">
        <w:rPr>
          <w:rFonts w:ascii="Times New Roman" w:hAnsi="Times New Roman" w:cs="Times New Roman"/>
          <w:sz w:val="24"/>
          <w:szCs w:val="24"/>
        </w:rPr>
        <w:t xml:space="preserve">overnance </w:t>
      </w:r>
      <w:r>
        <w:rPr>
          <w:rFonts w:ascii="Times New Roman" w:hAnsi="Times New Roman" w:cs="Times New Roman"/>
          <w:sz w:val="24"/>
          <w:szCs w:val="24"/>
        </w:rPr>
        <w:t>p</w:t>
      </w:r>
      <w:r w:rsidRPr="00C252EF">
        <w:rPr>
          <w:rFonts w:ascii="Times New Roman" w:hAnsi="Times New Roman" w:cs="Times New Roman"/>
          <w:sz w:val="24"/>
          <w:szCs w:val="24"/>
        </w:rPr>
        <w:t xml:space="preserve">ractices: A </w:t>
      </w:r>
      <w:r>
        <w:rPr>
          <w:rFonts w:ascii="Times New Roman" w:hAnsi="Times New Roman" w:cs="Times New Roman"/>
          <w:sz w:val="24"/>
          <w:szCs w:val="24"/>
        </w:rPr>
        <w:t>f</w:t>
      </w:r>
      <w:r w:rsidRPr="00C252EF">
        <w:rPr>
          <w:rFonts w:ascii="Times New Roman" w:hAnsi="Times New Roman" w:cs="Times New Roman"/>
          <w:sz w:val="24"/>
          <w:szCs w:val="24"/>
        </w:rPr>
        <w:t xml:space="preserve">uzzy </w:t>
      </w:r>
      <w:r>
        <w:rPr>
          <w:rFonts w:ascii="Times New Roman" w:hAnsi="Times New Roman" w:cs="Times New Roman"/>
          <w:sz w:val="24"/>
          <w:szCs w:val="24"/>
        </w:rPr>
        <w:t>s</w:t>
      </w:r>
      <w:r w:rsidRPr="00C252EF">
        <w:rPr>
          <w:rFonts w:ascii="Times New Roman" w:hAnsi="Times New Roman" w:cs="Times New Roman"/>
          <w:sz w:val="24"/>
          <w:szCs w:val="24"/>
        </w:rPr>
        <w:t xml:space="preserve">et </w:t>
      </w:r>
      <w:r>
        <w:rPr>
          <w:rFonts w:ascii="Times New Roman" w:hAnsi="Times New Roman" w:cs="Times New Roman"/>
          <w:sz w:val="24"/>
          <w:szCs w:val="24"/>
        </w:rPr>
        <w:t>a</w:t>
      </w:r>
      <w:r w:rsidRPr="00C252EF">
        <w:rPr>
          <w:rFonts w:ascii="Times New Roman" w:hAnsi="Times New Roman" w:cs="Times New Roman"/>
          <w:sz w:val="24"/>
          <w:szCs w:val="24"/>
        </w:rPr>
        <w:t xml:space="preserve">nalysis. </w:t>
      </w:r>
      <w:r w:rsidRPr="001D236B">
        <w:rPr>
          <w:rFonts w:ascii="Times New Roman" w:hAnsi="Times New Roman" w:cs="Times New Roman"/>
          <w:b/>
          <w:i/>
          <w:iCs/>
          <w:sz w:val="24"/>
          <w:szCs w:val="24"/>
        </w:rPr>
        <w:t>Corporate Governance: An International Review</w:t>
      </w:r>
      <w:r w:rsidRPr="00C252EF">
        <w:rPr>
          <w:rFonts w:ascii="Times New Roman" w:hAnsi="Times New Roman" w:cs="Times New Roman"/>
          <w:i/>
          <w:iCs/>
          <w:sz w:val="24"/>
          <w:szCs w:val="24"/>
        </w:rPr>
        <w:t>, 21</w:t>
      </w:r>
      <w:r w:rsidRPr="00C252EF">
        <w:rPr>
          <w:rFonts w:ascii="Times New Roman" w:hAnsi="Times New Roman" w:cs="Times New Roman"/>
          <w:sz w:val="24"/>
          <w:szCs w:val="24"/>
        </w:rPr>
        <w:t>(4), 390-407.</w:t>
      </w:r>
    </w:p>
    <w:p w14:paraId="11763D1B" w14:textId="2E0197D2" w:rsidR="00130E69" w:rsidRPr="00130E69" w:rsidRDefault="00130E69" w:rsidP="00E50E41">
      <w:pPr>
        <w:rPr>
          <w:rFonts w:ascii="Times New Roman" w:hAnsi="Times New Roman" w:cs="Times New Roman"/>
          <w:sz w:val="24"/>
          <w:szCs w:val="24"/>
        </w:rPr>
      </w:pPr>
      <w:r w:rsidRPr="00130E69">
        <w:rPr>
          <w:rFonts w:ascii="Times New Roman" w:hAnsi="Times New Roman" w:cs="Times New Roman"/>
          <w:color w:val="333333"/>
          <w:sz w:val="24"/>
          <w:szCs w:val="24"/>
          <w:lang w:val="en"/>
        </w:rPr>
        <w:t>He</w:t>
      </w:r>
      <w:r w:rsidR="007C0B54">
        <w:rPr>
          <w:rFonts w:ascii="Times New Roman" w:hAnsi="Times New Roman" w:cs="Times New Roman"/>
          <w:color w:val="333333"/>
          <w:sz w:val="24"/>
          <w:szCs w:val="24"/>
          <w:lang w:val="en"/>
        </w:rPr>
        <w:t>,</w:t>
      </w:r>
      <w:r w:rsidRPr="00130E69">
        <w:rPr>
          <w:rFonts w:ascii="Times New Roman" w:hAnsi="Times New Roman" w:cs="Times New Roman"/>
          <w:color w:val="333333"/>
          <w:sz w:val="24"/>
          <w:szCs w:val="24"/>
          <w:lang w:val="en"/>
        </w:rPr>
        <w:t xml:space="preserve"> X</w:t>
      </w:r>
      <w:r w:rsidR="007C0B54">
        <w:rPr>
          <w:rFonts w:ascii="Times New Roman" w:hAnsi="Times New Roman" w:cs="Times New Roman"/>
          <w:color w:val="333333"/>
          <w:sz w:val="24"/>
          <w:szCs w:val="24"/>
          <w:lang w:val="en"/>
        </w:rPr>
        <w:t>.</w:t>
      </w:r>
      <w:r w:rsidRPr="00130E69">
        <w:rPr>
          <w:rFonts w:ascii="Times New Roman" w:hAnsi="Times New Roman" w:cs="Times New Roman"/>
          <w:color w:val="333333"/>
          <w:sz w:val="24"/>
          <w:szCs w:val="24"/>
          <w:lang w:val="en"/>
        </w:rPr>
        <w:t>, Brouthers</w:t>
      </w:r>
      <w:r w:rsidR="007C0B54">
        <w:rPr>
          <w:rFonts w:ascii="Times New Roman" w:hAnsi="Times New Roman" w:cs="Times New Roman"/>
          <w:color w:val="333333"/>
          <w:sz w:val="24"/>
          <w:szCs w:val="24"/>
          <w:lang w:val="en"/>
        </w:rPr>
        <w:t>,</w:t>
      </w:r>
      <w:r w:rsidRPr="00130E69">
        <w:rPr>
          <w:rFonts w:ascii="Times New Roman" w:hAnsi="Times New Roman" w:cs="Times New Roman"/>
          <w:color w:val="333333"/>
          <w:sz w:val="24"/>
          <w:szCs w:val="24"/>
          <w:lang w:val="en"/>
        </w:rPr>
        <w:t xml:space="preserve"> K</w:t>
      </w:r>
      <w:r w:rsidR="007C0B54">
        <w:rPr>
          <w:rFonts w:ascii="Times New Roman" w:hAnsi="Times New Roman" w:cs="Times New Roman"/>
          <w:color w:val="333333"/>
          <w:sz w:val="24"/>
          <w:szCs w:val="24"/>
          <w:lang w:val="en"/>
        </w:rPr>
        <w:t>.</w:t>
      </w:r>
      <w:r w:rsidRPr="00130E69">
        <w:rPr>
          <w:rFonts w:ascii="Times New Roman" w:hAnsi="Times New Roman" w:cs="Times New Roman"/>
          <w:color w:val="333333"/>
          <w:sz w:val="24"/>
          <w:szCs w:val="24"/>
          <w:lang w:val="en"/>
        </w:rPr>
        <w:t xml:space="preserve">, </w:t>
      </w:r>
      <w:r>
        <w:rPr>
          <w:rFonts w:ascii="Times New Roman" w:hAnsi="Times New Roman" w:cs="Times New Roman"/>
          <w:color w:val="333333"/>
          <w:sz w:val="24"/>
          <w:szCs w:val="24"/>
          <w:lang w:val="en"/>
        </w:rPr>
        <w:t xml:space="preserve">&amp; </w:t>
      </w:r>
      <w:r w:rsidRPr="00130E69">
        <w:rPr>
          <w:rFonts w:ascii="Times New Roman" w:hAnsi="Times New Roman" w:cs="Times New Roman"/>
          <w:color w:val="333333"/>
          <w:sz w:val="24"/>
          <w:szCs w:val="24"/>
          <w:lang w:val="en"/>
        </w:rPr>
        <w:t>Filatotchev</w:t>
      </w:r>
      <w:r w:rsidR="007C0B54">
        <w:rPr>
          <w:rFonts w:ascii="Times New Roman" w:hAnsi="Times New Roman" w:cs="Times New Roman"/>
          <w:color w:val="333333"/>
          <w:sz w:val="24"/>
          <w:szCs w:val="24"/>
          <w:lang w:val="en"/>
        </w:rPr>
        <w:t>,</w:t>
      </w:r>
      <w:r w:rsidRPr="00130E69">
        <w:rPr>
          <w:rFonts w:ascii="Times New Roman" w:hAnsi="Times New Roman" w:cs="Times New Roman"/>
          <w:color w:val="333333"/>
          <w:sz w:val="24"/>
          <w:szCs w:val="24"/>
          <w:lang w:val="en"/>
        </w:rPr>
        <w:t xml:space="preserve"> I</w:t>
      </w:r>
      <w:r>
        <w:rPr>
          <w:rFonts w:ascii="Times New Roman" w:hAnsi="Times New Roman" w:cs="Times New Roman"/>
          <w:color w:val="333333"/>
          <w:sz w:val="24"/>
          <w:szCs w:val="24"/>
          <w:lang w:val="en"/>
        </w:rPr>
        <w:t xml:space="preserve">. </w:t>
      </w:r>
      <w:r w:rsidRPr="00130E69">
        <w:rPr>
          <w:rFonts w:ascii="Times New Roman" w:hAnsi="Times New Roman" w:cs="Times New Roman"/>
          <w:color w:val="333333"/>
          <w:sz w:val="24"/>
          <w:szCs w:val="24"/>
          <w:lang w:val="en"/>
        </w:rPr>
        <w:t xml:space="preserve">2013, </w:t>
      </w:r>
      <w:r w:rsidRPr="00130E69">
        <w:rPr>
          <w:rStyle w:val="Strong"/>
          <w:rFonts w:ascii="Times New Roman" w:hAnsi="Times New Roman" w:cs="Times New Roman"/>
          <w:b w:val="0"/>
          <w:color w:val="333333"/>
          <w:sz w:val="24"/>
          <w:szCs w:val="24"/>
          <w:lang w:val="en"/>
        </w:rPr>
        <w:t>Resource-based and institutional perspectives on export channel selection and export performance</w:t>
      </w:r>
      <w:r w:rsidRPr="00130E69">
        <w:rPr>
          <w:rFonts w:ascii="Times New Roman" w:hAnsi="Times New Roman" w:cs="Times New Roman"/>
          <w:color w:val="333333"/>
          <w:sz w:val="24"/>
          <w:szCs w:val="24"/>
          <w:lang w:val="en"/>
        </w:rPr>
        <w:t xml:space="preserve">, </w:t>
      </w:r>
      <w:r w:rsidRPr="00130E69">
        <w:rPr>
          <w:rFonts w:ascii="Times New Roman" w:hAnsi="Times New Roman" w:cs="Times New Roman"/>
          <w:b/>
          <w:i/>
          <w:iCs/>
          <w:color w:val="333333"/>
          <w:sz w:val="24"/>
          <w:szCs w:val="24"/>
          <w:lang w:val="en"/>
        </w:rPr>
        <w:t>Journal of Management</w:t>
      </w:r>
      <w:r w:rsidRPr="00130E69">
        <w:rPr>
          <w:rFonts w:ascii="Times New Roman" w:hAnsi="Times New Roman" w:cs="Times New Roman"/>
          <w:color w:val="333333"/>
          <w:sz w:val="24"/>
          <w:szCs w:val="24"/>
          <w:lang w:val="en"/>
        </w:rPr>
        <w:t>, 39(1)</w:t>
      </w:r>
      <w:r>
        <w:rPr>
          <w:rFonts w:ascii="Times New Roman" w:hAnsi="Times New Roman" w:cs="Times New Roman"/>
          <w:color w:val="333333"/>
          <w:sz w:val="24"/>
          <w:szCs w:val="24"/>
          <w:lang w:val="en"/>
        </w:rPr>
        <w:t>:</w:t>
      </w:r>
      <w:r w:rsidRPr="00130E69">
        <w:rPr>
          <w:rFonts w:ascii="Times New Roman" w:hAnsi="Times New Roman" w:cs="Times New Roman"/>
          <w:color w:val="333333"/>
          <w:sz w:val="24"/>
          <w:szCs w:val="24"/>
          <w:lang w:val="en"/>
        </w:rPr>
        <w:t xml:space="preserve">.27 </w:t>
      </w:r>
      <w:r>
        <w:rPr>
          <w:rFonts w:ascii="Times New Roman" w:hAnsi="Times New Roman" w:cs="Times New Roman"/>
          <w:color w:val="333333"/>
          <w:sz w:val="24"/>
          <w:szCs w:val="24"/>
          <w:lang w:val="en"/>
        </w:rPr>
        <w:t>–</w:t>
      </w:r>
      <w:r w:rsidRPr="00130E69">
        <w:rPr>
          <w:rFonts w:ascii="Times New Roman" w:hAnsi="Times New Roman" w:cs="Times New Roman"/>
          <w:color w:val="333333"/>
          <w:sz w:val="24"/>
          <w:szCs w:val="24"/>
          <w:lang w:val="en"/>
        </w:rPr>
        <w:t xml:space="preserve"> 47</w:t>
      </w:r>
      <w:r>
        <w:rPr>
          <w:rFonts w:ascii="Times New Roman" w:hAnsi="Times New Roman" w:cs="Times New Roman"/>
          <w:color w:val="333333"/>
          <w:sz w:val="24"/>
          <w:szCs w:val="24"/>
          <w:lang w:val="en"/>
        </w:rPr>
        <w:t>.</w:t>
      </w:r>
    </w:p>
    <w:p w14:paraId="7C2AA510" w14:textId="27AEC681" w:rsidR="00E50E41" w:rsidRDefault="00E50E41" w:rsidP="00E50E41">
      <w:pPr>
        <w:rPr>
          <w:rFonts w:ascii="Times New Roman" w:hAnsi="Times New Roman" w:cs="Times New Roman"/>
          <w:sz w:val="24"/>
          <w:szCs w:val="24"/>
        </w:rPr>
      </w:pPr>
      <w:r w:rsidRPr="00C252EF">
        <w:rPr>
          <w:rFonts w:ascii="Times New Roman" w:hAnsi="Times New Roman" w:cs="Times New Roman"/>
          <w:sz w:val="24"/>
          <w:szCs w:val="24"/>
        </w:rPr>
        <w:t xml:space="preserve">Iannotta, M., Gatti, M., &amp; Huse, M. 2016. Institutional </w:t>
      </w:r>
      <w:r>
        <w:rPr>
          <w:rFonts w:ascii="Times New Roman" w:hAnsi="Times New Roman" w:cs="Times New Roman"/>
          <w:sz w:val="24"/>
          <w:szCs w:val="24"/>
        </w:rPr>
        <w:t>c</w:t>
      </w:r>
      <w:r w:rsidRPr="00C252EF">
        <w:rPr>
          <w:rFonts w:ascii="Times New Roman" w:hAnsi="Times New Roman" w:cs="Times New Roman"/>
          <w:sz w:val="24"/>
          <w:szCs w:val="24"/>
        </w:rPr>
        <w:t xml:space="preserve">omplementarities and </w:t>
      </w:r>
      <w:r>
        <w:rPr>
          <w:rFonts w:ascii="Times New Roman" w:hAnsi="Times New Roman" w:cs="Times New Roman"/>
          <w:sz w:val="24"/>
          <w:szCs w:val="24"/>
        </w:rPr>
        <w:t>g</w:t>
      </w:r>
      <w:r w:rsidRPr="00C252EF">
        <w:rPr>
          <w:rFonts w:ascii="Times New Roman" w:hAnsi="Times New Roman" w:cs="Times New Roman"/>
          <w:sz w:val="24"/>
          <w:szCs w:val="24"/>
        </w:rPr>
        <w:t xml:space="preserve">ender </w:t>
      </w:r>
      <w:r>
        <w:rPr>
          <w:rFonts w:ascii="Times New Roman" w:hAnsi="Times New Roman" w:cs="Times New Roman"/>
          <w:sz w:val="24"/>
          <w:szCs w:val="24"/>
        </w:rPr>
        <w:t>d</w:t>
      </w:r>
      <w:r w:rsidRPr="00C252EF">
        <w:rPr>
          <w:rFonts w:ascii="Times New Roman" w:hAnsi="Times New Roman" w:cs="Times New Roman"/>
          <w:sz w:val="24"/>
          <w:szCs w:val="24"/>
        </w:rPr>
        <w:t xml:space="preserve">iversity on </w:t>
      </w:r>
      <w:r>
        <w:rPr>
          <w:rFonts w:ascii="Times New Roman" w:hAnsi="Times New Roman" w:cs="Times New Roman"/>
          <w:sz w:val="24"/>
          <w:szCs w:val="24"/>
        </w:rPr>
        <w:t>b</w:t>
      </w:r>
      <w:r w:rsidRPr="00C252EF">
        <w:rPr>
          <w:rFonts w:ascii="Times New Roman" w:hAnsi="Times New Roman" w:cs="Times New Roman"/>
          <w:sz w:val="24"/>
          <w:szCs w:val="24"/>
        </w:rPr>
        <w:t xml:space="preserve">oards: A </w:t>
      </w:r>
      <w:r>
        <w:rPr>
          <w:rFonts w:ascii="Times New Roman" w:hAnsi="Times New Roman" w:cs="Times New Roman"/>
          <w:sz w:val="24"/>
          <w:szCs w:val="24"/>
        </w:rPr>
        <w:t>c</w:t>
      </w:r>
      <w:r w:rsidRPr="00C252EF">
        <w:rPr>
          <w:rFonts w:ascii="Times New Roman" w:hAnsi="Times New Roman" w:cs="Times New Roman"/>
          <w:sz w:val="24"/>
          <w:szCs w:val="24"/>
        </w:rPr>
        <w:t xml:space="preserve">onfigurational </w:t>
      </w:r>
      <w:r>
        <w:rPr>
          <w:rFonts w:ascii="Times New Roman" w:hAnsi="Times New Roman" w:cs="Times New Roman"/>
          <w:sz w:val="24"/>
          <w:szCs w:val="24"/>
        </w:rPr>
        <w:t>a</w:t>
      </w:r>
      <w:r w:rsidRPr="00C252EF">
        <w:rPr>
          <w:rFonts w:ascii="Times New Roman" w:hAnsi="Times New Roman" w:cs="Times New Roman"/>
          <w:sz w:val="24"/>
          <w:szCs w:val="24"/>
        </w:rPr>
        <w:t xml:space="preserve">pproach. </w:t>
      </w:r>
      <w:r w:rsidRPr="00130E69">
        <w:rPr>
          <w:rFonts w:ascii="Times New Roman" w:hAnsi="Times New Roman" w:cs="Times New Roman"/>
          <w:b/>
          <w:i/>
          <w:iCs/>
          <w:sz w:val="24"/>
          <w:szCs w:val="24"/>
        </w:rPr>
        <w:t>Corporate Governance: An International Review</w:t>
      </w:r>
      <w:r w:rsidRPr="00C252EF">
        <w:rPr>
          <w:rFonts w:ascii="Times New Roman" w:hAnsi="Times New Roman" w:cs="Times New Roman"/>
          <w:i/>
          <w:iCs/>
          <w:sz w:val="24"/>
          <w:szCs w:val="24"/>
        </w:rPr>
        <w:t>, 24</w:t>
      </w:r>
      <w:r w:rsidRPr="00C252EF">
        <w:rPr>
          <w:rFonts w:ascii="Times New Roman" w:hAnsi="Times New Roman" w:cs="Times New Roman"/>
          <w:sz w:val="24"/>
          <w:szCs w:val="24"/>
        </w:rPr>
        <w:t>(4), 406-427.</w:t>
      </w:r>
    </w:p>
    <w:p w14:paraId="31011031" w14:textId="45E47E68" w:rsidR="00554F6F" w:rsidRDefault="00554F6F" w:rsidP="00554F6F">
      <w:pPr>
        <w:rPr>
          <w:rFonts w:ascii="Times New Roman" w:hAnsi="Times New Roman" w:cs="Times New Roman"/>
          <w:sz w:val="24"/>
          <w:szCs w:val="24"/>
        </w:rPr>
      </w:pPr>
      <w:r w:rsidRPr="00554F6F">
        <w:rPr>
          <w:rFonts w:ascii="Times New Roman" w:hAnsi="Times New Roman" w:cs="Times New Roman"/>
          <w:sz w:val="24"/>
          <w:szCs w:val="24"/>
        </w:rPr>
        <w:t xml:space="preserve">Judge, W. Q. 2008. Methodological pluralism. </w:t>
      </w:r>
      <w:r w:rsidRPr="00554F6F">
        <w:rPr>
          <w:rFonts w:ascii="Times New Roman" w:hAnsi="Times New Roman" w:cs="Times New Roman"/>
          <w:b/>
          <w:bCs/>
          <w:i/>
          <w:iCs/>
          <w:sz w:val="24"/>
          <w:szCs w:val="24"/>
        </w:rPr>
        <w:t>Corporate Governance:</w:t>
      </w:r>
      <w:r>
        <w:rPr>
          <w:rFonts w:ascii="Times New Roman" w:hAnsi="Times New Roman" w:cs="Times New Roman"/>
          <w:b/>
          <w:bCs/>
          <w:i/>
          <w:iCs/>
          <w:sz w:val="24"/>
          <w:szCs w:val="24"/>
        </w:rPr>
        <w:t xml:space="preserve"> </w:t>
      </w:r>
      <w:r w:rsidRPr="00554F6F">
        <w:rPr>
          <w:rFonts w:ascii="Times New Roman" w:hAnsi="Times New Roman" w:cs="Times New Roman"/>
          <w:b/>
          <w:bCs/>
          <w:i/>
          <w:iCs/>
          <w:sz w:val="24"/>
          <w:szCs w:val="24"/>
        </w:rPr>
        <w:t>An International Review</w:t>
      </w:r>
      <w:r w:rsidRPr="00554F6F">
        <w:rPr>
          <w:rFonts w:ascii="Times New Roman" w:hAnsi="Times New Roman" w:cs="Times New Roman"/>
          <w:sz w:val="24"/>
          <w:szCs w:val="24"/>
        </w:rPr>
        <w:t>, 16: ii.</w:t>
      </w:r>
    </w:p>
    <w:p w14:paraId="106EBDA5" w14:textId="10D705EA" w:rsidR="00256A2D" w:rsidRPr="00E50E41" w:rsidRDefault="00256A2D" w:rsidP="00554F6F">
      <w:pPr>
        <w:rPr>
          <w:rFonts w:ascii="Times New Roman" w:hAnsi="Times New Roman" w:cs="Times New Roman"/>
          <w:sz w:val="24"/>
          <w:szCs w:val="24"/>
        </w:rPr>
      </w:pPr>
      <w:r w:rsidRPr="00256A2D">
        <w:rPr>
          <w:rFonts w:ascii="Times New Roman" w:hAnsi="Times New Roman" w:cs="Times New Roman"/>
          <w:sz w:val="24"/>
          <w:szCs w:val="24"/>
        </w:rPr>
        <w:t xml:space="preserve">Judge, W. 2012. Owner type as emerging area of governance research. </w:t>
      </w:r>
      <w:r w:rsidRPr="00256A2D">
        <w:rPr>
          <w:rFonts w:ascii="Times New Roman" w:hAnsi="Times New Roman" w:cs="Times New Roman"/>
          <w:b/>
          <w:i/>
          <w:sz w:val="24"/>
          <w:szCs w:val="24"/>
        </w:rPr>
        <w:t>Corporate Governance: An International Review,</w:t>
      </w:r>
      <w:r w:rsidRPr="00256A2D">
        <w:rPr>
          <w:rFonts w:ascii="Times New Roman" w:hAnsi="Times New Roman" w:cs="Times New Roman"/>
          <w:sz w:val="24"/>
          <w:szCs w:val="24"/>
        </w:rPr>
        <w:t xml:space="preserve"> 20(3): 231–232</w:t>
      </w:r>
      <w:r>
        <w:rPr>
          <w:rFonts w:ascii="Times New Roman" w:hAnsi="Times New Roman" w:cs="Times New Roman"/>
          <w:sz w:val="24"/>
          <w:szCs w:val="24"/>
        </w:rPr>
        <w:t xml:space="preserve">. </w:t>
      </w:r>
    </w:p>
    <w:p w14:paraId="33A4092F" w14:textId="53D044B5" w:rsidR="00894E84" w:rsidRDefault="00894E84">
      <w:pPr>
        <w:rPr>
          <w:rFonts w:ascii="Times New Roman" w:hAnsi="Times New Roman" w:cs="Times New Roman"/>
          <w:spacing w:val="-2"/>
          <w:sz w:val="24"/>
          <w:szCs w:val="24"/>
        </w:rPr>
      </w:pPr>
      <w:r w:rsidRPr="00ED1A82">
        <w:rPr>
          <w:rFonts w:ascii="Times New Roman" w:hAnsi="Times New Roman" w:cs="Times New Roman"/>
          <w:spacing w:val="-2"/>
          <w:sz w:val="24"/>
          <w:szCs w:val="24"/>
        </w:rPr>
        <w:t>Keasey, K.</w:t>
      </w:r>
      <w:r w:rsidR="00CD7CD4">
        <w:rPr>
          <w:rFonts w:ascii="Times New Roman" w:hAnsi="Times New Roman" w:cs="Times New Roman"/>
          <w:spacing w:val="-2"/>
          <w:sz w:val="24"/>
          <w:szCs w:val="24"/>
        </w:rPr>
        <w:t>,</w:t>
      </w:r>
      <w:r w:rsidRPr="00ED1A82">
        <w:rPr>
          <w:rFonts w:ascii="Times New Roman" w:hAnsi="Times New Roman" w:cs="Times New Roman"/>
          <w:spacing w:val="-2"/>
          <w:sz w:val="24"/>
          <w:szCs w:val="24"/>
        </w:rPr>
        <w:t xml:space="preserve"> </w:t>
      </w:r>
      <w:r w:rsidR="00B31068">
        <w:rPr>
          <w:rFonts w:ascii="Times New Roman" w:hAnsi="Times New Roman" w:cs="Times New Roman"/>
          <w:spacing w:val="-2"/>
          <w:sz w:val="24"/>
          <w:szCs w:val="24"/>
        </w:rPr>
        <w:t>&amp;</w:t>
      </w:r>
      <w:r w:rsidRPr="00ED1A82">
        <w:rPr>
          <w:rFonts w:ascii="Times New Roman" w:hAnsi="Times New Roman" w:cs="Times New Roman"/>
          <w:spacing w:val="-2"/>
          <w:sz w:val="24"/>
          <w:szCs w:val="24"/>
        </w:rPr>
        <w:t xml:space="preserve"> Wright, M. 1993. Corporate </w:t>
      </w:r>
      <w:r w:rsidR="00B31068">
        <w:rPr>
          <w:rFonts w:ascii="Times New Roman" w:hAnsi="Times New Roman" w:cs="Times New Roman"/>
          <w:spacing w:val="-2"/>
          <w:sz w:val="24"/>
          <w:szCs w:val="24"/>
        </w:rPr>
        <w:t>a</w:t>
      </w:r>
      <w:r w:rsidRPr="00ED1A82">
        <w:rPr>
          <w:rFonts w:ascii="Times New Roman" w:hAnsi="Times New Roman" w:cs="Times New Roman"/>
          <w:spacing w:val="-2"/>
          <w:sz w:val="24"/>
          <w:szCs w:val="24"/>
        </w:rPr>
        <w:t xml:space="preserve">ccountability and </w:t>
      </w:r>
      <w:r w:rsidR="00B31068">
        <w:rPr>
          <w:rFonts w:ascii="Times New Roman" w:hAnsi="Times New Roman" w:cs="Times New Roman"/>
          <w:spacing w:val="-2"/>
          <w:sz w:val="24"/>
          <w:szCs w:val="24"/>
        </w:rPr>
        <w:t>g</w:t>
      </w:r>
      <w:r w:rsidRPr="00ED1A82">
        <w:rPr>
          <w:rFonts w:ascii="Times New Roman" w:hAnsi="Times New Roman" w:cs="Times New Roman"/>
          <w:spacing w:val="-2"/>
          <w:sz w:val="24"/>
          <w:szCs w:val="24"/>
        </w:rPr>
        <w:t xml:space="preserve">overnance: Issues and </w:t>
      </w:r>
      <w:r w:rsidR="00B31068">
        <w:rPr>
          <w:rFonts w:ascii="Times New Roman" w:hAnsi="Times New Roman" w:cs="Times New Roman"/>
          <w:spacing w:val="-2"/>
          <w:sz w:val="24"/>
          <w:szCs w:val="24"/>
        </w:rPr>
        <w:t>c</w:t>
      </w:r>
      <w:r w:rsidRPr="00ED1A82">
        <w:rPr>
          <w:rFonts w:ascii="Times New Roman" w:hAnsi="Times New Roman" w:cs="Times New Roman"/>
          <w:spacing w:val="-2"/>
          <w:sz w:val="24"/>
          <w:szCs w:val="24"/>
        </w:rPr>
        <w:t xml:space="preserve">oncerns. </w:t>
      </w:r>
      <w:r w:rsidRPr="007D28A2">
        <w:rPr>
          <w:rFonts w:ascii="Times New Roman" w:hAnsi="Times New Roman" w:cs="Times New Roman"/>
          <w:b/>
          <w:i/>
          <w:spacing w:val="-2"/>
          <w:sz w:val="24"/>
          <w:szCs w:val="24"/>
        </w:rPr>
        <w:t>Accounting and Business Research</w:t>
      </w:r>
      <w:r w:rsidRPr="00ED1A82">
        <w:rPr>
          <w:rFonts w:ascii="Times New Roman" w:hAnsi="Times New Roman" w:cs="Times New Roman"/>
          <w:spacing w:val="-2"/>
          <w:sz w:val="24"/>
          <w:szCs w:val="24"/>
        </w:rPr>
        <w:t xml:space="preserve">, </w:t>
      </w:r>
      <w:r w:rsidR="00EE51CC" w:rsidRPr="00ED1A82">
        <w:rPr>
          <w:rStyle w:val="st1"/>
          <w:rFonts w:ascii="Times New Roman" w:hAnsi="Times New Roman" w:cs="Times New Roman"/>
          <w:color w:val="545454"/>
          <w:sz w:val="24"/>
          <w:szCs w:val="24"/>
        </w:rPr>
        <w:t>23</w:t>
      </w:r>
      <w:r w:rsidR="00B31068">
        <w:rPr>
          <w:rStyle w:val="st1"/>
          <w:rFonts w:ascii="Times New Roman" w:hAnsi="Times New Roman" w:cs="Times New Roman"/>
          <w:color w:val="545454"/>
          <w:sz w:val="24"/>
          <w:szCs w:val="24"/>
        </w:rPr>
        <w:t>:</w:t>
      </w:r>
      <w:r w:rsidR="00EE51CC" w:rsidRPr="00ED1A82">
        <w:rPr>
          <w:rStyle w:val="st1"/>
          <w:rFonts w:ascii="Times New Roman" w:hAnsi="Times New Roman" w:cs="Times New Roman"/>
          <w:color w:val="545454"/>
          <w:sz w:val="24"/>
          <w:szCs w:val="24"/>
        </w:rPr>
        <w:t xml:space="preserve"> 291-303.</w:t>
      </w:r>
      <w:r w:rsidRPr="00ED1A82">
        <w:rPr>
          <w:rFonts w:ascii="Times New Roman" w:hAnsi="Times New Roman" w:cs="Times New Roman"/>
          <w:spacing w:val="-2"/>
          <w:sz w:val="24"/>
          <w:szCs w:val="24"/>
        </w:rPr>
        <w:t xml:space="preserve"> </w:t>
      </w:r>
    </w:p>
    <w:p w14:paraId="6D06F538" w14:textId="745042C8" w:rsidR="00237D95" w:rsidRPr="00ED1A82" w:rsidRDefault="00237D95">
      <w:pPr>
        <w:rPr>
          <w:rFonts w:ascii="Times New Roman" w:hAnsi="Times New Roman" w:cs="Times New Roman"/>
          <w:spacing w:val="-2"/>
          <w:sz w:val="24"/>
          <w:szCs w:val="24"/>
        </w:rPr>
      </w:pPr>
      <w:r w:rsidRPr="00237D95">
        <w:rPr>
          <w:rFonts w:ascii="Times New Roman" w:hAnsi="Times New Roman" w:cs="Times New Roman"/>
          <w:spacing w:val="-2"/>
          <w:sz w:val="24"/>
          <w:szCs w:val="24"/>
        </w:rPr>
        <w:t>Kumar, P.</w:t>
      </w:r>
      <w:r>
        <w:rPr>
          <w:rFonts w:ascii="Times New Roman" w:hAnsi="Times New Roman" w:cs="Times New Roman"/>
          <w:spacing w:val="-2"/>
          <w:sz w:val="24"/>
          <w:szCs w:val="24"/>
        </w:rPr>
        <w:t>,</w:t>
      </w:r>
      <w:r w:rsidRPr="00237D95">
        <w:rPr>
          <w:rFonts w:ascii="Times New Roman" w:hAnsi="Times New Roman" w:cs="Times New Roman"/>
          <w:spacing w:val="-2"/>
          <w:sz w:val="24"/>
          <w:szCs w:val="24"/>
        </w:rPr>
        <w:t xml:space="preserve"> </w:t>
      </w:r>
      <w:r>
        <w:rPr>
          <w:rFonts w:ascii="Times New Roman" w:hAnsi="Times New Roman" w:cs="Times New Roman"/>
          <w:spacing w:val="-2"/>
          <w:sz w:val="24"/>
          <w:szCs w:val="24"/>
        </w:rPr>
        <w:t>&amp;</w:t>
      </w:r>
      <w:r w:rsidRPr="00237D95">
        <w:rPr>
          <w:rFonts w:ascii="Times New Roman" w:hAnsi="Times New Roman" w:cs="Times New Roman"/>
          <w:spacing w:val="-2"/>
          <w:sz w:val="24"/>
          <w:szCs w:val="24"/>
        </w:rPr>
        <w:t xml:space="preserve"> Zattoni, A. 2015. In </w:t>
      </w:r>
      <w:r>
        <w:rPr>
          <w:rFonts w:ascii="Times New Roman" w:hAnsi="Times New Roman" w:cs="Times New Roman"/>
          <w:spacing w:val="-2"/>
          <w:sz w:val="24"/>
          <w:szCs w:val="24"/>
        </w:rPr>
        <w:t>s</w:t>
      </w:r>
      <w:r w:rsidRPr="00237D95">
        <w:rPr>
          <w:rFonts w:ascii="Times New Roman" w:hAnsi="Times New Roman" w:cs="Times New Roman"/>
          <w:spacing w:val="-2"/>
          <w:sz w:val="24"/>
          <w:szCs w:val="24"/>
        </w:rPr>
        <w:t xml:space="preserve">earch of a </w:t>
      </w:r>
      <w:r>
        <w:rPr>
          <w:rFonts w:ascii="Times New Roman" w:hAnsi="Times New Roman" w:cs="Times New Roman"/>
          <w:spacing w:val="-2"/>
          <w:sz w:val="24"/>
          <w:szCs w:val="24"/>
        </w:rPr>
        <w:t>g</w:t>
      </w:r>
      <w:r w:rsidRPr="00237D95">
        <w:rPr>
          <w:rFonts w:ascii="Times New Roman" w:hAnsi="Times New Roman" w:cs="Times New Roman"/>
          <w:spacing w:val="-2"/>
          <w:sz w:val="24"/>
          <w:szCs w:val="24"/>
        </w:rPr>
        <w:t xml:space="preserve">reater </w:t>
      </w:r>
      <w:r>
        <w:rPr>
          <w:rFonts w:ascii="Times New Roman" w:hAnsi="Times New Roman" w:cs="Times New Roman"/>
          <w:spacing w:val="-2"/>
          <w:sz w:val="24"/>
          <w:szCs w:val="24"/>
        </w:rPr>
        <w:t>p</w:t>
      </w:r>
      <w:r w:rsidRPr="00237D95">
        <w:rPr>
          <w:rFonts w:ascii="Times New Roman" w:hAnsi="Times New Roman" w:cs="Times New Roman"/>
          <w:spacing w:val="-2"/>
          <w:sz w:val="24"/>
          <w:szCs w:val="24"/>
        </w:rPr>
        <w:t xml:space="preserve">luralism of </w:t>
      </w:r>
      <w:r>
        <w:rPr>
          <w:rFonts w:ascii="Times New Roman" w:hAnsi="Times New Roman" w:cs="Times New Roman"/>
          <w:spacing w:val="-2"/>
          <w:sz w:val="24"/>
          <w:szCs w:val="24"/>
        </w:rPr>
        <w:t>t</w:t>
      </w:r>
      <w:r w:rsidRPr="00237D95">
        <w:rPr>
          <w:rFonts w:ascii="Times New Roman" w:hAnsi="Times New Roman" w:cs="Times New Roman"/>
          <w:spacing w:val="-2"/>
          <w:sz w:val="24"/>
          <w:szCs w:val="24"/>
        </w:rPr>
        <w:t xml:space="preserve">heories and </w:t>
      </w:r>
      <w:r>
        <w:rPr>
          <w:rFonts w:ascii="Times New Roman" w:hAnsi="Times New Roman" w:cs="Times New Roman"/>
          <w:spacing w:val="-2"/>
          <w:sz w:val="24"/>
          <w:szCs w:val="24"/>
        </w:rPr>
        <w:t>m</w:t>
      </w:r>
      <w:r w:rsidRPr="00237D95">
        <w:rPr>
          <w:rFonts w:ascii="Times New Roman" w:hAnsi="Times New Roman" w:cs="Times New Roman"/>
          <w:spacing w:val="-2"/>
          <w:sz w:val="24"/>
          <w:szCs w:val="24"/>
        </w:rPr>
        <w:t xml:space="preserve">ethods in </w:t>
      </w:r>
      <w:r>
        <w:rPr>
          <w:rFonts w:ascii="Times New Roman" w:hAnsi="Times New Roman" w:cs="Times New Roman"/>
          <w:spacing w:val="-2"/>
          <w:sz w:val="24"/>
          <w:szCs w:val="24"/>
        </w:rPr>
        <w:t>g</w:t>
      </w:r>
      <w:r w:rsidRPr="00237D95">
        <w:rPr>
          <w:rFonts w:ascii="Times New Roman" w:hAnsi="Times New Roman" w:cs="Times New Roman"/>
          <w:spacing w:val="-2"/>
          <w:sz w:val="24"/>
          <w:szCs w:val="24"/>
        </w:rPr>
        <w:t xml:space="preserve">overnance </w:t>
      </w:r>
      <w:r>
        <w:rPr>
          <w:rFonts w:ascii="Times New Roman" w:hAnsi="Times New Roman" w:cs="Times New Roman"/>
          <w:spacing w:val="-2"/>
          <w:sz w:val="24"/>
          <w:szCs w:val="24"/>
        </w:rPr>
        <w:t>r</w:t>
      </w:r>
      <w:r w:rsidRPr="00237D95">
        <w:rPr>
          <w:rFonts w:ascii="Times New Roman" w:hAnsi="Times New Roman" w:cs="Times New Roman"/>
          <w:spacing w:val="-2"/>
          <w:sz w:val="24"/>
          <w:szCs w:val="24"/>
        </w:rPr>
        <w:t xml:space="preserve">esearch. </w:t>
      </w:r>
      <w:r w:rsidRPr="00A0340E">
        <w:rPr>
          <w:rFonts w:ascii="Times New Roman" w:hAnsi="Times New Roman" w:cs="Times New Roman"/>
          <w:b/>
          <w:i/>
          <w:spacing w:val="-2"/>
          <w:sz w:val="24"/>
          <w:szCs w:val="24"/>
        </w:rPr>
        <w:t>Corporate Governance: An International Review</w:t>
      </w:r>
      <w:r w:rsidRPr="00237D95">
        <w:rPr>
          <w:rFonts w:ascii="Times New Roman" w:hAnsi="Times New Roman" w:cs="Times New Roman"/>
          <w:spacing w:val="-2"/>
          <w:sz w:val="24"/>
          <w:szCs w:val="24"/>
        </w:rPr>
        <w:t>, 23(1): 1–2</w:t>
      </w:r>
      <w:r>
        <w:rPr>
          <w:rFonts w:ascii="Times New Roman" w:hAnsi="Times New Roman" w:cs="Times New Roman"/>
          <w:spacing w:val="-2"/>
          <w:sz w:val="24"/>
          <w:szCs w:val="24"/>
        </w:rPr>
        <w:t>.</w:t>
      </w:r>
    </w:p>
    <w:p w14:paraId="632AB636" w14:textId="6B61BC68" w:rsidR="00F0136D" w:rsidRDefault="00CA7173" w:rsidP="007D28A2">
      <w:pPr>
        <w:rPr>
          <w:rFonts w:ascii="Times New Roman" w:hAnsi="Times New Roman" w:cs="Times New Roman"/>
          <w:sz w:val="24"/>
          <w:szCs w:val="24"/>
        </w:rPr>
      </w:pPr>
      <w:r w:rsidRPr="007D28A2">
        <w:rPr>
          <w:rFonts w:ascii="Times New Roman" w:hAnsi="Times New Roman" w:cs="Times New Roman"/>
          <w:sz w:val="24"/>
          <w:szCs w:val="24"/>
        </w:rPr>
        <w:t xml:space="preserve">La Porta, R., Lopez-de Silanes, F., Shleifer, A., </w:t>
      </w:r>
      <w:r w:rsidR="00E009EF">
        <w:rPr>
          <w:rFonts w:ascii="Times New Roman" w:hAnsi="Times New Roman" w:cs="Times New Roman"/>
          <w:sz w:val="24"/>
          <w:szCs w:val="24"/>
        </w:rPr>
        <w:t xml:space="preserve">&amp; </w:t>
      </w:r>
      <w:r w:rsidRPr="007D28A2">
        <w:rPr>
          <w:rFonts w:ascii="Times New Roman" w:hAnsi="Times New Roman" w:cs="Times New Roman"/>
          <w:sz w:val="24"/>
          <w:szCs w:val="24"/>
        </w:rPr>
        <w:t xml:space="preserve">Vishny, R. 1998. Law and finance. </w:t>
      </w:r>
      <w:r w:rsidRPr="007D28A2">
        <w:rPr>
          <w:rFonts w:ascii="Times New Roman" w:hAnsi="Times New Roman" w:cs="Times New Roman"/>
          <w:i/>
          <w:sz w:val="24"/>
          <w:szCs w:val="24"/>
        </w:rPr>
        <w:t>Journal of Political Economy</w:t>
      </w:r>
      <w:r w:rsidRPr="007D28A2">
        <w:rPr>
          <w:rFonts w:ascii="Times New Roman" w:hAnsi="Times New Roman" w:cs="Times New Roman"/>
          <w:sz w:val="24"/>
          <w:szCs w:val="24"/>
        </w:rPr>
        <w:t xml:space="preserve"> 106(6): 1113–1155.</w:t>
      </w:r>
    </w:p>
    <w:p w14:paraId="4DD237A4" w14:textId="77777777" w:rsidR="0064382D" w:rsidRDefault="002D1393" w:rsidP="002D1393">
      <w:pPr>
        <w:rPr>
          <w:rFonts w:ascii="Times New Roman" w:hAnsi="Times New Roman" w:cs="Times New Roman"/>
          <w:b/>
          <w:i/>
          <w:sz w:val="24"/>
          <w:szCs w:val="24"/>
        </w:rPr>
      </w:pPr>
      <w:r w:rsidRPr="002D1393">
        <w:rPr>
          <w:rFonts w:ascii="Times New Roman" w:hAnsi="Times New Roman" w:cs="Times New Roman"/>
          <w:sz w:val="24"/>
          <w:szCs w:val="24"/>
        </w:rPr>
        <w:t>Machold</w:t>
      </w:r>
      <w:r>
        <w:rPr>
          <w:rFonts w:ascii="Times New Roman" w:hAnsi="Times New Roman" w:cs="Times New Roman"/>
          <w:sz w:val="24"/>
          <w:szCs w:val="24"/>
        </w:rPr>
        <w:t xml:space="preserve">, S. &amp; </w:t>
      </w:r>
      <w:r w:rsidRPr="002D1393">
        <w:rPr>
          <w:rFonts w:ascii="Times New Roman" w:hAnsi="Times New Roman" w:cs="Times New Roman"/>
          <w:sz w:val="24"/>
          <w:szCs w:val="24"/>
        </w:rPr>
        <w:t>Farquhar</w:t>
      </w:r>
      <w:r>
        <w:rPr>
          <w:rFonts w:ascii="Times New Roman" w:hAnsi="Times New Roman" w:cs="Times New Roman"/>
          <w:sz w:val="24"/>
          <w:szCs w:val="24"/>
        </w:rPr>
        <w:t>, S. 201</w:t>
      </w:r>
      <w:r w:rsidR="00FD2B94">
        <w:rPr>
          <w:rFonts w:ascii="Times New Roman" w:hAnsi="Times New Roman" w:cs="Times New Roman"/>
          <w:sz w:val="24"/>
          <w:szCs w:val="24"/>
        </w:rPr>
        <w:t>3</w:t>
      </w:r>
      <w:r>
        <w:rPr>
          <w:rFonts w:ascii="Times New Roman" w:hAnsi="Times New Roman" w:cs="Times New Roman"/>
          <w:sz w:val="24"/>
          <w:szCs w:val="24"/>
        </w:rPr>
        <w:t>.</w:t>
      </w:r>
      <w:r w:rsidR="00FD2B94" w:rsidRPr="00FD2B94">
        <w:t xml:space="preserve"> </w:t>
      </w:r>
      <w:r w:rsidR="00FD2B94" w:rsidRPr="00A0340E">
        <w:rPr>
          <w:rFonts w:ascii="Times New Roman" w:hAnsi="Times New Roman" w:cs="Times New Roman"/>
          <w:sz w:val="24"/>
          <w:szCs w:val="24"/>
        </w:rPr>
        <w:t xml:space="preserve">Board </w:t>
      </w:r>
      <w:r w:rsidR="00FD2B94">
        <w:rPr>
          <w:rFonts w:ascii="Times New Roman" w:hAnsi="Times New Roman" w:cs="Times New Roman"/>
          <w:sz w:val="24"/>
          <w:szCs w:val="24"/>
        </w:rPr>
        <w:t>t</w:t>
      </w:r>
      <w:r w:rsidR="00FD2B94" w:rsidRPr="00A0340E">
        <w:rPr>
          <w:rFonts w:ascii="Times New Roman" w:hAnsi="Times New Roman" w:cs="Times New Roman"/>
          <w:sz w:val="24"/>
          <w:szCs w:val="24"/>
        </w:rPr>
        <w:t xml:space="preserve">ask </w:t>
      </w:r>
      <w:r w:rsidR="00FD2B94">
        <w:rPr>
          <w:rFonts w:ascii="Times New Roman" w:hAnsi="Times New Roman" w:cs="Times New Roman"/>
          <w:sz w:val="24"/>
          <w:szCs w:val="24"/>
        </w:rPr>
        <w:t>e</w:t>
      </w:r>
      <w:r w:rsidR="00FD2B94" w:rsidRPr="00A0340E">
        <w:rPr>
          <w:rFonts w:ascii="Times New Roman" w:hAnsi="Times New Roman" w:cs="Times New Roman"/>
          <w:sz w:val="24"/>
          <w:szCs w:val="24"/>
        </w:rPr>
        <w:t xml:space="preserve">volution: A </w:t>
      </w:r>
      <w:r w:rsidR="00FD2B94">
        <w:rPr>
          <w:rFonts w:ascii="Times New Roman" w:hAnsi="Times New Roman" w:cs="Times New Roman"/>
          <w:sz w:val="24"/>
          <w:szCs w:val="24"/>
        </w:rPr>
        <w:t>l</w:t>
      </w:r>
      <w:r w:rsidR="00FD2B94" w:rsidRPr="00A0340E">
        <w:rPr>
          <w:rFonts w:ascii="Times New Roman" w:hAnsi="Times New Roman" w:cs="Times New Roman"/>
          <w:sz w:val="24"/>
          <w:szCs w:val="24"/>
        </w:rPr>
        <w:t xml:space="preserve">ongitudinal </w:t>
      </w:r>
      <w:r w:rsidR="00FD2B94">
        <w:rPr>
          <w:rFonts w:ascii="Times New Roman" w:hAnsi="Times New Roman" w:cs="Times New Roman"/>
          <w:sz w:val="24"/>
          <w:szCs w:val="24"/>
        </w:rPr>
        <w:t>f</w:t>
      </w:r>
      <w:r w:rsidR="00FD2B94" w:rsidRPr="00A0340E">
        <w:rPr>
          <w:rFonts w:ascii="Times New Roman" w:hAnsi="Times New Roman" w:cs="Times New Roman"/>
          <w:sz w:val="24"/>
          <w:szCs w:val="24"/>
        </w:rPr>
        <w:t xml:space="preserve">ield </w:t>
      </w:r>
      <w:r w:rsidR="00FD2B94">
        <w:rPr>
          <w:rFonts w:ascii="Times New Roman" w:hAnsi="Times New Roman" w:cs="Times New Roman"/>
          <w:sz w:val="24"/>
          <w:szCs w:val="24"/>
        </w:rPr>
        <w:t>s</w:t>
      </w:r>
      <w:r w:rsidR="00FD2B94" w:rsidRPr="00A0340E">
        <w:rPr>
          <w:rFonts w:ascii="Times New Roman" w:hAnsi="Times New Roman" w:cs="Times New Roman"/>
          <w:sz w:val="24"/>
          <w:szCs w:val="24"/>
        </w:rPr>
        <w:t>tudy in the UK</w:t>
      </w:r>
      <w:r w:rsidR="00FD2B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1393">
        <w:rPr>
          <w:rFonts w:ascii="Times New Roman" w:hAnsi="Times New Roman" w:cs="Times New Roman"/>
          <w:b/>
          <w:i/>
          <w:sz w:val="24"/>
          <w:szCs w:val="24"/>
        </w:rPr>
        <w:t>Corporate Governance: An International Review</w:t>
      </w:r>
      <w:r w:rsidR="00FD2B94">
        <w:rPr>
          <w:rFonts w:ascii="Times New Roman" w:hAnsi="Times New Roman" w:cs="Times New Roman"/>
          <w:b/>
          <w:i/>
          <w:sz w:val="24"/>
          <w:szCs w:val="24"/>
        </w:rPr>
        <w:t xml:space="preserve">, </w:t>
      </w:r>
      <w:r w:rsidR="00FD2B94" w:rsidRPr="00A0340E">
        <w:rPr>
          <w:rFonts w:ascii="Times New Roman" w:hAnsi="Times New Roman" w:cs="Times New Roman"/>
          <w:sz w:val="24"/>
          <w:szCs w:val="24"/>
        </w:rPr>
        <w:t>21(2)</w:t>
      </w:r>
      <w:r w:rsidR="00FD2B94">
        <w:rPr>
          <w:rFonts w:ascii="Times New Roman" w:hAnsi="Times New Roman" w:cs="Times New Roman"/>
          <w:sz w:val="24"/>
          <w:szCs w:val="24"/>
        </w:rPr>
        <w:t>:</w:t>
      </w:r>
      <w:r w:rsidR="00FD2B94" w:rsidRPr="00A0340E">
        <w:rPr>
          <w:rFonts w:ascii="Times New Roman" w:hAnsi="Times New Roman" w:cs="Times New Roman"/>
          <w:sz w:val="24"/>
          <w:szCs w:val="24"/>
        </w:rPr>
        <w:t>147-164</w:t>
      </w:r>
      <w:r w:rsidR="00FD2B94">
        <w:rPr>
          <w:rFonts w:ascii="Times New Roman" w:hAnsi="Times New Roman" w:cs="Times New Roman"/>
          <w:b/>
          <w:i/>
          <w:sz w:val="24"/>
          <w:szCs w:val="24"/>
        </w:rPr>
        <w:t>.</w:t>
      </w:r>
    </w:p>
    <w:p w14:paraId="64AEB0B9" w14:textId="04F0C465" w:rsidR="002D1393" w:rsidRPr="0064382D" w:rsidRDefault="0064382D" w:rsidP="0064382D">
      <w:pPr>
        <w:rPr>
          <w:rFonts w:ascii="Times New Roman" w:hAnsi="Times New Roman" w:cs="Times New Roman"/>
          <w:sz w:val="24"/>
          <w:szCs w:val="24"/>
        </w:rPr>
      </w:pPr>
      <w:r w:rsidRPr="00A0340E">
        <w:rPr>
          <w:rFonts w:ascii="Times New Roman" w:hAnsi="Times New Roman" w:cs="Times New Roman"/>
          <w:sz w:val="24"/>
          <w:szCs w:val="24"/>
        </w:rPr>
        <w:t xml:space="preserve">McNulty, T., Zattoni, A., &amp; Douglas, T. 2013. Developing corporate governance research through qualitative methods: A review of previous studies. </w:t>
      </w:r>
      <w:r w:rsidRPr="0064382D">
        <w:rPr>
          <w:rFonts w:ascii="Times New Roman" w:hAnsi="Times New Roman" w:cs="Times New Roman"/>
          <w:b/>
          <w:bCs/>
          <w:i/>
          <w:iCs/>
          <w:sz w:val="24"/>
          <w:szCs w:val="24"/>
        </w:rPr>
        <w:t>Corporate Governance: An International</w:t>
      </w:r>
      <w:r w:rsidRPr="00317CF0">
        <w:rPr>
          <w:rFonts w:ascii="Times New Roman" w:hAnsi="Times New Roman" w:cs="Times New Roman"/>
          <w:b/>
          <w:bCs/>
          <w:i/>
          <w:iCs/>
          <w:sz w:val="24"/>
          <w:szCs w:val="24"/>
        </w:rPr>
        <w:t xml:space="preserve"> Review</w:t>
      </w:r>
      <w:r w:rsidRPr="00A0340E">
        <w:rPr>
          <w:rFonts w:ascii="Times New Roman" w:hAnsi="Times New Roman" w:cs="Times New Roman"/>
          <w:sz w:val="24"/>
          <w:szCs w:val="24"/>
        </w:rPr>
        <w:t>, 21: 183–198.</w:t>
      </w:r>
      <w:r w:rsidR="00FD2B94" w:rsidRPr="00A0340E">
        <w:rPr>
          <w:rFonts w:ascii="Times New Roman" w:hAnsi="Times New Roman" w:cs="Times New Roman"/>
          <w:sz w:val="24"/>
          <w:szCs w:val="24"/>
        </w:rPr>
        <w:t xml:space="preserve"> </w:t>
      </w:r>
    </w:p>
    <w:p w14:paraId="1652CA2C" w14:textId="5E91FCC5" w:rsidR="000133CF" w:rsidRDefault="000133CF" w:rsidP="007D28A2">
      <w:pPr>
        <w:rPr>
          <w:rFonts w:ascii="Times New Roman" w:hAnsi="Times New Roman" w:cs="Times New Roman"/>
          <w:sz w:val="24"/>
          <w:szCs w:val="24"/>
        </w:rPr>
      </w:pPr>
      <w:r w:rsidRPr="000133CF">
        <w:rPr>
          <w:rFonts w:ascii="Times New Roman" w:hAnsi="Times New Roman" w:cs="Times New Roman"/>
          <w:sz w:val="24"/>
          <w:szCs w:val="24"/>
        </w:rPr>
        <w:t xml:space="preserve">Pye, A. 2013. </w:t>
      </w:r>
      <w:hyperlink r:id="rId7" w:tgtFrame="_blank" w:history="1">
        <w:r w:rsidRPr="00A0340E">
          <w:rPr>
            <w:rStyle w:val="Hyperlink"/>
            <w:rFonts w:ascii="Times New Roman" w:hAnsi="Times New Roman" w:cs="Times New Roman"/>
            <w:color w:val="auto"/>
            <w:sz w:val="24"/>
            <w:szCs w:val="24"/>
            <w:u w:val="none"/>
          </w:rPr>
          <w:t>Boards and governance: 25 years of qualitative research with directors of FTSE companies.</w:t>
        </w:r>
      </w:hyperlink>
      <w:r w:rsidRPr="000133CF">
        <w:rPr>
          <w:rFonts w:ascii="Times New Roman" w:hAnsi="Times New Roman" w:cs="Times New Roman"/>
          <w:sz w:val="24"/>
          <w:szCs w:val="24"/>
        </w:rPr>
        <w:t xml:space="preserve"> In: Wright, M. et al. eds. </w:t>
      </w:r>
      <w:r w:rsidRPr="000133CF">
        <w:rPr>
          <w:rFonts w:ascii="Times New Roman" w:hAnsi="Times New Roman" w:cs="Times New Roman"/>
          <w:b/>
          <w:i/>
          <w:iCs/>
          <w:sz w:val="24"/>
          <w:szCs w:val="24"/>
        </w:rPr>
        <w:t>The Oxford Handbook of Corporate Governance</w:t>
      </w:r>
      <w:r w:rsidRPr="000133CF">
        <w:rPr>
          <w:rFonts w:ascii="Times New Roman" w:hAnsi="Times New Roman" w:cs="Times New Roman"/>
          <w:sz w:val="24"/>
          <w:szCs w:val="24"/>
        </w:rPr>
        <w:t>.  Oxford:  OUP, pp. 135-162.</w:t>
      </w:r>
    </w:p>
    <w:p w14:paraId="3AA53A69" w14:textId="42FE4BC3" w:rsidR="00F0136D" w:rsidRDefault="00F0136D">
      <w:pPr>
        <w:rPr>
          <w:rFonts w:ascii="Times New Roman" w:hAnsi="Times New Roman"/>
          <w:bCs/>
        </w:rPr>
      </w:pPr>
      <w:r w:rsidRPr="007D28A2">
        <w:rPr>
          <w:rFonts w:ascii="Times New Roman" w:hAnsi="Times New Roman"/>
          <w:bCs/>
          <w:sz w:val="24"/>
          <w:szCs w:val="24"/>
        </w:rPr>
        <w:t xml:space="preserve">Rabe-Hesketh, S. &amp; Skrondal, A. 2008. </w:t>
      </w:r>
      <w:r w:rsidRPr="007D28A2">
        <w:rPr>
          <w:rFonts w:ascii="Times New Roman" w:hAnsi="Times New Roman"/>
          <w:b/>
          <w:bCs/>
          <w:i/>
          <w:sz w:val="24"/>
          <w:szCs w:val="24"/>
        </w:rPr>
        <w:t>Multilevel and longitudinal modeling using Stata</w:t>
      </w:r>
      <w:r w:rsidRPr="007D28A2">
        <w:rPr>
          <w:rFonts w:ascii="Times New Roman" w:hAnsi="Times New Roman"/>
          <w:bCs/>
          <w:i/>
          <w:sz w:val="24"/>
          <w:szCs w:val="24"/>
        </w:rPr>
        <w:t>.</w:t>
      </w:r>
      <w:r w:rsidRPr="007D28A2">
        <w:rPr>
          <w:rFonts w:ascii="Times New Roman" w:hAnsi="Times New Roman"/>
          <w:bCs/>
          <w:sz w:val="24"/>
          <w:szCs w:val="24"/>
        </w:rPr>
        <w:t xml:space="preserve"> StataCorp LP</w:t>
      </w:r>
      <w:r w:rsidRPr="00B346C5">
        <w:rPr>
          <w:rFonts w:ascii="Times New Roman" w:hAnsi="Times New Roman"/>
          <w:bCs/>
        </w:rPr>
        <w:t xml:space="preserve">. </w:t>
      </w:r>
    </w:p>
    <w:p w14:paraId="7F1D7369" w14:textId="27E1732A" w:rsidR="000133CF" w:rsidRPr="009D15D1" w:rsidRDefault="000133CF">
      <w:pPr>
        <w:rPr>
          <w:rFonts w:ascii="Times New Roman" w:hAnsi="Times New Roman"/>
          <w:bCs/>
          <w:sz w:val="24"/>
          <w:szCs w:val="24"/>
        </w:rPr>
      </w:pPr>
      <w:r w:rsidRPr="009D15D1">
        <w:rPr>
          <w:rFonts w:ascii="Times New Roman" w:hAnsi="Times New Roman"/>
          <w:bCs/>
          <w:sz w:val="24"/>
          <w:szCs w:val="24"/>
        </w:rPr>
        <w:t xml:space="preserve">Stern, I. &amp; Westphal, J. 2010. Stealthy Footsteps to the Boardroom: Executives’ Backgrounds, Sophisticated Interpersonal Influence Behavior, and Board Appointments. </w:t>
      </w:r>
      <w:r w:rsidRPr="009D15D1">
        <w:rPr>
          <w:rFonts w:ascii="Times New Roman" w:hAnsi="Times New Roman"/>
          <w:b/>
          <w:bCs/>
          <w:i/>
          <w:sz w:val="24"/>
          <w:szCs w:val="24"/>
        </w:rPr>
        <w:t>Administrative Science Quarterly</w:t>
      </w:r>
      <w:r w:rsidRPr="009D15D1">
        <w:rPr>
          <w:rFonts w:ascii="Times New Roman" w:hAnsi="Times New Roman"/>
          <w:bCs/>
          <w:sz w:val="24"/>
          <w:szCs w:val="24"/>
        </w:rPr>
        <w:t>, 55, 278–319.</w:t>
      </w:r>
    </w:p>
    <w:p w14:paraId="30AD4265" w14:textId="55EE8962" w:rsidR="00ED7AF1" w:rsidRPr="00ED7AF1" w:rsidRDefault="00ED7AF1">
      <w:pPr>
        <w:rPr>
          <w:rFonts w:ascii="Times New Roman" w:hAnsi="Times New Roman" w:cs="Times New Roman"/>
          <w:sz w:val="24"/>
          <w:szCs w:val="24"/>
        </w:rPr>
      </w:pPr>
      <w:r w:rsidRPr="00ED7AF1">
        <w:rPr>
          <w:rFonts w:ascii="Times New Roman" w:hAnsi="Times New Roman" w:cs="Times New Roman"/>
          <w:color w:val="222222"/>
          <w:sz w:val="24"/>
          <w:szCs w:val="24"/>
          <w:shd w:val="clear" w:color="auto" w:fill="FFFFFF"/>
        </w:rPr>
        <w:t>Tuggle, C.S., Sirmon, D.G., Reutzel, C.R., &amp; Bierman, L. 2010</w:t>
      </w:r>
      <w:r w:rsidRPr="00A0340E">
        <w:rPr>
          <w:rFonts w:ascii="Times New Roman" w:hAnsi="Times New Roman" w:cs="Times New Roman"/>
          <w:sz w:val="24"/>
          <w:szCs w:val="24"/>
          <w:shd w:val="clear" w:color="auto" w:fill="FFFFFF"/>
        </w:rPr>
        <w:t xml:space="preserve">. </w:t>
      </w:r>
      <w:hyperlink r:id="rId8" w:history="1">
        <w:r w:rsidRPr="00A0340E">
          <w:rPr>
            <w:rStyle w:val="Hyperlink"/>
            <w:rFonts w:ascii="Times New Roman" w:hAnsi="Times New Roman" w:cs="Times New Roman"/>
            <w:color w:val="auto"/>
            <w:sz w:val="24"/>
            <w:szCs w:val="24"/>
            <w:u w:val="none"/>
            <w:shd w:val="clear" w:color="auto" w:fill="FFFFFF"/>
          </w:rPr>
          <w:t>Commanding board of director attention: investigating how organizational performance and CEO duality affect board members' attention to monitoring</w:t>
        </w:r>
      </w:hyperlink>
      <w:r w:rsidRPr="00406061">
        <w:rPr>
          <w:rFonts w:ascii="Times New Roman" w:hAnsi="Times New Roman" w:cs="Times New Roman"/>
          <w:sz w:val="24"/>
          <w:szCs w:val="24"/>
        </w:rPr>
        <w:t>.</w:t>
      </w:r>
      <w:r w:rsidRPr="00ED7AF1">
        <w:rPr>
          <w:rFonts w:ascii="Times New Roman" w:hAnsi="Times New Roman" w:cs="Times New Roman"/>
          <w:sz w:val="24"/>
          <w:szCs w:val="24"/>
        </w:rPr>
        <w:t xml:space="preserve"> </w:t>
      </w:r>
      <w:r w:rsidRPr="00ED7AF1">
        <w:rPr>
          <w:rFonts w:ascii="Times New Roman" w:hAnsi="Times New Roman" w:cs="Times New Roman"/>
          <w:b/>
          <w:i/>
          <w:color w:val="222222"/>
          <w:sz w:val="24"/>
          <w:szCs w:val="24"/>
          <w:shd w:val="clear" w:color="auto" w:fill="FFFFFF"/>
        </w:rPr>
        <w:t>Strategic Management Journal</w:t>
      </w:r>
      <w:r w:rsidRPr="00ED7AF1">
        <w:rPr>
          <w:rFonts w:ascii="Times New Roman" w:hAnsi="Times New Roman" w:cs="Times New Roman"/>
          <w:color w:val="222222"/>
          <w:sz w:val="24"/>
          <w:szCs w:val="24"/>
          <w:shd w:val="clear" w:color="auto" w:fill="FFFFFF"/>
        </w:rPr>
        <w:t>, 39(9): 946-968.</w:t>
      </w:r>
    </w:p>
    <w:p w14:paraId="43B19C2B" w14:textId="596A0861" w:rsidR="00EE51CC" w:rsidRPr="0054359B" w:rsidRDefault="00EE51CC">
      <w:pPr>
        <w:rPr>
          <w:rFonts w:ascii="Times New Roman" w:hAnsi="Times New Roman" w:cs="Times New Roman"/>
          <w:sz w:val="24"/>
          <w:szCs w:val="24"/>
        </w:rPr>
      </w:pPr>
      <w:r w:rsidRPr="00ED1A82">
        <w:rPr>
          <w:rFonts w:ascii="Times New Roman" w:hAnsi="Times New Roman" w:cs="Times New Roman"/>
          <w:sz w:val="24"/>
          <w:szCs w:val="24"/>
        </w:rPr>
        <w:t>Wilson, N., Wright, M.</w:t>
      </w:r>
      <w:r w:rsidR="00CD7CD4">
        <w:rPr>
          <w:rFonts w:ascii="Times New Roman" w:hAnsi="Times New Roman" w:cs="Times New Roman"/>
          <w:sz w:val="24"/>
          <w:szCs w:val="24"/>
        </w:rPr>
        <w:t>,</w:t>
      </w:r>
      <w:r w:rsidRPr="00ED1A82">
        <w:rPr>
          <w:rFonts w:ascii="Times New Roman" w:hAnsi="Times New Roman" w:cs="Times New Roman"/>
          <w:sz w:val="24"/>
          <w:szCs w:val="24"/>
        </w:rPr>
        <w:t xml:space="preserve"> </w:t>
      </w:r>
      <w:r w:rsidR="00B31068">
        <w:rPr>
          <w:rFonts w:ascii="Times New Roman" w:hAnsi="Times New Roman" w:cs="Times New Roman"/>
          <w:sz w:val="24"/>
          <w:szCs w:val="24"/>
        </w:rPr>
        <w:t>&amp;</w:t>
      </w:r>
      <w:r w:rsidRPr="00ED1A82">
        <w:rPr>
          <w:rFonts w:ascii="Times New Roman" w:hAnsi="Times New Roman" w:cs="Times New Roman"/>
          <w:sz w:val="24"/>
          <w:szCs w:val="24"/>
        </w:rPr>
        <w:t xml:space="preserve"> Scholes, L.</w:t>
      </w:r>
      <w:r w:rsidR="00B31068">
        <w:rPr>
          <w:rFonts w:ascii="Times New Roman" w:hAnsi="Times New Roman" w:cs="Times New Roman"/>
          <w:sz w:val="24"/>
          <w:szCs w:val="24"/>
        </w:rPr>
        <w:t xml:space="preserve"> </w:t>
      </w:r>
      <w:r w:rsidR="004455F5" w:rsidRPr="0054359B">
        <w:rPr>
          <w:rFonts w:ascii="Times New Roman" w:hAnsi="Times New Roman" w:cs="Times New Roman"/>
          <w:sz w:val="24"/>
          <w:szCs w:val="24"/>
        </w:rPr>
        <w:t>2013.</w:t>
      </w:r>
      <w:r w:rsidRPr="00ED1A82">
        <w:rPr>
          <w:rFonts w:ascii="Times New Roman" w:hAnsi="Times New Roman" w:cs="Times New Roman"/>
          <w:sz w:val="24"/>
          <w:szCs w:val="24"/>
        </w:rPr>
        <w:t xml:space="preserve"> Board composition and </w:t>
      </w:r>
      <w:r w:rsidR="00B31068">
        <w:rPr>
          <w:rFonts w:ascii="Times New Roman" w:hAnsi="Times New Roman" w:cs="Times New Roman"/>
          <w:sz w:val="24"/>
          <w:szCs w:val="24"/>
        </w:rPr>
        <w:t>f</w:t>
      </w:r>
      <w:r w:rsidRPr="00ED1A82">
        <w:rPr>
          <w:rFonts w:ascii="Times New Roman" w:hAnsi="Times New Roman" w:cs="Times New Roman"/>
          <w:sz w:val="24"/>
          <w:szCs w:val="24"/>
        </w:rPr>
        <w:t xml:space="preserve">amily </w:t>
      </w:r>
      <w:r w:rsidR="00B31068">
        <w:rPr>
          <w:rFonts w:ascii="Times New Roman" w:hAnsi="Times New Roman" w:cs="Times New Roman"/>
          <w:sz w:val="24"/>
          <w:szCs w:val="24"/>
        </w:rPr>
        <w:t>f</w:t>
      </w:r>
      <w:r w:rsidRPr="00ED1A82">
        <w:rPr>
          <w:rFonts w:ascii="Times New Roman" w:hAnsi="Times New Roman" w:cs="Times New Roman"/>
          <w:sz w:val="24"/>
          <w:szCs w:val="24"/>
        </w:rPr>
        <w:t xml:space="preserve">irm </w:t>
      </w:r>
      <w:r w:rsidR="00B31068">
        <w:rPr>
          <w:rFonts w:ascii="Times New Roman" w:hAnsi="Times New Roman" w:cs="Times New Roman"/>
          <w:sz w:val="24"/>
          <w:szCs w:val="24"/>
        </w:rPr>
        <w:t>s</w:t>
      </w:r>
      <w:r w:rsidRPr="00ED1A82">
        <w:rPr>
          <w:rFonts w:ascii="Times New Roman" w:hAnsi="Times New Roman" w:cs="Times New Roman"/>
          <w:sz w:val="24"/>
          <w:szCs w:val="24"/>
        </w:rPr>
        <w:t xml:space="preserve">urvival. </w:t>
      </w:r>
      <w:r w:rsidRPr="00ED1A82">
        <w:rPr>
          <w:rFonts w:ascii="Times New Roman" w:hAnsi="Times New Roman" w:cs="Times New Roman"/>
          <w:b/>
          <w:i/>
          <w:sz w:val="24"/>
          <w:szCs w:val="24"/>
        </w:rPr>
        <w:t>Entrepreneurship Theory and Practice</w:t>
      </w:r>
      <w:r w:rsidRPr="00ED1A82">
        <w:rPr>
          <w:rFonts w:ascii="Times New Roman" w:hAnsi="Times New Roman" w:cs="Times New Roman"/>
          <w:sz w:val="24"/>
          <w:szCs w:val="24"/>
        </w:rPr>
        <w:t>, 37:1369-1389</w:t>
      </w:r>
      <w:r w:rsidR="004455F5" w:rsidRPr="00ED1A82">
        <w:rPr>
          <w:rFonts w:ascii="Times New Roman" w:hAnsi="Times New Roman" w:cs="Times New Roman"/>
          <w:sz w:val="24"/>
          <w:szCs w:val="24"/>
        </w:rPr>
        <w:t>.</w:t>
      </w:r>
    </w:p>
    <w:p w14:paraId="0FC107DF" w14:textId="0791BFDA" w:rsidR="0054359B" w:rsidRDefault="0054359B">
      <w:pPr>
        <w:rPr>
          <w:rFonts w:ascii="Times New Roman" w:hAnsi="Times New Roman" w:cs="Times New Roman"/>
          <w:sz w:val="24"/>
          <w:szCs w:val="24"/>
        </w:rPr>
      </w:pPr>
      <w:r w:rsidRPr="00ED1A82">
        <w:rPr>
          <w:rFonts w:ascii="Times New Roman" w:hAnsi="Times New Roman" w:cs="Times New Roman"/>
          <w:sz w:val="24"/>
          <w:szCs w:val="24"/>
        </w:rPr>
        <w:t xml:space="preserve">Wright, M., Siegel, D., Keasey, K., </w:t>
      </w:r>
      <w:r w:rsidR="00B31068">
        <w:rPr>
          <w:rFonts w:ascii="Times New Roman" w:hAnsi="Times New Roman" w:cs="Times New Roman"/>
          <w:sz w:val="24"/>
          <w:szCs w:val="24"/>
        </w:rPr>
        <w:t xml:space="preserve">&amp; </w:t>
      </w:r>
      <w:r w:rsidRPr="00ED1A82">
        <w:rPr>
          <w:rFonts w:ascii="Times New Roman" w:hAnsi="Times New Roman" w:cs="Times New Roman"/>
          <w:sz w:val="24"/>
          <w:szCs w:val="24"/>
        </w:rPr>
        <w:t xml:space="preserve">Filatotchev, I. 2013. </w:t>
      </w:r>
      <w:r w:rsidRPr="00ED1A82">
        <w:rPr>
          <w:rFonts w:ascii="Times New Roman" w:hAnsi="Times New Roman" w:cs="Times New Roman"/>
          <w:b/>
          <w:i/>
          <w:sz w:val="24"/>
          <w:szCs w:val="24"/>
        </w:rPr>
        <w:t xml:space="preserve">Oxford </w:t>
      </w:r>
      <w:r w:rsidR="00F757F6">
        <w:rPr>
          <w:rFonts w:ascii="Times New Roman" w:hAnsi="Times New Roman" w:cs="Times New Roman"/>
          <w:b/>
          <w:i/>
          <w:sz w:val="24"/>
          <w:szCs w:val="24"/>
        </w:rPr>
        <w:t>H</w:t>
      </w:r>
      <w:r w:rsidRPr="00ED1A82">
        <w:rPr>
          <w:rFonts w:ascii="Times New Roman" w:hAnsi="Times New Roman" w:cs="Times New Roman"/>
          <w:b/>
          <w:i/>
          <w:sz w:val="24"/>
          <w:szCs w:val="24"/>
        </w:rPr>
        <w:t>andbook of Corporate Governance</w:t>
      </w:r>
      <w:r w:rsidRPr="00ED1A82">
        <w:rPr>
          <w:rFonts w:ascii="Times New Roman" w:hAnsi="Times New Roman" w:cs="Times New Roman"/>
          <w:b/>
          <w:sz w:val="24"/>
          <w:szCs w:val="24"/>
        </w:rPr>
        <w:t>.</w:t>
      </w:r>
      <w:r w:rsidRPr="00ED1A82">
        <w:rPr>
          <w:rFonts w:ascii="Times New Roman" w:hAnsi="Times New Roman" w:cs="Times New Roman"/>
          <w:sz w:val="24"/>
          <w:szCs w:val="24"/>
        </w:rPr>
        <w:t xml:space="preserve"> Oxford: OUP.</w:t>
      </w:r>
    </w:p>
    <w:p w14:paraId="7B57BF37" w14:textId="1193427A" w:rsidR="007B6E50" w:rsidRDefault="007B6E50">
      <w:pPr>
        <w:rPr>
          <w:rFonts w:ascii="Times New Roman" w:eastAsia="Times New Roman" w:hAnsi="Times New Roman" w:cs="Times New Roman"/>
          <w:bCs/>
          <w:snapToGrid w:val="0"/>
          <w:sz w:val="24"/>
          <w:szCs w:val="24"/>
          <w:lang w:val="en-US"/>
        </w:rPr>
      </w:pPr>
      <w:r w:rsidRPr="007B6E50">
        <w:rPr>
          <w:rFonts w:ascii="Times New Roman" w:eastAsia="Times New Roman" w:hAnsi="Times New Roman" w:cs="Times New Roman"/>
          <w:snapToGrid w:val="0"/>
          <w:sz w:val="24"/>
          <w:szCs w:val="24"/>
          <w:lang w:val="en-US"/>
        </w:rPr>
        <w:t>Zahra</w:t>
      </w:r>
      <w:r>
        <w:rPr>
          <w:rFonts w:ascii="Times New Roman" w:eastAsia="Times New Roman" w:hAnsi="Times New Roman" w:cs="Times New Roman"/>
          <w:snapToGrid w:val="0"/>
          <w:sz w:val="24"/>
          <w:szCs w:val="24"/>
          <w:lang w:val="en-US"/>
        </w:rPr>
        <w:t xml:space="preserve">, S, </w:t>
      </w:r>
      <w:r w:rsidRPr="007B6E50">
        <w:rPr>
          <w:rFonts w:ascii="Times New Roman" w:eastAsia="Times New Roman" w:hAnsi="Times New Roman" w:cs="Times New Roman"/>
          <w:snapToGrid w:val="0"/>
          <w:sz w:val="24"/>
          <w:szCs w:val="24"/>
          <w:lang w:val="en-US"/>
        </w:rPr>
        <w:t>Filatotchev</w:t>
      </w:r>
      <w:r>
        <w:rPr>
          <w:rFonts w:ascii="Times New Roman" w:eastAsia="Times New Roman" w:hAnsi="Times New Roman" w:cs="Times New Roman"/>
          <w:snapToGrid w:val="0"/>
          <w:sz w:val="24"/>
          <w:szCs w:val="24"/>
          <w:lang w:val="en-US"/>
        </w:rPr>
        <w:t>, I.</w:t>
      </w:r>
      <w:r w:rsidR="00CD7CD4">
        <w:rPr>
          <w:rFonts w:ascii="Times New Roman" w:eastAsia="Times New Roman" w:hAnsi="Times New Roman" w:cs="Times New Roman"/>
          <w:snapToGrid w:val="0"/>
          <w:sz w:val="24"/>
          <w:szCs w:val="24"/>
          <w:lang w:val="en-US"/>
        </w:rPr>
        <w:t>,</w:t>
      </w:r>
      <w:r>
        <w:rPr>
          <w:rFonts w:ascii="Times New Roman" w:eastAsia="Times New Roman" w:hAnsi="Times New Roman" w:cs="Times New Roman"/>
          <w:snapToGrid w:val="0"/>
          <w:sz w:val="24"/>
          <w:szCs w:val="24"/>
          <w:lang w:val="en-US"/>
        </w:rPr>
        <w:t xml:space="preserve"> </w:t>
      </w:r>
      <w:r w:rsidR="00B31068">
        <w:rPr>
          <w:rFonts w:ascii="Times New Roman" w:eastAsia="Times New Roman" w:hAnsi="Times New Roman" w:cs="Times New Roman"/>
          <w:snapToGrid w:val="0"/>
          <w:sz w:val="24"/>
          <w:szCs w:val="24"/>
          <w:lang w:val="en-US"/>
        </w:rPr>
        <w:t>&amp;</w:t>
      </w:r>
      <w:r>
        <w:rPr>
          <w:rFonts w:ascii="Times New Roman" w:eastAsia="Times New Roman" w:hAnsi="Times New Roman" w:cs="Times New Roman"/>
          <w:snapToGrid w:val="0"/>
          <w:sz w:val="24"/>
          <w:szCs w:val="24"/>
          <w:lang w:val="en-US"/>
        </w:rPr>
        <w:t xml:space="preserve"> Wright, M. 2009.</w:t>
      </w:r>
      <w:r w:rsidRPr="007B6E50">
        <w:rPr>
          <w:rFonts w:ascii="Times New Roman" w:eastAsia="Times New Roman" w:hAnsi="Times New Roman" w:cs="Times New Roman"/>
          <w:b/>
          <w:snapToGrid w:val="0"/>
          <w:sz w:val="24"/>
          <w:szCs w:val="24"/>
          <w:lang w:val="en-US"/>
        </w:rPr>
        <w:t xml:space="preserve"> </w:t>
      </w:r>
      <w:r w:rsidRPr="007B6E50">
        <w:rPr>
          <w:rFonts w:ascii="Times New Roman" w:eastAsia="Times New Roman" w:hAnsi="Times New Roman" w:cs="Times New Roman"/>
          <w:bCs/>
          <w:snapToGrid w:val="0"/>
          <w:sz w:val="24"/>
          <w:szCs w:val="24"/>
          <w:lang w:val="en-US"/>
        </w:rPr>
        <w:t xml:space="preserve">How do </w:t>
      </w:r>
      <w:r w:rsidR="00B31068">
        <w:rPr>
          <w:rFonts w:ascii="Times New Roman" w:eastAsia="Times New Roman" w:hAnsi="Times New Roman" w:cs="Times New Roman"/>
          <w:bCs/>
          <w:snapToGrid w:val="0"/>
          <w:sz w:val="24"/>
          <w:szCs w:val="24"/>
          <w:lang w:val="en-US"/>
        </w:rPr>
        <w:t>t</w:t>
      </w:r>
      <w:r w:rsidRPr="007B6E50">
        <w:rPr>
          <w:rFonts w:ascii="Times New Roman" w:eastAsia="Times New Roman" w:hAnsi="Times New Roman" w:cs="Times New Roman"/>
          <w:bCs/>
          <w:snapToGrid w:val="0"/>
          <w:sz w:val="24"/>
          <w:szCs w:val="24"/>
          <w:lang w:val="en-US"/>
        </w:rPr>
        <w:t xml:space="preserve">hreshold </w:t>
      </w:r>
      <w:r w:rsidR="00B31068">
        <w:rPr>
          <w:rFonts w:ascii="Times New Roman" w:eastAsia="Times New Roman" w:hAnsi="Times New Roman" w:cs="Times New Roman"/>
          <w:bCs/>
          <w:snapToGrid w:val="0"/>
          <w:sz w:val="24"/>
          <w:szCs w:val="24"/>
          <w:lang w:val="en-US"/>
        </w:rPr>
        <w:t>f</w:t>
      </w:r>
      <w:r w:rsidRPr="007B6E50">
        <w:rPr>
          <w:rFonts w:ascii="Times New Roman" w:eastAsia="Times New Roman" w:hAnsi="Times New Roman" w:cs="Times New Roman"/>
          <w:bCs/>
          <w:snapToGrid w:val="0"/>
          <w:sz w:val="24"/>
          <w:szCs w:val="24"/>
          <w:lang w:val="en-US"/>
        </w:rPr>
        <w:t xml:space="preserve">irms </w:t>
      </w:r>
      <w:r w:rsidR="00B31068">
        <w:rPr>
          <w:rFonts w:ascii="Times New Roman" w:eastAsia="Times New Roman" w:hAnsi="Times New Roman" w:cs="Times New Roman"/>
          <w:bCs/>
          <w:snapToGrid w:val="0"/>
          <w:sz w:val="24"/>
          <w:szCs w:val="24"/>
          <w:lang w:val="en-US"/>
        </w:rPr>
        <w:t>s</w:t>
      </w:r>
      <w:r w:rsidRPr="007B6E50">
        <w:rPr>
          <w:rFonts w:ascii="Times New Roman" w:eastAsia="Times New Roman" w:hAnsi="Times New Roman" w:cs="Times New Roman"/>
          <w:bCs/>
          <w:snapToGrid w:val="0"/>
          <w:sz w:val="24"/>
          <w:szCs w:val="24"/>
          <w:lang w:val="en-US"/>
        </w:rPr>
        <w:t xml:space="preserve">ustain </w:t>
      </w:r>
      <w:r w:rsidR="00B31068">
        <w:rPr>
          <w:rFonts w:ascii="Times New Roman" w:eastAsia="Times New Roman" w:hAnsi="Times New Roman" w:cs="Times New Roman"/>
          <w:bCs/>
          <w:snapToGrid w:val="0"/>
          <w:sz w:val="24"/>
          <w:szCs w:val="24"/>
          <w:lang w:val="en-US"/>
        </w:rPr>
        <w:t>c</w:t>
      </w:r>
      <w:r w:rsidRPr="007B6E50">
        <w:rPr>
          <w:rFonts w:ascii="Times New Roman" w:eastAsia="Times New Roman" w:hAnsi="Times New Roman" w:cs="Times New Roman"/>
          <w:bCs/>
          <w:snapToGrid w:val="0"/>
          <w:sz w:val="24"/>
          <w:szCs w:val="24"/>
          <w:lang w:val="en-US"/>
        </w:rPr>
        <w:t xml:space="preserve">orporate </w:t>
      </w:r>
      <w:r w:rsidR="00B31068">
        <w:rPr>
          <w:rFonts w:ascii="Times New Roman" w:eastAsia="Times New Roman" w:hAnsi="Times New Roman" w:cs="Times New Roman"/>
          <w:bCs/>
          <w:snapToGrid w:val="0"/>
          <w:sz w:val="24"/>
          <w:szCs w:val="24"/>
          <w:lang w:val="en-US"/>
        </w:rPr>
        <w:t>e</w:t>
      </w:r>
      <w:r w:rsidRPr="007B6E50">
        <w:rPr>
          <w:rFonts w:ascii="Times New Roman" w:eastAsia="Times New Roman" w:hAnsi="Times New Roman" w:cs="Times New Roman"/>
          <w:bCs/>
          <w:snapToGrid w:val="0"/>
          <w:sz w:val="24"/>
          <w:szCs w:val="24"/>
          <w:lang w:val="en-US"/>
        </w:rPr>
        <w:t xml:space="preserve">ntrepreneurship? The role of </w:t>
      </w:r>
      <w:r w:rsidR="00B31068">
        <w:rPr>
          <w:rFonts w:ascii="Times New Roman" w:eastAsia="Times New Roman" w:hAnsi="Times New Roman" w:cs="Times New Roman"/>
          <w:bCs/>
          <w:snapToGrid w:val="0"/>
          <w:sz w:val="24"/>
          <w:szCs w:val="24"/>
          <w:lang w:val="en-US"/>
        </w:rPr>
        <w:t>b</w:t>
      </w:r>
      <w:r w:rsidRPr="007B6E50">
        <w:rPr>
          <w:rFonts w:ascii="Times New Roman" w:eastAsia="Times New Roman" w:hAnsi="Times New Roman" w:cs="Times New Roman"/>
          <w:bCs/>
          <w:snapToGrid w:val="0"/>
          <w:sz w:val="24"/>
          <w:szCs w:val="24"/>
          <w:lang w:val="en-US"/>
        </w:rPr>
        <w:t xml:space="preserve">oards of </w:t>
      </w:r>
      <w:r w:rsidR="00B31068">
        <w:rPr>
          <w:rFonts w:ascii="Times New Roman" w:eastAsia="Times New Roman" w:hAnsi="Times New Roman" w:cs="Times New Roman"/>
          <w:bCs/>
          <w:snapToGrid w:val="0"/>
          <w:sz w:val="24"/>
          <w:szCs w:val="24"/>
          <w:lang w:val="en-US"/>
        </w:rPr>
        <w:t>d</w:t>
      </w:r>
      <w:r w:rsidRPr="007B6E50">
        <w:rPr>
          <w:rFonts w:ascii="Times New Roman" w:eastAsia="Times New Roman" w:hAnsi="Times New Roman" w:cs="Times New Roman"/>
          <w:bCs/>
          <w:snapToGrid w:val="0"/>
          <w:sz w:val="24"/>
          <w:szCs w:val="24"/>
          <w:lang w:val="en-US"/>
        </w:rPr>
        <w:t xml:space="preserve">irectors and </w:t>
      </w:r>
      <w:r w:rsidR="00B31068">
        <w:rPr>
          <w:rFonts w:ascii="Times New Roman" w:eastAsia="Times New Roman" w:hAnsi="Times New Roman" w:cs="Times New Roman"/>
          <w:bCs/>
          <w:snapToGrid w:val="0"/>
          <w:sz w:val="24"/>
          <w:szCs w:val="24"/>
          <w:lang w:val="en-US"/>
        </w:rPr>
        <w:t>k</w:t>
      </w:r>
      <w:r w:rsidRPr="007B6E50">
        <w:rPr>
          <w:rFonts w:ascii="Times New Roman" w:eastAsia="Times New Roman" w:hAnsi="Times New Roman" w:cs="Times New Roman"/>
          <w:bCs/>
          <w:snapToGrid w:val="0"/>
          <w:sz w:val="24"/>
          <w:szCs w:val="24"/>
          <w:lang w:val="en-US"/>
        </w:rPr>
        <w:t>nowledge</w:t>
      </w:r>
      <w:r w:rsidR="00B31068">
        <w:rPr>
          <w:rFonts w:ascii="Times New Roman" w:eastAsia="Times New Roman" w:hAnsi="Times New Roman" w:cs="Times New Roman"/>
          <w:bCs/>
          <w:snapToGrid w:val="0"/>
          <w:sz w:val="24"/>
          <w:szCs w:val="24"/>
          <w:lang w:val="en-US"/>
        </w:rPr>
        <w:t>.</w:t>
      </w:r>
      <w:r w:rsidRPr="007B6E50">
        <w:rPr>
          <w:rFonts w:ascii="Times New Roman" w:eastAsia="Times New Roman" w:hAnsi="Times New Roman" w:cs="Times New Roman"/>
          <w:bCs/>
          <w:snapToGrid w:val="0"/>
          <w:sz w:val="24"/>
          <w:szCs w:val="24"/>
          <w:lang w:val="en-US"/>
        </w:rPr>
        <w:t xml:space="preserve"> </w:t>
      </w:r>
      <w:r w:rsidRPr="007D28A2">
        <w:rPr>
          <w:rFonts w:ascii="Times New Roman" w:eastAsia="Times New Roman" w:hAnsi="Times New Roman" w:cs="Times New Roman"/>
          <w:b/>
          <w:bCs/>
          <w:i/>
          <w:snapToGrid w:val="0"/>
          <w:sz w:val="24"/>
          <w:szCs w:val="24"/>
          <w:lang w:val="en-US"/>
        </w:rPr>
        <w:t>Journal of Business Venturing</w:t>
      </w:r>
      <w:r w:rsidRPr="007B6E50">
        <w:rPr>
          <w:rFonts w:ascii="Times New Roman" w:eastAsia="Times New Roman" w:hAnsi="Times New Roman" w:cs="Times New Roman"/>
          <w:bCs/>
          <w:snapToGrid w:val="0"/>
          <w:sz w:val="24"/>
          <w:szCs w:val="24"/>
          <w:u w:val="single"/>
          <w:lang w:val="en-US"/>
        </w:rPr>
        <w:t>,</w:t>
      </w:r>
      <w:r w:rsidRPr="007B6E50">
        <w:rPr>
          <w:rFonts w:ascii="Times New Roman" w:eastAsia="Times New Roman" w:hAnsi="Times New Roman" w:cs="Times New Roman"/>
          <w:bCs/>
          <w:snapToGrid w:val="0"/>
          <w:sz w:val="24"/>
          <w:szCs w:val="24"/>
          <w:lang w:val="en-US"/>
        </w:rPr>
        <w:t xml:space="preserve"> 24: 248-260</w:t>
      </w:r>
      <w:r w:rsidR="00B31068">
        <w:rPr>
          <w:rFonts w:ascii="Times New Roman" w:eastAsia="Times New Roman" w:hAnsi="Times New Roman" w:cs="Times New Roman"/>
          <w:bCs/>
          <w:snapToGrid w:val="0"/>
          <w:sz w:val="24"/>
          <w:szCs w:val="24"/>
          <w:lang w:val="en-US"/>
        </w:rPr>
        <w:t>.</w:t>
      </w:r>
    </w:p>
    <w:p w14:paraId="1195FB35" w14:textId="41499181" w:rsidR="00317CF0" w:rsidRDefault="00317CF0" w:rsidP="00317CF0">
      <w:pPr>
        <w:rPr>
          <w:rFonts w:ascii="Times New Roman" w:eastAsia="Times New Roman" w:hAnsi="Times New Roman" w:cs="Times New Roman"/>
          <w:bCs/>
          <w:snapToGrid w:val="0"/>
          <w:sz w:val="24"/>
          <w:szCs w:val="24"/>
          <w:lang w:val="en-US"/>
        </w:rPr>
      </w:pPr>
      <w:r w:rsidRPr="00317CF0">
        <w:rPr>
          <w:rFonts w:ascii="Times New Roman" w:eastAsia="Times New Roman" w:hAnsi="Times New Roman" w:cs="Times New Roman"/>
          <w:bCs/>
          <w:snapToGrid w:val="0"/>
          <w:sz w:val="24"/>
          <w:szCs w:val="24"/>
        </w:rPr>
        <w:t>Zattoni, A., Douglas, T., &amp; Judge, W. 2013. Developing corporate</w:t>
      </w:r>
      <w:r>
        <w:rPr>
          <w:rFonts w:ascii="Times New Roman" w:eastAsia="Times New Roman" w:hAnsi="Times New Roman" w:cs="Times New Roman"/>
          <w:bCs/>
          <w:snapToGrid w:val="0"/>
          <w:sz w:val="24"/>
          <w:szCs w:val="24"/>
        </w:rPr>
        <w:t xml:space="preserve"> </w:t>
      </w:r>
      <w:r w:rsidRPr="00317CF0">
        <w:rPr>
          <w:rFonts w:ascii="Times New Roman" w:eastAsia="Times New Roman" w:hAnsi="Times New Roman" w:cs="Times New Roman"/>
          <w:bCs/>
          <w:snapToGrid w:val="0"/>
          <w:sz w:val="24"/>
          <w:szCs w:val="24"/>
        </w:rPr>
        <w:t xml:space="preserve">governance theory through qualitative research. </w:t>
      </w:r>
      <w:r w:rsidRPr="00317CF0">
        <w:rPr>
          <w:rFonts w:ascii="Times New Roman" w:eastAsia="Times New Roman" w:hAnsi="Times New Roman" w:cs="Times New Roman"/>
          <w:b/>
          <w:bCs/>
          <w:i/>
          <w:iCs/>
          <w:snapToGrid w:val="0"/>
          <w:sz w:val="24"/>
          <w:szCs w:val="24"/>
        </w:rPr>
        <w:t>Corporate Governance:</w:t>
      </w:r>
      <w:r>
        <w:rPr>
          <w:rFonts w:ascii="Times New Roman" w:eastAsia="Times New Roman" w:hAnsi="Times New Roman" w:cs="Times New Roman"/>
          <w:b/>
          <w:bCs/>
          <w:i/>
          <w:iCs/>
          <w:snapToGrid w:val="0"/>
          <w:sz w:val="24"/>
          <w:szCs w:val="24"/>
        </w:rPr>
        <w:t xml:space="preserve"> </w:t>
      </w:r>
      <w:r w:rsidRPr="00317CF0">
        <w:rPr>
          <w:rFonts w:ascii="Times New Roman" w:eastAsia="Times New Roman" w:hAnsi="Times New Roman" w:cs="Times New Roman"/>
          <w:b/>
          <w:bCs/>
          <w:i/>
          <w:iCs/>
          <w:snapToGrid w:val="0"/>
          <w:sz w:val="24"/>
          <w:szCs w:val="24"/>
        </w:rPr>
        <w:t>An International Review</w:t>
      </w:r>
      <w:r w:rsidRPr="00317CF0">
        <w:rPr>
          <w:rFonts w:ascii="Times New Roman" w:eastAsia="Times New Roman" w:hAnsi="Times New Roman" w:cs="Times New Roman"/>
          <w:bCs/>
          <w:snapToGrid w:val="0"/>
          <w:sz w:val="24"/>
          <w:szCs w:val="24"/>
        </w:rPr>
        <w:t>, 21: 119–122.</w:t>
      </w:r>
    </w:p>
    <w:p w14:paraId="0EBB242E" w14:textId="5470E7AB" w:rsidR="00237D95" w:rsidRPr="00237D95" w:rsidRDefault="00237D95" w:rsidP="00237D95">
      <w:pPr>
        <w:rPr>
          <w:rFonts w:ascii="Times New Roman" w:hAnsi="Times New Roman" w:cs="Times New Roman"/>
          <w:sz w:val="24"/>
          <w:szCs w:val="24"/>
        </w:rPr>
      </w:pPr>
      <w:r w:rsidRPr="00237D95">
        <w:rPr>
          <w:rFonts w:ascii="Times New Roman" w:hAnsi="Times New Roman" w:cs="Times New Roman"/>
          <w:sz w:val="24"/>
          <w:szCs w:val="24"/>
        </w:rPr>
        <w:t>Zattoni, A.</w:t>
      </w:r>
      <w:r>
        <w:rPr>
          <w:rFonts w:ascii="Times New Roman" w:hAnsi="Times New Roman" w:cs="Times New Roman"/>
          <w:sz w:val="24"/>
          <w:szCs w:val="24"/>
        </w:rPr>
        <w:t>, &amp;</w:t>
      </w:r>
      <w:r w:rsidRPr="00237D95">
        <w:rPr>
          <w:rFonts w:ascii="Times New Roman" w:hAnsi="Times New Roman" w:cs="Times New Roman"/>
          <w:sz w:val="24"/>
          <w:szCs w:val="24"/>
        </w:rPr>
        <w:t xml:space="preserve"> Van Ees, H. 2012.</w:t>
      </w:r>
      <w:r>
        <w:rPr>
          <w:rFonts w:ascii="Times New Roman" w:hAnsi="Times New Roman" w:cs="Times New Roman"/>
          <w:sz w:val="24"/>
          <w:szCs w:val="24"/>
        </w:rPr>
        <w:t xml:space="preserve"> </w:t>
      </w:r>
      <w:r w:rsidRPr="00237D95">
        <w:rPr>
          <w:rFonts w:ascii="Times New Roman" w:hAnsi="Times New Roman" w:cs="Times New Roman"/>
          <w:sz w:val="24"/>
          <w:szCs w:val="24"/>
        </w:rPr>
        <w:t xml:space="preserve">How to </w:t>
      </w:r>
      <w:r>
        <w:rPr>
          <w:rFonts w:ascii="Times New Roman" w:hAnsi="Times New Roman" w:cs="Times New Roman"/>
          <w:sz w:val="24"/>
          <w:szCs w:val="24"/>
        </w:rPr>
        <w:t>c</w:t>
      </w:r>
      <w:r w:rsidRPr="00237D95">
        <w:rPr>
          <w:rFonts w:ascii="Times New Roman" w:hAnsi="Times New Roman" w:cs="Times New Roman"/>
          <w:sz w:val="24"/>
          <w:szCs w:val="24"/>
        </w:rPr>
        <w:t xml:space="preserve">ontribute to the development of a global understanding of corporate governance? Reflections from </w:t>
      </w:r>
      <w:r>
        <w:rPr>
          <w:rFonts w:ascii="Times New Roman" w:hAnsi="Times New Roman" w:cs="Times New Roman"/>
          <w:sz w:val="24"/>
          <w:szCs w:val="24"/>
        </w:rPr>
        <w:t>s</w:t>
      </w:r>
      <w:r w:rsidRPr="00237D95">
        <w:rPr>
          <w:rFonts w:ascii="Times New Roman" w:hAnsi="Times New Roman" w:cs="Times New Roman"/>
          <w:sz w:val="24"/>
          <w:szCs w:val="24"/>
        </w:rPr>
        <w:t xml:space="preserve">ubmitted and </w:t>
      </w:r>
      <w:r>
        <w:rPr>
          <w:rFonts w:ascii="Times New Roman" w:hAnsi="Times New Roman" w:cs="Times New Roman"/>
          <w:sz w:val="24"/>
          <w:szCs w:val="24"/>
        </w:rPr>
        <w:t>p</w:t>
      </w:r>
      <w:r w:rsidRPr="00237D95">
        <w:rPr>
          <w:rFonts w:ascii="Times New Roman" w:hAnsi="Times New Roman" w:cs="Times New Roman"/>
          <w:sz w:val="24"/>
          <w:szCs w:val="24"/>
        </w:rPr>
        <w:t xml:space="preserve">ublished </w:t>
      </w:r>
      <w:r>
        <w:rPr>
          <w:rFonts w:ascii="Times New Roman" w:hAnsi="Times New Roman" w:cs="Times New Roman"/>
          <w:sz w:val="24"/>
          <w:szCs w:val="24"/>
        </w:rPr>
        <w:t>a</w:t>
      </w:r>
      <w:r w:rsidRPr="00237D95">
        <w:rPr>
          <w:rFonts w:ascii="Times New Roman" w:hAnsi="Times New Roman" w:cs="Times New Roman"/>
          <w:sz w:val="24"/>
          <w:szCs w:val="24"/>
        </w:rPr>
        <w:t xml:space="preserve">rticles in CGIR. </w:t>
      </w:r>
      <w:r w:rsidRPr="00A0340E">
        <w:rPr>
          <w:rFonts w:ascii="Times New Roman" w:hAnsi="Times New Roman" w:cs="Times New Roman"/>
          <w:b/>
          <w:i/>
          <w:sz w:val="24"/>
          <w:szCs w:val="24"/>
        </w:rPr>
        <w:t>Corporate Governance: An International Review</w:t>
      </w:r>
      <w:r>
        <w:rPr>
          <w:rFonts w:ascii="Times New Roman" w:hAnsi="Times New Roman" w:cs="Times New Roman"/>
          <w:sz w:val="24"/>
          <w:szCs w:val="24"/>
        </w:rPr>
        <w:t>,</w:t>
      </w:r>
      <w:r w:rsidRPr="00237D95">
        <w:rPr>
          <w:rFonts w:ascii="Times New Roman" w:hAnsi="Times New Roman" w:cs="Times New Roman"/>
          <w:sz w:val="24"/>
          <w:szCs w:val="24"/>
        </w:rPr>
        <w:t xml:space="preserve"> 20</w:t>
      </w:r>
      <w:r>
        <w:rPr>
          <w:rFonts w:ascii="Times New Roman" w:hAnsi="Times New Roman" w:cs="Times New Roman"/>
          <w:sz w:val="24"/>
          <w:szCs w:val="24"/>
        </w:rPr>
        <w:t>:</w:t>
      </w:r>
      <w:r w:rsidRPr="00237D95">
        <w:rPr>
          <w:rFonts w:ascii="Times New Roman" w:hAnsi="Times New Roman" w:cs="Times New Roman"/>
          <w:sz w:val="24"/>
          <w:szCs w:val="24"/>
        </w:rPr>
        <w:t xml:space="preserve"> 106-118</w:t>
      </w:r>
    </w:p>
    <w:p w14:paraId="299D3306" w14:textId="77777777" w:rsidR="00237D95" w:rsidRPr="00ED1A82" w:rsidRDefault="00237D95">
      <w:pPr>
        <w:rPr>
          <w:rFonts w:ascii="Times New Roman" w:hAnsi="Times New Roman" w:cs="Times New Roman"/>
          <w:sz w:val="24"/>
          <w:szCs w:val="24"/>
        </w:rPr>
      </w:pPr>
    </w:p>
    <w:p w14:paraId="704F8C93" w14:textId="77777777" w:rsidR="004455F5" w:rsidRPr="00ED1A82" w:rsidRDefault="004455F5">
      <w:pPr>
        <w:rPr>
          <w:rFonts w:ascii="Times New Roman" w:hAnsi="Times New Roman" w:cs="Times New Roman"/>
          <w:spacing w:val="-2"/>
          <w:sz w:val="24"/>
          <w:szCs w:val="24"/>
        </w:rPr>
      </w:pPr>
    </w:p>
    <w:p w14:paraId="36D0DD50" w14:textId="77777777" w:rsidR="00894E84" w:rsidRDefault="00894E84">
      <w:pPr>
        <w:rPr>
          <w:rFonts w:ascii="Times New Roman" w:hAnsi="Times New Roman" w:cs="Times New Roman"/>
          <w:sz w:val="24"/>
          <w:szCs w:val="24"/>
        </w:rPr>
      </w:pPr>
    </w:p>
    <w:p w14:paraId="05C70DEC" w14:textId="77777777" w:rsidR="00894E84" w:rsidRDefault="00894E84">
      <w:pPr>
        <w:rPr>
          <w:rFonts w:ascii="Times New Roman" w:hAnsi="Times New Roman" w:cs="Times New Roman"/>
          <w:sz w:val="24"/>
          <w:szCs w:val="24"/>
        </w:rPr>
      </w:pPr>
    </w:p>
    <w:p w14:paraId="406DD1A1" w14:textId="77777777" w:rsidR="001D0432" w:rsidRDefault="001D0432">
      <w:pPr>
        <w:rPr>
          <w:rFonts w:ascii="Times New Roman" w:hAnsi="Times New Roman" w:cs="Times New Roman"/>
          <w:sz w:val="24"/>
          <w:szCs w:val="24"/>
        </w:rPr>
      </w:pPr>
    </w:p>
    <w:p w14:paraId="500FDE7C" w14:textId="77777777" w:rsidR="00D33245" w:rsidRPr="00D33245" w:rsidRDefault="00D33245">
      <w:pPr>
        <w:rPr>
          <w:rFonts w:ascii="Times New Roman" w:hAnsi="Times New Roman" w:cs="Times New Roman"/>
          <w:sz w:val="24"/>
          <w:szCs w:val="24"/>
        </w:rPr>
      </w:pPr>
    </w:p>
    <w:sectPr w:rsidR="00D33245" w:rsidRPr="00D332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FBC64" w14:textId="77777777" w:rsidR="00B6618C" w:rsidRDefault="00B6618C" w:rsidP="00541B4B">
      <w:pPr>
        <w:spacing w:after="0" w:line="240" w:lineRule="auto"/>
      </w:pPr>
      <w:r>
        <w:separator/>
      </w:r>
    </w:p>
  </w:endnote>
  <w:endnote w:type="continuationSeparator" w:id="0">
    <w:p w14:paraId="20B2C4C8" w14:textId="77777777" w:rsidR="00B6618C" w:rsidRDefault="00B6618C" w:rsidP="00541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IDFont+F1">
    <w:altName w:val="MS Mincho"/>
    <w:panose1 w:val="00000000000000000000"/>
    <w:charset w:val="80"/>
    <w:family w:val="auto"/>
    <w:notTrueType/>
    <w:pitch w:val="default"/>
    <w:sig w:usb0="00000001" w:usb1="08070000" w:usb2="00000010" w:usb3="00000000" w:csb0="00020000" w:csb1="00000000"/>
  </w:font>
  <w:font w:name="CIDFont+F2">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F25A4" w14:textId="77777777" w:rsidR="00B6618C" w:rsidRDefault="00B6618C" w:rsidP="00541B4B">
      <w:pPr>
        <w:spacing w:after="0" w:line="240" w:lineRule="auto"/>
      </w:pPr>
      <w:r>
        <w:separator/>
      </w:r>
    </w:p>
  </w:footnote>
  <w:footnote w:type="continuationSeparator" w:id="0">
    <w:p w14:paraId="141646D0" w14:textId="77777777" w:rsidR="00B6618C" w:rsidRDefault="00B6618C" w:rsidP="00541B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982"/>
    <w:rsid w:val="0000241C"/>
    <w:rsid w:val="00006D8B"/>
    <w:rsid w:val="000133CF"/>
    <w:rsid w:val="00035A4E"/>
    <w:rsid w:val="0003674E"/>
    <w:rsid w:val="0003737C"/>
    <w:rsid w:val="0005667E"/>
    <w:rsid w:val="00063FE3"/>
    <w:rsid w:val="000702E6"/>
    <w:rsid w:val="00073506"/>
    <w:rsid w:val="00073E5E"/>
    <w:rsid w:val="00093F14"/>
    <w:rsid w:val="000A314E"/>
    <w:rsid w:val="000B27C8"/>
    <w:rsid w:val="000D3C9B"/>
    <w:rsid w:val="000D4493"/>
    <w:rsid w:val="000E7831"/>
    <w:rsid w:val="00107331"/>
    <w:rsid w:val="0010778F"/>
    <w:rsid w:val="001170E6"/>
    <w:rsid w:val="00123585"/>
    <w:rsid w:val="00124524"/>
    <w:rsid w:val="00130E69"/>
    <w:rsid w:val="00132CAF"/>
    <w:rsid w:val="00133184"/>
    <w:rsid w:val="00151E45"/>
    <w:rsid w:val="00162F48"/>
    <w:rsid w:val="001676EF"/>
    <w:rsid w:val="001A776C"/>
    <w:rsid w:val="001D02C8"/>
    <w:rsid w:val="001D0432"/>
    <w:rsid w:val="001D06D5"/>
    <w:rsid w:val="001D236B"/>
    <w:rsid w:val="001E73DE"/>
    <w:rsid w:val="002011DB"/>
    <w:rsid w:val="00213CFB"/>
    <w:rsid w:val="00237D95"/>
    <w:rsid w:val="00245E40"/>
    <w:rsid w:val="00256A2D"/>
    <w:rsid w:val="00257C14"/>
    <w:rsid w:val="00262E52"/>
    <w:rsid w:val="002631B8"/>
    <w:rsid w:val="002B1828"/>
    <w:rsid w:val="002B3922"/>
    <w:rsid w:val="002B3DD0"/>
    <w:rsid w:val="002B7AAB"/>
    <w:rsid w:val="002C179F"/>
    <w:rsid w:val="002D1393"/>
    <w:rsid w:val="002E2D93"/>
    <w:rsid w:val="002F29EB"/>
    <w:rsid w:val="00300E74"/>
    <w:rsid w:val="00317CF0"/>
    <w:rsid w:val="003200EB"/>
    <w:rsid w:val="003230C0"/>
    <w:rsid w:val="00373B9D"/>
    <w:rsid w:val="003766BC"/>
    <w:rsid w:val="003B32E5"/>
    <w:rsid w:val="003D223D"/>
    <w:rsid w:val="003D46D7"/>
    <w:rsid w:val="003E44C6"/>
    <w:rsid w:val="003E75AB"/>
    <w:rsid w:val="00400FE6"/>
    <w:rsid w:val="00406061"/>
    <w:rsid w:val="004221E3"/>
    <w:rsid w:val="004268E1"/>
    <w:rsid w:val="004455F5"/>
    <w:rsid w:val="00464201"/>
    <w:rsid w:val="00466401"/>
    <w:rsid w:val="00485C6B"/>
    <w:rsid w:val="004E197A"/>
    <w:rsid w:val="004E1EDE"/>
    <w:rsid w:val="004E59F6"/>
    <w:rsid w:val="004F0DF3"/>
    <w:rsid w:val="004F7A38"/>
    <w:rsid w:val="00501A50"/>
    <w:rsid w:val="00506DA1"/>
    <w:rsid w:val="00510183"/>
    <w:rsid w:val="00511C33"/>
    <w:rsid w:val="00521B7D"/>
    <w:rsid w:val="00532AA2"/>
    <w:rsid w:val="00541B4B"/>
    <w:rsid w:val="0054359B"/>
    <w:rsid w:val="00546F56"/>
    <w:rsid w:val="00554F6F"/>
    <w:rsid w:val="00574545"/>
    <w:rsid w:val="00575A07"/>
    <w:rsid w:val="00575E9D"/>
    <w:rsid w:val="00585BFE"/>
    <w:rsid w:val="005B68E2"/>
    <w:rsid w:val="005C5112"/>
    <w:rsid w:val="005E54EA"/>
    <w:rsid w:val="005F5797"/>
    <w:rsid w:val="005F69B0"/>
    <w:rsid w:val="00600AEA"/>
    <w:rsid w:val="00603014"/>
    <w:rsid w:val="00603E46"/>
    <w:rsid w:val="006131D5"/>
    <w:rsid w:val="006141F7"/>
    <w:rsid w:val="006241E4"/>
    <w:rsid w:val="00632AF1"/>
    <w:rsid w:val="006350C3"/>
    <w:rsid w:val="0064382D"/>
    <w:rsid w:val="00655B4D"/>
    <w:rsid w:val="00680521"/>
    <w:rsid w:val="006836DA"/>
    <w:rsid w:val="0068411C"/>
    <w:rsid w:val="006A0E35"/>
    <w:rsid w:val="006A13B5"/>
    <w:rsid w:val="006A34AC"/>
    <w:rsid w:val="006A721A"/>
    <w:rsid w:val="006B7817"/>
    <w:rsid w:val="006E31EB"/>
    <w:rsid w:val="006E56BD"/>
    <w:rsid w:val="006F17A3"/>
    <w:rsid w:val="00703F69"/>
    <w:rsid w:val="00704666"/>
    <w:rsid w:val="00714C78"/>
    <w:rsid w:val="007407B8"/>
    <w:rsid w:val="00757DCE"/>
    <w:rsid w:val="00757DEE"/>
    <w:rsid w:val="007717AD"/>
    <w:rsid w:val="00783A60"/>
    <w:rsid w:val="007B21F1"/>
    <w:rsid w:val="007B4867"/>
    <w:rsid w:val="007B6E50"/>
    <w:rsid w:val="007C0B54"/>
    <w:rsid w:val="007C73B9"/>
    <w:rsid w:val="007D28A2"/>
    <w:rsid w:val="007F5E29"/>
    <w:rsid w:val="00807541"/>
    <w:rsid w:val="008128A8"/>
    <w:rsid w:val="00826300"/>
    <w:rsid w:val="008356CC"/>
    <w:rsid w:val="00845AA2"/>
    <w:rsid w:val="008567E6"/>
    <w:rsid w:val="00861C8B"/>
    <w:rsid w:val="008642C7"/>
    <w:rsid w:val="008645B8"/>
    <w:rsid w:val="0087051E"/>
    <w:rsid w:val="00871C62"/>
    <w:rsid w:val="00885AA8"/>
    <w:rsid w:val="00891F2C"/>
    <w:rsid w:val="00894E84"/>
    <w:rsid w:val="00897C63"/>
    <w:rsid w:val="008A01AD"/>
    <w:rsid w:val="008A086E"/>
    <w:rsid w:val="008A2ADF"/>
    <w:rsid w:val="008A5185"/>
    <w:rsid w:val="008A5B8E"/>
    <w:rsid w:val="008B33FA"/>
    <w:rsid w:val="008C482D"/>
    <w:rsid w:val="008F45A4"/>
    <w:rsid w:val="00907AE3"/>
    <w:rsid w:val="00907AEA"/>
    <w:rsid w:val="00913B05"/>
    <w:rsid w:val="009168B0"/>
    <w:rsid w:val="0093170A"/>
    <w:rsid w:val="00933A4E"/>
    <w:rsid w:val="00951AC2"/>
    <w:rsid w:val="009634D7"/>
    <w:rsid w:val="00983F3F"/>
    <w:rsid w:val="00984B33"/>
    <w:rsid w:val="009855A8"/>
    <w:rsid w:val="009A098D"/>
    <w:rsid w:val="009A5878"/>
    <w:rsid w:val="009B0987"/>
    <w:rsid w:val="009C1970"/>
    <w:rsid w:val="009D15D1"/>
    <w:rsid w:val="009D23C9"/>
    <w:rsid w:val="009E2C48"/>
    <w:rsid w:val="009E4D57"/>
    <w:rsid w:val="009F6F8D"/>
    <w:rsid w:val="00A0340E"/>
    <w:rsid w:val="00A06741"/>
    <w:rsid w:val="00A23DBF"/>
    <w:rsid w:val="00A23F50"/>
    <w:rsid w:val="00A31C9D"/>
    <w:rsid w:val="00A65DB1"/>
    <w:rsid w:val="00A71D5A"/>
    <w:rsid w:val="00A84ECB"/>
    <w:rsid w:val="00A85580"/>
    <w:rsid w:val="00A92915"/>
    <w:rsid w:val="00AC591D"/>
    <w:rsid w:val="00AD6BD2"/>
    <w:rsid w:val="00AD7E32"/>
    <w:rsid w:val="00AE7DF6"/>
    <w:rsid w:val="00B06ED1"/>
    <w:rsid w:val="00B16889"/>
    <w:rsid w:val="00B17C6A"/>
    <w:rsid w:val="00B24B16"/>
    <w:rsid w:val="00B30C32"/>
    <w:rsid w:val="00B31068"/>
    <w:rsid w:val="00B32085"/>
    <w:rsid w:val="00B45AC5"/>
    <w:rsid w:val="00B52982"/>
    <w:rsid w:val="00B6618C"/>
    <w:rsid w:val="00B7678E"/>
    <w:rsid w:val="00B82B30"/>
    <w:rsid w:val="00BB1138"/>
    <w:rsid w:val="00BC1F91"/>
    <w:rsid w:val="00BC4344"/>
    <w:rsid w:val="00BC799A"/>
    <w:rsid w:val="00BE0943"/>
    <w:rsid w:val="00BE58A4"/>
    <w:rsid w:val="00BF42E5"/>
    <w:rsid w:val="00BF6FDA"/>
    <w:rsid w:val="00C121B3"/>
    <w:rsid w:val="00C27175"/>
    <w:rsid w:val="00C3378A"/>
    <w:rsid w:val="00C4408B"/>
    <w:rsid w:val="00C60F37"/>
    <w:rsid w:val="00C67642"/>
    <w:rsid w:val="00C70193"/>
    <w:rsid w:val="00C84F9A"/>
    <w:rsid w:val="00C91360"/>
    <w:rsid w:val="00CA7173"/>
    <w:rsid w:val="00CB30BF"/>
    <w:rsid w:val="00CD4A41"/>
    <w:rsid w:val="00CD7CD4"/>
    <w:rsid w:val="00D028FD"/>
    <w:rsid w:val="00D31730"/>
    <w:rsid w:val="00D33245"/>
    <w:rsid w:val="00D46159"/>
    <w:rsid w:val="00D534E5"/>
    <w:rsid w:val="00D630AA"/>
    <w:rsid w:val="00DB63A7"/>
    <w:rsid w:val="00DC3BD8"/>
    <w:rsid w:val="00DC7D74"/>
    <w:rsid w:val="00DF00B4"/>
    <w:rsid w:val="00E009EF"/>
    <w:rsid w:val="00E011B1"/>
    <w:rsid w:val="00E06C42"/>
    <w:rsid w:val="00E1419C"/>
    <w:rsid w:val="00E15212"/>
    <w:rsid w:val="00E226E3"/>
    <w:rsid w:val="00E50E41"/>
    <w:rsid w:val="00E55D58"/>
    <w:rsid w:val="00E60150"/>
    <w:rsid w:val="00E635CD"/>
    <w:rsid w:val="00E74D33"/>
    <w:rsid w:val="00E83FA9"/>
    <w:rsid w:val="00E91158"/>
    <w:rsid w:val="00E96DF8"/>
    <w:rsid w:val="00EB0650"/>
    <w:rsid w:val="00EC6E34"/>
    <w:rsid w:val="00ED1A82"/>
    <w:rsid w:val="00ED7AF1"/>
    <w:rsid w:val="00EE51CC"/>
    <w:rsid w:val="00EF196A"/>
    <w:rsid w:val="00EF3340"/>
    <w:rsid w:val="00EF7A35"/>
    <w:rsid w:val="00F0136D"/>
    <w:rsid w:val="00F35E08"/>
    <w:rsid w:val="00F366C8"/>
    <w:rsid w:val="00F47EB7"/>
    <w:rsid w:val="00F66316"/>
    <w:rsid w:val="00F704DC"/>
    <w:rsid w:val="00F73881"/>
    <w:rsid w:val="00F757F6"/>
    <w:rsid w:val="00F90E3B"/>
    <w:rsid w:val="00F92E35"/>
    <w:rsid w:val="00F94840"/>
    <w:rsid w:val="00F96191"/>
    <w:rsid w:val="00FA0E61"/>
    <w:rsid w:val="00FA38B6"/>
    <w:rsid w:val="00FB2485"/>
    <w:rsid w:val="00FD2B94"/>
    <w:rsid w:val="00FF774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A4C9B"/>
  <w15:chartTrackingRefBased/>
  <w15:docId w15:val="{20658F3C-DFA8-4D09-AB43-3C0C2A76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17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70A"/>
    <w:rPr>
      <w:rFonts w:ascii="Segoe UI" w:hAnsi="Segoe UI" w:cs="Segoe UI"/>
      <w:sz w:val="18"/>
      <w:szCs w:val="18"/>
    </w:rPr>
  </w:style>
  <w:style w:type="character" w:customStyle="1" w:styleId="st1">
    <w:name w:val="st1"/>
    <w:basedOn w:val="DefaultParagraphFont"/>
    <w:rsid w:val="00EE51CC"/>
  </w:style>
  <w:style w:type="character" w:styleId="Hyperlink">
    <w:name w:val="Hyperlink"/>
    <w:basedOn w:val="DefaultParagraphFont"/>
    <w:uiPriority w:val="99"/>
    <w:unhideWhenUsed/>
    <w:rsid w:val="007B4867"/>
    <w:rPr>
      <w:color w:val="0563C1" w:themeColor="hyperlink"/>
      <w:u w:val="single"/>
    </w:rPr>
  </w:style>
  <w:style w:type="character" w:styleId="Strong">
    <w:name w:val="Strong"/>
    <w:basedOn w:val="DefaultParagraphFont"/>
    <w:uiPriority w:val="22"/>
    <w:qFormat/>
    <w:rsid w:val="003200EB"/>
    <w:rPr>
      <w:b/>
      <w:bCs/>
    </w:rPr>
  </w:style>
  <w:style w:type="character" w:styleId="CommentReference">
    <w:name w:val="annotation reference"/>
    <w:basedOn w:val="DefaultParagraphFont"/>
    <w:uiPriority w:val="99"/>
    <w:semiHidden/>
    <w:unhideWhenUsed/>
    <w:rsid w:val="00373B9D"/>
    <w:rPr>
      <w:sz w:val="16"/>
      <w:szCs w:val="16"/>
    </w:rPr>
  </w:style>
  <w:style w:type="paragraph" w:styleId="CommentText">
    <w:name w:val="annotation text"/>
    <w:basedOn w:val="Normal"/>
    <w:link w:val="CommentTextChar"/>
    <w:uiPriority w:val="99"/>
    <w:semiHidden/>
    <w:unhideWhenUsed/>
    <w:rsid w:val="00373B9D"/>
    <w:pPr>
      <w:spacing w:line="240" w:lineRule="auto"/>
    </w:pPr>
    <w:rPr>
      <w:sz w:val="20"/>
      <w:szCs w:val="20"/>
    </w:rPr>
  </w:style>
  <w:style w:type="character" w:customStyle="1" w:styleId="CommentTextChar">
    <w:name w:val="Comment Text Char"/>
    <w:basedOn w:val="DefaultParagraphFont"/>
    <w:link w:val="CommentText"/>
    <w:uiPriority w:val="99"/>
    <w:semiHidden/>
    <w:rsid w:val="00373B9D"/>
    <w:rPr>
      <w:sz w:val="20"/>
      <w:szCs w:val="20"/>
    </w:rPr>
  </w:style>
  <w:style w:type="paragraph" w:styleId="CommentSubject">
    <w:name w:val="annotation subject"/>
    <w:basedOn w:val="CommentText"/>
    <w:next w:val="CommentText"/>
    <w:link w:val="CommentSubjectChar"/>
    <w:uiPriority w:val="99"/>
    <w:semiHidden/>
    <w:unhideWhenUsed/>
    <w:rsid w:val="00373B9D"/>
    <w:rPr>
      <w:b/>
      <w:bCs/>
    </w:rPr>
  </w:style>
  <w:style w:type="character" w:customStyle="1" w:styleId="CommentSubjectChar">
    <w:name w:val="Comment Subject Char"/>
    <w:basedOn w:val="CommentTextChar"/>
    <w:link w:val="CommentSubject"/>
    <w:uiPriority w:val="99"/>
    <w:semiHidden/>
    <w:rsid w:val="00373B9D"/>
    <w:rPr>
      <w:b/>
      <w:bCs/>
      <w:sz w:val="20"/>
      <w:szCs w:val="20"/>
    </w:rPr>
  </w:style>
  <w:style w:type="character" w:styleId="Emphasis">
    <w:name w:val="Emphasis"/>
    <w:basedOn w:val="DefaultParagraphFont"/>
    <w:uiPriority w:val="20"/>
    <w:qFormat/>
    <w:rsid w:val="006836DA"/>
    <w:rPr>
      <w:i/>
      <w:iCs/>
    </w:rPr>
  </w:style>
  <w:style w:type="paragraph" w:styleId="NoSpacing">
    <w:name w:val="No Spacing"/>
    <w:uiPriority w:val="1"/>
    <w:qFormat/>
    <w:rsid w:val="00E91158"/>
    <w:pPr>
      <w:spacing w:after="0" w:line="240" w:lineRule="auto"/>
    </w:pPr>
    <w:rPr>
      <w:rFonts w:ascii="Times New Roman" w:eastAsia="SimSun" w:hAnsi="Times New Roman" w:cs="Times New Roman"/>
      <w:lang w:val="en-US"/>
    </w:rPr>
  </w:style>
  <w:style w:type="character" w:customStyle="1" w:styleId="apple-converted-space">
    <w:name w:val="apple-converted-space"/>
    <w:basedOn w:val="DefaultParagraphFont"/>
    <w:rsid w:val="00575A07"/>
  </w:style>
  <w:style w:type="paragraph" w:customStyle="1" w:styleId="xmsolistparagraph">
    <w:name w:val="x_msolistparagraph"/>
    <w:basedOn w:val="Normal"/>
    <w:uiPriority w:val="99"/>
    <w:semiHidden/>
    <w:rsid w:val="00E50E41"/>
    <w:pPr>
      <w:spacing w:after="0" w:line="240" w:lineRule="auto"/>
    </w:pPr>
    <w:rPr>
      <w:rFonts w:ascii="Times New Roman" w:hAnsi="Times New Roman" w:cs="Times New Roman"/>
      <w:sz w:val="24"/>
      <w:szCs w:val="24"/>
      <w:lang w:eastAsia="en-GB"/>
    </w:rPr>
  </w:style>
  <w:style w:type="paragraph" w:styleId="Header">
    <w:name w:val="header"/>
    <w:basedOn w:val="Normal"/>
    <w:link w:val="HeaderChar"/>
    <w:uiPriority w:val="99"/>
    <w:unhideWhenUsed/>
    <w:rsid w:val="00541B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B4B"/>
  </w:style>
  <w:style w:type="paragraph" w:styleId="Footer">
    <w:name w:val="footer"/>
    <w:basedOn w:val="Normal"/>
    <w:link w:val="FooterChar"/>
    <w:uiPriority w:val="99"/>
    <w:unhideWhenUsed/>
    <w:rsid w:val="00541B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1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348513">
      <w:bodyDiv w:val="1"/>
      <w:marLeft w:val="0"/>
      <w:marRight w:val="0"/>
      <w:marTop w:val="0"/>
      <w:marBottom w:val="0"/>
      <w:divBdr>
        <w:top w:val="none" w:sz="0" w:space="0" w:color="auto"/>
        <w:left w:val="none" w:sz="0" w:space="0" w:color="auto"/>
        <w:bottom w:val="none" w:sz="0" w:space="0" w:color="auto"/>
        <w:right w:val="none" w:sz="0" w:space="0" w:color="auto"/>
      </w:divBdr>
      <w:divsChild>
        <w:div w:id="851912846">
          <w:marLeft w:val="0"/>
          <w:marRight w:val="0"/>
          <w:marTop w:val="0"/>
          <w:marBottom w:val="0"/>
          <w:divBdr>
            <w:top w:val="none" w:sz="0" w:space="0" w:color="auto"/>
            <w:left w:val="none" w:sz="0" w:space="0" w:color="auto"/>
            <w:bottom w:val="none" w:sz="0" w:space="0" w:color="auto"/>
            <w:right w:val="none" w:sz="0" w:space="0" w:color="auto"/>
          </w:divBdr>
          <w:divsChild>
            <w:div w:id="803813348">
              <w:marLeft w:val="0"/>
              <w:marRight w:val="0"/>
              <w:marTop w:val="0"/>
              <w:marBottom w:val="0"/>
              <w:divBdr>
                <w:top w:val="none" w:sz="0" w:space="0" w:color="auto"/>
                <w:left w:val="none" w:sz="0" w:space="0" w:color="auto"/>
                <w:bottom w:val="none" w:sz="0" w:space="0" w:color="auto"/>
                <w:right w:val="none" w:sz="0" w:space="0" w:color="auto"/>
              </w:divBdr>
              <w:divsChild>
                <w:div w:id="1783721723">
                  <w:marLeft w:val="0"/>
                  <w:marRight w:val="0"/>
                  <w:marTop w:val="0"/>
                  <w:marBottom w:val="0"/>
                  <w:divBdr>
                    <w:top w:val="none" w:sz="0" w:space="0" w:color="auto"/>
                    <w:left w:val="none" w:sz="0" w:space="0" w:color="auto"/>
                    <w:bottom w:val="none" w:sz="0" w:space="0" w:color="auto"/>
                    <w:right w:val="none" w:sz="0" w:space="0" w:color="auto"/>
                  </w:divBdr>
                  <w:divsChild>
                    <w:div w:id="760562448">
                      <w:marLeft w:val="0"/>
                      <w:marRight w:val="0"/>
                      <w:marTop w:val="0"/>
                      <w:marBottom w:val="0"/>
                      <w:divBdr>
                        <w:top w:val="none" w:sz="0" w:space="0" w:color="auto"/>
                        <w:left w:val="none" w:sz="0" w:space="0" w:color="auto"/>
                        <w:bottom w:val="none" w:sz="0" w:space="0" w:color="auto"/>
                        <w:right w:val="none" w:sz="0" w:space="0" w:color="auto"/>
                      </w:divBdr>
                      <w:divsChild>
                        <w:div w:id="1120370248">
                          <w:marLeft w:val="0"/>
                          <w:marRight w:val="0"/>
                          <w:marTop w:val="0"/>
                          <w:marBottom w:val="0"/>
                          <w:divBdr>
                            <w:top w:val="none" w:sz="0" w:space="0" w:color="auto"/>
                            <w:left w:val="none" w:sz="0" w:space="0" w:color="auto"/>
                            <w:bottom w:val="none" w:sz="0" w:space="0" w:color="auto"/>
                            <w:right w:val="none" w:sz="0" w:space="0" w:color="auto"/>
                          </w:divBdr>
                          <w:divsChild>
                            <w:div w:id="1495562560">
                              <w:marLeft w:val="0"/>
                              <w:marRight w:val="0"/>
                              <w:marTop w:val="0"/>
                              <w:marBottom w:val="0"/>
                              <w:divBdr>
                                <w:top w:val="none" w:sz="0" w:space="0" w:color="auto"/>
                                <w:left w:val="none" w:sz="0" w:space="0" w:color="auto"/>
                                <w:bottom w:val="none" w:sz="0" w:space="0" w:color="auto"/>
                                <w:right w:val="none" w:sz="0" w:space="0" w:color="auto"/>
                              </w:divBdr>
                              <w:divsChild>
                                <w:div w:id="1611666312">
                                  <w:marLeft w:val="0"/>
                                  <w:marRight w:val="0"/>
                                  <w:marTop w:val="0"/>
                                  <w:marBottom w:val="0"/>
                                  <w:divBdr>
                                    <w:top w:val="none" w:sz="0" w:space="0" w:color="auto"/>
                                    <w:left w:val="none" w:sz="0" w:space="0" w:color="auto"/>
                                    <w:bottom w:val="none" w:sz="0" w:space="0" w:color="auto"/>
                                    <w:right w:val="none" w:sz="0" w:space="0" w:color="auto"/>
                                  </w:divBdr>
                                  <w:divsChild>
                                    <w:div w:id="833767668">
                                      <w:marLeft w:val="0"/>
                                      <w:marRight w:val="0"/>
                                      <w:marTop w:val="0"/>
                                      <w:marBottom w:val="0"/>
                                      <w:divBdr>
                                        <w:top w:val="none" w:sz="0" w:space="0" w:color="auto"/>
                                        <w:left w:val="none" w:sz="0" w:space="0" w:color="auto"/>
                                        <w:bottom w:val="none" w:sz="0" w:space="0" w:color="auto"/>
                                        <w:right w:val="none" w:sz="0" w:space="0" w:color="auto"/>
                                      </w:divBdr>
                                      <w:divsChild>
                                        <w:div w:id="564419522">
                                          <w:marLeft w:val="0"/>
                                          <w:marRight w:val="0"/>
                                          <w:marTop w:val="0"/>
                                          <w:marBottom w:val="0"/>
                                          <w:divBdr>
                                            <w:top w:val="none" w:sz="0" w:space="0" w:color="auto"/>
                                            <w:left w:val="none" w:sz="0" w:space="0" w:color="auto"/>
                                            <w:bottom w:val="none" w:sz="0" w:space="0" w:color="auto"/>
                                            <w:right w:val="none" w:sz="0" w:space="0" w:color="auto"/>
                                          </w:divBdr>
                                          <w:divsChild>
                                            <w:div w:id="804855361">
                                              <w:marLeft w:val="0"/>
                                              <w:marRight w:val="0"/>
                                              <w:marTop w:val="0"/>
                                              <w:marBottom w:val="0"/>
                                              <w:divBdr>
                                                <w:top w:val="none" w:sz="0" w:space="0" w:color="auto"/>
                                                <w:left w:val="none" w:sz="0" w:space="0" w:color="auto"/>
                                                <w:bottom w:val="none" w:sz="0" w:space="0" w:color="auto"/>
                                                <w:right w:val="none" w:sz="0" w:space="0" w:color="auto"/>
                                              </w:divBdr>
                                              <w:divsChild>
                                                <w:div w:id="2127458887">
                                                  <w:marLeft w:val="0"/>
                                                  <w:marRight w:val="0"/>
                                                  <w:marTop w:val="0"/>
                                                  <w:marBottom w:val="0"/>
                                                  <w:divBdr>
                                                    <w:top w:val="none" w:sz="0" w:space="0" w:color="auto"/>
                                                    <w:left w:val="none" w:sz="0" w:space="0" w:color="auto"/>
                                                    <w:bottom w:val="none" w:sz="0" w:space="0" w:color="auto"/>
                                                    <w:right w:val="none" w:sz="0" w:space="0" w:color="auto"/>
                                                  </w:divBdr>
                                                  <w:divsChild>
                                                    <w:div w:id="677074953">
                                                      <w:marLeft w:val="0"/>
                                                      <w:marRight w:val="0"/>
                                                      <w:marTop w:val="0"/>
                                                      <w:marBottom w:val="0"/>
                                                      <w:divBdr>
                                                        <w:top w:val="none" w:sz="0" w:space="0" w:color="auto"/>
                                                        <w:left w:val="none" w:sz="0" w:space="0" w:color="auto"/>
                                                        <w:bottom w:val="none" w:sz="0" w:space="0" w:color="auto"/>
                                                        <w:right w:val="none" w:sz="0" w:space="0" w:color="auto"/>
                                                      </w:divBdr>
                                                      <w:divsChild>
                                                        <w:div w:id="1971203593">
                                                          <w:marLeft w:val="0"/>
                                                          <w:marRight w:val="0"/>
                                                          <w:marTop w:val="0"/>
                                                          <w:marBottom w:val="0"/>
                                                          <w:divBdr>
                                                            <w:top w:val="none" w:sz="0" w:space="0" w:color="auto"/>
                                                            <w:left w:val="none" w:sz="0" w:space="0" w:color="auto"/>
                                                            <w:bottom w:val="none" w:sz="0" w:space="0" w:color="auto"/>
                                                            <w:right w:val="none" w:sz="0" w:space="0" w:color="auto"/>
                                                          </w:divBdr>
                                                          <w:divsChild>
                                                            <w:div w:id="1784957433">
                                                              <w:marLeft w:val="0"/>
                                                              <w:marRight w:val="0"/>
                                                              <w:marTop w:val="0"/>
                                                              <w:marBottom w:val="0"/>
                                                              <w:divBdr>
                                                                <w:top w:val="none" w:sz="0" w:space="0" w:color="auto"/>
                                                                <w:left w:val="none" w:sz="0" w:space="0" w:color="auto"/>
                                                                <w:bottom w:val="none" w:sz="0" w:space="0" w:color="auto"/>
                                                                <w:right w:val="none" w:sz="0" w:space="0" w:color="auto"/>
                                                              </w:divBdr>
                                                              <w:divsChild>
                                                                <w:div w:id="1383016213">
                                                                  <w:marLeft w:val="0"/>
                                                                  <w:marRight w:val="0"/>
                                                                  <w:marTop w:val="0"/>
                                                                  <w:marBottom w:val="0"/>
                                                                  <w:divBdr>
                                                                    <w:top w:val="none" w:sz="0" w:space="0" w:color="auto"/>
                                                                    <w:left w:val="none" w:sz="0" w:space="0" w:color="auto"/>
                                                                    <w:bottom w:val="none" w:sz="0" w:space="0" w:color="auto"/>
                                                                    <w:right w:val="none" w:sz="0" w:space="0" w:color="auto"/>
                                                                  </w:divBdr>
                                                                  <w:divsChild>
                                                                    <w:div w:id="1381396276">
                                                                      <w:marLeft w:val="0"/>
                                                                      <w:marRight w:val="0"/>
                                                                      <w:marTop w:val="0"/>
                                                                      <w:marBottom w:val="0"/>
                                                                      <w:divBdr>
                                                                        <w:top w:val="none" w:sz="0" w:space="0" w:color="auto"/>
                                                                        <w:left w:val="none" w:sz="0" w:space="0" w:color="auto"/>
                                                                        <w:bottom w:val="none" w:sz="0" w:space="0" w:color="auto"/>
                                                                        <w:right w:val="none" w:sz="0" w:space="0" w:color="auto"/>
                                                                      </w:divBdr>
                                                                      <w:divsChild>
                                                                        <w:div w:id="727149608">
                                                                          <w:marLeft w:val="0"/>
                                                                          <w:marRight w:val="0"/>
                                                                          <w:marTop w:val="0"/>
                                                                          <w:marBottom w:val="0"/>
                                                                          <w:divBdr>
                                                                            <w:top w:val="none" w:sz="0" w:space="0" w:color="auto"/>
                                                                            <w:left w:val="none" w:sz="0" w:space="0" w:color="auto"/>
                                                                            <w:bottom w:val="none" w:sz="0" w:space="0" w:color="auto"/>
                                                                            <w:right w:val="none" w:sz="0" w:space="0" w:color="auto"/>
                                                                          </w:divBdr>
                                                                          <w:divsChild>
                                                                            <w:div w:id="1773475953">
                                                                              <w:marLeft w:val="0"/>
                                                                              <w:marRight w:val="0"/>
                                                                              <w:marTop w:val="0"/>
                                                                              <w:marBottom w:val="0"/>
                                                                              <w:divBdr>
                                                                                <w:top w:val="none" w:sz="0" w:space="0" w:color="auto"/>
                                                                                <w:left w:val="none" w:sz="0" w:space="0" w:color="auto"/>
                                                                                <w:bottom w:val="none" w:sz="0" w:space="0" w:color="auto"/>
                                                                                <w:right w:val="none" w:sz="0" w:space="0" w:color="auto"/>
                                                                              </w:divBdr>
                                                                              <w:divsChild>
                                                                                <w:div w:id="351692056">
                                                                                  <w:marLeft w:val="0"/>
                                                                                  <w:marRight w:val="0"/>
                                                                                  <w:marTop w:val="0"/>
                                                                                  <w:marBottom w:val="0"/>
                                                                                  <w:divBdr>
                                                                                    <w:top w:val="none" w:sz="0" w:space="0" w:color="auto"/>
                                                                                    <w:left w:val="none" w:sz="0" w:space="0" w:color="auto"/>
                                                                                    <w:bottom w:val="none" w:sz="0" w:space="0" w:color="auto"/>
                                                                                    <w:right w:val="none" w:sz="0" w:space="0" w:color="auto"/>
                                                                                  </w:divBdr>
                                                                                  <w:divsChild>
                                                                                    <w:div w:id="840044752">
                                                                                      <w:marLeft w:val="0"/>
                                                                                      <w:marRight w:val="0"/>
                                                                                      <w:marTop w:val="0"/>
                                                                                      <w:marBottom w:val="0"/>
                                                                                      <w:divBdr>
                                                                                        <w:top w:val="none" w:sz="0" w:space="0" w:color="auto"/>
                                                                                        <w:left w:val="none" w:sz="0" w:space="0" w:color="auto"/>
                                                                                        <w:bottom w:val="none" w:sz="0" w:space="0" w:color="auto"/>
                                                                                        <w:right w:val="none" w:sz="0" w:space="0" w:color="auto"/>
                                                                                      </w:divBdr>
                                                                                      <w:divsChild>
                                                                                        <w:div w:id="1876573526">
                                                                                          <w:marLeft w:val="0"/>
                                                                                          <w:marRight w:val="0"/>
                                                                                          <w:marTop w:val="0"/>
                                                                                          <w:marBottom w:val="0"/>
                                                                                          <w:divBdr>
                                                                                            <w:top w:val="none" w:sz="0" w:space="0" w:color="auto"/>
                                                                                            <w:left w:val="none" w:sz="0" w:space="0" w:color="auto"/>
                                                                                            <w:bottom w:val="none" w:sz="0" w:space="0" w:color="auto"/>
                                                                                            <w:right w:val="none" w:sz="0" w:space="0" w:color="auto"/>
                                                                                          </w:divBdr>
                                                                                          <w:divsChild>
                                                                                            <w:div w:id="1017462798">
                                                                                              <w:marLeft w:val="0"/>
                                                                                              <w:marRight w:val="0"/>
                                                                                              <w:marTop w:val="0"/>
                                                                                              <w:marBottom w:val="0"/>
                                                                                              <w:divBdr>
                                                                                                <w:top w:val="none" w:sz="0" w:space="0" w:color="auto"/>
                                                                                                <w:left w:val="none" w:sz="0" w:space="0" w:color="auto"/>
                                                                                                <w:bottom w:val="none" w:sz="0" w:space="0" w:color="auto"/>
                                                                                                <w:right w:val="none" w:sz="0" w:space="0" w:color="auto"/>
                                                                                              </w:divBdr>
                                                                                              <w:divsChild>
                                                                                                <w:div w:id="763647140">
                                                                                                  <w:marLeft w:val="0"/>
                                                                                                  <w:marRight w:val="0"/>
                                                                                                  <w:marTop w:val="0"/>
                                                                                                  <w:marBottom w:val="0"/>
                                                                                                  <w:divBdr>
                                                                                                    <w:top w:val="none" w:sz="0" w:space="0" w:color="auto"/>
                                                                                                    <w:left w:val="none" w:sz="0" w:space="0" w:color="auto"/>
                                                                                                    <w:bottom w:val="none" w:sz="0" w:space="0" w:color="auto"/>
                                                                                                    <w:right w:val="none" w:sz="0" w:space="0" w:color="auto"/>
                                                                                                  </w:divBdr>
                                                                                                  <w:divsChild>
                                                                                                    <w:div w:id="272173591">
                                                                                                      <w:marLeft w:val="0"/>
                                                                                                      <w:marRight w:val="0"/>
                                                                                                      <w:marTop w:val="0"/>
                                                                                                      <w:marBottom w:val="0"/>
                                                                                                      <w:divBdr>
                                                                                                        <w:top w:val="none" w:sz="0" w:space="0" w:color="auto"/>
                                                                                                        <w:left w:val="none" w:sz="0" w:space="0" w:color="auto"/>
                                                                                                        <w:bottom w:val="none" w:sz="0" w:space="0" w:color="auto"/>
                                                                                                        <w:right w:val="none" w:sz="0" w:space="0" w:color="auto"/>
                                                                                                      </w:divBdr>
                                                                                                      <w:divsChild>
                                                                                                        <w:div w:id="671492479">
                                                                                                          <w:marLeft w:val="0"/>
                                                                                                          <w:marRight w:val="0"/>
                                                                                                          <w:marTop w:val="0"/>
                                                                                                          <w:marBottom w:val="0"/>
                                                                                                          <w:divBdr>
                                                                                                            <w:top w:val="none" w:sz="0" w:space="0" w:color="auto"/>
                                                                                                            <w:left w:val="none" w:sz="0" w:space="0" w:color="auto"/>
                                                                                                            <w:bottom w:val="none" w:sz="0" w:space="0" w:color="auto"/>
                                                                                                            <w:right w:val="none" w:sz="0" w:space="0" w:color="auto"/>
                                                                                                          </w:divBdr>
                                                                                                          <w:divsChild>
                                                                                                            <w:div w:id="966156896">
                                                                                                              <w:marLeft w:val="0"/>
                                                                                                              <w:marRight w:val="0"/>
                                                                                                              <w:marTop w:val="0"/>
                                                                                                              <w:marBottom w:val="0"/>
                                                                                                              <w:divBdr>
                                                                                                                <w:top w:val="none" w:sz="0" w:space="0" w:color="auto"/>
                                                                                                                <w:left w:val="none" w:sz="0" w:space="0" w:color="auto"/>
                                                                                                                <w:bottom w:val="none" w:sz="0" w:space="0" w:color="auto"/>
                                                                                                                <w:right w:val="none" w:sz="0" w:space="0" w:color="auto"/>
                                                                                                              </w:divBdr>
                                                                                                              <w:divsChild>
                                                                                                                <w:div w:id="1004749683">
                                                                                                                  <w:marLeft w:val="0"/>
                                                                                                                  <w:marRight w:val="0"/>
                                                                                                                  <w:marTop w:val="0"/>
                                                                                                                  <w:marBottom w:val="0"/>
                                                                                                                  <w:divBdr>
                                                                                                                    <w:top w:val="none" w:sz="0" w:space="0" w:color="auto"/>
                                                                                                                    <w:left w:val="none" w:sz="0" w:space="0" w:color="auto"/>
                                                                                                                    <w:bottom w:val="none" w:sz="0" w:space="0" w:color="auto"/>
                                                                                                                    <w:right w:val="none" w:sz="0" w:space="0" w:color="auto"/>
                                                                                                                  </w:divBdr>
                                                                                                                  <w:divsChild>
                                                                                                                    <w:div w:id="172915182">
                                                                                                                      <w:marLeft w:val="0"/>
                                                                                                                      <w:marRight w:val="0"/>
                                                                                                                      <w:marTop w:val="0"/>
                                                                                                                      <w:marBottom w:val="0"/>
                                                                                                                      <w:divBdr>
                                                                                                                        <w:top w:val="none" w:sz="0" w:space="0" w:color="auto"/>
                                                                                                                        <w:left w:val="none" w:sz="0" w:space="0" w:color="auto"/>
                                                                                                                        <w:bottom w:val="none" w:sz="0" w:space="0" w:color="auto"/>
                                                                                                                        <w:right w:val="none" w:sz="0" w:space="0" w:color="auto"/>
                                                                                                                      </w:divBdr>
                                                                                                                      <w:divsChild>
                                                                                                                        <w:div w:id="799567206">
                                                                                                                          <w:marLeft w:val="0"/>
                                                                                                                          <w:marRight w:val="0"/>
                                                                                                                          <w:marTop w:val="0"/>
                                                                                                                          <w:marBottom w:val="0"/>
                                                                                                                          <w:divBdr>
                                                                                                                            <w:top w:val="none" w:sz="0" w:space="0" w:color="auto"/>
                                                                                                                            <w:left w:val="none" w:sz="0" w:space="0" w:color="auto"/>
                                                                                                                            <w:bottom w:val="none" w:sz="0" w:space="0" w:color="auto"/>
                                                                                                                            <w:right w:val="none" w:sz="0" w:space="0" w:color="auto"/>
                                                                                                                          </w:divBdr>
                                                                                                                          <w:divsChild>
                                                                                                                            <w:div w:id="1219783835">
                                                                                                                              <w:marLeft w:val="0"/>
                                                                                                                              <w:marRight w:val="0"/>
                                                                                                                              <w:marTop w:val="0"/>
                                                                                                                              <w:marBottom w:val="0"/>
                                                                                                                              <w:divBdr>
                                                                                                                                <w:top w:val="none" w:sz="0" w:space="0" w:color="auto"/>
                                                                                                                                <w:left w:val="none" w:sz="0" w:space="0" w:color="auto"/>
                                                                                                                                <w:bottom w:val="none" w:sz="0" w:space="0" w:color="auto"/>
                                                                                                                                <w:right w:val="none" w:sz="0" w:space="0" w:color="auto"/>
                                                                                                                              </w:divBdr>
                                                                                                                              <w:divsChild>
                                                                                                                                <w:div w:id="875657013">
                                                                                                                                  <w:marLeft w:val="0"/>
                                                                                                                                  <w:marRight w:val="0"/>
                                                                                                                                  <w:marTop w:val="0"/>
                                                                                                                                  <w:marBottom w:val="0"/>
                                                                                                                                  <w:divBdr>
                                                                                                                                    <w:top w:val="none" w:sz="0" w:space="0" w:color="auto"/>
                                                                                                                                    <w:left w:val="none" w:sz="0" w:space="0" w:color="auto"/>
                                                                                                                                    <w:bottom w:val="none" w:sz="0" w:space="0" w:color="auto"/>
                                                                                                                                    <w:right w:val="none" w:sz="0" w:space="0" w:color="auto"/>
                                                                                                                                  </w:divBdr>
                                                                                                                                  <w:divsChild>
                                                                                                                                    <w:div w:id="2021811455">
                                                                                                                                      <w:marLeft w:val="600"/>
                                                                                                                                      <w:marRight w:val="600"/>
                                                                                                                                      <w:marTop w:val="100"/>
                                                                                                                                      <w:marBottom w:val="100"/>
                                                                                                                                      <w:divBdr>
                                                                                                                                        <w:top w:val="none" w:sz="0" w:space="0" w:color="auto"/>
                                                                                                                                        <w:left w:val="none" w:sz="0" w:space="0" w:color="auto"/>
                                                                                                                                        <w:bottom w:val="none" w:sz="0" w:space="0" w:color="auto"/>
                                                                                                                                        <w:right w:val="none" w:sz="0" w:space="0" w:color="auto"/>
                                                                                                                                      </w:divBdr>
                                                                                                                                      <w:divsChild>
                                                                                                                                        <w:div w:id="1843735168">
                                                                                                                                          <w:marLeft w:val="0"/>
                                                                                                                                          <w:marRight w:val="0"/>
                                                                                                                                          <w:marTop w:val="0"/>
                                                                                                                                          <w:marBottom w:val="0"/>
                                                                                                                                          <w:divBdr>
                                                                                                                                            <w:top w:val="none" w:sz="0" w:space="0" w:color="auto"/>
                                                                                                                                            <w:left w:val="none" w:sz="0" w:space="0" w:color="auto"/>
                                                                                                                                            <w:bottom w:val="none" w:sz="0" w:space="0" w:color="auto"/>
                                                                                                                                            <w:right w:val="none" w:sz="0" w:space="0" w:color="auto"/>
                                                                                                                                          </w:divBdr>
                                                                                                                                          <w:divsChild>
                                                                                                                                            <w:div w:id="1599870973">
                                                                                                                                              <w:marLeft w:val="0"/>
                                                                                                                                              <w:marRight w:val="0"/>
                                                                                                                                              <w:marTop w:val="0"/>
                                                                                                                                              <w:marBottom w:val="0"/>
                                                                                                                                              <w:divBdr>
                                                                                                                                                <w:top w:val="none" w:sz="0" w:space="0" w:color="auto"/>
                                                                                                                                                <w:left w:val="none" w:sz="0" w:space="0" w:color="auto"/>
                                                                                                                                                <w:bottom w:val="none" w:sz="0" w:space="0" w:color="auto"/>
                                                                                                                                                <w:right w:val="none" w:sz="0" w:space="0" w:color="auto"/>
                                                                                                                                              </w:divBdr>
                                                                                                                                              <w:divsChild>
                                                                                                                                                <w:div w:id="1793591419">
                                                                                                                                                  <w:marLeft w:val="0"/>
                                                                                                                                                  <w:marRight w:val="0"/>
                                                                                                                                                  <w:marTop w:val="0"/>
                                                                                                                                                  <w:marBottom w:val="0"/>
                                                                                                                                                  <w:divBdr>
                                                                                                                                                    <w:top w:val="none" w:sz="0" w:space="0" w:color="auto"/>
                                                                                                                                                    <w:left w:val="none" w:sz="0" w:space="0" w:color="auto"/>
                                                                                                                                                    <w:bottom w:val="none" w:sz="0" w:space="0" w:color="auto"/>
                                                                                                                                                    <w:right w:val="none" w:sz="0" w:space="0" w:color="auto"/>
                                                                                                                                                  </w:divBdr>
                                                                                                                                                </w:div>
                                                                                                                                              </w:divsChild>
                                                                                                                                            </w:div>
                                                                                                                                            <w:div w:id="1735162318">
                                                                                                                                              <w:marLeft w:val="0"/>
                                                                                                                                              <w:marRight w:val="0"/>
                                                                                                                                              <w:marTop w:val="0"/>
                                                                                                                                              <w:marBottom w:val="0"/>
                                                                                                                                              <w:divBdr>
                                                                                                                                                <w:top w:val="none" w:sz="0" w:space="0" w:color="auto"/>
                                                                                                                                                <w:left w:val="none" w:sz="0" w:space="0" w:color="auto"/>
                                                                                                                                                <w:bottom w:val="none" w:sz="0" w:space="0" w:color="auto"/>
                                                                                                                                                <w:right w:val="none" w:sz="0" w:space="0" w:color="auto"/>
                                                                                                                                              </w:divBdr>
                                                                                                                                              <w:divsChild>
                                                                                                                                                <w:div w:id="1456827442">
                                                                                                                                                  <w:marLeft w:val="0"/>
                                                                                                                                                  <w:marRight w:val="0"/>
                                                                                                                                                  <w:marTop w:val="0"/>
                                                                                                                                                  <w:marBottom w:val="0"/>
                                                                                                                                                  <w:divBdr>
                                                                                                                                                    <w:top w:val="none" w:sz="0" w:space="0" w:color="auto"/>
                                                                                                                                                    <w:left w:val="none" w:sz="0" w:space="0" w:color="auto"/>
                                                                                                                                                    <w:bottom w:val="none" w:sz="0" w:space="0" w:color="auto"/>
                                                                                                                                                    <w:right w:val="none" w:sz="0" w:space="0" w:color="auto"/>
                                                                                                                                                  </w:divBdr>
                                                                                                                                                </w:div>
                                                                                                                                              </w:divsChild>
                                                                                                                                            </w:div>
                                                                                                                                            <w:div w:id="1887640840">
                                                                                                                                              <w:marLeft w:val="0"/>
                                                                                                                                              <w:marRight w:val="0"/>
                                                                                                                                              <w:marTop w:val="0"/>
                                                                                                                                              <w:marBottom w:val="0"/>
                                                                                                                                              <w:divBdr>
                                                                                                                                                <w:top w:val="none" w:sz="0" w:space="0" w:color="auto"/>
                                                                                                                                                <w:left w:val="none" w:sz="0" w:space="0" w:color="auto"/>
                                                                                                                                                <w:bottom w:val="none" w:sz="0" w:space="0" w:color="auto"/>
                                                                                                                                                <w:right w:val="none" w:sz="0" w:space="0" w:color="auto"/>
                                                                                                                                              </w:divBdr>
                                                                                                                                              <w:divsChild>
                                                                                                                                                <w:div w:id="2128158188">
                                                                                                                                                  <w:marLeft w:val="0"/>
                                                                                                                                                  <w:marRight w:val="0"/>
                                                                                                                                                  <w:marTop w:val="0"/>
                                                                                                                                                  <w:marBottom w:val="240"/>
                                                                                                                                                  <w:divBdr>
                                                                                                                                                    <w:top w:val="none" w:sz="0" w:space="0" w:color="auto"/>
                                                                                                                                                    <w:left w:val="none" w:sz="0" w:space="0" w:color="auto"/>
                                                                                                                                                    <w:bottom w:val="none" w:sz="0" w:space="0" w:color="auto"/>
                                                                                                                                                    <w:right w:val="none" w:sz="0" w:space="0" w:color="auto"/>
                                                                                                                                                  </w:divBdr>
                                                                                                                                                </w:div>
                                                                                                                                              </w:divsChild>
                                                                                                                                            </w:div>
                                                                                                                                            <w:div w:id="76561058">
                                                                                                                                              <w:marLeft w:val="0"/>
                                                                                                                                              <w:marRight w:val="0"/>
                                                                                                                                              <w:marTop w:val="0"/>
                                                                                                                                              <w:marBottom w:val="0"/>
                                                                                                                                              <w:divBdr>
                                                                                                                                                <w:top w:val="none" w:sz="0" w:space="0" w:color="auto"/>
                                                                                                                                                <w:left w:val="none" w:sz="0" w:space="0" w:color="auto"/>
                                                                                                                                                <w:bottom w:val="none" w:sz="0" w:space="0" w:color="auto"/>
                                                                                                                                                <w:right w:val="none" w:sz="0" w:space="0" w:color="auto"/>
                                                                                                                                              </w:divBdr>
                                                                                                                                              <w:divsChild>
                                                                                                                                                <w:div w:id="1000044472">
                                                                                                                                                  <w:marLeft w:val="0"/>
                                                                                                                                                  <w:marRight w:val="0"/>
                                                                                                                                                  <w:marTop w:val="0"/>
                                                                                                                                                  <w:marBottom w:val="0"/>
                                                                                                                                                  <w:divBdr>
                                                                                                                                                    <w:top w:val="none" w:sz="0" w:space="0" w:color="auto"/>
                                                                                                                                                    <w:left w:val="none" w:sz="0" w:space="0" w:color="auto"/>
                                                                                                                                                    <w:bottom w:val="none" w:sz="0" w:space="0" w:color="auto"/>
                                                                                                                                                    <w:right w:val="none" w:sz="0" w:space="0" w:color="auto"/>
                                                                                                                                                  </w:divBdr>
                                                                                                                                                </w:div>
                                                                                                                                              </w:divsChild>
                                                                                                                                            </w:div>
                                                                                                                                            <w:div w:id="3867660">
                                                                                                                                              <w:marLeft w:val="0"/>
                                                                                                                                              <w:marRight w:val="0"/>
                                                                                                                                              <w:marTop w:val="0"/>
                                                                                                                                              <w:marBottom w:val="0"/>
                                                                                                                                              <w:divBdr>
                                                                                                                                                <w:top w:val="none" w:sz="0" w:space="0" w:color="auto"/>
                                                                                                                                                <w:left w:val="none" w:sz="0" w:space="0" w:color="auto"/>
                                                                                                                                                <w:bottom w:val="none" w:sz="0" w:space="0" w:color="auto"/>
                                                                                                                                                <w:right w:val="none" w:sz="0" w:space="0" w:color="auto"/>
                                                                                                                                              </w:divBdr>
                                                                                                                                              <w:divsChild>
                                                                                                                                                <w:div w:id="2003308625">
                                                                                                                                                  <w:marLeft w:val="0"/>
                                                                                                                                                  <w:marRight w:val="0"/>
                                                                                                                                                  <w:marTop w:val="0"/>
                                                                                                                                                  <w:marBottom w:val="240"/>
                                                                                                                                                  <w:divBdr>
                                                                                                                                                    <w:top w:val="none" w:sz="0" w:space="0" w:color="auto"/>
                                                                                                                                                    <w:left w:val="none" w:sz="0" w:space="0" w:color="auto"/>
                                                                                                                                                    <w:bottom w:val="none" w:sz="0" w:space="0" w:color="auto"/>
                                                                                                                                                    <w:right w:val="none" w:sz="0" w:space="0" w:color="auto"/>
                                                                                                                                                  </w:divBdr>
                                                                                                                                                </w:div>
                                                                                                                                              </w:divsChild>
                                                                                                                                            </w:div>
                                                                                                                                            <w:div w:id="37779320">
                                                                                                                                              <w:marLeft w:val="0"/>
                                                                                                                                              <w:marRight w:val="0"/>
                                                                                                                                              <w:marTop w:val="0"/>
                                                                                                                                              <w:marBottom w:val="0"/>
                                                                                                                                              <w:divBdr>
                                                                                                                                                <w:top w:val="none" w:sz="0" w:space="0" w:color="auto"/>
                                                                                                                                                <w:left w:val="none" w:sz="0" w:space="0" w:color="auto"/>
                                                                                                                                                <w:bottom w:val="none" w:sz="0" w:space="0" w:color="auto"/>
                                                                                                                                                <w:right w:val="none" w:sz="0" w:space="0" w:color="auto"/>
                                                                                                                                              </w:divBdr>
                                                                                                                                              <w:divsChild>
                                                                                                                                                <w:div w:id="15513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library.wiley.com/doi/10.1002/smj.847/full" TargetMode="External"/><Relationship Id="rId3" Type="http://schemas.openxmlformats.org/officeDocument/2006/relationships/webSettings" Target="webSettings.xml"/><Relationship Id="rId7" Type="http://schemas.openxmlformats.org/officeDocument/2006/relationships/hyperlink" Target="http://orca.cf.ac.uk/907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ke.Wright@imperial.ac.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6240</Words>
  <Characters>35570</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41727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Mike</dc:creator>
  <cp:keywords/>
  <dc:description/>
  <cp:lastModifiedBy>Wright, Mike</cp:lastModifiedBy>
  <cp:revision>4</cp:revision>
  <dcterms:created xsi:type="dcterms:W3CDTF">2017-01-24T11:09:00Z</dcterms:created>
  <dcterms:modified xsi:type="dcterms:W3CDTF">2017-01-24T11:11:00Z</dcterms:modified>
</cp:coreProperties>
</file>