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F511F" w14:textId="4A67A332" w:rsidR="00944312" w:rsidRPr="00944312" w:rsidRDefault="00944312" w:rsidP="004F5D7C">
      <w:pPr>
        <w:spacing w:after="120" w:line="480" w:lineRule="auto"/>
        <w:jc w:val="both"/>
        <w:rPr>
          <w:rFonts w:ascii="Calibri" w:hAnsi="Calibri" w:cs="Calibri"/>
          <w:b/>
          <w:iCs/>
        </w:rPr>
      </w:pPr>
      <w:bookmarkStart w:id="0" w:name="_Hlk12963570"/>
      <w:r w:rsidRPr="00944312">
        <w:rPr>
          <w:rFonts w:ascii="Calibri" w:hAnsi="Calibri" w:cs="Calibri"/>
          <w:b/>
          <w:iCs/>
        </w:rPr>
        <w:t xml:space="preserve">Insecticide exposure during brood </w:t>
      </w:r>
      <w:r w:rsidR="006B6AF5">
        <w:rPr>
          <w:rFonts w:ascii="Calibri" w:hAnsi="Calibri" w:cs="Calibri"/>
          <w:b/>
          <w:iCs/>
        </w:rPr>
        <w:t>or</w:t>
      </w:r>
      <w:r w:rsidRPr="00944312">
        <w:rPr>
          <w:rFonts w:ascii="Calibri" w:hAnsi="Calibri" w:cs="Calibri"/>
          <w:b/>
          <w:iCs/>
        </w:rPr>
        <w:t xml:space="preserve"> early-adult development reduces brain growth and impairs adult learning in bumblebees</w:t>
      </w:r>
    </w:p>
    <w:p w14:paraId="5A6039C1" w14:textId="6E74AAF4" w:rsidR="00C63D86" w:rsidRPr="0017459C" w:rsidRDefault="00CA4B33" w:rsidP="004F5D7C">
      <w:pPr>
        <w:spacing w:after="120" w:line="480" w:lineRule="auto"/>
        <w:jc w:val="both"/>
        <w:rPr>
          <w:rFonts w:cstheme="minorHAnsi"/>
          <w:vertAlign w:val="superscript"/>
        </w:rPr>
      </w:pPr>
      <w:r w:rsidRPr="00D37244">
        <w:rPr>
          <w:rFonts w:cstheme="minorHAnsi"/>
        </w:rPr>
        <w:t>Dylan B. Smith</w:t>
      </w:r>
      <w:r w:rsidRPr="00D37244">
        <w:rPr>
          <w:rFonts w:cstheme="minorHAnsi"/>
          <w:vertAlign w:val="superscript"/>
        </w:rPr>
        <w:t>1</w:t>
      </w:r>
      <w:r w:rsidRPr="00723FBD">
        <w:rPr>
          <w:rFonts w:cstheme="minorHAnsi"/>
        </w:rPr>
        <w:t xml:space="preserve">, </w:t>
      </w:r>
      <w:r w:rsidR="00723FBD" w:rsidRPr="00D37244">
        <w:rPr>
          <w:rFonts w:cstheme="minorHAnsi"/>
        </w:rPr>
        <w:t>Andres N. Arce</w:t>
      </w:r>
      <w:r w:rsidR="00723FBD" w:rsidRPr="00883AD0">
        <w:rPr>
          <w:rFonts w:cstheme="minorHAnsi"/>
          <w:vertAlign w:val="superscript"/>
        </w:rPr>
        <w:t>1</w:t>
      </w:r>
      <w:r w:rsidR="00723FBD">
        <w:rPr>
          <w:rFonts w:cstheme="minorHAnsi"/>
        </w:rPr>
        <w:t>,</w:t>
      </w:r>
      <w:r w:rsidR="00723FBD" w:rsidRPr="00D37244">
        <w:rPr>
          <w:rFonts w:cstheme="minorHAnsi"/>
        </w:rPr>
        <w:t xml:space="preserve"> </w:t>
      </w:r>
      <w:r w:rsidR="0026124E" w:rsidRPr="00D37244">
        <w:rPr>
          <w:rFonts w:cstheme="minorHAnsi"/>
        </w:rPr>
        <w:t>Ana Ramos Rodrigues</w:t>
      </w:r>
      <w:r w:rsidR="0026124E" w:rsidRPr="00D37244">
        <w:rPr>
          <w:rFonts w:cstheme="minorHAnsi"/>
          <w:vertAlign w:val="superscript"/>
        </w:rPr>
        <w:t>1</w:t>
      </w:r>
      <w:r w:rsidR="0026124E" w:rsidRPr="00D37244">
        <w:rPr>
          <w:rFonts w:cstheme="minorHAnsi"/>
        </w:rPr>
        <w:t xml:space="preserve">, </w:t>
      </w:r>
      <w:r w:rsidR="001616E6">
        <w:rPr>
          <w:rFonts w:cstheme="minorHAnsi"/>
        </w:rPr>
        <w:t>Philipp</w:t>
      </w:r>
      <w:r w:rsidR="003E3006" w:rsidRPr="00D37244">
        <w:rPr>
          <w:rFonts w:cstheme="minorHAnsi"/>
        </w:rPr>
        <w:t xml:space="preserve"> </w:t>
      </w:r>
      <w:r w:rsidR="0021633A">
        <w:rPr>
          <w:rFonts w:cstheme="minorHAnsi"/>
        </w:rPr>
        <w:t xml:space="preserve">H. </w:t>
      </w:r>
      <w:r w:rsidR="003E3006" w:rsidRPr="00D37244">
        <w:rPr>
          <w:rFonts w:cstheme="minorHAnsi"/>
        </w:rPr>
        <w:t>Bischoff</w:t>
      </w:r>
      <w:r w:rsidR="003E3006" w:rsidRPr="00D37244">
        <w:rPr>
          <w:rFonts w:cstheme="minorHAnsi"/>
          <w:vertAlign w:val="superscript"/>
        </w:rPr>
        <w:t>1</w:t>
      </w:r>
      <w:r w:rsidR="003E3006" w:rsidRPr="00D37244">
        <w:rPr>
          <w:rFonts w:cstheme="minorHAnsi"/>
        </w:rPr>
        <w:t xml:space="preserve">, </w:t>
      </w:r>
      <w:r w:rsidR="00CD1756">
        <w:rPr>
          <w:rFonts w:cstheme="minorHAnsi"/>
        </w:rPr>
        <w:t xml:space="preserve">Daisy </w:t>
      </w:r>
      <w:r w:rsidR="00AB071B">
        <w:rPr>
          <w:rFonts w:cstheme="minorHAnsi"/>
        </w:rPr>
        <w:t>Burris</w:t>
      </w:r>
      <w:r w:rsidR="001E6866" w:rsidRPr="001E6866">
        <w:rPr>
          <w:rFonts w:cstheme="minorHAnsi"/>
          <w:vertAlign w:val="superscript"/>
        </w:rPr>
        <w:t>1</w:t>
      </w:r>
      <w:r w:rsidR="00CD1756">
        <w:rPr>
          <w:rFonts w:cstheme="minorHAnsi"/>
        </w:rPr>
        <w:t xml:space="preserve">, </w:t>
      </w:r>
      <w:r w:rsidRPr="00D37244">
        <w:rPr>
          <w:rFonts w:cstheme="minorHAnsi"/>
        </w:rPr>
        <w:t>Farah Ahmed</w:t>
      </w:r>
      <w:r w:rsidR="002E74AE" w:rsidRPr="00D37244">
        <w:rPr>
          <w:rFonts w:cstheme="minorHAnsi"/>
          <w:vertAlign w:val="superscript"/>
        </w:rPr>
        <w:t>2</w:t>
      </w:r>
      <w:r w:rsidRPr="00D37244">
        <w:rPr>
          <w:rFonts w:cstheme="minorHAnsi"/>
        </w:rPr>
        <w:t xml:space="preserve"> and Richard J. Gill</w:t>
      </w:r>
      <w:r w:rsidRPr="00D37244">
        <w:rPr>
          <w:rFonts w:cstheme="minorHAnsi"/>
          <w:vertAlign w:val="superscript"/>
        </w:rPr>
        <w:t>1</w:t>
      </w:r>
      <w:r w:rsidR="002E74AE" w:rsidRPr="00D37244">
        <w:rPr>
          <w:rFonts w:cstheme="minorHAnsi"/>
          <w:vertAlign w:val="superscript"/>
        </w:rPr>
        <w:t xml:space="preserve"> </w:t>
      </w:r>
      <w:r w:rsidR="00883AD0">
        <w:rPr>
          <w:rFonts w:cstheme="minorHAnsi"/>
          <w:vertAlign w:val="superscript"/>
        </w:rPr>
        <w:t>*</w:t>
      </w:r>
    </w:p>
    <w:p w14:paraId="1083822F" w14:textId="64FE1FDA" w:rsidR="00CA4B33" w:rsidRPr="00D37244" w:rsidRDefault="00CA4B33" w:rsidP="004F5D7C">
      <w:pPr>
        <w:spacing w:after="120" w:line="480" w:lineRule="auto"/>
        <w:jc w:val="both"/>
        <w:rPr>
          <w:rFonts w:cstheme="minorHAnsi"/>
        </w:rPr>
      </w:pPr>
      <w:r w:rsidRPr="00D37244">
        <w:rPr>
          <w:rFonts w:cstheme="minorHAnsi"/>
          <w:vertAlign w:val="superscript"/>
        </w:rPr>
        <w:t>1</w:t>
      </w:r>
      <w:r w:rsidRPr="00D37244">
        <w:rPr>
          <w:rFonts w:cstheme="minorHAnsi"/>
        </w:rPr>
        <w:t xml:space="preserve">Department of Life Sciences, Imperial College London, </w:t>
      </w:r>
      <w:proofErr w:type="spellStart"/>
      <w:r w:rsidRPr="00D37244">
        <w:rPr>
          <w:rFonts w:cstheme="minorHAnsi"/>
        </w:rPr>
        <w:t>Silwood</w:t>
      </w:r>
      <w:proofErr w:type="spellEnd"/>
      <w:r w:rsidRPr="00D37244">
        <w:rPr>
          <w:rFonts w:cstheme="minorHAnsi"/>
        </w:rPr>
        <w:t xml:space="preserve"> Park, Buckhurst Road, Ascot, Berkshire,</w:t>
      </w:r>
      <w:r w:rsidRPr="00D37244">
        <w:rPr>
          <w:rFonts w:cstheme="minorHAnsi"/>
          <w:shd w:val="clear" w:color="auto" w:fill="FFFFFF"/>
        </w:rPr>
        <w:t xml:space="preserve"> SL5 7PY</w:t>
      </w:r>
      <w:r w:rsidRPr="00D37244">
        <w:rPr>
          <w:rFonts w:cstheme="minorHAnsi"/>
        </w:rPr>
        <w:t>, UK.</w:t>
      </w:r>
    </w:p>
    <w:p w14:paraId="2026097C" w14:textId="77777777" w:rsidR="00CA4B33" w:rsidRPr="00D37244" w:rsidRDefault="002E74AE" w:rsidP="004F5D7C">
      <w:pPr>
        <w:spacing w:after="120" w:line="480" w:lineRule="auto"/>
        <w:jc w:val="both"/>
        <w:rPr>
          <w:rFonts w:cstheme="minorHAnsi"/>
        </w:rPr>
      </w:pPr>
      <w:r w:rsidRPr="00D37244">
        <w:rPr>
          <w:rFonts w:cstheme="minorHAnsi"/>
          <w:vertAlign w:val="superscript"/>
        </w:rPr>
        <w:t>2</w:t>
      </w:r>
      <w:r w:rsidR="00CA4B33" w:rsidRPr="00D37244">
        <w:rPr>
          <w:rFonts w:cstheme="minorHAnsi"/>
          <w:vertAlign w:val="superscript"/>
        </w:rPr>
        <w:t xml:space="preserve"> </w:t>
      </w:r>
      <w:r w:rsidR="00CA4B33" w:rsidRPr="00D37244">
        <w:rPr>
          <w:rFonts w:cstheme="minorHAnsi"/>
        </w:rPr>
        <w:t>Core Research Laboratories, Natural History Museum, Cromwell Road, London, SW7 5BD, UK.</w:t>
      </w:r>
    </w:p>
    <w:p w14:paraId="02AF0C42" w14:textId="4CAE9F9F" w:rsidR="00CA4B33" w:rsidRPr="00D37244" w:rsidRDefault="00CA4B33" w:rsidP="004F5D7C">
      <w:pPr>
        <w:spacing w:after="120" w:line="480" w:lineRule="auto"/>
        <w:jc w:val="both"/>
        <w:rPr>
          <w:rFonts w:cstheme="minorHAnsi"/>
        </w:rPr>
      </w:pPr>
      <w:r w:rsidRPr="00D37244">
        <w:rPr>
          <w:rFonts w:cstheme="minorHAnsi"/>
        </w:rPr>
        <w:t xml:space="preserve">* </w:t>
      </w:r>
      <w:r w:rsidR="002E74AE" w:rsidRPr="00D37244">
        <w:rPr>
          <w:rFonts w:cstheme="minorHAnsi"/>
        </w:rPr>
        <w:t xml:space="preserve">correspondence: </w:t>
      </w:r>
      <w:r w:rsidR="003E3006" w:rsidRPr="00D37244">
        <w:rPr>
          <w:rFonts w:cstheme="minorHAnsi"/>
        </w:rPr>
        <w:t>r.gill@imperial.ac.uk</w:t>
      </w:r>
    </w:p>
    <w:p w14:paraId="20A717F3" w14:textId="61B1B406" w:rsidR="002E6F95" w:rsidRDefault="0083211C" w:rsidP="004F5D7C">
      <w:pPr>
        <w:spacing w:after="120" w:line="480" w:lineRule="auto"/>
        <w:jc w:val="both"/>
        <w:rPr>
          <w:rFonts w:cstheme="minorHAnsi"/>
        </w:rPr>
      </w:pPr>
      <w:r w:rsidRPr="00881D2C">
        <w:rPr>
          <w:rFonts w:cstheme="minorHAnsi"/>
          <w:b/>
        </w:rPr>
        <w:t>Keywords:</w:t>
      </w:r>
      <w:r w:rsidRPr="00D37244">
        <w:rPr>
          <w:rFonts w:cstheme="minorHAnsi"/>
        </w:rPr>
        <w:t xml:space="preserve"> </w:t>
      </w:r>
      <w:r w:rsidR="00881D2C">
        <w:rPr>
          <w:rFonts w:cstheme="minorHAnsi"/>
        </w:rPr>
        <w:t>3D reconstruction,</w:t>
      </w:r>
      <w:r w:rsidR="00881D2C" w:rsidRPr="00D37244">
        <w:rPr>
          <w:rFonts w:cstheme="minorHAnsi"/>
          <w:i/>
        </w:rPr>
        <w:t xml:space="preserve"> </w:t>
      </w:r>
      <w:r w:rsidRPr="00D37244">
        <w:rPr>
          <w:rFonts w:cstheme="minorHAnsi"/>
          <w:i/>
        </w:rPr>
        <w:t xml:space="preserve">Bombus </w:t>
      </w:r>
      <w:proofErr w:type="spellStart"/>
      <w:r w:rsidRPr="00D37244">
        <w:rPr>
          <w:rFonts w:cstheme="minorHAnsi"/>
          <w:i/>
        </w:rPr>
        <w:t>terrestris</w:t>
      </w:r>
      <w:proofErr w:type="spellEnd"/>
      <w:r w:rsidRPr="00D37244">
        <w:rPr>
          <w:rFonts w:cstheme="minorHAnsi"/>
        </w:rPr>
        <w:t xml:space="preserve">; </w:t>
      </w:r>
      <w:r w:rsidR="009128FF">
        <w:rPr>
          <w:rFonts w:cstheme="minorHAnsi"/>
        </w:rPr>
        <w:t>I</w:t>
      </w:r>
      <w:r w:rsidR="00881D2C" w:rsidRPr="00D37244">
        <w:rPr>
          <w:rFonts w:cstheme="minorHAnsi"/>
        </w:rPr>
        <w:t>midacloprid</w:t>
      </w:r>
      <w:r w:rsidR="00A45237">
        <w:rPr>
          <w:rFonts w:cstheme="minorHAnsi"/>
        </w:rPr>
        <w:t>, micro computed tomography</w:t>
      </w:r>
      <w:r w:rsidR="00881D2C">
        <w:rPr>
          <w:rFonts w:cstheme="minorHAnsi"/>
        </w:rPr>
        <w:t xml:space="preserve"> scanning, </w:t>
      </w:r>
      <w:r w:rsidR="00A45237">
        <w:rPr>
          <w:rFonts w:cstheme="minorHAnsi"/>
        </w:rPr>
        <w:t>mushroom body</w:t>
      </w:r>
      <w:r w:rsidR="009E611F">
        <w:rPr>
          <w:rFonts w:cstheme="minorHAnsi"/>
        </w:rPr>
        <w:t xml:space="preserve"> calyces</w:t>
      </w:r>
      <w:r w:rsidR="00A45237">
        <w:rPr>
          <w:rFonts w:cstheme="minorHAnsi"/>
        </w:rPr>
        <w:t>,</w:t>
      </w:r>
      <w:r w:rsidRPr="00D37244">
        <w:rPr>
          <w:rFonts w:cstheme="minorHAnsi"/>
        </w:rPr>
        <w:t xml:space="preserve"> </w:t>
      </w:r>
      <w:r w:rsidR="00881D2C">
        <w:rPr>
          <w:rFonts w:cstheme="minorHAnsi"/>
        </w:rPr>
        <w:t>neonicotinoid, olfactory,</w:t>
      </w:r>
      <w:r w:rsidR="00881D2C" w:rsidRPr="00D37244">
        <w:rPr>
          <w:rFonts w:cstheme="minorHAnsi"/>
        </w:rPr>
        <w:t xml:space="preserve"> </w:t>
      </w:r>
      <w:r w:rsidR="00881D2C">
        <w:rPr>
          <w:rFonts w:cstheme="minorHAnsi"/>
        </w:rPr>
        <w:t>segmentation,</w:t>
      </w:r>
      <w:r w:rsidR="00881D2C" w:rsidRPr="00D37244">
        <w:rPr>
          <w:rFonts w:cstheme="minorHAnsi"/>
        </w:rPr>
        <w:t xml:space="preserve"> </w:t>
      </w:r>
      <w:r w:rsidRPr="00D37244">
        <w:rPr>
          <w:rFonts w:cstheme="minorHAnsi"/>
        </w:rPr>
        <w:t>sublethal</w:t>
      </w:r>
    </w:p>
    <w:p w14:paraId="54EBAC39" w14:textId="77777777" w:rsidR="0043702E" w:rsidRDefault="0043702E" w:rsidP="0043702E">
      <w:pPr>
        <w:spacing w:after="120" w:line="480" w:lineRule="auto"/>
        <w:rPr>
          <w:rFonts w:cstheme="minorHAnsi"/>
          <w:b/>
          <w:sz w:val="24"/>
        </w:rPr>
      </w:pPr>
    </w:p>
    <w:p w14:paraId="15668C2A" w14:textId="0CFC30F0" w:rsidR="006B7030" w:rsidRPr="0043702E" w:rsidRDefault="006B7030" w:rsidP="0043702E">
      <w:pPr>
        <w:spacing w:after="120" w:line="480" w:lineRule="auto"/>
        <w:rPr>
          <w:rFonts w:cstheme="minorHAnsi"/>
          <w:b/>
          <w:sz w:val="24"/>
        </w:rPr>
      </w:pPr>
      <w:r>
        <w:rPr>
          <w:rFonts w:cstheme="minorHAnsi"/>
          <w:b/>
          <w:sz w:val="24"/>
        </w:rPr>
        <w:t>A</w:t>
      </w:r>
      <w:r w:rsidRPr="006B7030">
        <w:rPr>
          <w:rFonts w:cstheme="minorHAnsi"/>
          <w:b/>
          <w:sz w:val="24"/>
          <w:szCs w:val="24"/>
        </w:rPr>
        <w:t>bstract</w:t>
      </w:r>
    </w:p>
    <w:p w14:paraId="4DE05286" w14:textId="363ACB68" w:rsidR="0043702E" w:rsidRPr="000A047B" w:rsidRDefault="008E6207" w:rsidP="0043702E">
      <w:pPr>
        <w:pStyle w:val="AbstractSummary"/>
        <w:spacing w:before="0" w:after="120" w:line="480" w:lineRule="auto"/>
        <w:jc w:val="both"/>
        <w:rPr>
          <w:rFonts w:asciiTheme="minorHAnsi" w:hAnsiTheme="minorHAnsi" w:cstheme="minorHAnsi"/>
          <w:sz w:val="22"/>
          <w:szCs w:val="22"/>
        </w:rPr>
      </w:pPr>
      <w:r w:rsidRPr="00A73AAE">
        <w:rPr>
          <w:rFonts w:asciiTheme="minorHAnsi" w:hAnsiTheme="minorHAnsi" w:cstheme="minorHAnsi"/>
          <w:sz w:val="22"/>
          <w:szCs w:val="22"/>
          <w:lang w:val="en-GB"/>
        </w:rPr>
        <w:t>For</w:t>
      </w:r>
      <w:r w:rsidR="006C2196" w:rsidRPr="00A73AAE">
        <w:rPr>
          <w:rFonts w:asciiTheme="minorHAnsi" w:hAnsiTheme="minorHAnsi" w:cstheme="minorHAnsi"/>
          <w:sz w:val="22"/>
          <w:szCs w:val="22"/>
          <w:lang w:val="en-GB"/>
        </w:rPr>
        <w:t xml:space="preserve"> </w:t>
      </w:r>
      <w:r w:rsidR="00EF5FDA" w:rsidRPr="00A73AAE">
        <w:rPr>
          <w:rFonts w:asciiTheme="minorHAnsi" w:hAnsiTheme="minorHAnsi" w:cstheme="minorHAnsi"/>
          <w:sz w:val="22"/>
          <w:szCs w:val="22"/>
          <w:lang w:val="en-GB"/>
        </w:rPr>
        <w:t xml:space="preserve">social </w:t>
      </w:r>
      <w:r w:rsidR="006C2196" w:rsidRPr="00A73AAE">
        <w:rPr>
          <w:rFonts w:asciiTheme="minorHAnsi" w:hAnsiTheme="minorHAnsi" w:cstheme="minorHAnsi"/>
          <w:sz w:val="22"/>
          <w:szCs w:val="22"/>
          <w:lang w:val="en-GB"/>
        </w:rPr>
        <w:t>bees</w:t>
      </w:r>
      <w:r w:rsidR="006F5A83" w:rsidRPr="00A73AAE">
        <w:rPr>
          <w:rFonts w:asciiTheme="minorHAnsi" w:hAnsiTheme="minorHAnsi" w:cstheme="minorHAnsi"/>
          <w:sz w:val="22"/>
          <w:szCs w:val="22"/>
          <w:lang w:val="en-GB"/>
        </w:rPr>
        <w:t>,</w:t>
      </w:r>
      <w:r w:rsidR="006C2196" w:rsidRPr="00A73AAE">
        <w:rPr>
          <w:rFonts w:asciiTheme="minorHAnsi" w:hAnsiTheme="minorHAnsi" w:cstheme="minorHAnsi"/>
          <w:sz w:val="22"/>
          <w:szCs w:val="22"/>
          <w:lang w:val="en-GB"/>
        </w:rPr>
        <w:t xml:space="preserve"> an </w:t>
      </w:r>
      <w:r w:rsidR="00311DE4" w:rsidRPr="00A73AAE">
        <w:rPr>
          <w:rFonts w:asciiTheme="minorHAnsi" w:hAnsiTheme="minorHAnsi" w:cstheme="minorHAnsi"/>
          <w:sz w:val="22"/>
          <w:szCs w:val="22"/>
          <w:lang w:val="en-GB"/>
        </w:rPr>
        <w:t xml:space="preserve">understudied step in evaluating </w:t>
      </w:r>
      <w:r w:rsidR="004338CB" w:rsidRPr="00A73AAE">
        <w:rPr>
          <w:rFonts w:asciiTheme="minorHAnsi" w:hAnsiTheme="minorHAnsi" w:cstheme="minorHAnsi"/>
          <w:sz w:val="22"/>
          <w:szCs w:val="22"/>
          <w:lang w:val="en-GB"/>
        </w:rPr>
        <w:t>pesticide</w:t>
      </w:r>
      <w:r w:rsidR="00EF4B49" w:rsidRPr="00A73AAE">
        <w:rPr>
          <w:rFonts w:asciiTheme="minorHAnsi" w:hAnsiTheme="minorHAnsi" w:cstheme="minorHAnsi"/>
          <w:sz w:val="22"/>
          <w:szCs w:val="22"/>
          <w:lang w:val="en-GB"/>
        </w:rPr>
        <w:t xml:space="preserve"> </w:t>
      </w:r>
      <w:r w:rsidR="004338CB" w:rsidRPr="00A73AAE">
        <w:rPr>
          <w:rFonts w:asciiTheme="minorHAnsi" w:hAnsiTheme="minorHAnsi" w:cstheme="minorHAnsi"/>
          <w:sz w:val="22"/>
          <w:szCs w:val="22"/>
          <w:lang w:val="en-GB"/>
        </w:rPr>
        <w:t>risk</w:t>
      </w:r>
      <w:r w:rsidR="00311DE4" w:rsidRPr="00A73AAE">
        <w:rPr>
          <w:rFonts w:asciiTheme="minorHAnsi" w:hAnsiTheme="minorHAnsi" w:cstheme="minorHAnsi"/>
          <w:sz w:val="22"/>
          <w:szCs w:val="22"/>
          <w:lang w:val="en-GB"/>
        </w:rPr>
        <w:t xml:space="preserve"> is how </w:t>
      </w:r>
      <w:r w:rsidR="0008715B" w:rsidRPr="00A73AAE">
        <w:rPr>
          <w:rFonts w:asciiTheme="minorHAnsi" w:hAnsiTheme="minorHAnsi" w:cstheme="minorHAnsi"/>
          <w:sz w:val="22"/>
          <w:szCs w:val="22"/>
          <w:lang w:val="en-GB"/>
        </w:rPr>
        <w:t>contaminated</w:t>
      </w:r>
      <w:r w:rsidR="000E4862" w:rsidRPr="00A73AAE">
        <w:rPr>
          <w:rFonts w:asciiTheme="minorHAnsi" w:hAnsiTheme="minorHAnsi" w:cstheme="minorHAnsi"/>
          <w:sz w:val="22"/>
          <w:szCs w:val="22"/>
          <w:lang w:val="en-GB"/>
        </w:rPr>
        <w:t xml:space="preserve"> </w:t>
      </w:r>
      <w:r w:rsidR="00A065D7" w:rsidRPr="00A73AAE">
        <w:rPr>
          <w:rFonts w:asciiTheme="minorHAnsi" w:hAnsiTheme="minorHAnsi" w:cstheme="minorHAnsi"/>
          <w:sz w:val="22"/>
          <w:szCs w:val="22"/>
          <w:lang w:val="en-GB"/>
        </w:rPr>
        <w:t xml:space="preserve">food </w:t>
      </w:r>
      <w:r w:rsidR="00594CDC">
        <w:rPr>
          <w:rFonts w:asciiTheme="minorHAnsi" w:hAnsiTheme="minorHAnsi" w:cstheme="minorHAnsi"/>
          <w:sz w:val="22"/>
          <w:szCs w:val="22"/>
          <w:lang w:val="en-GB"/>
        </w:rPr>
        <w:t>entering</w:t>
      </w:r>
      <w:r w:rsidR="00311DE4" w:rsidRPr="00A73AAE">
        <w:rPr>
          <w:rFonts w:asciiTheme="minorHAnsi" w:hAnsiTheme="minorHAnsi" w:cstheme="minorHAnsi"/>
          <w:sz w:val="22"/>
          <w:szCs w:val="22"/>
          <w:lang w:val="en-GB"/>
        </w:rPr>
        <w:t xml:space="preserve"> colon</w:t>
      </w:r>
      <w:r w:rsidR="0040162F">
        <w:rPr>
          <w:rFonts w:asciiTheme="minorHAnsi" w:hAnsiTheme="minorHAnsi" w:cstheme="minorHAnsi"/>
          <w:sz w:val="22"/>
          <w:szCs w:val="22"/>
          <w:lang w:val="en-GB"/>
        </w:rPr>
        <w:t>ies</w:t>
      </w:r>
      <w:r w:rsidR="00311DE4" w:rsidRPr="00A73AAE">
        <w:rPr>
          <w:rFonts w:asciiTheme="minorHAnsi" w:hAnsiTheme="minorHAnsi" w:cstheme="minorHAnsi"/>
          <w:sz w:val="22"/>
          <w:szCs w:val="22"/>
          <w:lang w:val="en-GB"/>
        </w:rPr>
        <w:t xml:space="preserve"> </w:t>
      </w:r>
      <w:r w:rsidR="00EF5FDA" w:rsidRPr="00A73AAE">
        <w:rPr>
          <w:rFonts w:asciiTheme="minorHAnsi" w:hAnsiTheme="minorHAnsi" w:cstheme="minorHAnsi"/>
          <w:sz w:val="22"/>
          <w:szCs w:val="22"/>
          <w:lang w:val="en-GB"/>
        </w:rPr>
        <w:t>affect</w:t>
      </w:r>
      <w:r w:rsidR="00547813">
        <w:rPr>
          <w:rFonts w:asciiTheme="minorHAnsi" w:hAnsiTheme="minorHAnsi" w:cstheme="minorHAnsi"/>
          <w:sz w:val="22"/>
          <w:szCs w:val="22"/>
          <w:lang w:val="en-GB"/>
        </w:rPr>
        <w:t>s</w:t>
      </w:r>
      <w:r w:rsidR="00EF5FDA" w:rsidRPr="00A73AAE">
        <w:rPr>
          <w:rFonts w:asciiTheme="minorHAnsi" w:hAnsiTheme="minorHAnsi" w:cstheme="minorHAnsi"/>
          <w:sz w:val="22"/>
          <w:szCs w:val="22"/>
          <w:lang w:val="en-GB"/>
        </w:rPr>
        <w:t xml:space="preserve"> </w:t>
      </w:r>
      <w:r w:rsidR="0040162F">
        <w:rPr>
          <w:rFonts w:asciiTheme="minorHAnsi" w:hAnsiTheme="minorHAnsi" w:cstheme="minorHAnsi"/>
          <w:sz w:val="22"/>
          <w:szCs w:val="22"/>
          <w:lang w:val="en-GB"/>
        </w:rPr>
        <w:t xml:space="preserve">residing </w:t>
      </w:r>
      <w:r w:rsidR="007F7E18">
        <w:rPr>
          <w:rFonts w:asciiTheme="minorHAnsi" w:hAnsiTheme="minorHAnsi" w:cstheme="minorHAnsi"/>
          <w:sz w:val="22"/>
          <w:szCs w:val="22"/>
          <w:lang w:val="en-GB"/>
        </w:rPr>
        <w:t>offspring</w:t>
      </w:r>
      <w:r w:rsidR="0040162F">
        <w:rPr>
          <w:rFonts w:asciiTheme="minorHAnsi" w:hAnsiTheme="minorHAnsi" w:cstheme="minorHAnsi"/>
          <w:sz w:val="22"/>
          <w:szCs w:val="22"/>
          <w:lang w:val="en-GB"/>
        </w:rPr>
        <w:t xml:space="preserve"> development and maturation</w:t>
      </w:r>
      <w:r w:rsidR="00EE4189">
        <w:rPr>
          <w:rFonts w:asciiTheme="minorHAnsi" w:hAnsiTheme="minorHAnsi" w:cstheme="minorHAnsi"/>
          <w:sz w:val="22"/>
          <w:szCs w:val="22"/>
          <w:lang w:val="en-GB"/>
        </w:rPr>
        <w:t xml:space="preserve">. For instance, </w:t>
      </w:r>
      <w:r w:rsidR="008726A6">
        <w:rPr>
          <w:rFonts w:asciiTheme="minorHAnsi" w:hAnsiTheme="minorHAnsi" w:cstheme="minorHAnsi"/>
          <w:sz w:val="22"/>
          <w:szCs w:val="22"/>
          <w:lang w:val="en-GB"/>
        </w:rPr>
        <w:t xml:space="preserve">neurotoxic insecticide </w:t>
      </w:r>
      <w:r w:rsidR="007F7E18">
        <w:rPr>
          <w:rFonts w:asciiTheme="minorHAnsi" w:hAnsiTheme="minorHAnsi" w:cstheme="minorHAnsi"/>
          <w:sz w:val="22"/>
          <w:szCs w:val="22"/>
          <w:lang w:val="en-GB"/>
        </w:rPr>
        <w:t>compounds in food</w:t>
      </w:r>
      <w:r w:rsidR="008726A6">
        <w:rPr>
          <w:rFonts w:asciiTheme="minorHAnsi" w:hAnsiTheme="minorHAnsi" w:cstheme="minorHAnsi"/>
          <w:sz w:val="22"/>
          <w:szCs w:val="22"/>
          <w:lang w:val="en-GB"/>
        </w:rPr>
        <w:t xml:space="preserve"> could affect </w:t>
      </w:r>
      <w:r w:rsidR="00EE4189" w:rsidRPr="00A73AAE">
        <w:rPr>
          <w:rFonts w:asciiTheme="minorHAnsi" w:hAnsiTheme="minorHAnsi" w:cstheme="minorHAnsi"/>
          <w:sz w:val="22"/>
          <w:szCs w:val="22"/>
          <w:lang w:val="en-GB"/>
        </w:rPr>
        <w:t>central nervous system</w:t>
      </w:r>
      <w:r w:rsidR="007F7E18">
        <w:rPr>
          <w:rFonts w:asciiTheme="minorHAnsi" w:hAnsiTheme="minorHAnsi" w:cstheme="minorHAnsi"/>
          <w:sz w:val="22"/>
          <w:szCs w:val="22"/>
          <w:lang w:val="en-GB"/>
        </w:rPr>
        <w:t xml:space="preserve"> development</w:t>
      </w:r>
      <w:r w:rsidR="00594CDC">
        <w:rPr>
          <w:rFonts w:asciiTheme="minorHAnsi" w:hAnsiTheme="minorHAnsi" w:cstheme="minorHAnsi"/>
          <w:sz w:val="22"/>
          <w:szCs w:val="22"/>
          <w:lang w:val="en-GB"/>
        </w:rPr>
        <w:t xml:space="preserve"> </w:t>
      </w:r>
      <w:r w:rsidR="00EE4189">
        <w:rPr>
          <w:rFonts w:asciiTheme="minorHAnsi" w:hAnsiTheme="minorHAnsi" w:cstheme="minorHAnsi"/>
          <w:sz w:val="22"/>
          <w:szCs w:val="22"/>
          <w:lang w:val="en-GB"/>
        </w:rPr>
        <w:t>predisposing individuals to be</w:t>
      </w:r>
      <w:r w:rsidR="0040162F">
        <w:rPr>
          <w:rFonts w:asciiTheme="minorHAnsi" w:hAnsiTheme="minorHAnsi" w:cstheme="minorHAnsi"/>
          <w:sz w:val="22"/>
          <w:szCs w:val="22"/>
          <w:lang w:val="en-GB"/>
        </w:rPr>
        <w:t>come</w:t>
      </w:r>
      <w:r w:rsidR="00EE4189">
        <w:rPr>
          <w:rFonts w:asciiTheme="minorHAnsi" w:hAnsiTheme="minorHAnsi" w:cstheme="minorHAnsi"/>
          <w:sz w:val="22"/>
          <w:szCs w:val="22"/>
          <w:lang w:val="en-GB"/>
        </w:rPr>
        <w:t xml:space="preserve"> poorer task performers later</w:t>
      </w:r>
      <w:r w:rsidR="00FA2EBD">
        <w:rPr>
          <w:rFonts w:asciiTheme="minorHAnsi" w:hAnsiTheme="minorHAnsi" w:cstheme="minorHAnsi"/>
          <w:sz w:val="22"/>
          <w:szCs w:val="22"/>
          <w:lang w:val="en-GB"/>
        </w:rPr>
        <w:t>-</w:t>
      </w:r>
      <w:r w:rsidR="00EE4189">
        <w:rPr>
          <w:rFonts w:asciiTheme="minorHAnsi" w:hAnsiTheme="minorHAnsi" w:cstheme="minorHAnsi"/>
          <w:sz w:val="22"/>
          <w:szCs w:val="22"/>
          <w:lang w:val="en-GB"/>
        </w:rPr>
        <w:t>in</w:t>
      </w:r>
      <w:r w:rsidR="00FA2EBD">
        <w:rPr>
          <w:rFonts w:asciiTheme="minorHAnsi" w:hAnsiTheme="minorHAnsi" w:cstheme="minorHAnsi"/>
          <w:sz w:val="22"/>
          <w:szCs w:val="22"/>
          <w:lang w:val="en-GB"/>
        </w:rPr>
        <w:t>-</w:t>
      </w:r>
      <w:r w:rsidR="00EE4189">
        <w:rPr>
          <w:rFonts w:asciiTheme="minorHAnsi" w:hAnsiTheme="minorHAnsi" w:cstheme="minorHAnsi"/>
          <w:sz w:val="22"/>
          <w:szCs w:val="22"/>
          <w:lang w:val="en-GB"/>
        </w:rPr>
        <w:t xml:space="preserve">life. </w:t>
      </w:r>
      <w:r w:rsidR="000A047B">
        <w:rPr>
          <w:rFonts w:asciiTheme="minorHAnsi" w:hAnsiTheme="minorHAnsi" w:cstheme="minorHAnsi"/>
          <w:sz w:val="22"/>
          <w:szCs w:val="22"/>
          <w:lang w:val="en-GB"/>
        </w:rPr>
        <w:t xml:space="preserve">Studying </w:t>
      </w:r>
      <w:r w:rsidR="000A047B" w:rsidRPr="00A73AAE">
        <w:rPr>
          <w:rFonts w:asciiTheme="minorHAnsi" w:hAnsiTheme="minorHAnsi" w:cstheme="minorHAnsi"/>
          <w:sz w:val="22"/>
          <w:szCs w:val="22"/>
          <w:lang w:val="en-GB"/>
        </w:rPr>
        <w:t xml:space="preserve">bumblebee colonies </w:t>
      </w:r>
      <w:r w:rsidR="000A047B">
        <w:rPr>
          <w:rFonts w:asciiTheme="minorHAnsi" w:hAnsiTheme="minorHAnsi" w:cstheme="minorHAnsi"/>
          <w:sz w:val="22"/>
          <w:szCs w:val="22"/>
          <w:lang w:val="en-GB"/>
        </w:rPr>
        <w:t>p</w:t>
      </w:r>
      <w:r w:rsidR="00EE4189">
        <w:rPr>
          <w:rFonts w:asciiTheme="minorHAnsi" w:hAnsiTheme="minorHAnsi" w:cstheme="minorHAnsi"/>
          <w:sz w:val="22"/>
          <w:szCs w:val="22"/>
          <w:lang w:val="en-GB"/>
        </w:rPr>
        <w:t>rovision</w:t>
      </w:r>
      <w:r w:rsidR="000A047B">
        <w:rPr>
          <w:rFonts w:asciiTheme="minorHAnsi" w:hAnsiTheme="minorHAnsi" w:cstheme="minorHAnsi"/>
          <w:sz w:val="22"/>
          <w:szCs w:val="22"/>
          <w:lang w:val="en-GB"/>
        </w:rPr>
        <w:t>ed</w:t>
      </w:r>
      <w:r w:rsidR="00EE4189">
        <w:rPr>
          <w:rFonts w:asciiTheme="minorHAnsi" w:hAnsiTheme="minorHAnsi" w:cstheme="minorHAnsi"/>
          <w:sz w:val="22"/>
          <w:szCs w:val="22"/>
          <w:lang w:val="en-GB"/>
        </w:rPr>
        <w:t xml:space="preserve"> </w:t>
      </w:r>
      <w:r w:rsidR="00BA2682">
        <w:rPr>
          <w:rFonts w:asciiTheme="minorHAnsi" w:hAnsiTheme="minorHAnsi" w:cstheme="minorHAnsi"/>
          <w:sz w:val="22"/>
          <w:szCs w:val="22"/>
          <w:lang w:val="en-GB"/>
        </w:rPr>
        <w:t xml:space="preserve">with </w:t>
      </w:r>
      <w:r w:rsidR="00EE4189" w:rsidRPr="00A73AAE">
        <w:rPr>
          <w:rFonts w:asciiTheme="minorHAnsi" w:hAnsiTheme="minorHAnsi" w:cstheme="minorHAnsi"/>
          <w:sz w:val="22"/>
          <w:szCs w:val="22"/>
          <w:lang w:val="en-GB"/>
        </w:rPr>
        <w:t>neonic</w:t>
      </w:r>
      <w:r w:rsidR="0089012C">
        <w:rPr>
          <w:rFonts w:asciiTheme="minorHAnsi" w:hAnsiTheme="minorHAnsi" w:cstheme="minorHAnsi"/>
          <w:sz w:val="22"/>
          <w:szCs w:val="22"/>
          <w:lang w:val="en-GB"/>
        </w:rPr>
        <w:t>o</w:t>
      </w:r>
      <w:r w:rsidR="00EE4189" w:rsidRPr="00A73AAE">
        <w:rPr>
          <w:rFonts w:asciiTheme="minorHAnsi" w:hAnsiTheme="minorHAnsi" w:cstheme="minorHAnsi"/>
          <w:sz w:val="22"/>
          <w:szCs w:val="22"/>
          <w:lang w:val="en-GB"/>
        </w:rPr>
        <w:t xml:space="preserve">tinoid </w:t>
      </w:r>
      <w:r w:rsidR="00EE4189">
        <w:rPr>
          <w:rFonts w:asciiTheme="minorHAnsi" w:hAnsiTheme="minorHAnsi" w:cstheme="minorHAnsi"/>
          <w:sz w:val="22"/>
          <w:szCs w:val="22"/>
          <w:lang w:val="en-GB"/>
        </w:rPr>
        <w:t>spiked</w:t>
      </w:r>
      <w:r w:rsidR="00EE4189" w:rsidRPr="00A73AAE">
        <w:rPr>
          <w:rFonts w:asciiTheme="minorHAnsi" w:hAnsiTheme="minorHAnsi" w:cstheme="minorHAnsi"/>
          <w:sz w:val="22"/>
          <w:szCs w:val="22"/>
          <w:lang w:val="en-GB"/>
        </w:rPr>
        <w:t xml:space="preserve"> </w:t>
      </w:r>
      <w:r w:rsidR="007F7E18">
        <w:rPr>
          <w:rFonts w:asciiTheme="minorHAnsi" w:hAnsiTheme="minorHAnsi" w:cstheme="minorHAnsi"/>
          <w:sz w:val="22"/>
          <w:szCs w:val="22"/>
          <w:lang w:val="en-GB"/>
        </w:rPr>
        <w:t>nectar substitute</w:t>
      </w:r>
      <w:r w:rsidR="000A047B">
        <w:rPr>
          <w:rFonts w:asciiTheme="minorHAnsi" w:hAnsiTheme="minorHAnsi" w:cstheme="minorHAnsi"/>
          <w:sz w:val="22"/>
          <w:szCs w:val="22"/>
          <w:lang w:val="en-GB"/>
        </w:rPr>
        <w:t xml:space="preserve">, we measured brain volume and learning behaviour of </w:t>
      </w:r>
      <w:r w:rsidR="000A047B" w:rsidRPr="001B36C0">
        <w:rPr>
          <w:rFonts w:asciiTheme="minorHAnsi" w:hAnsiTheme="minorHAnsi" w:cstheme="minorHAnsi"/>
          <w:sz w:val="22"/>
          <w:szCs w:val="22"/>
        </w:rPr>
        <w:t xml:space="preserve">3 </w:t>
      </w:r>
      <w:r w:rsidR="000A047B">
        <w:rPr>
          <w:rFonts w:asciiTheme="minorHAnsi" w:hAnsiTheme="minorHAnsi" w:cstheme="minorHAnsi"/>
          <w:sz w:val="22"/>
          <w:szCs w:val="22"/>
        </w:rPr>
        <w:t>or</w:t>
      </w:r>
      <w:r w:rsidR="000A047B" w:rsidRPr="001B36C0">
        <w:rPr>
          <w:rFonts w:asciiTheme="minorHAnsi" w:hAnsiTheme="minorHAnsi" w:cstheme="minorHAnsi"/>
          <w:sz w:val="22"/>
          <w:szCs w:val="22"/>
        </w:rPr>
        <w:t xml:space="preserve"> 12-day</w:t>
      </w:r>
      <w:r w:rsidR="000A047B">
        <w:rPr>
          <w:rFonts w:asciiTheme="minorHAnsi" w:hAnsiTheme="minorHAnsi" w:cstheme="minorHAnsi"/>
          <w:sz w:val="22"/>
          <w:szCs w:val="22"/>
        </w:rPr>
        <w:t xml:space="preserve"> old adults </w:t>
      </w:r>
      <w:r w:rsidR="003F0E62">
        <w:rPr>
          <w:rFonts w:asciiTheme="minorHAnsi" w:hAnsiTheme="minorHAnsi" w:cstheme="minorHAnsi"/>
          <w:sz w:val="22"/>
          <w:szCs w:val="22"/>
        </w:rPr>
        <w:t>that</w:t>
      </w:r>
      <w:r w:rsidR="00547813">
        <w:rPr>
          <w:rFonts w:asciiTheme="minorHAnsi" w:hAnsiTheme="minorHAnsi" w:cstheme="minorHAnsi"/>
          <w:sz w:val="22"/>
          <w:szCs w:val="22"/>
        </w:rPr>
        <w:t xml:space="preserve"> </w:t>
      </w:r>
      <w:r w:rsidR="000A047B">
        <w:rPr>
          <w:rFonts w:asciiTheme="minorHAnsi" w:hAnsiTheme="minorHAnsi" w:cstheme="minorHAnsi"/>
          <w:sz w:val="22"/>
          <w:szCs w:val="22"/>
        </w:rPr>
        <w:t xml:space="preserve">had </w:t>
      </w:r>
      <w:r w:rsidR="00D26915">
        <w:rPr>
          <w:rFonts w:asciiTheme="minorHAnsi" w:hAnsiTheme="minorHAnsi" w:cstheme="minorHAnsi"/>
          <w:sz w:val="22"/>
          <w:szCs w:val="22"/>
        </w:rPr>
        <w:t xml:space="preserve">experienced </w:t>
      </w:r>
      <w:r w:rsidR="0056231D">
        <w:rPr>
          <w:rFonts w:asciiTheme="minorHAnsi" w:hAnsiTheme="minorHAnsi" w:cstheme="minorHAnsi"/>
          <w:sz w:val="22"/>
          <w:szCs w:val="22"/>
        </w:rPr>
        <w:t xml:space="preserve">in-hive </w:t>
      </w:r>
      <w:r w:rsidR="00D26915">
        <w:rPr>
          <w:rFonts w:asciiTheme="minorHAnsi" w:hAnsiTheme="minorHAnsi" w:cstheme="minorHAnsi"/>
          <w:sz w:val="22"/>
          <w:szCs w:val="22"/>
        </w:rPr>
        <w:t xml:space="preserve">exposure </w:t>
      </w:r>
      <w:r w:rsidR="008726A6">
        <w:rPr>
          <w:rFonts w:asciiTheme="minorHAnsi" w:hAnsiTheme="minorHAnsi" w:cstheme="minorHAnsi"/>
          <w:sz w:val="22"/>
          <w:szCs w:val="22"/>
          <w:lang w:val="en-GB"/>
        </w:rPr>
        <w:t>during</w:t>
      </w:r>
      <w:r w:rsidR="00EE4189">
        <w:rPr>
          <w:rFonts w:asciiTheme="minorHAnsi" w:hAnsiTheme="minorHAnsi" w:cstheme="minorHAnsi"/>
          <w:sz w:val="22"/>
          <w:szCs w:val="22"/>
          <w:lang w:val="en-GB"/>
        </w:rPr>
        <w:t xml:space="preserve"> </w:t>
      </w:r>
      <w:r w:rsidR="00AD5DE0">
        <w:rPr>
          <w:rFonts w:asciiTheme="minorHAnsi" w:hAnsiTheme="minorHAnsi" w:cstheme="minorHAnsi"/>
          <w:sz w:val="22"/>
          <w:szCs w:val="22"/>
        </w:rPr>
        <w:t xml:space="preserve">brood </w:t>
      </w:r>
      <w:r w:rsidR="003F0E62">
        <w:rPr>
          <w:rFonts w:asciiTheme="minorHAnsi" w:hAnsiTheme="minorHAnsi" w:cstheme="minorHAnsi"/>
          <w:sz w:val="22"/>
          <w:szCs w:val="22"/>
        </w:rPr>
        <w:t>and/</w:t>
      </w:r>
      <w:r w:rsidR="00AD5DE0">
        <w:rPr>
          <w:rFonts w:asciiTheme="minorHAnsi" w:hAnsiTheme="minorHAnsi" w:cstheme="minorHAnsi"/>
          <w:sz w:val="22"/>
          <w:szCs w:val="22"/>
        </w:rPr>
        <w:t xml:space="preserve">or </w:t>
      </w:r>
      <w:r w:rsidR="00AD5DE0" w:rsidRPr="00A73AAE">
        <w:rPr>
          <w:rFonts w:asciiTheme="minorHAnsi" w:hAnsiTheme="minorHAnsi" w:cstheme="minorHAnsi"/>
          <w:sz w:val="22"/>
          <w:szCs w:val="22"/>
          <w:lang w:val="en-GB"/>
        </w:rPr>
        <w:t>early</w:t>
      </w:r>
      <w:r w:rsidR="00AD5DE0">
        <w:rPr>
          <w:rFonts w:asciiTheme="minorHAnsi" w:hAnsiTheme="minorHAnsi" w:cstheme="minorHAnsi"/>
          <w:sz w:val="22"/>
          <w:szCs w:val="22"/>
          <w:lang w:val="en-GB"/>
        </w:rPr>
        <w:t>-</w:t>
      </w:r>
      <w:r w:rsidR="00AD5DE0" w:rsidRPr="00A73AAE">
        <w:rPr>
          <w:rFonts w:asciiTheme="minorHAnsi" w:hAnsiTheme="minorHAnsi" w:cstheme="minorHAnsi"/>
          <w:sz w:val="22"/>
          <w:szCs w:val="22"/>
          <w:lang w:val="en-GB"/>
        </w:rPr>
        <w:t>stage adul</w:t>
      </w:r>
      <w:r w:rsidR="008726A6">
        <w:rPr>
          <w:rFonts w:asciiTheme="minorHAnsi" w:hAnsiTheme="minorHAnsi" w:cstheme="minorHAnsi"/>
          <w:sz w:val="22"/>
          <w:szCs w:val="22"/>
          <w:lang w:val="en-GB"/>
        </w:rPr>
        <w:t>t development</w:t>
      </w:r>
      <w:r w:rsidR="000A047B">
        <w:rPr>
          <w:rFonts w:asciiTheme="minorHAnsi" w:hAnsiTheme="minorHAnsi" w:cstheme="minorHAnsi"/>
          <w:sz w:val="22"/>
          <w:szCs w:val="22"/>
        </w:rPr>
        <w:t xml:space="preserve">. </w:t>
      </w:r>
      <w:r w:rsidR="008726A6">
        <w:rPr>
          <w:rFonts w:asciiTheme="minorHAnsi" w:hAnsiTheme="minorHAnsi" w:cstheme="minorHAnsi"/>
          <w:sz w:val="22"/>
          <w:szCs w:val="22"/>
        </w:rPr>
        <w:t>M</w:t>
      </w:r>
      <w:proofErr w:type="spellStart"/>
      <w:r w:rsidR="0066054F" w:rsidRPr="001B36C0">
        <w:rPr>
          <w:rFonts w:asciiTheme="minorHAnsi" w:hAnsiTheme="minorHAnsi" w:cstheme="minorHAnsi"/>
          <w:sz w:val="22"/>
          <w:szCs w:val="22"/>
          <w:lang w:val="en-GB"/>
        </w:rPr>
        <w:t>icro</w:t>
      </w:r>
      <w:proofErr w:type="spellEnd"/>
      <w:r w:rsidR="0066054F" w:rsidRPr="001B36C0">
        <w:rPr>
          <w:rFonts w:asciiTheme="minorHAnsi" w:hAnsiTheme="minorHAnsi" w:cstheme="minorHAnsi"/>
          <w:sz w:val="22"/>
          <w:szCs w:val="22"/>
          <w:lang w:val="en-GB"/>
        </w:rPr>
        <w:t xml:space="preserve">-computed tomography </w:t>
      </w:r>
      <w:r w:rsidR="00E464D1" w:rsidRPr="001B36C0">
        <w:rPr>
          <w:rFonts w:asciiTheme="minorHAnsi" w:hAnsiTheme="minorHAnsi" w:cstheme="minorHAnsi"/>
          <w:sz w:val="22"/>
          <w:szCs w:val="22"/>
          <w:lang w:val="en-GB"/>
        </w:rPr>
        <w:t xml:space="preserve">(µCT) </w:t>
      </w:r>
      <w:r w:rsidR="0066054F" w:rsidRPr="001B36C0">
        <w:rPr>
          <w:rFonts w:asciiTheme="minorHAnsi" w:hAnsiTheme="minorHAnsi" w:cstheme="minorHAnsi"/>
          <w:sz w:val="22"/>
          <w:szCs w:val="22"/>
          <w:lang w:val="en-GB"/>
        </w:rPr>
        <w:t xml:space="preserve">scanning </w:t>
      </w:r>
      <w:r w:rsidR="008726A6">
        <w:rPr>
          <w:rFonts w:asciiTheme="minorHAnsi" w:hAnsiTheme="minorHAnsi" w:cstheme="minorHAnsi"/>
          <w:sz w:val="22"/>
          <w:szCs w:val="22"/>
          <w:lang w:val="en-GB"/>
        </w:rPr>
        <w:t xml:space="preserve">and segmentation </w:t>
      </w:r>
      <w:r w:rsidR="00FA2EBD">
        <w:rPr>
          <w:rFonts w:asciiTheme="minorHAnsi" w:hAnsiTheme="minorHAnsi" w:cstheme="minorHAnsi"/>
          <w:sz w:val="22"/>
          <w:szCs w:val="22"/>
          <w:lang w:val="en-GB"/>
        </w:rPr>
        <w:t>of</w:t>
      </w:r>
      <w:r w:rsidR="003D44C2">
        <w:rPr>
          <w:rFonts w:asciiTheme="minorHAnsi" w:hAnsiTheme="minorHAnsi" w:cstheme="minorHAnsi"/>
          <w:sz w:val="22"/>
          <w:szCs w:val="22"/>
          <w:lang w:val="en-GB"/>
        </w:rPr>
        <w:t xml:space="preserve"> multiple </w:t>
      </w:r>
      <w:r w:rsidR="00FD33B3">
        <w:rPr>
          <w:rFonts w:asciiTheme="minorHAnsi" w:hAnsiTheme="minorHAnsi" w:cstheme="minorHAnsi"/>
          <w:sz w:val="22"/>
          <w:szCs w:val="22"/>
          <w:lang w:val="en-GB"/>
        </w:rPr>
        <w:t>brain neuropils</w:t>
      </w:r>
      <w:r w:rsidR="008726A6">
        <w:rPr>
          <w:rFonts w:asciiTheme="minorHAnsi" w:hAnsiTheme="minorHAnsi" w:cstheme="minorHAnsi"/>
          <w:sz w:val="22"/>
          <w:szCs w:val="22"/>
          <w:lang w:val="en-GB"/>
        </w:rPr>
        <w:t xml:space="preserve"> showed </w:t>
      </w:r>
      <w:r w:rsidR="00FD33B3">
        <w:rPr>
          <w:rFonts w:asciiTheme="minorHAnsi" w:hAnsiTheme="minorHAnsi" w:cstheme="minorHAnsi"/>
          <w:sz w:val="22"/>
          <w:szCs w:val="22"/>
          <w:lang w:val="en-GB"/>
        </w:rPr>
        <w:t xml:space="preserve">exposure </w:t>
      </w:r>
      <w:r w:rsidR="0056231D">
        <w:rPr>
          <w:rFonts w:asciiTheme="minorHAnsi" w:hAnsiTheme="minorHAnsi" w:cstheme="minorHAnsi"/>
          <w:sz w:val="22"/>
          <w:szCs w:val="22"/>
          <w:lang w:val="en-GB"/>
        </w:rPr>
        <w:t>during</w:t>
      </w:r>
      <w:r w:rsidR="0040162F">
        <w:rPr>
          <w:rFonts w:asciiTheme="minorHAnsi" w:hAnsiTheme="minorHAnsi" w:cstheme="minorHAnsi"/>
          <w:sz w:val="22"/>
          <w:szCs w:val="22"/>
          <w:lang w:val="en-GB"/>
        </w:rPr>
        <w:t xml:space="preserve"> </w:t>
      </w:r>
      <w:r w:rsidR="00DE667C">
        <w:rPr>
          <w:rFonts w:asciiTheme="minorHAnsi" w:hAnsiTheme="minorHAnsi" w:cstheme="minorHAnsi"/>
          <w:sz w:val="22"/>
          <w:szCs w:val="22"/>
          <w:lang w:val="en-GB"/>
        </w:rPr>
        <w:t>either</w:t>
      </w:r>
      <w:r w:rsidR="0040162F">
        <w:rPr>
          <w:rFonts w:asciiTheme="minorHAnsi" w:hAnsiTheme="minorHAnsi" w:cstheme="minorHAnsi"/>
          <w:sz w:val="22"/>
          <w:szCs w:val="22"/>
          <w:lang w:val="en-GB"/>
        </w:rPr>
        <w:t xml:space="preserve"> developmental stage caus</w:t>
      </w:r>
      <w:r w:rsidR="0056231D">
        <w:rPr>
          <w:rFonts w:asciiTheme="minorHAnsi" w:hAnsiTheme="minorHAnsi" w:cstheme="minorHAnsi"/>
          <w:sz w:val="22"/>
          <w:szCs w:val="22"/>
          <w:lang w:val="en-GB"/>
        </w:rPr>
        <w:t>ed</w:t>
      </w:r>
      <w:r w:rsidR="00FB126D">
        <w:rPr>
          <w:rFonts w:asciiTheme="minorHAnsi" w:hAnsiTheme="minorHAnsi" w:cstheme="minorHAnsi"/>
          <w:sz w:val="22"/>
          <w:szCs w:val="22"/>
          <w:lang w:val="en-GB"/>
        </w:rPr>
        <w:t xml:space="preserve"> </w:t>
      </w:r>
      <w:r w:rsidR="000A047B">
        <w:rPr>
          <w:rFonts w:asciiTheme="minorHAnsi" w:hAnsiTheme="minorHAnsi" w:cstheme="minorHAnsi"/>
          <w:sz w:val="22"/>
          <w:szCs w:val="22"/>
          <w:lang w:val="en-GB"/>
        </w:rPr>
        <w:t xml:space="preserve">reduced </w:t>
      </w:r>
      <w:r w:rsidR="00EC6F49">
        <w:rPr>
          <w:rFonts w:asciiTheme="minorHAnsi" w:hAnsiTheme="minorHAnsi" w:cstheme="minorHAnsi"/>
          <w:sz w:val="22"/>
          <w:szCs w:val="22"/>
          <w:lang w:val="en-GB"/>
        </w:rPr>
        <w:t xml:space="preserve">mushroom body </w:t>
      </w:r>
      <w:proofErr w:type="spellStart"/>
      <w:r w:rsidR="00EC6F49">
        <w:rPr>
          <w:rFonts w:asciiTheme="minorHAnsi" w:hAnsiTheme="minorHAnsi" w:cstheme="minorHAnsi"/>
          <w:sz w:val="22"/>
          <w:szCs w:val="22"/>
          <w:lang w:val="en-GB"/>
        </w:rPr>
        <w:t>calyc</w:t>
      </w:r>
      <w:r w:rsidR="0089012C">
        <w:rPr>
          <w:rFonts w:asciiTheme="minorHAnsi" w:hAnsiTheme="minorHAnsi" w:cstheme="minorHAnsi"/>
          <w:sz w:val="22"/>
          <w:szCs w:val="22"/>
          <w:lang w:val="en-GB"/>
        </w:rPr>
        <w:t>al</w:t>
      </w:r>
      <w:proofErr w:type="spellEnd"/>
      <w:r w:rsidR="0089012C">
        <w:rPr>
          <w:rFonts w:asciiTheme="minorHAnsi" w:hAnsiTheme="minorHAnsi" w:cstheme="minorHAnsi"/>
          <w:sz w:val="22"/>
          <w:szCs w:val="22"/>
          <w:lang w:val="en-GB"/>
        </w:rPr>
        <w:t xml:space="preserve"> growth</w:t>
      </w:r>
      <w:r w:rsidR="003F0E62">
        <w:rPr>
          <w:rFonts w:asciiTheme="minorHAnsi" w:hAnsiTheme="minorHAnsi" w:cstheme="minorHAnsi"/>
          <w:sz w:val="22"/>
          <w:szCs w:val="22"/>
          <w:lang w:val="en-GB"/>
        </w:rPr>
        <w:t xml:space="preserve"> relative to unexposed workers</w:t>
      </w:r>
      <w:r w:rsidR="00DE667C">
        <w:rPr>
          <w:rFonts w:asciiTheme="minorHAnsi" w:hAnsiTheme="minorHAnsi" w:cstheme="minorHAnsi"/>
          <w:sz w:val="22"/>
          <w:szCs w:val="22"/>
          <w:lang w:val="en-GB"/>
        </w:rPr>
        <w:t xml:space="preserve">. </w:t>
      </w:r>
      <w:r w:rsidR="0056231D">
        <w:rPr>
          <w:rFonts w:asciiTheme="minorHAnsi" w:hAnsiTheme="minorHAnsi" w:cstheme="minorHAnsi"/>
          <w:sz w:val="22"/>
          <w:szCs w:val="22"/>
          <w:lang w:val="en-GB"/>
        </w:rPr>
        <w:t>A</w:t>
      </w:r>
      <w:r w:rsidR="00234FE0" w:rsidRPr="00444B04">
        <w:rPr>
          <w:rFonts w:asciiTheme="minorHAnsi" w:hAnsiTheme="minorHAnsi" w:cstheme="minorHAnsi"/>
          <w:sz w:val="22"/>
          <w:szCs w:val="22"/>
          <w:lang w:val="en-GB"/>
        </w:rPr>
        <w:t>ssociated with</w:t>
      </w:r>
      <w:r w:rsidR="00234FE0">
        <w:rPr>
          <w:rFonts w:asciiTheme="minorHAnsi" w:hAnsiTheme="minorHAnsi" w:cstheme="minorHAnsi"/>
          <w:sz w:val="22"/>
          <w:szCs w:val="22"/>
          <w:lang w:val="en-GB"/>
        </w:rPr>
        <w:t xml:space="preserve"> </w:t>
      </w:r>
      <w:r w:rsidR="0056231D">
        <w:rPr>
          <w:rFonts w:asciiTheme="minorHAnsi" w:hAnsiTheme="minorHAnsi" w:cstheme="minorHAnsi"/>
          <w:sz w:val="22"/>
          <w:szCs w:val="22"/>
          <w:lang w:val="en-GB"/>
        </w:rPr>
        <w:t xml:space="preserve">this, was </w:t>
      </w:r>
      <w:r w:rsidR="00234FE0">
        <w:rPr>
          <w:rFonts w:asciiTheme="minorHAnsi" w:hAnsiTheme="minorHAnsi" w:cstheme="minorHAnsi"/>
          <w:sz w:val="22"/>
          <w:szCs w:val="22"/>
          <w:lang w:val="en-GB"/>
        </w:rPr>
        <w:t xml:space="preserve">a lower probability of </w:t>
      </w:r>
      <w:r w:rsidR="00234FE0" w:rsidRPr="00444B04">
        <w:rPr>
          <w:rFonts w:asciiTheme="minorHAnsi" w:hAnsiTheme="minorHAnsi" w:cstheme="minorHAnsi"/>
          <w:sz w:val="22"/>
          <w:szCs w:val="22"/>
          <w:lang w:val="en-GB"/>
        </w:rPr>
        <w:t>respon</w:t>
      </w:r>
      <w:r w:rsidR="00234FE0">
        <w:rPr>
          <w:rFonts w:asciiTheme="minorHAnsi" w:hAnsiTheme="minorHAnsi" w:cstheme="minorHAnsi"/>
          <w:sz w:val="22"/>
          <w:szCs w:val="22"/>
          <w:lang w:val="en-GB"/>
        </w:rPr>
        <w:t>ding</w:t>
      </w:r>
      <w:r w:rsidR="00234FE0" w:rsidRPr="00444B04">
        <w:rPr>
          <w:rFonts w:asciiTheme="minorHAnsi" w:hAnsiTheme="minorHAnsi" w:cstheme="minorHAnsi"/>
          <w:sz w:val="22"/>
          <w:szCs w:val="22"/>
          <w:lang w:val="en-GB"/>
        </w:rPr>
        <w:t xml:space="preserve"> to a sucrose reward and </w:t>
      </w:r>
      <w:r w:rsidR="000A047B">
        <w:rPr>
          <w:rFonts w:asciiTheme="minorHAnsi" w:hAnsiTheme="minorHAnsi" w:cstheme="minorHAnsi"/>
          <w:sz w:val="22"/>
          <w:szCs w:val="22"/>
          <w:lang w:val="en-GB"/>
        </w:rPr>
        <w:t xml:space="preserve">lower </w:t>
      </w:r>
      <w:r w:rsidR="00234FE0">
        <w:rPr>
          <w:rFonts w:asciiTheme="minorHAnsi" w:hAnsiTheme="minorHAnsi" w:cstheme="minorHAnsi"/>
          <w:sz w:val="22"/>
          <w:szCs w:val="22"/>
          <w:lang w:val="en-GB"/>
        </w:rPr>
        <w:t>learning performance in an olfactory conditioning test</w:t>
      </w:r>
      <w:r w:rsidRPr="00444B04">
        <w:rPr>
          <w:rFonts w:asciiTheme="minorHAnsi" w:hAnsiTheme="minorHAnsi" w:cstheme="minorHAnsi"/>
          <w:sz w:val="22"/>
          <w:szCs w:val="22"/>
          <w:lang w:val="en-GB"/>
        </w:rPr>
        <w:t xml:space="preserve">. </w:t>
      </w:r>
      <w:r w:rsidR="00DE667C">
        <w:rPr>
          <w:rFonts w:asciiTheme="minorHAnsi" w:hAnsiTheme="minorHAnsi" w:cstheme="minorHAnsi"/>
          <w:sz w:val="22"/>
          <w:szCs w:val="22"/>
          <w:lang w:val="en-GB"/>
        </w:rPr>
        <w:t>W</w:t>
      </w:r>
      <w:r w:rsidR="00EC6F49">
        <w:rPr>
          <w:rFonts w:asciiTheme="minorHAnsi" w:hAnsiTheme="minorHAnsi" w:cstheme="minorHAnsi"/>
          <w:sz w:val="22"/>
          <w:szCs w:val="22"/>
          <w:lang w:val="en-GB"/>
        </w:rPr>
        <w:t>hilst</w:t>
      </w:r>
      <w:r w:rsidR="005D3241">
        <w:rPr>
          <w:rFonts w:asciiTheme="minorHAnsi" w:hAnsiTheme="minorHAnsi" w:cstheme="minorHAnsi"/>
          <w:sz w:val="22"/>
          <w:szCs w:val="22"/>
          <w:lang w:val="en-GB"/>
        </w:rPr>
        <w:t xml:space="preserve"> </w:t>
      </w:r>
      <w:proofErr w:type="spellStart"/>
      <w:r w:rsidR="005D3241">
        <w:rPr>
          <w:rFonts w:asciiTheme="minorHAnsi" w:hAnsiTheme="minorHAnsi" w:cstheme="minorHAnsi"/>
          <w:sz w:val="22"/>
          <w:szCs w:val="22"/>
          <w:lang w:val="en-GB"/>
        </w:rPr>
        <w:t>calyc</w:t>
      </w:r>
      <w:r w:rsidR="00E80D6F">
        <w:rPr>
          <w:rFonts w:asciiTheme="minorHAnsi" w:hAnsiTheme="minorHAnsi" w:cstheme="minorHAnsi"/>
          <w:sz w:val="22"/>
          <w:szCs w:val="22"/>
          <w:lang w:val="en-GB"/>
        </w:rPr>
        <w:t>al</w:t>
      </w:r>
      <w:proofErr w:type="spellEnd"/>
      <w:r w:rsidR="005D3241">
        <w:rPr>
          <w:rFonts w:asciiTheme="minorHAnsi" w:hAnsiTheme="minorHAnsi" w:cstheme="minorHAnsi"/>
          <w:sz w:val="22"/>
          <w:szCs w:val="22"/>
          <w:lang w:val="en-GB"/>
        </w:rPr>
        <w:t xml:space="preserve"> volume of </w:t>
      </w:r>
      <w:r w:rsidR="00E11522">
        <w:rPr>
          <w:rFonts w:asciiTheme="minorHAnsi" w:hAnsiTheme="minorHAnsi" w:cstheme="minorHAnsi"/>
          <w:sz w:val="22"/>
          <w:szCs w:val="22"/>
          <w:lang w:val="en-GB"/>
        </w:rPr>
        <w:t xml:space="preserve">control </w:t>
      </w:r>
      <w:r w:rsidR="00A47BE3">
        <w:rPr>
          <w:rFonts w:asciiTheme="minorHAnsi" w:hAnsiTheme="minorHAnsi" w:cstheme="minorHAnsi"/>
          <w:sz w:val="22"/>
          <w:szCs w:val="22"/>
          <w:lang w:val="en-GB"/>
        </w:rPr>
        <w:t xml:space="preserve">workers </w:t>
      </w:r>
      <w:r w:rsidR="00CF6ED3">
        <w:rPr>
          <w:rFonts w:asciiTheme="minorHAnsi" w:hAnsiTheme="minorHAnsi" w:cstheme="minorHAnsi"/>
          <w:sz w:val="22"/>
          <w:szCs w:val="22"/>
          <w:lang w:val="en-GB"/>
        </w:rPr>
        <w:t xml:space="preserve">positively correlated with </w:t>
      </w:r>
      <w:r w:rsidR="00A47BE3">
        <w:rPr>
          <w:rFonts w:asciiTheme="minorHAnsi" w:hAnsiTheme="minorHAnsi" w:cstheme="minorHAnsi"/>
          <w:sz w:val="22"/>
          <w:szCs w:val="22"/>
          <w:lang w:val="en-GB"/>
        </w:rPr>
        <w:t>learning score</w:t>
      </w:r>
      <w:r w:rsidR="005D3241">
        <w:rPr>
          <w:rFonts w:asciiTheme="minorHAnsi" w:hAnsiTheme="minorHAnsi" w:cstheme="minorHAnsi"/>
          <w:sz w:val="22"/>
          <w:szCs w:val="22"/>
          <w:lang w:val="en-GB"/>
        </w:rPr>
        <w:t>,</w:t>
      </w:r>
      <w:r w:rsidR="00A47BE3">
        <w:rPr>
          <w:rFonts w:asciiTheme="minorHAnsi" w:hAnsiTheme="minorHAnsi" w:cstheme="minorHAnsi"/>
          <w:sz w:val="22"/>
          <w:szCs w:val="22"/>
          <w:lang w:val="en-GB"/>
        </w:rPr>
        <w:t xml:space="preserve"> this </w:t>
      </w:r>
      <w:r w:rsidR="000A047B">
        <w:rPr>
          <w:rFonts w:asciiTheme="minorHAnsi" w:hAnsiTheme="minorHAnsi" w:cstheme="minorHAnsi"/>
          <w:sz w:val="22"/>
          <w:szCs w:val="22"/>
          <w:lang w:val="en-GB"/>
        </w:rPr>
        <w:t xml:space="preserve">relationship </w:t>
      </w:r>
      <w:r w:rsidR="00A47BE3">
        <w:rPr>
          <w:rFonts w:asciiTheme="minorHAnsi" w:hAnsiTheme="minorHAnsi" w:cstheme="minorHAnsi"/>
          <w:sz w:val="22"/>
          <w:szCs w:val="22"/>
          <w:lang w:val="en-GB"/>
        </w:rPr>
        <w:t xml:space="preserve">was </w:t>
      </w:r>
      <w:r w:rsidR="009017FF">
        <w:rPr>
          <w:rFonts w:asciiTheme="minorHAnsi" w:hAnsiTheme="minorHAnsi" w:cstheme="minorHAnsi"/>
          <w:sz w:val="22"/>
          <w:szCs w:val="22"/>
          <w:lang w:val="en-GB"/>
        </w:rPr>
        <w:t xml:space="preserve">absent </w:t>
      </w:r>
      <w:r w:rsidR="00E11522" w:rsidRPr="00E11522">
        <w:rPr>
          <w:rFonts w:asciiTheme="minorHAnsi" w:hAnsiTheme="minorHAnsi" w:cstheme="minorHAnsi"/>
          <w:sz w:val="22"/>
          <w:szCs w:val="22"/>
          <w:lang w:val="en-GB"/>
        </w:rPr>
        <w:t xml:space="preserve">for exposed workers </w:t>
      </w:r>
      <w:r w:rsidR="00A47BE3" w:rsidRPr="00E11522">
        <w:rPr>
          <w:rFonts w:asciiTheme="minorHAnsi" w:hAnsiTheme="minorHAnsi" w:cstheme="minorHAnsi"/>
          <w:sz w:val="22"/>
          <w:szCs w:val="22"/>
          <w:lang w:val="en-GB"/>
        </w:rPr>
        <w:t>in</w:t>
      </w:r>
      <w:r w:rsidR="00A47BE3" w:rsidRPr="00A47BE3">
        <w:rPr>
          <w:rFonts w:asciiTheme="minorHAnsi" w:hAnsiTheme="minorHAnsi" w:cstheme="minorHAnsi"/>
          <w:sz w:val="22"/>
          <w:szCs w:val="22"/>
          <w:lang w:val="en-GB"/>
        </w:rPr>
        <w:t xml:space="preserve">dicating </w:t>
      </w:r>
      <w:r w:rsidR="00E5291E">
        <w:rPr>
          <w:rFonts w:asciiTheme="minorHAnsi" w:hAnsiTheme="minorHAnsi" w:cstheme="minorHAnsi"/>
          <w:sz w:val="22"/>
          <w:szCs w:val="22"/>
          <w:lang w:val="en-GB"/>
        </w:rPr>
        <w:t>neuro</w:t>
      </w:r>
      <w:r w:rsidR="0089012C">
        <w:rPr>
          <w:rFonts w:asciiTheme="minorHAnsi" w:hAnsiTheme="minorHAnsi" w:cstheme="minorHAnsi"/>
          <w:sz w:val="22"/>
          <w:szCs w:val="22"/>
          <w:lang w:val="en-GB"/>
        </w:rPr>
        <w:t>pil</w:t>
      </w:r>
      <w:r w:rsidR="00E5291E">
        <w:rPr>
          <w:rFonts w:asciiTheme="minorHAnsi" w:hAnsiTheme="minorHAnsi" w:cstheme="minorHAnsi"/>
          <w:sz w:val="22"/>
          <w:szCs w:val="22"/>
          <w:lang w:val="en-GB"/>
        </w:rPr>
        <w:t xml:space="preserve"> functional impairment</w:t>
      </w:r>
      <w:r w:rsidR="00A47BE3">
        <w:rPr>
          <w:rFonts w:asciiTheme="minorHAnsi" w:hAnsiTheme="minorHAnsi" w:cstheme="minorHAnsi"/>
          <w:sz w:val="22"/>
          <w:szCs w:val="22"/>
          <w:lang w:val="en-GB"/>
        </w:rPr>
        <w:t xml:space="preserve">. </w:t>
      </w:r>
      <w:r w:rsidR="00DE667C">
        <w:rPr>
          <w:rFonts w:asciiTheme="minorHAnsi" w:hAnsiTheme="minorHAnsi" w:cstheme="minorHAnsi"/>
          <w:sz w:val="22"/>
          <w:szCs w:val="22"/>
          <w:lang w:val="en-GB"/>
        </w:rPr>
        <w:t xml:space="preserve">Comparison of 3 </w:t>
      </w:r>
      <w:r w:rsidR="00DE667C" w:rsidRPr="00E24BA6">
        <w:rPr>
          <w:rFonts w:asciiTheme="minorHAnsi" w:hAnsiTheme="minorHAnsi" w:cstheme="minorHAnsi"/>
          <w:sz w:val="22"/>
          <w:szCs w:val="22"/>
          <w:lang w:val="en-GB"/>
        </w:rPr>
        <w:t>and 12-</w:t>
      </w:r>
      <w:r w:rsidR="00DE667C" w:rsidRPr="00E24BA6">
        <w:rPr>
          <w:rFonts w:asciiTheme="minorHAnsi" w:hAnsiTheme="minorHAnsi" w:cstheme="minorHAnsi"/>
          <w:sz w:val="22"/>
          <w:szCs w:val="22"/>
          <w:lang w:val="en-GB"/>
        </w:rPr>
        <w:lastRenderedPageBreak/>
        <w:t>day</w:t>
      </w:r>
      <w:r w:rsidR="00DE667C">
        <w:rPr>
          <w:rFonts w:asciiTheme="minorHAnsi" w:hAnsiTheme="minorHAnsi" w:cstheme="minorHAnsi"/>
          <w:sz w:val="22"/>
          <w:szCs w:val="22"/>
          <w:lang w:val="en-GB"/>
        </w:rPr>
        <w:t xml:space="preserve"> adults exposed during brood development showed a similar degree of</w:t>
      </w:r>
      <w:r w:rsidR="00DE667C" w:rsidRPr="00DE667C">
        <w:rPr>
          <w:rFonts w:asciiTheme="minorHAnsi" w:hAnsiTheme="minorHAnsi" w:cstheme="minorHAnsi"/>
          <w:sz w:val="22"/>
          <w:szCs w:val="22"/>
          <w:lang w:val="en-GB"/>
        </w:rPr>
        <w:t xml:space="preserve"> </w:t>
      </w:r>
      <w:r w:rsidR="00DE667C" w:rsidRPr="00E24BA6">
        <w:rPr>
          <w:rFonts w:asciiTheme="minorHAnsi" w:hAnsiTheme="minorHAnsi" w:cstheme="minorHAnsi"/>
          <w:sz w:val="22"/>
          <w:szCs w:val="22"/>
          <w:lang w:val="en-GB"/>
        </w:rPr>
        <w:t xml:space="preserve">reduced </w:t>
      </w:r>
      <w:proofErr w:type="spellStart"/>
      <w:r w:rsidR="00DE667C" w:rsidRPr="00E24BA6">
        <w:rPr>
          <w:rFonts w:asciiTheme="minorHAnsi" w:hAnsiTheme="minorHAnsi" w:cstheme="minorHAnsi"/>
          <w:sz w:val="22"/>
          <w:szCs w:val="22"/>
          <w:lang w:val="en-GB"/>
        </w:rPr>
        <w:t>calycal</w:t>
      </w:r>
      <w:proofErr w:type="spellEnd"/>
      <w:r w:rsidR="00DE667C" w:rsidRPr="00E24BA6">
        <w:rPr>
          <w:rFonts w:asciiTheme="minorHAnsi" w:hAnsiTheme="minorHAnsi" w:cstheme="minorHAnsi"/>
          <w:sz w:val="22"/>
          <w:szCs w:val="22"/>
          <w:lang w:val="en-GB"/>
        </w:rPr>
        <w:t xml:space="preserve"> volume and impaired behaviour</w:t>
      </w:r>
      <w:r w:rsidR="00DE667C">
        <w:rPr>
          <w:rFonts w:asciiTheme="minorHAnsi" w:hAnsiTheme="minorHAnsi" w:cstheme="minorHAnsi"/>
          <w:sz w:val="22"/>
          <w:szCs w:val="22"/>
          <w:lang w:val="en-GB"/>
        </w:rPr>
        <w:t xml:space="preserve"> highlighting lasting and irrecoverable effects from exposure </w:t>
      </w:r>
      <w:r w:rsidR="00E24BA6">
        <w:rPr>
          <w:rFonts w:asciiTheme="minorHAnsi" w:hAnsiTheme="minorHAnsi" w:cstheme="minorHAnsi"/>
          <w:sz w:val="22"/>
          <w:szCs w:val="22"/>
          <w:lang w:val="en-GB"/>
        </w:rPr>
        <w:t xml:space="preserve">despite no </w:t>
      </w:r>
      <w:r w:rsidR="006708AB">
        <w:rPr>
          <w:rFonts w:asciiTheme="minorHAnsi" w:hAnsiTheme="minorHAnsi" w:cstheme="minorHAnsi"/>
          <w:sz w:val="22"/>
          <w:szCs w:val="22"/>
          <w:lang w:val="en-GB"/>
        </w:rPr>
        <w:t xml:space="preserve">adult </w:t>
      </w:r>
      <w:r w:rsidR="00E24BA6">
        <w:rPr>
          <w:rFonts w:asciiTheme="minorHAnsi" w:hAnsiTheme="minorHAnsi" w:cstheme="minorHAnsi"/>
          <w:sz w:val="22"/>
          <w:szCs w:val="22"/>
          <w:lang w:val="en-GB"/>
        </w:rPr>
        <w:t>exposure</w:t>
      </w:r>
      <w:r w:rsidR="00E24BA6" w:rsidRPr="00E24BA6">
        <w:rPr>
          <w:rFonts w:asciiTheme="minorHAnsi" w:hAnsiTheme="minorHAnsi" w:cstheme="minorHAnsi"/>
          <w:sz w:val="22"/>
          <w:szCs w:val="22"/>
          <w:lang w:val="en-GB"/>
        </w:rPr>
        <w:t xml:space="preserve">. </w:t>
      </w:r>
      <w:r w:rsidR="00AD5DE0" w:rsidRPr="00E24BA6">
        <w:rPr>
          <w:rFonts w:asciiTheme="minorHAnsi" w:hAnsiTheme="minorHAnsi" w:cstheme="minorHAnsi"/>
          <w:sz w:val="22"/>
          <w:szCs w:val="22"/>
          <w:lang w:val="en-GB"/>
        </w:rPr>
        <w:t>Our findings</w:t>
      </w:r>
      <w:r w:rsidR="00594CDC">
        <w:rPr>
          <w:rFonts w:asciiTheme="minorHAnsi" w:hAnsiTheme="minorHAnsi" w:cstheme="minorHAnsi"/>
          <w:sz w:val="22"/>
          <w:szCs w:val="22"/>
          <w:lang w:val="en-GB"/>
        </w:rPr>
        <w:t xml:space="preserve"> </w:t>
      </w:r>
      <w:r w:rsidR="006708AB">
        <w:rPr>
          <w:rFonts w:asciiTheme="minorHAnsi" w:hAnsiTheme="minorHAnsi" w:cstheme="minorHAnsi"/>
          <w:sz w:val="22"/>
          <w:szCs w:val="22"/>
          <w:lang w:val="en-GB"/>
        </w:rPr>
        <w:t>help</w:t>
      </w:r>
      <w:r w:rsidR="00DE667C">
        <w:rPr>
          <w:rFonts w:asciiTheme="minorHAnsi" w:hAnsiTheme="minorHAnsi" w:cstheme="minorHAnsi"/>
          <w:sz w:val="22"/>
          <w:szCs w:val="22"/>
          <w:lang w:val="en-GB"/>
        </w:rPr>
        <w:t xml:space="preserve"> </w:t>
      </w:r>
      <w:r w:rsidR="00594CDC">
        <w:rPr>
          <w:rFonts w:asciiTheme="minorHAnsi" w:hAnsiTheme="minorHAnsi" w:cstheme="minorHAnsi"/>
          <w:sz w:val="22"/>
          <w:szCs w:val="22"/>
          <w:lang w:val="en-GB"/>
        </w:rPr>
        <w:t>expla</w:t>
      </w:r>
      <w:r w:rsidR="006708AB">
        <w:rPr>
          <w:rFonts w:asciiTheme="minorHAnsi" w:hAnsiTheme="minorHAnsi" w:cstheme="minorHAnsi"/>
          <w:sz w:val="22"/>
          <w:szCs w:val="22"/>
          <w:lang w:val="en-GB"/>
        </w:rPr>
        <w:t>in</w:t>
      </w:r>
      <w:r w:rsidR="00594CDC">
        <w:rPr>
          <w:rFonts w:asciiTheme="minorHAnsi" w:hAnsiTheme="minorHAnsi" w:cstheme="minorHAnsi"/>
          <w:sz w:val="22"/>
          <w:szCs w:val="22"/>
          <w:lang w:val="en-GB"/>
        </w:rPr>
        <w:t xml:space="preserve"> </w:t>
      </w:r>
      <w:r w:rsidR="006708AB">
        <w:rPr>
          <w:rFonts w:asciiTheme="minorHAnsi" w:hAnsiTheme="minorHAnsi" w:cstheme="minorHAnsi"/>
          <w:sz w:val="22"/>
          <w:szCs w:val="22"/>
          <w:lang w:val="en-GB"/>
        </w:rPr>
        <w:t xml:space="preserve">how the onset of pesticide exposure to </w:t>
      </w:r>
      <w:r w:rsidR="0056231D">
        <w:rPr>
          <w:rFonts w:asciiTheme="minorHAnsi" w:hAnsiTheme="minorHAnsi" w:cstheme="minorHAnsi"/>
          <w:sz w:val="22"/>
          <w:szCs w:val="22"/>
          <w:lang w:val="en-GB"/>
        </w:rPr>
        <w:t xml:space="preserve">whole </w:t>
      </w:r>
      <w:r w:rsidR="006708AB">
        <w:rPr>
          <w:rFonts w:asciiTheme="minorHAnsi" w:hAnsiTheme="minorHAnsi" w:cstheme="minorHAnsi"/>
          <w:sz w:val="22"/>
          <w:szCs w:val="22"/>
          <w:lang w:val="en-GB"/>
        </w:rPr>
        <w:t xml:space="preserve">colonies can lead to lag-effects on growth and resultant </w:t>
      </w:r>
      <w:r w:rsidR="00333C64" w:rsidRPr="00E24BA6">
        <w:rPr>
          <w:rFonts w:asciiTheme="minorHAnsi" w:hAnsiTheme="minorHAnsi" w:cstheme="minorHAnsi"/>
          <w:sz w:val="22"/>
          <w:szCs w:val="22"/>
          <w:lang w:val="en-GB"/>
        </w:rPr>
        <w:t>dysfunction</w:t>
      </w:r>
      <w:r w:rsidR="00AB17C5" w:rsidRPr="00E24BA6">
        <w:rPr>
          <w:rFonts w:asciiTheme="minorHAnsi" w:hAnsiTheme="minorHAnsi"/>
          <w:sz w:val="22"/>
          <w:szCs w:val="22"/>
          <w:lang w:val="en-GB"/>
        </w:rPr>
        <w:t>.</w:t>
      </w:r>
      <w:bookmarkStart w:id="1" w:name="_Hlk14942587"/>
      <w:bookmarkStart w:id="2" w:name="_Hlk15033664"/>
    </w:p>
    <w:p w14:paraId="0661C4F1" w14:textId="77777777" w:rsidR="0043702E" w:rsidRDefault="0043702E" w:rsidP="0043702E">
      <w:pPr>
        <w:pStyle w:val="AbstractSummary"/>
        <w:spacing w:before="0" w:after="120" w:line="480" w:lineRule="auto"/>
        <w:jc w:val="both"/>
        <w:rPr>
          <w:rFonts w:cstheme="minorHAnsi"/>
          <w:b/>
        </w:rPr>
      </w:pPr>
    </w:p>
    <w:p w14:paraId="78599563" w14:textId="48C71702" w:rsidR="00D77A5D" w:rsidRPr="0043702E" w:rsidRDefault="0043702E" w:rsidP="0043702E">
      <w:pPr>
        <w:pStyle w:val="AbstractSummary"/>
        <w:spacing w:before="0" w:after="120" w:line="480" w:lineRule="auto"/>
        <w:jc w:val="both"/>
        <w:rPr>
          <w:rFonts w:asciiTheme="minorHAnsi" w:hAnsiTheme="minorHAnsi" w:cstheme="minorHAnsi"/>
          <w:sz w:val="22"/>
          <w:szCs w:val="22"/>
          <w:lang w:val="en-GB"/>
        </w:rPr>
      </w:pPr>
      <w:r>
        <w:rPr>
          <w:rFonts w:cstheme="minorHAnsi"/>
          <w:b/>
        </w:rPr>
        <w:t xml:space="preserve">1. </w:t>
      </w:r>
      <w:r w:rsidR="00B158F3" w:rsidRPr="0043702E">
        <w:rPr>
          <w:rFonts w:cstheme="minorHAnsi"/>
          <w:b/>
        </w:rPr>
        <w:t>Introduction</w:t>
      </w:r>
    </w:p>
    <w:p w14:paraId="74F24373" w14:textId="1A9A225D" w:rsidR="00143880" w:rsidRDefault="00BF6B7E" w:rsidP="00143880">
      <w:pPr>
        <w:spacing w:after="120" w:line="480" w:lineRule="auto"/>
        <w:jc w:val="both"/>
        <w:rPr>
          <w:rFonts w:cstheme="minorHAnsi"/>
        </w:rPr>
      </w:pPr>
      <w:r w:rsidRPr="00046839">
        <w:rPr>
          <w:rFonts w:cstheme="minorHAnsi"/>
        </w:rPr>
        <w:t>I</w:t>
      </w:r>
      <w:r w:rsidR="00905200" w:rsidRPr="00046839">
        <w:rPr>
          <w:rFonts w:cstheme="minorHAnsi"/>
        </w:rPr>
        <w:t>nsect pollinator declines</w:t>
      </w:r>
      <w:r w:rsidR="00A22D12" w:rsidRPr="00046839">
        <w:rPr>
          <w:rFonts w:cstheme="minorHAnsi"/>
        </w:rPr>
        <w:t xml:space="preserve"> </w:t>
      </w:r>
      <w:r w:rsidR="00396E3B" w:rsidRPr="004A66B2">
        <w:rPr>
          <w:rFonts w:cstheme="minorHAnsi"/>
        </w:rPr>
        <w:t xml:space="preserve">are </w:t>
      </w:r>
      <w:r w:rsidR="004A66B2" w:rsidRPr="004A66B2">
        <w:rPr>
          <w:rFonts w:cstheme="minorHAnsi"/>
        </w:rPr>
        <w:t>of</w:t>
      </w:r>
      <w:r w:rsidR="00905200" w:rsidRPr="004A66B2">
        <w:rPr>
          <w:rFonts w:cstheme="minorHAnsi"/>
        </w:rPr>
        <w:t xml:space="preserve"> </w:t>
      </w:r>
      <w:r w:rsidR="005E4730" w:rsidRPr="004A66B2">
        <w:rPr>
          <w:rFonts w:cstheme="minorHAnsi"/>
        </w:rPr>
        <w:t>worldwi</w:t>
      </w:r>
      <w:r w:rsidR="005E4730" w:rsidRPr="00046839">
        <w:rPr>
          <w:rFonts w:cstheme="minorHAnsi"/>
        </w:rPr>
        <w:t>de</w:t>
      </w:r>
      <w:r w:rsidR="00905200" w:rsidRPr="00046839">
        <w:rPr>
          <w:rFonts w:cstheme="minorHAnsi"/>
        </w:rPr>
        <w:t xml:space="preserve"> </w:t>
      </w:r>
      <w:r w:rsidR="00396E3B" w:rsidRPr="00046839">
        <w:rPr>
          <w:rFonts w:cstheme="minorHAnsi"/>
        </w:rPr>
        <w:t>concern</w:t>
      </w:r>
      <w:r w:rsidR="001047F0" w:rsidRPr="00046839">
        <w:rPr>
          <w:rFonts w:cstheme="minorHAnsi"/>
        </w:rPr>
        <w:t xml:space="preserve"> </w:t>
      </w:r>
      <w:r w:rsidR="001047F0" w:rsidRPr="00046839">
        <w:rPr>
          <w:rFonts w:cstheme="minorHAnsi"/>
        </w:rPr>
        <w:fldChar w:fldCharType="begin" w:fldLock="1"/>
      </w:r>
      <w:r w:rsidR="00DE219F">
        <w:rPr>
          <w:rFonts w:cstheme="minorHAnsi"/>
        </w:rPr>
        <w:instrText>ADDIN CSL_CITATION {"citationItems":[{"id":"ITEM-1","itemData":{"DOI":"10.1890/120126","ISBN":"1540-9295","ISSN":"15409295","abstract":"Insect pollinators of crops and wild plants are under threat globally and their decline or loss could have profound economic and environmental consequences. Here, we argue that multiple anthropogenic pressures - including land-use intensification, climate change, and the spread of alien species and diseases - are primarily responsible for insect-pollinator declines. We show that a complex interplay between pressures (eg lack of food sources, diseases, and pesticides) and biological processes (eg species dispersal and interactions) at a range of scales (from genes to ecosystems) underpins the general decline in insect-pollinator populations. Interdisciplinary research on the nature and impacts of these interactions will be needed if human food security and ecosystem function are to be preserved. We highlight key areas that require research focus and outline some practical steps to alleviate the pressures on pollinators and the pollination services they deliver to wild and crop plants.","author":[{"dropping-particle":"","family":"Vanbergen","given":"Adam J.","non-dropping-particle":"","parse-names":false,"suffix":""}],"container-title":"Frontiers in Ecology and the Environment","id":"ITEM-1","issue":"5","issued":{"date-parts":[["2013"]]},"page":"251-259","title":"Threats to an ecosystem service: Pressures on pollinators","type":"article-journal","volume":"11"},"uris":["http://www.mendeley.com/documents/?uuid=d2418e46-5358-4717-91ac-7ba5013c7b8f"]},{"id":"ITEM-2","itemData":{"DOI":"10.1038/nature20588","ISBN":"0028-0836","ISSN":"14764687","PMID":"27894123","abstract":"Wild and managed pollinators provide a wide range of benefits to society in terms of contributions to food security, farmer and beekeeper livelihoods, social and cultural values, as well as the maintenance of wider biodiversity and ecosystem stability. Pollinators face numerous threats, including changes in land-use and management intensity, climate change, pesticides and genetically modified crops, pollinator management and pathogens, and invasive alien species. There are well-documented declines in some wild and managed pollinators in several regions of the world. However, many effective policy and management responses can be implemented to safeguard pollinators and sustain pollination services.","author":[{"dropping-particle":"","family":"Potts","given":"Simon G.","non-dropping-particle":"","parse-names":false,"suffix":""},{"dropping-particle":"","family":"Imperatriz-Fonseca","given":"Vera","non-dropping-particle":"","parse-names":false,"suffix":""},{"dropping-particle":"","family":"Ngo","given":"Hien T.","non-dropping-particle":"","parse-names":false,"suffix":""},{"dropping-particle":"","family":"Aizen","given":"Marcelo A.","non-dropping-particle":"","parse-names":false,"suffix":""},{"dropping-particle":"","family":"Biesmeijer","given":"Jacobus C.","non-dropping-particle":"","parse-names":false,"suffix":""},{"dropping-particle":"","family":"Breeze","given":"Thomas D.","non-dropping-particle":"","parse-names":false,"suffix":""},{"dropping-particle":"V.","family":"Dicks","given":"Lynn","non-dropping-particle":"","parse-names":false,"suffix":""},{"dropping-particle":"","family":"Garibaldi","given":"Lucas A.","non-dropping-particle":"","parse-names":false,"suffix":""},{"dropping-particle":"","family":"Hill","given":"Rosemary","non-dropping-particle":"","parse-names":false,"suffix":""},{"dropping-particle":"","family":"Settele","given":"Josef","non-dropping-particle":"","parse-names":false,"suffix":""},{"dropping-particle":"","family":"Vanbergen","given":"Adam J.","non-dropping-particle":"","parse-names":false,"suffix":""}],"container-title":"Nature","id":"ITEM-2","issued":{"date-parts":[["2016"]]},"page":"220-229","title":"Safeguarding pollinators and their values to human well-being","type":"article-journal","volume":"540"},"uris":["http://www.mendeley.com/documents/?uuid=6e4bbad1-b626-4121-858e-c4f494e05117"]}],"mendeley":{"formattedCitation":"(1, 2)","plainTextFormattedCitation":"(1, 2)","previouslyFormattedCitation":"(1, 2)"},"properties":{"noteIndex":0},"schema":"https://github.com/citation-style-language/schema/raw/master/csl-citation.json"}</w:instrText>
      </w:r>
      <w:r w:rsidR="001047F0" w:rsidRPr="00046839">
        <w:rPr>
          <w:rFonts w:cstheme="minorHAnsi"/>
        </w:rPr>
        <w:fldChar w:fldCharType="separate"/>
      </w:r>
      <w:r w:rsidR="00DE219F" w:rsidRPr="00DE219F">
        <w:rPr>
          <w:rFonts w:cstheme="minorHAnsi"/>
          <w:noProof/>
        </w:rPr>
        <w:t>(1, 2)</w:t>
      </w:r>
      <w:r w:rsidR="001047F0" w:rsidRPr="00046839">
        <w:rPr>
          <w:rFonts w:cstheme="minorHAnsi"/>
        </w:rPr>
        <w:fldChar w:fldCharType="end"/>
      </w:r>
      <w:r w:rsidR="00905200" w:rsidRPr="00046839">
        <w:rPr>
          <w:rFonts w:cstheme="minorHAnsi"/>
        </w:rPr>
        <w:t xml:space="preserve">, and </w:t>
      </w:r>
      <w:r w:rsidR="00ED3392" w:rsidRPr="00046839">
        <w:rPr>
          <w:rFonts w:cstheme="minorHAnsi"/>
        </w:rPr>
        <w:t>safeguard</w:t>
      </w:r>
      <w:r w:rsidR="00B85124" w:rsidRPr="00046839">
        <w:rPr>
          <w:rFonts w:cstheme="minorHAnsi"/>
        </w:rPr>
        <w:t>ing</w:t>
      </w:r>
      <w:r w:rsidR="00ED3392" w:rsidRPr="00046839">
        <w:rPr>
          <w:rFonts w:cstheme="minorHAnsi"/>
        </w:rPr>
        <w:t xml:space="preserve"> this important </w:t>
      </w:r>
      <w:r w:rsidR="00B85124" w:rsidRPr="00046839">
        <w:rPr>
          <w:rFonts w:cstheme="minorHAnsi"/>
        </w:rPr>
        <w:t xml:space="preserve">functional </w:t>
      </w:r>
      <w:r w:rsidR="00ED3392" w:rsidRPr="00046839">
        <w:rPr>
          <w:rFonts w:cstheme="minorHAnsi"/>
        </w:rPr>
        <w:t>group</w:t>
      </w:r>
      <w:r w:rsidR="005E01AE" w:rsidRPr="00046839">
        <w:rPr>
          <w:rFonts w:cstheme="minorHAnsi"/>
        </w:rPr>
        <w:t xml:space="preserve"> requir</w:t>
      </w:r>
      <w:r w:rsidR="00ED3392" w:rsidRPr="00046839">
        <w:rPr>
          <w:rFonts w:cstheme="minorHAnsi"/>
        </w:rPr>
        <w:t>es</w:t>
      </w:r>
      <w:r w:rsidR="00905200" w:rsidRPr="00046839">
        <w:rPr>
          <w:rFonts w:cstheme="minorHAnsi"/>
        </w:rPr>
        <w:t xml:space="preserve"> a deep</w:t>
      </w:r>
      <w:r w:rsidR="009E60C9" w:rsidRPr="00046839">
        <w:rPr>
          <w:rFonts w:cstheme="minorHAnsi"/>
        </w:rPr>
        <w:t xml:space="preserve"> understanding of </w:t>
      </w:r>
      <w:r w:rsidR="00DF6F6D" w:rsidRPr="00046839">
        <w:rPr>
          <w:rFonts w:cstheme="minorHAnsi"/>
        </w:rPr>
        <w:t>the</w:t>
      </w:r>
      <w:r w:rsidR="007A575D" w:rsidRPr="00046839">
        <w:rPr>
          <w:rFonts w:cstheme="minorHAnsi"/>
        </w:rPr>
        <w:t xml:space="preserve"> </w:t>
      </w:r>
      <w:r w:rsidR="0087135E" w:rsidRPr="00046839">
        <w:rPr>
          <w:rFonts w:cstheme="minorHAnsi"/>
        </w:rPr>
        <w:t>driving factors</w:t>
      </w:r>
      <w:r w:rsidR="001047F0" w:rsidRPr="00046839">
        <w:rPr>
          <w:rFonts w:cstheme="minorHAnsi"/>
        </w:rPr>
        <w:t xml:space="preserve"> </w:t>
      </w:r>
      <w:r w:rsidR="006649F0" w:rsidRPr="00046839">
        <w:rPr>
          <w:rFonts w:cstheme="minorHAnsi"/>
        </w:rPr>
        <w:fldChar w:fldCharType="begin" w:fldLock="1"/>
      </w:r>
      <w:r w:rsidR="00DE219F">
        <w:rPr>
          <w:rFonts w:cstheme="minorHAnsi"/>
        </w:rPr>
        <w:instrText>ADDIN CSL_CITATION {"citationItems":[{"id":"ITEM-1","itemData":{"DOI":"10.1016/bs.aecr.2015.10.007","ISBN":"0065-2504","ISSN":"00652504","abstract":"Insect pollination constitutes an ecosystem service of global importance, providing significant economic and aesthetic benefits as well as cultural value to human society, alongside vital ecological processes in terrestrial ecosystems. It is therefore important to understand how insect pollinator populations and communities respond to rapidly changing environments if we are to maintain healthy and effective pollinator services. This chapter considers the importance of conserving pollinator diversity to maintain a suite of functional traits and provide a diverse set of pollinator services. We explore how we can better understand and mitigate the factors that threaten insect pollinator richness, placing our discussion within the context of populations in predominantly agricultural landscapes in addition to urban environments. We highlight a selection of important evidence gaps, with a number of complementary research steps that can be taken to better understand: (i) the stability of pollinator communities in different landscapes in order to provide diverse pollinator services; (ii) how we can study the drivers of population change to mitigate the effects and support stable sources of pollinator services and (iii) how we can manage habitats in complex landscapes to support insect pollinators and provide sustainable pollinator services for the future. We advocate a collaborative effort to gain higher quality abundance data to understand the stability of pollinator populations and predict future trends. In addition, for effective mitigation strategies to be adopted, researchers need to conduct rigorous field testing of outcomes under different landscape settings, acknowledge the needs of end-users when developing research proposals and consider effective methods of knowledge transfer to ensure effective uptake of actions.","author":[{"dropping-particle":"","family":"Gill","given":"Richard J.","non-dropping-particle":"","parse-names":false,"suffix":""},{"dropping-particle":"","family":"Baldock","given":"Katherine C R","non-dropping-particle":"","parse-names":false,"suffix":""},{"dropping-particle":"","family":"Brown","given":"Mark J F","non-dropping-particle":"","parse-names":false,"suffix":""},{"dropping-particle":"","family":"Cresswell","given":"James E.","non-dropping-particle":"","parse-names":false,"suffix":""},{"dropping-particle":"V.","family":"Dicks","given":"Lynn","non-dropping-particle":"","parse-names":false,"suffix":""},{"dropping-particle":"","family":"Fountain","given":"Michelle T.","non-dropping-particle":"","parse-names":false,"suffix":""},{"dropping-particle":"","family":"Garratt","given":"Michael P D","non-dropping-particle":"","parse-names":false,"suffix":""},{"dropping-particle":"","family":"Gough","given":"Leonie A.","non-dropping-particle":"","parse-names":false,"suffix":""},{"dropping-particle":"","family":"Heard","given":"Matt S.","non-dropping-particle":"","parse-names":false,"suffix":""},{"dropping-particle":"","family":"Holland","given":"John M.","non-dropping-particle":"","parse-names":false,"suffix":""},{"dropping-particle":"","family":"Ollerton","given":"Jeff","non-dropping-particle":"","parse-names":false,"suffix":""},{"dropping-particle":"","family":"Stone","given":"Graham N.","non-dropping-particle":"","parse-names":false,"suffix":""},{"dropping-particle":"","family":"Tang","given":"Cuong Q.","non-dropping-particle":"","parse-names":false,"suffix":""},{"dropping-particle":"","family":"Vanbergen","given":"Adam J.","non-dropping-particle":"","parse-names":false,"suffix":""},{"dropping-particle":"","family":"Vogler","given":"Alfried P.","non-dropping-particle":"","parse-names":false,"suffix":""},{"dropping-particle":"","family":"Woodward","given":"Guy","non-dropping-particle":"","parse-names":false,"suffix":""},{"dropping-particle":"","family":"Arce","given":"Andres N.","non-dropping-particle":"","parse-names":false,"suffix":""},{"dropping-particle":"","family":"Boatman","given":"Nigel D.","non-dropping-particle":"","parse-names":false,"suffix":""},{"dropping-particle":"","family":"Brand-Hardy","given":"Richard","non-dropping-particle":"","parse-names":false,"suffix":""},{"dropping-particle":"","family":"Breeze","given":"Tom D.","non-dropping-particle":"","parse-names":false,"suffix":""},{"dropping-particle":"","family":"Green","given":"Mike","non-dropping-particle":"","parse-names":false,"suffix":""},{"dropping-particle":"","family":"Hartfield","given":"Chris M.","non-dropping-particle":"","parse-names":false,"suffix":""},{"dropping-particle":"","family":"O'Connor","given":"Rory S.","non-dropping-particle":"","parse-names":false,"suffix":""},{"dropping-particle":"","family":"Osborne","given":"Juliet L.","non-dropping-particle":"","parse-names":false,"suffix":""},{"dropping-particle":"","family":"Phillips","given":"James","non-dropping-particle":"","parse-names":false,"suffix":""},{"dropping-particle":"","family":"Sutton","given":"Peter B.","non-dropping-particle":"","parse-names":false,"suffix":""},{"dropping-particle":"","family":"Potts","given":"Simon G.","non-dropping-particle":"","parse-names":false,"suffix":""}],"container-title":"Advances in Ecological Research","id":"ITEM-1","issued":{"date-parts":[["2016"]]},"page":"135-206","title":"Protecting an ecosystem service: Approaches to understanding and mitigating threats to wild insect pollinators","type":"article-journal","volume":"54"},"uris":["http://www.mendeley.com/documents/?uuid=033f63c5-19ef-4a29-b132-352e95d1ff90"]},{"id":"ITEM-2","itemData":{"DOI":"10.1126/science.1255957","ISBN":"doi: 10.1126/science.1255957","ISSN":"1095-9203","PMID":"25721506","abstract":"Bees are subject to numerous pressures in the modern world. The abundance and diversity of flowers has declined, bees are chronically exposed to cocktails of agrochemicals, and they are simultaneously exposed to novel parasites accidentally spread by humans. Climate change is likely to exacerbate these problems in the future. Stressors do not act in isolation; for example pesticide exposure can impair both detoxification mechanisms and immune responses, rendering bees more susceptible to parasites. It seems certain that chronic exposure to multiple, interacting stressors is driving honey bee colony losses and declines of wild pollinators, but such interactions are not addressed by current regulatory procedures and studying these interactions experimentally poses a major challenge. In the meantime, taking steps to reduce stress on bees would seem prudent; incorporating flower-rich habitat into farmland, reducing pesticide use through adopting more sustainable farming methods, and enforcing effective quarantine measures on bee movements are all practical measures that should be adopted. Effective monitoring of wild pollinator populations is urgently needed to inform management strategies into the future.","author":[{"dropping-particle":"","family":"Goulson","given":"Dave","non-dropping-particle":"","parse-names":false,"suffix":""},{"dropping-particle":"","family":"Nicholls","given":"Elizabeth","non-dropping-particle":"","parse-names":false,"suffix":""},{"dropping-particle":"","family":"Botías","given":"Cristina","non-dropping-particle":"","parse-names":false,"suffix":""},{"dropping-particle":"","family":"Rotheray","given":"Ellen L","non-dropping-particle":"","parse-names":false,"suffix":""}],"container-title":"Science","id":"ITEM-2","issued":{"date-parts":[["2015"]]},"page":"1-16","title":"Bee declines driven by combined stress from parasites, pesticides, and lack of flowers","type":"article-journal","volume":"347"},"uris":["http://www.mendeley.com/documents/?uuid=e52a8b02-f5d2-46d8-b294-02abda5bcbdf"]}],"mendeley":{"formattedCitation":"(3, 4)","plainTextFormattedCitation":"(3, 4)","previouslyFormattedCitation":"(3, 4)"},"properties":{"noteIndex":0},"schema":"https://github.com/citation-style-language/schema/raw/master/csl-citation.json"}</w:instrText>
      </w:r>
      <w:r w:rsidR="006649F0" w:rsidRPr="00046839">
        <w:rPr>
          <w:rFonts w:cstheme="minorHAnsi"/>
        </w:rPr>
        <w:fldChar w:fldCharType="separate"/>
      </w:r>
      <w:r w:rsidR="00DE219F" w:rsidRPr="00DE219F">
        <w:rPr>
          <w:rFonts w:cstheme="minorHAnsi"/>
          <w:noProof/>
        </w:rPr>
        <w:t>(3, 4)</w:t>
      </w:r>
      <w:r w:rsidR="006649F0" w:rsidRPr="00046839">
        <w:rPr>
          <w:rFonts w:cstheme="minorHAnsi"/>
        </w:rPr>
        <w:fldChar w:fldCharType="end"/>
      </w:r>
      <w:r w:rsidR="00DF6F6D" w:rsidRPr="00046839">
        <w:rPr>
          <w:rFonts w:cstheme="minorHAnsi"/>
        </w:rPr>
        <w:t xml:space="preserve">. Social bees are </w:t>
      </w:r>
      <w:r w:rsidR="0087135E" w:rsidRPr="00046839">
        <w:rPr>
          <w:rFonts w:cstheme="minorHAnsi"/>
        </w:rPr>
        <w:t>important</w:t>
      </w:r>
      <w:r w:rsidR="00841094" w:rsidRPr="00046839">
        <w:rPr>
          <w:rFonts w:cstheme="minorHAnsi"/>
        </w:rPr>
        <w:t xml:space="preserve"> </w:t>
      </w:r>
      <w:r w:rsidR="0087135E" w:rsidRPr="00046839">
        <w:rPr>
          <w:rFonts w:cstheme="minorHAnsi"/>
        </w:rPr>
        <w:t>insect pollinators</w:t>
      </w:r>
      <w:r w:rsidR="00841094" w:rsidRPr="00046839">
        <w:rPr>
          <w:rFonts w:cstheme="minorHAnsi"/>
        </w:rPr>
        <w:t>,</w:t>
      </w:r>
      <w:r w:rsidR="00DF6F6D" w:rsidRPr="00046839">
        <w:rPr>
          <w:rFonts w:cstheme="minorHAnsi"/>
        </w:rPr>
        <w:t xml:space="preserve"> and the threat posed </w:t>
      </w:r>
      <w:r w:rsidR="009234BE">
        <w:rPr>
          <w:rFonts w:cstheme="minorHAnsi"/>
        </w:rPr>
        <w:t xml:space="preserve">by </w:t>
      </w:r>
      <w:r w:rsidR="009E534F" w:rsidRPr="00046839">
        <w:rPr>
          <w:rFonts w:cstheme="minorHAnsi"/>
        </w:rPr>
        <w:t>pesticide</w:t>
      </w:r>
      <w:r w:rsidR="00ED3392" w:rsidRPr="00046839">
        <w:rPr>
          <w:rFonts w:cstheme="minorHAnsi"/>
        </w:rPr>
        <w:t xml:space="preserve"> exposure</w:t>
      </w:r>
      <w:r w:rsidR="009E534F" w:rsidRPr="00046839">
        <w:rPr>
          <w:rFonts w:cstheme="minorHAnsi"/>
        </w:rPr>
        <w:t xml:space="preserve"> </w:t>
      </w:r>
      <w:r w:rsidR="00D77A5D" w:rsidRPr="00046839">
        <w:rPr>
          <w:rFonts w:cstheme="minorHAnsi"/>
        </w:rPr>
        <w:t xml:space="preserve">is </w:t>
      </w:r>
      <w:r w:rsidR="005E4730" w:rsidRPr="00046839">
        <w:rPr>
          <w:rFonts w:cstheme="minorHAnsi"/>
        </w:rPr>
        <w:t>a</w:t>
      </w:r>
      <w:r w:rsidR="00D77A5D" w:rsidRPr="00046839">
        <w:rPr>
          <w:rFonts w:cstheme="minorHAnsi"/>
        </w:rPr>
        <w:t xml:space="preserve"> </w:t>
      </w:r>
      <w:r w:rsidR="00ED4CF1" w:rsidRPr="00046839">
        <w:rPr>
          <w:rFonts w:cstheme="minorHAnsi"/>
        </w:rPr>
        <w:t>widespread</w:t>
      </w:r>
      <w:r w:rsidR="00D77A5D" w:rsidRPr="00046839">
        <w:rPr>
          <w:rFonts w:cstheme="minorHAnsi"/>
        </w:rPr>
        <w:t xml:space="preserve"> </w:t>
      </w:r>
      <w:r w:rsidR="005E4730" w:rsidRPr="00046839">
        <w:rPr>
          <w:rFonts w:cstheme="minorHAnsi"/>
        </w:rPr>
        <w:t>issue</w:t>
      </w:r>
      <w:r w:rsidR="004F295E" w:rsidRPr="00046839">
        <w:rPr>
          <w:rFonts w:cstheme="minorHAnsi"/>
        </w:rPr>
        <w:t xml:space="preserve"> </w:t>
      </w:r>
      <w:r w:rsidR="003C662E" w:rsidRPr="00046839">
        <w:rPr>
          <w:rFonts w:cstheme="minorHAnsi"/>
        </w:rPr>
        <w:fldChar w:fldCharType="begin" w:fldLock="1"/>
      </w:r>
      <w:r w:rsidR="00DE219F">
        <w:rPr>
          <w:rFonts w:cstheme="minorHAnsi"/>
        </w:rPr>
        <w:instrText>ADDIN CSL_CITATION {"citationItems":[{"id":"ITEM-1","itemData":{"DOI":"10.1126/science.aaa1190","ISBN":"0036-8075, 1095-9203","ISSN":"10959203","PMID":"28663502","abstract":"Neonicotinoid seed dressings have caused concern world-wide. We use large field experiments to assess the effects of neonicotinoid-treated crops on three bee species across three countries (Hungary, Germany, and the United Kingdom). Winter-sown oilseed rape was grown commercially with either seed coatings containing neonicotinoids (clothianidin or thiamethoxam) or no seed treatment (control). For honey bees, we found both negative (Hungary and United Kingdom) and positive (Germany) effects during crop flowering. In Hungary, negative effects on honey bees (associated with clothianidin) persisted over winter and resulted in smaller colonies in the following spring (24% declines). In wild bees (Bombus terrestrisandOsmia bicornis), reproduction was negatively correlated with neonicotinoid residues. These findings point to neonicotinoids causing a reduced capacity of bee species to establish new populations in the year following exposure.","author":[{"dropping-particle":"","family":"Woodcock","given":"B. A.","non-dropping-particle":"","parse-names":false,"suffix":""},{"dropping-particle":"","family":"Bullock","given":"J. M.","non-dropping-particle":"","parse-names":false,"suffix":""},{"dropping-particle":"","family":"Shore","given":"R. F.","non-dropping-particle":"","parse-names":false,"suffix":""},{"dropping-particle":"","family":"Heard","given":"M. S.","non-dropping-particle":"","parse-names":false,"suffix":""},{"dropping-particle":"","family":"Pereira","given":"M. G.","non-dropping-particle":"","parse-names":false,"suffix":""},{"dropping-particle":"","family":"Redhead","given":"J.","non-dropping-particle":"","parse-names":false,"suffix":""},{"dropping-particle":"","family":"Ridding","given":"L.","non-dropping-particle":"","parse-names":false,"suffix":""},{"dropping-particle":"","family":"Dean","given":"H.","non-dropping-particle":"","parse-names":false,"suffix":""},{"dropping-particle":"","family":"Sleep","given":"D.","non-dropping-particle":"","parse-names":false,"suffix":""},{"dropping-particle":"","family":"Henrys","given":"P.","non-dropping-particle":"","parse-names":false,"suffix":""},{"dropping-particle":"","family":"Peyton","given":"J.","non-dropping-particle":"","parse-names":false,"suffix":""},{"dropping-particle":"","family":"Hulmes","given":"S.","non-dropping-particle":"","parse-names":false,"suffix":""},{"dropping-particle":"","family":"Hulmes","given":"L.","non-dropping-particle":"","parse-names":false,"suffix":""},{"dropping-particle":"","family":"Sárospataki","given":"M.","non-dropping-particle":"","parse-names":false,"suffix":""},{"dropping-particle":"","family":"Saure","given":"C.","non-dropping-particle":"","parse-names":false,"suffix":""},{"dropping-particle":"","family":"Edwards","given":"M.","non-dropping-particle":"","parse-names":false,"suffix":""},{"dropping-particle":"","family":"Genersch","given":"E.","non-dropping-particle":"","parse-names":false,"suffix":""},{"dropping-particle":"","family":"Knäbe","given":"S.","non-dropping-particle":"","parse-names":false,"suffix":""},{"dropping-particle":"","family":"Pywell","given":"R. F.","non-dropping-particle":"","parse-names":false,"suffix":""}],"container-title":"Science","id":"ITEM-1","issue":"6345","issued":{"date-parts":[["2017"]]},"page":"1393-1395","title":"Country-specific effects of neonicotinoid pesticides on honey bees and wild bees","type":"article-journal","volume":"356"},"uris":["http://www.mendeley.com/documents/?uuid=da0a57e3-0c50-40c8-ade1-1b247be81996"]},{"id":"ITEM-2","itemData":{"DOI":"10.1016/j.baae.2010.12.004","ISBN":"1439-1791","ISSN":"14391791","abstract":"Maintaining the relationships between plants and pollinators is vital to ecosystem stability. Insecticides may disturb these interactions with poorly understood consequences for pollination. Community level research is essential, if we are to understand the wider effects of insecticides on a variety of pollinating taxa and the impacts on the plants they pollinate. In this article we discuss the potential effects of both the lethal and sub-lethal impacts of insecticide use in agro-ecosystems on pollination services by bees. In particular, we consider how particular life-history traits of pollinators, such as sociality and floral specialisation may be differentially affected by insecticides. We discuss how this might translate through to pollination services. We propose that a trait-based approach can give insight into the potential impacts of insecticides on plant-pollinator communities. © 2010 Gesellschaft fur Okologie.","author":[{"dropping-particle":"","family":"Brittain","given":"Claire","non-dropping-particle":"","parse-names":false,"suffix":""},{"dropping-particle":"","family":"Potts","given":"Simon G.","non-dropping-particle":"","parse-names":false,"suffix":""}],"container-title":"Basic and Applied Ecology","id":"ITEM-2","issue":"4","issued":{"date-parts":[["2011"]]},"page":"321-331","title":"The potential impacts of insecticides on the life-history traits of bees and the consequences for pollination","type":"article-journal","volume":"12"},"uris":["http://www.mendeley.com/documents/?uuid=cd4a87c5-4fad-4eae-bdb0-b1c18bd62eb1"]}],"mendeley":{"formattedCitation":"(5, 6)","plainTextFormattedCitation":"(5, 6)","previouslyFormattedCitation":"(5, 6)"},"properties":{"noteIndex":0},"schema":"https://github.com/citation-style-language/schema/raw/master/csl-citation.json"}</w:instrText>
      </w:r>
      <w:r w:rsidR="003C662E" w:rsidRPr="00046839">
        <w:rPr>
          <w:rFonts w:cstheme="minorHAnsi"/>
        </w:rPr>
        <w:fldChar w:fldCharType="separate"/>
      </w:r>
      <w:r w:rsidR="00DE219F" w:rsidRPr="00DE219F">
        <w:rPr>
          <w:rFonts w:cstheme="minorHAnsi"/>
          <w:noProof/>
        </w:rPr>
        <w:t>(5, 6)</w:t>
      </w:r>
      <w:r w:rsidR="003C662E" w:rsidRPr="00046839">
        <w:rPr>
          <w:rFonts w:cstheme="minorHAnsi"/>
        </w:rPr>
        <w:fldChar w:fldCharType="end"/>
      </w:r>
      <w:r w:rsidR="009F246A" w:rsidRPr="00046839">
        <w:rPr>
          <w:rFonts w:cstheme="minorHAnsi"/>
        </w:rPr>
        <w:t>.</w:t>
      </w:r>
      <w:r w:rsidR="009E534F" w:rsidRPr="00046839">
        <w:rPr>
          <w:rFonts w:cstheme="minorHAnsi"/>
        </w:rPr>
        <w:t xml:space="preserve"> </w:t>
      </w:r>
      <w:r w:rsidR="00C2552E">
        <w:rPr>
          <w:rFonts w:cstheme="minorHAnsi"/>
        </w:rPr>
        <w:t xml:space="preserve">A growing number of studies have highlighted how </w:t>
      </w:r>
      <w:r w:rsidR="004B0A41">
        <w:rPr>
          <w:rFonts w:cstheme="minorHAnsi"/>
        </w:rPr>
        <w:t>foragers directly exposed to insecticide compounds</w:t>
      </w:r>
      <w:r w:rsidR="00C2552E">
        <w:rPr>
          <w:rFonts w:cstheme="minorHAnsi"/>
        </w:rPr>
        <w:t xml:space="preserve"> can lead to sublethal effects on behaviour </w:t>
      </w:r>
      <w:r w:rsidR="00685D68">
        <w:rPr>
          <w:rFonts w:cstheme="minorHAnsi"/>
        </w:rPr>
        <w:fldChar w:fldCharType="begin" w:fldLock="1"/>
      </w:r>
      <w:r w:rsidR="00822667">
        <w:rPr>
          <w:rFonts w:cstheme="minorHAnsi"/>
        </w:rPr>
        <w:instrText>ADDIN CSL_CITATION {"citationItems":[{"id":"ITEM-1","itemData":{"DOI":"10.1371/journal.pone.0091364","ISBN":"1932-6203","abstract":"Three neonicotinoids, imidacloprid, clothianidin and thiacloprid, agonists of the nicotinic acetylcholine receptor in the central brain of insects, were applied at non-lethal doses in order to test their effects on honeybee navigation. A catch-and-release experimental design was applied in which feeder trained bees were caught when arriving at the feeder, treated with one of the neonicotinoids, and released 1.5 hours later at a remote site. The flight paths of individual bees were tracked with harmonic radar. The initial flight phase controlled by the recently acquired navigation memory (vector memory) was less compromised than the second phase that leads the animal back to the hive (homing flight). The rate of successful return was significantly lower in treated bees, the probability of a correct turn at a salient landscape structure was reduced, and less directed flights during homing flights were performed. Since the homing phase in catch-and-release experiments documents the ability of a foraging honeybee to activate a remote memory acquired during its exploratory orientation flights, we conclude that non-lethal doses of the three neonicotinoids tested either block the retrieval of exploratory navigation memory or alter this form of navigation memory. These findings are discussed in the context of the application of neonicotinoids in plant protection.","author":[{"dropping-particle":"","family":"Fischer","given":"Johannes","non-dropping-particle":"","parse-names":false,"suffix":""},{"dropping-particle":"","family":"Mueller","given":"Teresa","non-dropping-particle":"","parse-names":false,"suffix":""},{"dropping-particle":"","family":"Spatz","given":"Anne-Kathrin","non-dropping-particle":"","parse-names":false,"suffix":""},{"dropping-particle":"","family":"Greggers","given":"Uwe","non-dropping-particle":"","parse-names":false,"suffix":""},{"dropping-particle":"","family":"Gruenewald","given":"Bernd","non-dropping-particle":"","parse-names":false,"suffix":""},{"dropping-particle":"","family":"Menzel","given":"Randolf","non-dropping-particle":"","parse-names":false,"suffix":""}],"container-title":"Plos One","id":"ITEM-1","issue":"3","issued":{"date-parts":[["2014"]]},"note":"Times Cited: 15\n15","page":"e91364","title":"Neonicotinoids interfere with specific components of navigation in Honeybees","type":"article-journal","volume":"9"},"uris":["http://www.mendeley.com/documents/?uuid=6f64f6ce-aaff-4522-8e3d-59e0f0f7454c"]},{"id":"ITEM-2","itemData":{"DOI":"10.1111/1365-2435.12292","ISBN":"0269-8463","ISSN":"13652435","abstract":"Insect pollination is a vital ecosystem service that maintains biodiversity and sustains agricultural crop yields. Social bees are essential insect pollinators, so it is concerning that their populations are in global decline. Although pesticide exposure has been implicated as a possible cause for bee declines, we currently have a limited understanding of the risk these chemicals pose. Whilst environmental exposure to pesticides typically has non-lethal effects on individual bees, recent reports suggest that sublethal exposure can affect important behavioural traits such as foraging. However, at present, we know comparatively little about how natural foraging behaviour is impaired and the relative impacts of acute and chronic effects. Using Radio-Frequency Identification (RFID) tagging technology, we examined how the day-to-day foraging patterns of bumblebees (Bombus terrestris) were affected when exposed to either a neonicotinoid (imidacloprid) and/or a pyrethroid (λ-cyhalothrin) independently and in combination over a four-week period. This is the first study to provide data on the impacts of combined and individual pesticide exposure on the temporal dynamics of foraging behaviour in the field over a prolonged period of time. Our results show that neonicotinoid exposure has both acute and chronic effects on overall foraging activity. Whilst foragers from control colonies improved their pollen foraging performance as they gained experience, the performance of bees exposed to imidacloprid became worse: chronic behavioural impairment. We also found evidence, suggesting that pesticide exposure can change forager preferences for the flower types from which they collect pollen. Our findings highlight the importance of considering prolonged exposure (which happens in the field) when assessing the risk that pesticides pose to bees. The effects of chronic pesticide exposure could have serious detrimental consequences for both colony survival and also the pollination services provided by these essential insect pollinators. © 2014 The Authors.","author":[{"dropping-particle":"","family":"Gill","given":"Richard J.","non-dropping-particle":"","parse-names":false,"suffix":""},{"dropping-particle":"","family":"Raine","given":"Nigel E.","non-dropping-particle":"","parse-names":false,"suffix":""}],"container-title":"Functional Ecology","id":"ITEM-2","issue":"6","issued":{"date-parts":[["2014"]]},"page":"1459-1471","title":"Chronic impairment of bumblebee natural foraging behaviour induced by sublethal pesticide exposure","type":"article-journal","volume":"28"},"uris":["http://www.mendeley.com/documents/?uuid=598a13aa-dc32-4894-abf7-9879cee2998a"]},{"id":"ITEM-3","itemData":{"DOI":"10.1038/srep38957","ISSN":"20452322","abstract":"12 Insecticides including neonicotonoids typically target pest insects by being neurotoxic. 13 Inadvertent exposure to foraging insect pollinators is usually sublethal, but may affect 14 cognition. One cognitive trait, spatial working memory, may be important in avoiding 15 previously-visited flowers and other spatial tasks such as navigation. To test this, we 16 investigated the effect of acute thiamethoxam exposure on spatial working memory in the 17 bumblebee Bombus terrestris, using an adaptation of the radial-arm maze (RAM). We first 18 demonstrated that bumblebees use spatial working memory to solve the RAM by showing that 19 untreated bees performed significantly better than would be expected if choices were random 20 or governed by stereotyped visitation rules. We then exposed bees to either a high sub-lethal 21 2 positive control thiamethoxam dose (2.5ng -1 bee), or one of two low doses (0.377 or 0.091ng -22 1) based on estimated field-realistic exposure. The high dose caused bees to make more and 23 earlier spatial memory errors and take longer to complete the task than unexposed bees. For 24 the low doses, the negative effects were smaller but statistically significant, and dependent on 25 bee size. The spatial working memory impairment shown here has the potential to harm bees 26 exposed to thiamethoxam, through possible impacts on foraging efficiency or homing. 27 28 29 Introduction","author":[{"dropping-particle":"","family":"Samuelson","given":"Elizabeth E.W.","non-dropping-particle":"","parse-names":false,"suffix":""},{"dropping-particle":"","family":"Chen-Wishart","given":"Zachary P.","non-dropping-particle":"","parse-names":false,"suffix":""},{"dropping-particle":"","family":"Gill","given":"Richard J.","non-dropping-particle":"","parse-names":false,"suffix":""},{"dropping-particle":"","family":"Leadbeater","given":"Ellouise","non-dropping-particle":"","parse-names":false,"suffix":""}],"container-title":"Scientific Reports","id":"ITEM-3","issued":{"date-parts":[["2016"]]},"page":"38957","title":"Effect of acute pesticide exposure on bee spatial working memory using an analogue of the radial-arm maze","type":"article-journal","volume":"6"},"uris":["http://www.mendeley.com/documents/?uuid=1b3bf783-bac2-40fb-8801-a1f479f65454"]}],"mendeley":{"formattedCitation":"(7–9)","manualFormatting":"(e.g. 7–9)","plainTextFormattedCitation":"(7–9)","previouslyFormattedCitation":"(7–9)"},"properties":{"noteIndex":0},"schema":"https://github.com/citation-style-language/schema/raw/master/csl-citation.json"}</w:instrText>
      </w:r>
      <w:r w:rsidR="00685D68">
        <w:rPr>
          <w:rFonts w:cstheme="minorHAnsi"/>
        </w:rPr>
        <w:fldChar w:fldCharType="separate"/>
      </w:r>
      <w:r w:rsidR="00685D68" w:rsidRPr="00685D68">
        <w:rPr>
          <w:rFonts w:cstheme="minorHAnsi"/>
          <w:noProof/>
        </w:rPr>
        <w:t>(</w:t>
      </w:r>
      <w:r w:rsidR="00822667">
        <w:rPr>
          <w:rFonts w:cstheme="minorHAnsi"/>
          <w:noProof/>
        </w:rPr>
        <w:t xml:space="preserve">e.g. </w:t>
      </w:r>
      <w:r w:rsidR="00685D68" w:rsidRPr="00685D68">
        <w:rPr>
          <w:rFonts w:cstheme="minorHAnsi"/>
          <w:noProof/>
        </w:rPr>
        <w:t>7–9)</w:t>
      </w:r>
      <w:r w:rsidR="00685D68">
        <w:rPr>
          <w:rFonts w:cstheme="minorHAnsi"/>
        </w:rPr>
        <w:fldChar w:fldCharType="end"/>
      </w:r>
      <w:r w:rsidR="00C2552E">
        <w:rPr>
          <w:rFonts w:cstheme="minorHAnsi"/>
        </w:rPr>
        <w:t xml:space="preserve"> with </w:t>
      </w:r>
      <w:r w:rsidR="004B0A41">
        <w:rPr>
          <w:rFonts w:cstheme="minorHAnsi"/>
        </w:rPr>
        <w:t>possible knock</w:t>
      </w:r>
      <w:r w:rsidR="00D745F7">
        <w:rPr>
          <w:rFonts w:cstheme="minorHAnsi"/>
        </w:rPr>
        <w:t>-</w:t>
      </w:r>
      <w:r w:rsidR="004B0A41">
        <w:rPr>
          <w:rFonts w:cstheme="minorHAnsi"/>
        </w:rPr>
        <w:t xml:space="preserve">on effects to colony function </w:t>
      </w:r>
      <w:r w:rsidR="00DE219F">
        <w:rPr>
          <w:rFonts w:cstheme="minorHAnsi"/>
        </w:rPr>
        <w:fldChar w:fldCharType="begin" w:fldLock="1"/>
      </w:r>
      <w:r w:rsidR="00A257F1">
        <w:rPr>
          <w:rFonts w:cstheme="minorHAnsi"/>
        </w:rPr>
        <w:instrText>ADDIN CSL_CITATION {"citationItems":[{"id":"ITEM-1","itemData":{"DOI":"10.1126/science.aat1598","ISSN":"10959203","abstract":"Neonicotinoid pesticides can negatively affect bee colonies, but the behavioral mechanisms by which these compounds impair colony growth remain unclear. Here, we investigate imidacloprid’s effects on bumblebee worker behavior within the nest, using an automated, robotic platform for continuous, multicolony monitoring of uniquely identified workers. We find that exposure to field-realistic levels of imidacloprid impairs nursing and alters social and spatial dynamics within nests, but that these effects vary substantially with time of day. In the field, imidacloprid impairs colony thermoregulation, including the construction of an insulating wax canopy. Our results show that neonicotinoids induce widespread disruption of within-nest worker behavior that may contribute to impaired growth, highlighting the potential of automated techniques for characterizing the multifaceted, dynamic impacts of stressors on behavior in bee colonies.","author":[{"dropping-particle":"","family":"Crall","given":"James D.","non-dropping-particle":"","parse-names":false,"suffix":""},{"dropping-particle":"","family":"Switzer","given":"Callin M.","non-dropping-particle":"","parse-names":false,"suffix":""},{"dropping-particle":"","family":"Oppenheimer","given":"Robert L.","non-dropping-particle":"","parse-names":false,"suffix":""},{"dropping-particle":"","family":"Ford Versypt","given":"Ashlee N.","non-dropping-particle":"","parse-names":false,"suffix":""},{"dropping-particle":"","family":"Dey","given":"Biswadip","non-dropping-particle":"","parse-names":false,"suffix":""},{"dropping-particle":"","family":"Brown","given":"Andrea","non-dropping-particle":"","parse-names":false,"suffix":""},{"dropping-particle":"","family":"Eyster","given":"Mackay","non-dropping-particle":"","parse-names":false,"suffix":""},{"dropping-particle":"","family":"Guérin","given":"Claire","non-dropping-particle":"","parse-names":false,"suffix":""},{"dropping-particle":"","family":"Pierce","given":"Naomi E.","non-dropping-particle":"","parse-names":false,"suffix":""},{"dropping-particle":"","family":"Combes","given":"Stacey A.","non-dropping-particle":"","parse-names":false,"suffix":""},{"dropping-particle":"","family":"Bivort","given":"Benjamin L.","non-dropping-particle":"de","parse-names":false,"suffix":""}],"container-title":"Science","id":"ITEM-1","issue":"6415","issued":{"date-parts":[["2018"]]},"page":"683-686","title":"Neonicotinoid exposure disrupts bumblebee nest behavior, social networks, and thermoregulation","type":"article-journal","volume":"362"},"uris":["http://www.mendeley.com/documents/?uuid=c5679852-2bda-4336-88f0-5d5cd4091d4f"]},{"id":"ITEM-2","itemData":{"DOI":"10.1038/nature11585","ISBN":"1476-4687 (Electronic)\\n0028-0836 (Linking)","ISSN":"1476-4687","PMID":"23086150","abstract":"Reported widespread declines of wild and managed insect pollinators have serious consequences for global ecosystem services and agricultural production. Bees contribute approximately 80% of insect pollination, so it is important to understand and mitigate the causes of current declines in bee populations . Recent studies have implicated the role of pesticides in these declines, as exposure to these chemicals has been associated with changes in bee behaviour and reductions in colony queen production. However, the key link between changes in individual behaviour and the consequent impact at the colony level has not been shown. Social bee colonies depend on the collective performance of many individual workers. Thus, although field-level pesticide concentrations can have subtle or sublethal effects at the individual level, it is not known whether bee societies can buffer such effects or whether it results in a severe cumulative effect at the colony level. Furthermore, widespread agricultural intensification means that bees are exposed to numerous pesticides when foraging, yet the possible combinatorial effects of pesticide exposure have rarely been investigated. Here we show that chronic exposure of bumblebees to two pesticides (neonicotinoid and pyrethroid) at concentrations that could approximate field-level exposure impairs natural foraging behaviour and increases worker mortality leading to significant reductions in brood development and colony success. We found that worker foraging performance, particularly pollen collecting efficiency, was significantly reduced with observed knock-on effects for forager recruitment, worker losses and overall worker productivity. Moreover, we provide evidence that combinatorial exposure to pesticides increases the propensity of colonies to fail.","author":[{"dropping-particle":"","family":"Gill","given":"Richard J","non-dropping-particle":"","parse-names":false,"suffix":""},{"dropping-particle":"","family":"Ramos-Rodriguez","given":"Oscar","non-dropping-particle":"","parse-names":false,"suffix":""},{"dropping-particle":"","family":"Raine","given":"Nigel E","non-dropping-particle":"","parse-names":false,"suffix":""}],"container-title":"Nature","id":"ITEM-2","issue":"7422","issued":{"date-parts":[["2012"]]},"page":"105-8","title":"Combined pesticide exposure severely affects individual- and colony-level traits in bees.","type":"article-journal","volume":"491"},"uris":["http://www.mendeley.com/documents/?uuid=afb5d88a-1474-4b88-b917-84d1db534990"]},{"id":"ITEM-3","itemData":{"DOI":"10.1111/ele.12188","ISBN":"1461-0248","ISSN":"1461023X","PMID":"24112478","abstract":"Current bee population declines and colony failures are well documented yet poorly understood and no single factor has been identified as a leading cause. The evidence is equivocal and puzzling: for instance, many pathogens and parasites can be found in both failing and surviving colonies and field pesticide exposure is typically sublethal. Here, we investigate how these results can be due to sublethal stress impairing colony function. We mathematically modelled stress on individual bees which impairs colony function and found how positive density dependence can cause multiple dynamic outcomes: some colonies fail while others thrive. We then exposed bumblebee colonies to sublethal levels of a neonicotinoid pesticide. The dynamics of colony failure, which we observed, were most accurately described by our model. We argue that our model can explain the enigmatic aspects of bee colony failures, highlighting an important role for sublethal stress in colony declines.","author":[{"dropping-particle":"","family":"Bryden","given":"John","non-dropping-particle":"","parse-names":false,"suffix":""},{"dropping-particle":"","family":"Gill","given":"Richard J.","non-dropping-particle":"","parse-names":false,"suffix":""},{"dropping-particle":"","family":"Mitton","given":"Robert A A","non-dropping-particle":"","parse-names":false,"suffix":""},{"dropping-particle":"","family":"Raine","given":"Nigel E.","non-dropping-particle":"","parse-names":false,"suffix":""},{"dropping-particle":"","family":"Jansen","given":"Vincent A A","non-dropping-particle":"","parse-names":false,"suffix":""}],"container-title":"Ecology Letters","id":"ITEM-3","issue":"12","issued":{"date-parts":[["2013"]]},"page":"1463-1469","title":"Chronic sublethal stress causes bee colony failure","type":"article-journal","volume":"16"},"uris":["http://www.mendeley.com/documents/?uuid=cfe3a43a-fda8-4548-8573-9cc747252e41"]}],"mendeley":{"formattedCitation":"(10–12)","plainTextFormattedCitation":"(10–12)","previouslyFormattedCitation":"(10–12)"},"properties":{"noteIndex":0},"schema":"https://github.com/citation-style-language/schema/raw/master/csl-citation.json"}</w:instrText>
      </w:r>
      <w:r w:rsidR="00DE219F">
        <w:rPr>
          <w:rFonts w:cstheme="minorHAnsi"/>
        </w:rPr>
        <w:fldChar w:fldCharType="separate"/>
      </w:r>
      <w:r w:rsidR="00F2453C" w:rsidRPr="00F2453C">
        <w:rPr>
          <w:rFonts w:cstheme="minorHAnsi"/>
          <w:noProof/>
        </w:rPr>
        <w:t>(10–12)</w:t>
      </w:r>
      <w:r w:rsidR="00DE219F">
        <w:rPr>
          <w:rFonts w:cstheme="minorHAnsi"/>
        </w:rPr>
        <w:fldChar w:fldCharType="end"/>
      </w:r>
      <w:r w:rsidR="004B0A41">
        <w:rPr>
          <w:rFonts w:cstheme="minorHAnsi"/>
        </w:rPr>
        <w:t>. However, with insecticide residues detected</w:t>
      </w:r>
      <w:r w:rsidR="004B0A41" w:rsidRPr="00046839">
        <w:rPr>
          <w:rFonts w:cstheme="minorHAnsi"/>
        </w:rPr>
        <w:t xml:space="preserve"> inside colonies across the globe </w:t>
      </w:r>
      <w:r w:rsidR="004B0A41" w:rsidRPr="00046839">
        <w:rPr>
          <w:rFonts w:cstheme="minorHAnsi"/>
        </w:rPr>
        <w:fldChar w:fldCharType="begin" w:fldLock="1"/>
      </w:r>
      <w:r w:rsidR="00BA7F58">
        <w:rPr>
          <w:rFonts w:cstheme="minorHAnsi"/>
        </w:rPr>
        <w:instrText>ADDIN CSL_CITATION {"citationItems":[{"id":"ITEM-1","itemData":{"DOI":"10.1126/science.aan3684","ISBN":"0036-8075 1095-9203","ISSN":"10959203","PMID":"28983052","abstract":"Growing evidence for global pollinator decline is causing concern for biodiversity conservation and ecosystem services maintenance. Neonicotinoid pesticides have been identified or suspected as a key factor responsible for this decline. We assessed the global exposure of pollinators to neonicotinoids by analyzing 198 honey samples from across the world. We found at least one of five tested compounds (acetamiprid, clothianidin, imidacloprid, thiacloprid, and thiamethoxam) in 75% of all samples, 45% of samples contained two or more of these compounds, and 10% contained four or five. Our results confirm the exposure of bees to neonicotinoids in their food throughout the world. The coexistence of neonicotinoids and other pesticides may increase harm to pollinators. However, the concentrations detected are below the maximum residue level authorized for human consumption (average ± standard error for positive samples: 1.8 ± 0.56 nanograms per gram).","author":[{"dropping-particle":"","family":"Mitchell","given":"E. A.D.","non-dropping-particle":"","parse-names":false,"suffix":""},{"dropping-particle":"","family":"Mulhauser","given":"B.","non-dropping-particle":"","parse-names":false,"suffix":""},{"dropping-particle":"","family":"Mulot","given":"M.","non-dropping-particle":"","parse-names":false,"suffix":""},{"dropping-particle":"","family":"Mutabazi","given":"A.","non-dropping-particle":"","parse-names":false,"suffix":""},{"dropping-particle":"","family":"Glauser","given":"G.","non-dropping-particle":"","parse-names":false,"suffix":""},{"dropping-particle":"","family":"Aebi","given":"A.","non-dropping-particle":"","parse-names":false,"suffix":""}],"container-title":"Science","id":"ITEM-1","issue":"6359","issued":{"date-parts":[["2017"]]},"page":"109-111","title":"A worldwide survey of neonicotinoids in honey","type":"article-journal","volume":"358"},"uris":["http://www.mendeley.com/documents/?uuid=29108a84-7fff-460c-93ff-a480f52e09fa"]},{"id":"ITEM-2","itemData":{"DOI":"10.1007/s11356-017-9227-7","ISSN":"16147499","abstract":"Apiculture and pollination services are seriously threatened by bee weakening and losses phenomena. In this context, a survey was performed on samples from beehives across French areas during the 2012–2016 growing seasons, primarily taken from symptomatic colonies. A total of 488 honeybees, beebread, and wax were analyzed for the presence of pesticide residues. A total of 13 analytes including neonicotinoids and pyrethroids insecticides together with some of their metabolites and the fungicide boscalid were screened within samples. Methodologies based on efficient modified quick, easy, cheap, effective, rugged, and safe ex-tractions followed by an LC-MS/MS quantification were im-plemented for each matrix. Thirty-eight percent of the 125 bee samples, 61% of the 87 wax samples, and 77% of the 276 beebread samples contained at least one of the targeted pesti-cides. Beebread was the most contaminated matrix with an average of two pesticide detections by positive sample and a maximum of seven compounds for a sample. Neonicotinoids and boscalid were the most often detected pesticides, whatev-er the matrix. The comparison of neonicotinoid detections in samples collected before and after the partial neonicotinoid ban in France displays a decrease in the frequency of detec-tions for contamination levels lower than 1 ng/g in beebread. For higher levels and other matrices, no tendency can be drawn.","author":[{"dropping-particle":"","family":"Daniele","given":"Gaëlle","non-dropping-particle":"","parse-names":false,"suffix":""},{"dropping-particle":"","family":"Giroud","given":"Barbara","non-dropping-particle":"","parse-names":false,"suffix":""},{"dropping-particle":"","family":"Jabot","given":"Claire","non-dropping-particle":"","parse-names":false,"suffix":""},{"dropping-particle":"","family":"Vulliet","given":"Emmanuelle","non-dropping-particle":"","parse-names":false,"suffix":""}],"container-title":"Environmental Science and Pollution Research","id":"ITEM-2","issue":"7","issued":{"date-parts":[["2018"]]},"page":"6145-6153","title":"Exposure assessment of honeybees through study of hive matrices: analysis of selected pesticide residues in honeybees, beebread, and beeswax from French beehives by LC-MS/MS","type":"article-journal","volume":"25"},"uris":["http://www.mendeley.com/documents/?uuid=c6e2fdd3-86e9-4005-bd64-76dac44a00bd"]},{"id":"ITEM-3","itemData":{"DOI":"10.1016/j.envpol.2018.05.062","ISSN":"18736424","PMID":"29803024","abstract":"In order to study the distribution of pesticide residues in beekeeping matrices, samples of live in-hive worker honey bees (Apis mellifera), fresh stored pollen and beeswax were collected during 2016–2017 from 45 apiaries located in different landscape contexts in Spain. A total of 133 samples were screened for 63 pesticides or their degradation products to estimate the pesticide exposure to honey bee health through the calculation of the hazard quotient (HQ). The influence of the surrounding environment on the content of pesticides in pollen was assessed by comparing the concentrations of pesticide residues found in apiaries from intensive farming landscapes to those found in apiaries located in mountainous, grassland and urban contexts. Beeswax revealed high levels of miticides used in beekeeping such as coumaphos, chlorfenvinphos, fluvalinate and acrinathrin, which were detected in more than 75% of samples. Pollen was predominantly contaminated by miticides but also by insecticides used in agriculture such as chlorpyrifos and acetamiprid, which showed concentrations significantly higher in apiaries located in intensive farming contexts. Pesticides residues were less frequent and at lower concentrations in live honey bees. Beeswax showed the highest average hazard scores (HQ &gt; 5000) to honey bees. Pollen samples contained the largest number of pesticide residues and relevant hazard (HQ &gt; 50) to bees. Acrinathrin was the most important contributor to the hazard quotient scores in wax and pollen samples. The contributions of the pesticides dimethoate and chlorpyrifos to HQ were considered relevant in samples. Honey bees, pollen and beeswax analyzed were contaminated principally by miticides used in beekeeping, and to a lesser extent with insecticides from the surrounding sprayed crops.","author":[{"dropping-particle":"","family":"Calatayud-Vernich","given":"Pau","non-dropping-particle":"","parse-names":false,"suffix":""},{"dropping-particle":"","family":"Calatayud","given":"Fernando","non-dropping-particle":"","parse-names":false,"suffix":""},{"dropping-particle":"","family":"Simó","given":"Enrique","non-dropping-particle":"","parse-names":false,"suffix":""},{"dropping-particle":"","family":"Picó","given":"Yolanda","non-dropping-particle":"","parse-names":false,"suffix":""}],"container-title":"Environmental Pollution","id":"ITEM-3","issued":{"date-parts":[["2018"]]},"page":"106-114","title":"Pesticide residues in honey bees, pollen and beeswax: Assessing beehive exposure","type":"article-journal","volume":"241"},"uris":["http://www.mendeley.com/documents/?uuid=eb9e6f77-241c-4f14-a3c9-bee07d176c7f"]},{"id":"ITEM-4","itemData":{"DOI":"10.1080/00218839.2017.1340798","ISSN":"0021-8839","abstract":"Honey bees (Apis mellifera L.) play an important ecological and economical role. Recently, Europe and the US have reported an increase in honey bee colony losses owing to several factors. Several possible causes for colony losses have been proposed, including exposure to pesticides such as agrochemicals for crop protection and pesticides for veterinarian use inside the hive. Mexico lacks reports about pesticide residues in hive products (honey, beeswax, pollen, propolis and royal jelly). This study presents the analysis of 93 agricultural pesticide residues found in honey and beeswax samples from Yucatan, the main area of beekeeping in Mexico, and from hives in Northeastern and Central Mexico, as well as in commercial wax samples. The number and concentrations of pesticides found are dependent of region. Yucatan hive samples had the lowest levels of agrochemicals. In Yucatan, the main agrochemical found in honey was the fungicide phenylphenol, while in wax combs, the agrochemicals found in the highest con...","author":[{"dropping-particle":"","family":"Valdovinos-Flores","given":"Cesar","non-dropping-particle":"","parse-names":false,"suffix":""},{"dropping-particle":"","family":"Alcantar-Rosales","given":"Víctor M","non-dropping-particle":"","parse-names":false,"suffix":""},{"dropping-particle":"","family":"Gaspar-Ramírez","given":"Octavio","non-dropping-particle":"","parse-names":false,"suffix":""},{"dropping-particle":"","family":"Saldaña-Loza","given":"Luz M","non-dropping-particle":"","parse-names":false,"suffix":""},{"dropping-particle":"","family":"Dorantes-Ugalde","given":"José A","non-dropping-particle":"","parse-names":false,"suffix":""}],"container-title":"Journal of Apicultural Research","id":"ITEM-4","issue":"5","issued":{"date-parts":[["2017"]]},"page":"667-679","title":"Agricultural pesticide residues in honey and wax combs from Southeastern, Central and Northeastern Mexico","type":"article-journal","volume":"56"},"uris":["http://www.mendeley.com/documents/?uuid=52ebd9ad-b294-4d0d-a077-1068441dfc1b"]},{"id":"ITEM-5","itemData":{"DOI":"10.1371/journal.pone.0094482","ISBN":"1932-6203 (Electronic)\r1932-6203 (Linking)","ISSN":"1932-6203","PMID":"24718419","abstract":"Bees are essential pollinators of many plants in natural ecosystems and agricultural crops alike. In recent years the decline and disappearance of bee species in the wild and the collapse of honey bee colonies have concerned ecologists and apiculturalists, who search for causes and solutions to this problem. Whilst biological factors such as viral diseases, mite and parasite infections are undoubtedly involved, it is also evident that pesticides applied to agricultural crops have a negative impact on bees. Most risk assessments have focused on direct acute exposure of bees to agrochemicals from spray drift. However, the large number of pesticide residues found in pollen and honey demand a thorough evaluation of all residual compounds so as to identify those of highest risk to bees. Using data from recent residue surveys and toxicity of pesticides to honey and bumble bees, a comprehensive evaluation of risks under current exposure conditions is presented here. Standard risk assessments are complemented with new approaches that take into account time-cumulative effects over time, especially with dietary exposures. Whilst overall risks appear to be low, our analysis indicates that residues of pyrethroid and neonicotinoid insecticides pose the highest risk by contact exposure of bees with contaminated pollen. However, the synergism of ergosterol inhibiting fungicides with those two classes of insecticides results in much higher risks in spite of the low prevalence of their combined residues. Risks by ingestion of contaminated pollen and honey are of some concern for systemic insecticides, particularly imidacloprid and thiamethoxam, chlorpyrifos and the mixtures of cyhalothrin and ergosterol inhibiting fungicides. More attention should be paid to specific residue mixtures that may result in synergistic toxicity to bees.","author":[{"dropping-particle":"","family":"Sanchez-Bayo","given":"Francisco","non-dropping-particle":"","parse-names":false,"suffix":""},{"dropping-particle":"","family":"Goka","given":"Koichi","non-dropping-particle":"","parse-names":false,"suffix":""}],"container-title":"PloS one","id":"ITEM-5","issued":{"date-parts":[["2014"]]},"title":"Pesticide residues and bees--a risk assessment.","type":"article-journal"},"uris":["http://www.mendeley.com/documents/?uuid=7d80ff59-0782-49c9-904e-aca5ae4d2adf"]},{"id":"ITEM-6","itemData":{"DOI":"10.1021/acs.est.6b04791","ISSN":"15205851","abstract":"© 2017 American Chemical Society. The impacts of pesticides, and in particular of neonicotinoids, on bee health remain much debated. Many studies describing negative effects have been criticized as the experimental protocol did not perfectly simulate real-life field scenarios. Here, we placed free-flying bumblebee colonies next to raspberry crops that were either untreated or treated with the neonicotinoid thiacloprid as part of normal farming practice. Colonies were exposed to the raspberry crops for a two week period before being relocated to either a flower-rich or flower-poor site. Overall, exposed colonies were more likely to die prematurely, and those that survived reached a lower final weight and produced 46% fewer reproductives than colonies placed at control farms. The impact was more marked at the flower-rich site (all colonies performed poorly at the flower poor site). Analysis of nectar and pollen stores from bumblebee colonies placed at the same raspberry farms revealed thiacloprid residues of up to 771 ppb in pollen and up to 561 ppb in nectar. The image of thiacloprid as a relatively benign neonicotinoid should now be questioned.","author":[{"dropping-particle":"","family":"Ellis","given":"Ciaran","non-dropping-particle":"","parse-names":false,"suffix":""},{"dropping-particle":"","family":"Park","given":"Kirsty J.","non-dropping-particle":"","parse-names":false,"suffix":""},{"dropping-particle":"","family":"Whitehorn","given":"Penelope","non-dropping-particle":"","parse-names":false,"suffix":""},{"dropping-particle":"","family":"David","given":"Arthur","non-dropping-particle":"","parse-names":false,"suffix":""},{"dropping-particle":"","family":"Goulson","given":"Dave","non-dropping-particle":"","parse-names":false,"suffix":""}],"container-title":"Environmental Science and Technology","id":"ITEM-6","issued":{"date-parts":[["2017"]]},"page":"1727-1732","title":"The neonicotinoid insecticide thiacloprid impacts upon bumblebee colony development under field conditions","type":"article-journal","volume":"51"},"uris":["http://www.mendeley.com/documents/?uuid=885c3323-9224-41d6-a6fb-6b99f72c7d0f"]}],"mendeley":{"formattedCitation":"(13–18)","plainTextFormattedCitation":"(13–18)","previouslyFormattedCitation":"(13–18)"},"properties":{"noteIndex":0},"schema":"https://github.com/citation-style-language/schema/raw/master/csl-citation.json"}</w:instrText>
      </w:r>
      <w:r w:rsidR="004B0A41" w:rsidRPr="00046839">
        <w:rPr>
          <w:rFonts w:cstheme="minorHAnsi"/>
        </w:rPr>
        <w:fldChar w:fldCharType="separate"/>
      </w:r>
      <w:r w:rsidR="00F2453C" w:rsidRPr="00F2453C">
        <w:rPr>
          <w:rFonts w:cstheme="minorHAnsi"/>
          <w:noProof/>
        </w:rPr>
        <w:t>(13–18)</w:t>
      </w:r>
      <w:r w:rsidR="004B0A41" w:rsidRPr="00046839">
        <w:rPr>
          <w:rFonts w:cstheme="minorHAnsi"/>
        </w:rPr>
        <w:fldChar w:fldCharType="end"/>
      </w:r>
      <w:r w:rsidR="004B0A41">
        <w:rPr>
          <w:rFonts w:cstheme="minorHAnsi"/>
        </w:rPr>
        <w:t xml:space="preserve">, we know </w:t>
      </w:r>
      <w:r w:rsidR="008B129F">
        <w:rPr>
          <w:rFonts w:cstheme="minorHAnsi"/>
        </w:rPr>
        <w:t xml:space="preserve">less </w:t>
      </w:r>
      <w:r w:rsidR="004B0A41">
        <w:rPr>
          <w:rFonts w:cstheme="minorHAnsi"/>
        </w:rPr>
        <w:t>as to how p</w:t>
      </w:r>
      <w:r w:rsidR="004B0A41" w:rsidRPr="00046839">
        <w:rPr>
          <w:rFonts w:cstheme="minorHAnsi"/>
        </w:rPr>
        <w:t xml:space="preserve">esticide </w:t>
      </w:r>
      <w:r w:rsidR="004B0A41">
        <w:rPr>
          <w:rFonts w:cstheme="minorHAnsi"/>
        </w:rPr>
        <w:t>contaminated</w:t>
      </w:r>
      <w:r w:rsidR="004B0A41" w:rsidRPr="00046839">
        <w:rPr>
          <w:rFonts w:cstheme="minorHAnsi"/>
        </w:rPr>
        <w:t xml:space="preserve"> pollen and nectar </w:t>
      </w:r>
      <w:r w:rsidR="004B0A41">
        <w:rPr>
          <w:rFonts w:cstheme="minorHAnsi"/>
        </w:rPr>
        <w:t xml:space="preserve">brought back by foragers </w:t>
      </w:r>
      <w:r w:rsidR="004B0A41">
        <w:rPr>
          <w:rFonts w:cstheme="minorHAnsi"/>
        </w:rPr>
        <w:fldChar w:fldCharType="begin" w:fldLock="1"/>
      </w:r>
      <w:r w:rsidR="00A257F1">
        <w:rPr>
          <w:rFonts w:cstheme="minorHAnsi"/>
        </w:rPr>
        <w:instrText>ADDIN CSL_CITATION {"citationItems":[{"id":"ITEM-1","itemData":{"DOI":"DOI 10.2478/v10289-012-0029-3","ISBN":"1643-4439","ISSN":"2299-4831","abstract":"The risk exposure of bee colonies to the toxicity of systemic neonicotinoid insecticides was assessed. Various methods of chemical prevention of commercial winter and spring oilseed rape crops in field-realistic conditions were taken into account in the assessment. Pesticides were applied in accordance with the actual agricultural practice. Commercial crop protection products with thiamethoxam, clothianidin or imidacloprid were used as seed treatment. Formulations containing acetamiprid or thiacloprid were used for spraying. Fifteen healthy bee colonies were placed in close proximity to each of the oilseed rape fields throughout the blooming period. During florescence, the samples of nectar (directly from flowers and nectar flow from combs) and pollen loads were collected repeatedly. Samples of honey, bee bread and adult bees were taken one week after the end of plants flowering. To ensure high specificity and sensitivity of analysed pestcicides modified QuEChERS extraction method and liquid chromatography coupled with tandem mass spectrometry (LC-MS/MS) was used. The five of neonicotinoid insecticides (imidacloprid, clothianidin, thiametoxam, acetamiprid and thiacloprid) were analyzed in multi-residue method with 0.1 - 10 ng/g limits of detection. Palynological analysis was done to determine the botanical origin of the nectar, honey and pollen. Development of bee colonies (brood area, worker biomass, colony health) was assessed every 3 weeks until the end of the beekeeping season. The amount of pollen collected by bees per hive, bee bread area and rape honey yield was also measured. The long-term effects of insecticides on bees were estimated using the same methods in April of the following year. All the neonicotinoid insecticides applied to control oilseed rape pests were present in the samples of nectar and pollen. Their residue levels were lower than the acute oral and contact LD50 values. Among five examined neonicotinoids, the most frequently detected were: thiamethoxam, thiacloprid and acetamiprid. These substances were present in 65, 64, and 51% of the nectar samples and in 37, 62, and 45% of the pollen samples, respectively. The highest level of residues were noted after the thiamethoxam seed treatment; on average, 4.2 and 3.8 ng/g in the nectar and pollen samples. In the nectar and pollen samples from winter rape fields, lower levels of neonicotinoid residues were found in comparison to spring rape samples. The contaminations of neonicotinoids…","author":[{"dropping-particle":"","family":"Pohorecka","given":"K","non-dropping-particle":"","parse-names":false,"suffix":""},{"dropping-particle":"","family":"Skubida","given":"P","non-dropping-particle":"","parse-names":false,"suffix":""},{"dropping-particle":"","family":"Miszczak","given":"A","non-dropping-particle":"","parse-names":false,"suffix":""},{"dropping-particle":"","family":"Semkiw","given":"P","non-dropping-particle":"","parse-names":false,"suffix":""},{"dropping-particle":"","family":"Sikorski","given":"P","non-dropping-particle":"","parse-names":false,"suffix":""},{"dropping-particle":"","family":"Zagibajlo","given":"K","non-dropping-particle":"","parse-names":false,"suffix":""},{"dropping-particle":"","family":"Teper","given":"D","non-dropping-particle":"","parse-names":false,"suffix":""},{"dropping-particle":"","family":"Koltowski","given":"Z","non-dropping-particle":"","parse-names":false,"suffix":""},{"dropping-particle":"","family":"Skubida","given":"M","non-dropping-particle":"","parse-names":false,"suffix":""},{"dropping-particle":"","family":"Zdanska","given":"D","non-dropping-particle":"","parse-names":false,"suffix":""},{"dropping-particle":"","family":"Bober","given":"A","non-dropping-particle":"","parse-names":false,"suffix":""}],"container-title":"Journal of Apicultural Science","id":"ITEM-1","issue":"2","issued":{"date-parts":[["2012"]]},"page":"115-134","title":"Residues of neonicotinoid insecticides in bee collected plant materials from Oilseed Rape crops and their effect on bee colonies","type":"article-journal","volume":"56"},"uris":["http://www.mendeley.com/documents/?uuid=d9ff8393-8dfc-43d5-8c00-ee1040ca97c8"]},{"id":"ITEM-2","itemData":{"DOI":"10.1021/acs.est.5b03459","ISBN":"9788578110796","ISSN":"15205851","PMID":"26439915","abstract":"In recent years, an intense debate has been generated about the environmental risks posed by neonicotinoids, a group of widely-used, neurotoxic insecticides. When these systemic compounds are applied to seeds, low concentrations are subsequently found in the nectar and pollen of the crop, which are then collected and consumed by bees. Here we demonstrate that current focus on exposure to pesticides via the crop overlooks an important factor - throughout spring and summer, mixtures of neonicotinoids are also found in the pollen and nectar of wildflowers growing in arable field margins, at concentrations that are sometimes even higher than those found in the crop. Indeed the large majority (97%) of neonicotinoids brought back in pollen to honey bee hives in arable landscapes was from wildflowers, not crops. Both previous and ongoing field studies have been based on the premise that exposure to neonicotinoids would only occur during the blooming period of flowering crops and that it may be diluted by bees also foraging on untreated wildflowers. Here, we show that exposure is likely to be higher and more prolonged than currently recognized due to widespread contamination of wild plants growing near treated crops.","author":[{"dropping-particle":"","family":"Botias","given":"Cristina","non-dropping-particle":"","parse-names":false,"suffix":""},{"dropping-particle":"","family":"David","given":"Arthur","non-dropping-particle":"","parse-names":false,"suffix":""},{"dropping-particle":"","family":"Horwood","given":"Julia","non-dropping-particle":"","parse-names":false,"suffix":""},{"dropping-particle":"","family":"Abdul-Sada","given":"Alaa","non-dropping-particle":"","parse-names":false,"suffix":""},{"dropping-particle":"","family":"Nicholls","given":"Elizabeth","non-dropping-particle":"","parse-names":false,"suffix":""},{"dropping-particle":"","family":"Hill","given":"Elizabeth","non-dropping-particle":"","parse-names":false,"suffix":""},{"dropping-particle":"","family":"Goulson","given":"Dave","non-dropping-particle":"","parse-names":false,"suffix":""}],"container-title":"Environmental Science and Technology","id":"ITEM-2","issue":"21","issued":{"date-parts":[["2015"]]},"page":"12731-12740","title":"Neonicotinoid residues in wildflowers, a potential route of chronic exposure for bees","type":"article-journal","volume":"49"},"uris":["http://www.mendeley.com/documents/?uuid=8567e7b1-6c28-4396-96c1-86d0fdd2a513"]},{"id":"ITEM-3","itemData":{"DOI":"10.1016/j.envint.2015.12.011","ISBN":"1873-6750 (Electronic) 0160-4120 (Linking)","ISSN":"18736750","PMID":"26760714","abstract":"There is considerable and ongoing debate as to the harm inflicted on bees by exposure to agricultural pesticides. In part, the lack of consensus reflects a shortage of information on field-realistic levels of exposure. Here, we quantify concentrations of neonicotinoid insecticides and fungicides in the pollen of oilseed rape, and in pollen of wildflowers growing near arable fields. We then compare this to concentrations of these pesticides found in pollen collected by honey bees and in pollen and adult bees sampled from bumble bee colonies placed on arable farms. We also compared this with levels found in bumble bee colonies placed in urban areas. Pollen of oilseed rape was heavily contaminated with a broad range of pesticides, as was the pollen of wildflowers growing nearby. Consequently, pollen collected by both bee species also contained a wide range of pesticides, notably including the fungicides carbendazim, boscalid, flusilazole, metconazole, tebuconazole and trifloxystrobin and the neonicotinoids thiamethoxam, thiacloprid and imidacloprid. In bumble bees, the fungicides carbendazim, boscalid, tebuconazole, flusilazole and metconazole were present at concentrations up to 73. nanogram/gram (ng/g). It is notable that pollen collected by bumble bees in rural areas contained high levels of the neonicotinoids thiamethoxam (mean 18. ng/g) and thiacloprid (mean 2.9. ng/g), along with a range of fungicides, some of which are known to act synergistically with neonicotinoids. Pesticide exposure of bumble bee colonies in urban areas was much lower than in rural areas. Understanding the effects of simultaneous exposure of bees to complex mixtures of pesticides remains a major challenge.","author":[{"dropping-particle":"","family":"David","given":"Arthur","non-dropping-particle":"","parse-names":false,"suffix":""},{"dropping-particle":"","family":"Botías","given":"Cristina","non-dropping-particle":"","parse-names":false,"suffix":""},{"dropping-particle":"","family":"Abdul-Sada","given":"Alaa","non-dropping-particle":"","parse-names":false,"suffix":""},{"dropping-particle":"","family":"Nicholls","given":"Elizabeth","non-dropping-particle":"","parse-names":false,"suffix":""},{"dropping-particle":"","family":"Rotheray","given":"Ellen L.","non-dropping-particle":"","parse-names":false,"suffix":""},{"dropping-particle":"","family":"Hill","given":"Elizabeth M.","non-dropping-particle":"","parse-names":false,"suffix":""},{"dropping-particle":"","family":"Goulson","given":"Dave","non-dropping-particle":"","parse-names":false,"suffix":""}],"container-title":"Environment International","id":"ITEM-3","issued":{"date-parts":[["2016"]]},"page":"169-178","title":"Widespread contamination of wildflower and bee-collected pollen with complex mixtures of neonicotinoids and fungicides commonly applied to crops","type":"article-journal","volume":"88"},"uris":["http://www.mendeley.com/documents/?uuid=351b8d11-21a7-4b0a-831f-42904d8791e7"]},{"id":"ITEM-4","itemData":{"DOI":"10.1016/j.scitotenv.2014.03.042","ISBN":"1879-1026 (Electronic)\\r0048-9697 (Linking)","ISSN":"18791026","PMID":"24747255","abstract":"The aim of this study was to investigate reported cases of honeybee death incidents with regard to the potential interrelation to the exposure to pesticides. Thus honeybee, bee pollen and honey samples from different areas of Greece were analyzed for the presence of pesticide residues. In this context an LC-ESI-MS/MS multiresidue method of total 115 analytes of different chemical classes such as neonicotinoids, organophosphates, triazoles, carbamates, dicarboximides and dinitroanilines in honeybee bodies, honey and bee pollen was developed and validated. The method presents good linearity over the ranges assayed with correlation coefficient values r2≥0.99, recoveries ranging for all matrices from 59 to 117% and precision (RSD%) values ranging from 4 to 27%. LOD and LOQ values ranged - for honeybees, honey and bee pollen - from 0.03 to 23.3ng/g matrix weight and 0.1 up to 78ng/g matrix weight, respectively. Therefore this method is sufficient to act as a monitoring tool for the determination of pesticide residues in cases of suspected honeybee poisoning incidents. From the analysis of the samples the presence of 14 active substances was observed in all matrices with concentrations ranging for honeybees from 0.3 to 81.5ng/g, for bee pollen from 6.1 to 1273ng/g and for honey one sample was positive to carbendazim at 1.6ng/g. The latter confirmed the presence of such type of compounds in honeybee body and apicultural products. © 2014 Elsevier B.V.","author":[{"dropping-particle":"","family":"Kasiotis","given":"Konstantinos M.","non-dropping-particle":"","parse-names":false,"suffix":""},{"dropping-particle":"","family":"Anagnostopoulos","given":"Chris","non-dropping-particle":"","parse-names":false,"suffix":""},{"dropping-particle":"","family":"Anastasiadou","given":"Pelagia","non-dropping-particle":"","parse-names":false,"suffix":""},{"dropping-particle":"","family":"Machera","given":"Kyriaki","non-dropping-particle":"","parse-names":false,"suffix":""}],"container-title":"Science of the Total Environment","id":"ITEM-4","issued":{"date-parts":[["2014"]]},"page":"633-642","title":"Pesticide residues in honeybees, honey and bee pollen by LC-MS/MS screening: Reported death incidents in honeybees","type":"article-journal","volume":"485"},"uris":["http://www.mendeley.com/documents/?uuid=2e9d13ed-4cb8-4ae0-ae3c-fa90db3b3713"]},{"id":"ITEM-5","itemData":{"DOI":"10.1093/jee/99.2.253","ISSN":"00220493","abstract":"In 2002, a field survey was initiated on French apiaries to monitor weakness of honey bee, Apis mellifera L., colonies. Apiaries were evenly distributed in five sites located on continental France. Five colonies were randomly selected in each apiary, leading to a total of 125 studied honey bee colonies. For 3 yr (starting in autumn 2002), colonies were visited four times per year: after winter, before summer, during summer, and before winter. Pollen loads from traps were collected at each visit. Multiresidue analyses were performed in pollen to search residues of 36 different molecules. Specific analyses were conducted to search fipronil and metabolites and also imidacloprid and metabolites. Residues of 19 searched compounds were found in samples. Contamination by pesticides ranged from 50 to 0%. Coumaphos and tau-fluvalinate residues were the most concentrated of all residues (mean concentrations were 925.0 and 487.2 microg/kg, respectively). Fipronil and metabolite contents were superior to the limit of detection in 16 samples. Residues of fipronil were found in 10 samples. Nine samples contained the sulfone compound, and three samples contained the desulfinyl compound. Residues of imidacloprid and 6-chloronicotinic acid were found in 69% of samples. Imidacloprid contents were quantified in 11 samples with values ranging from 1.1 to 5.7 microg/kg. 6-Chloronicotinic acid content was superior to the limit of quantification in 28 samples with values ranging from 0.6 to 9.3 microg/kg. Statistical tests showed no difference between places of sampling with the exception of fipronil. Possible origins of these contaminations, concentration and toxicity of pesticides, and the possible consequences for bees are discussed.","author":[{"dropping-particle":"","family":"Chauzat","given":"Marie Pierre","non-dropping-particle":"","parse-names":false,"suffix":""},{"dropping-particle":"","family":"Faucon","given":"Jean Paul","non-dropping-particle":"","parse-names":false,"suffix":""},{"dropping-particle":"","family":"Martel","given":"Anne Claire","non-dropping-particle":"","parse-names":false,"suffix":""},{"dropping-particle":"","family":"Lachaize","given":"Julie","non-dropping-particle":"","parse-names":false,"suffix":""},{"dropping-particle":"","family":"Cougoule","given":"Nicolas","non-dropping-particle":"","parse-names":false,"suffix":""},{"dropping-particle":"","family":"Aubert","given":"Michel","non-dropping-particle":"","parse-names":false,"suffix":""}],"container-title":"Journal of Economic Entomology","id":"ITEM-5","issue":"2","issued":{"date-parts":[["2006"]]},"page":"253-262","title":"A survey of pesticide residues in pollen loads collected by honey bees in France","type":"article-journal","volume":"99"},"uris":["http://www.mendeley.com/documents/?uuid=efd143a3-f864-4b43-85ac-9286ba061167"]},{"id":"ITEM-6","itemData":{"DOI":"10.1038/nature14420","ISBN":"0028-0836","ISSN":"0028-0836","abstract":"Understanding the effects of neonicotinoid insecticides on bees is vital because of reported declines in bee diversity and distribution(1-3) and the crucial role bees have as pollinators in ecosystems and agriculture(4). Neonicotinoids are suspected to pose an unacceptable risk to bees, partly because of their systemic uptake in plants(5), and the European Union has therefore introduced a moratorium on three neonicotinoids as seed coatings in flowering crops that attract bees(6). The moratorium has been criticized for being based on weak evidence(7), particularly because effects have mostly been measured on bees that have been artificially fed neonicotinoids(8-11). Thus, the key question is how neonicotinoids influence bees, and wild bees in particular, in real-world agricultural landscapes(11-13). Here we show that a commonly used insecticide seed coating in a flowering crop can have serious consequences for wild bees. In a study with replicated and matched landscapes, we found that seed coating with Elado, an insecticide containing a combination of the neonicotinoid clothianidin and the non-systemic pyrethroid beta-cyfluthrin, applied to oilseed rape seeds, reduced wild bee density, solitary bee nesting, and bumblebee colony growth and reproduction under field conditions. Hence, such insecticidal use can pose a substantial risk to wild bees in agricultural landscapes, and the contribution of pesticides to the global decline of wild bees(1-3) may have been underestimated. The lack of a significant response in honeybee colonies suggests that reported pesticide effects on honeybees cannot always be extrapolated to wild bees.","author":[{"dropping-particle":"","family":"Rundlöf","given":"Maj","non-dropping-particle":"","parse-names":false,"suffix":""},{"dropping-particle":"","family":"Andersson","given":"Georg K. S.","non-dropping-particle":"","parse-names":false,"suffix":""},{"dropping-particle":"","family":"Bommarco","given":"Riccardo","non-dropping-particle":"","parse-names":false,"suffix":""},{"dropping-particle":"","family":"Fries","given":"Ingemar","non-dropping-particle":"","parse-names":false,"suffix":""},{"dropping-particle":"","family":"Hederström","given":"Veronica","non-dropping-particle":"","parse-names":false,"suffix":""},{"dropping-particle":"","family":"Herbertsson","given":"Lina","non-dropping-particle":"","parse-names":false,"suffix":""},{"dropping-particle":"","family":"Jonsson","given":"Ove","non-dropping-particle":"","parse-names":false,"suffix":""},{"dropping-particle":"","family":"Klatt","given":"Björn K. Bjorn K","non-dropping-particle":"","parse-names":false,"suffix":""},{"dropping-particle":"","family":"Pedersen","given":"Thorsten R.","non-dropping-particle":"","parse-names":false,"suffix":""},{"dropping-particle":"","family":"Yourstone","given":"Johanna","non-dropping-particle":"","parse-names":false,"suffix":""},{"dropping-particle":"","family":"Smith","given":"Henrik G.","non-dropping-particle":"","parse-names":false,"suffix":""},{"dropping-particle":"","family":"Rundlof","given":"Maj","non-dropping-particle":"","parse-names":false,"suffix":""},{"dropping-particle":"","family":"Andersson","given":"Georg K. S.","non-dropping-particle":"","parse-names":false,"suffix":""},{"dropping-particle":"","family":"Bommarco","given":"Riccardo","non-dropping-particle":"","parse-names":false,"suffix":""},{"dropping-particle":"","family":"Fries","given":"Ingemar","non-dropping-particle":"","parse-names":false,"suffix":""},{"dropping-particle":"","family":"Hederstrom","given":"Veronica","non-dropping-particle":"","parse-names":false,"suffix":""},{"dropping-particle":"","family":"Herbertsson","given":"Lina","non-dropping-particle":"","parse-names":false,"suffix":""},{"dropping-particle":"","family":"Jonsson","given":"Ove","non-dropping-particle":"","parse-names":false,"suffix":""},{"dropping-particle":"","family":"Klatt","given":"Björn K. Bjorn K","non-dropping-particle":"","parse-names":false,"suffix":""},{"dropping-particle":"","family":"Pedersen","given":"Thorsten R.","non-dropping-particle":"","parse-names":false,"suffix":""},{"dropping-particle":"","family":"Yourstone","given":"Johanna","non-dropping-particle":"","parse-names":false,"suffix":""},{"dropping-particle":"","family":"Smith","given":"Henrik G.","non-dropping-particle":"","parse-names":false,"suffix":""}],"container-title":"Nature","id":"ITEM-6","issue":"7550","issued":{"date-parts":[["2015"]]},"note":"From Duplicate 1 (Seed coating with a neonicotinoid insecticide negatively affects wild bees - Rundlof, Maj; Andersson, Georg K S; Bommarco, Riccardo; Fries, Ingemar; Hederstrom, Veronica; Herbertsson, Lina; Jonsson, Ove; Klatt, Bjorn K; Pedersen, Thorsten R; Yourstone, Johanna; Smith, Henrik G)\n\nTimes Cited: 2\n2","page":"77-U162","title":"Seed coating with a neonicotinoid insecticide negatively affects wild bees","type":"article-journal","volume":"521"},"uris":["http://www.mendeley.com/documents/?uuid=d21ea42b-0f1c-4718-8971-be0147f968f1"]}],"mendeley":{"formattedCitation":"(19–24)","plainTextFormattedCitation":"(19–24)","previouslyFormattedCitation":"(19–24)"},"properties":{"noteIndex":0},"schema":"https://github.com/citation-style-language/schema/raw/master/csl-citation.json"}</w:instrText>
      </w:r>
      <w:r w:rsidR="004B0A41">
        <w:rPr>
          <w:rFonts w:cstheme="minorHAnsi"/>
        </w:rPr>
        <w:fldChar w:fldCharType="separate"/>
      </w:r>
      <w:r w:rsidR="00F2453C" w:rsidRPr="00F2453C">
        <w:rPr>
          <w:rFonts w:cstheme="minorHAnsi"/>
          <w:noProof/>
        </w:rPr>
        <w:t>(19–24)</w:t>
      </w:r>
      <w:r w:rsidR="004B0A41">
        <w:rPr>
          <w:rFonts w:cstheme="minorHAnsi"/>
        </w:rPr>
        <w:fldChar w:fldCharType="end"/>
      </w:r>
      <w:r w:rsidR="004B0A41">
        <w:rPr>
          <w:rFonts w:cstheme="minorHAnsi"/>
        </w:rPr>
        <w:t xml:space="preserve"> plac</w:t>
      </w:r>
      <w:r w:rsidR="008B129F">
        <w:rPr>
          <w:rFonts w:cstheme="minorHAnsi"/>
        </w:rPr>
        <w:t>e</w:t>
      </w:r>
      <w:r w:rsidR="004B0A41">
        <w:rPr>
          <w:rFonts w:cstheme="minorHAnsi"/>
        </w:rPr>
        <w:t xml:space="preserve"> developing individuals being reared </w:t>
      </w:r>
      <w:r w:rsidR="004B0A41" w:rsidRPr="00046839">
        <w:rPr>
          <w:rFonts w:cstheme="minorHAnsi"/>
        </w:rPr>
        <w:t>and resid</w:t>
      </w:r>
      <w:r w:rsidR="004B0A41">
        <w:rPr>
          <w:rFonts w:cstheme="minorHAnsi"/>
        </w:rPr>
        <w:t>ing</w:t>
      </w:r>
      <w:r w:rsidR="004B0A41" w:rsidRPr="00046839">
        <w:rPr>
          <w:rFonts w:cstheme="minorHAnsi"/>
        </w:rPr>
        <w:t xml:space="preserve"> in</w:t>
      </w:r>
      <w:r w:rsidR="004B0A41">
        <w:rPr>
          <w:rFonts w:cstheme="minorHAnsi"/>
        </w:rPr>
        <w:t>side</w:t>
      </w:r>
      <w:r w:rsidR="004B0A41" w:rsidRPr="00046839">
        <w:rPr>
          <w:rFonts w:cstheme="minorHAnsi"/>
        </w:rPr>
        <w:t xml:space="preserve"> colon</w:t>
      </w:r>
      <w:r w:rsidR="004B0A41">
        <w:rPr>
          <w:rFonts w:cstheme="minorHAnsi"/>
        </w:rPr>
        <w:t>ies</w:t>
      </w:r>
      <w:r w:rsidR="00D745F7">
        <w:rPr>
          <w:rFonts w:cstheme="minorHAnsi"/>
        </w:rPr>
        <w:t xml:space="preserve"> at risk</w:t>
      </w:r>
      <w:r w:rsidR="004B0A41">
        <w:rPr>
          <w:rFonts w:cstheme="minorHAnsi"/>
        </w:rPr>
        <w:t xml:space="preserve"> </w:t>
      </w:r>
      <w:r w:rsidR="008B129F" w:rsidRPr="00046839">
        <w:rPr>
          <w:rFonts w:cstheme="minorHAnsi"/>
        </w:rPr>
        <w:fldChar w:fldCharType="begin" w:fldLock="1"/>
      </w:r>
      <w:r w:rsidR="00A257F1">
        <w:rPr>
          <w:rFonts w:cstheme="minorHAnsi"/>
        </w:rPr>
        <w:instrText>ADDIN CSL_CITATION {"citationItems":[{"id":"ITEM-1","itemData":{"DOI":"10.1515/JAS-2017-0013","ISSN":"16434439","abstract":"The present studies are the second part of the research project dedicated to finding the causes for increased winter mortality of honey bee colonies. The aim of this task was to investigate incidents of overwintered colonies′ death with regard to the potential interrelation to the exposure to pesticides. The samples of winter stores of bee bread and sugar food (honey or syrup processed by bees), beeswax and bees collected from apiaries with low and high rates of winter colony mortality were searched for acaricides used to control V. destructor and plant protection pesticides. The presence of acaricides used in apiculture has been detected in the 51% beeswax samples. The most abundant acaricide was tau-fluvalinate. The stores of bee bread and sugar food had a similar frequency of plant protection pesticide occurrence, ranging between 50-60%, but the number of active substances and their concentrations were substantially lower in sugar food samples. The most prevalent pesticides in pollen were fungicides (carbendazim and boscalid) and insecticides (acetamiprid and thiacloprid). Only a few pesticides were found in the several dead honey bees. The level of pesticide contamination (frequency, concentration, toxicity) of hive products and bees originating from apiaries with both a high and low winter colony survival rates, was similar, which created a similar extent of risk. Although the multiple varroacides and pesticides were present in the hive environment we not found unequivocal links between their residues and high winter colony mortality.","author":[{"dropping-particle":"","family":"Pohorecka","given":"Krystyna","non-dropping-particle":"","parse-names":false,"suffix":""},{"dropping-particle":"","family":"Szczęsna","given":"Teresa","non-dropping-particle":"","parse-names":false,"suffix":""},{"dropping-particle":"","family":"Witek","given":"Monika","non-dropping-particle":"","parse-names":false,"suffix":""},{"dropping-particle":"","family":"Miszczak","given":"Artur","non-dropping-particle":"","parse-names":false,"suffix":""},{"dropping-particle":"","family":"Sikorski","given":"Piotr","non-dropping-particle":"","parse-names":false,"suffix":""}],"container-title":"Journal of Apicultural Science","id":"ITEM-1","issue":"1","issued":{"date-parts":[["2017"]]},"page":"105-125","title":"The exposure of honey bees to pesticide residues in the hive environment with regard to winter colony losses","type":"article-journal","volume":"61"},"uris":["http://www.mendeley.com/documents/?uuid=fc6b3d00-0e11-4345-a319-238acc0992ca"]},{"id":"ITEM-2","itemData":{"DOI":"10.1371/journal.pone.0014720","ISBN":"1932-6203 (Electronic)\\n1932-6203 (Linking)","ISSN":"19326203","PMID":"21373182","abstract":"BACKGROUND: Numerous surveys reveal high levels of pesticide residue contamination in honey bee comb. We conducted studies to examine possible direct and indirect effects of pesticide exposure from contaminated brood comb on developing worker bees and adult worker lifespan.\\n\\nMETHODOLOGY/PRINCIPAL FINDINGS: Worker bees were reared in brood comb containing high levels of known pesticide residues (treatment) or in relatively uncontaminated brood comb (control). Delayed development was observed in bees reared in treatment combs containing high levels of pesticides particularly in the early stages (day 4 and 8) of worker bee development. Adult longevity was reduced by 4 days in bees exposed to pesticide residues in contaminated brood comb during development. Pesticide residue migration from comb containing high pesticide residues caused contamination of control comb after multiple brood cycles and provided insight on how quickly residues move through wax. Higher brood mortality and delayed adult emergence occurred after multiple brood cycles in contaminated control combs. In contrast, survivability increased in bees reared in treatment comb after multiple brood cycles when pesticide residues had been reduced in treatment combs due to residue migration into uncontaminated control combs, supporting comb replacement efforts. Chemical analysis after the experiment confirmed the migration of pesticide residues from treatment combs into previously uncontaminated control comb.\\n\\nCONCLUSIONS/SIGNIFICANCE: This study is the first to demonstrate sub-lethal effects on worker honey bees from pesticide residue exposure from contaminated brood comb. Sub-lethal effects, including delayed larval development and adult emergence or shortened adult longevity, can have indirect effects on the colony such as premature shifts in hive roles and foraging activity. In addition, longer development time for bees may provide a reproductive advantage for parasitic Varroa destructor mites. The impact of delayed development in bees on Varroa mite fecundity should be examined further.","author":[{"dropping-particle":"","family":"Wu","given":"Judy Y.","non-dropping-particle":"","parse-names":false,"suffix":""},{"dropping-particle":"","family":"Anelli","given":"Carol M.","non-dropping-particle":"","parse-names":false,"suffix":""},{"dropping-particle":"","family":"Sheppard","given":"Walter S.","non-dropping-particle":"","parse-names":false,"suffix":""}],"container-title":"PLoS ONE","id":"ITEM-2","issue":"2","issued":{"date-parts":[["2011"]]},"page":"e14720","title":"Sub-lethal effects of pesticide residues in brood comb on worker honey bee (apis mellifera) development and longevity","type":"article-journal","volume":"6"},"uris":["http://www.mendeley.com/documents/?uuid=ac9e9c30-e987-4ef2-bd50-7250c5231cd0"]},{"id":"ITEM-3","itemData":{"DOI":"10.1016/j.jip.2012.01.005","ISBN":"0022-2011","ISSN":"00222011","PMID":"22285445","abstract":"Nosema ceranae and pesticide exposure can contribute to honey bee health decline. Bees reared from brood comb containing high or low levels of pesticide residues were placed in two common colony environments. One colony was inoculated weekly with N. ceranae spores in sugar syrup and the other colony received sugar syrup only. Worker honey bees were sampled weekly from the treatment and control colonies and analyzed for Nosema spore levels. Regardless of the colony environment (spores. +. syrup added or syrup only added), a higher proportion of bees reared from the high pesticide residue brood comb became infected with N. ceranae, and at a younger age, compared to those reared in low residue brood combs. These data suggest that developmental exposure to pesticides in brood comb increases the susceptibility of bees to N. ceranae infection. © 2012 Elsevier Inc..","author":[{"dropping-particle":"","family":"Wu","given":"Judy Y.","non-dropping-particle":"","parse-names":false,"suffix":""},{"dropping-particle":"","family":"Smart","given":"Matthew D.","non-dropping-particle":"","parse-names":false,"suffix":""},{"dropping-particle":"","family":"Anelli","given":"Carol M.","non-dropping-particle":"","parse-names":false,"suffix":""},{"dropping-particle":"","family":"Sheppard","given":"Walter S.","non-dropping-particle":"","parse-names":false,"suffix":""}],"container-title":"Journal of Invertebrate Pathology","id":"ITEM-3","issue":"3","issued":{"date-parts":[["2012"]]},"page":"326-329","title":"Honey bees (Apis mellifera) reared in brood combs containing high levels of pesticide residues exhibit increased susceptibility to Nosema (Microsporidia) infection","type":"article-journal","volume":"109"},"uris":["http://www.mendeley.com/documents/?uuid=23df7f26-c2ca-41f9-ac99-2d9341594220"]}],"mendeley":{"formattedCitation":"(25–27)","plainTextFormattedCitation":"(25–27)","previouslyFormattedCitation":"(25–27)"},"properties":{"noteIndex":0},"schema":"https://github.com/citation-style-language/schema/raw/master/csl-citation.json"}</w:instrText>
      </w:r>
      <w:r w:rsidR="008B129F" w:rsidRPr="00046839">
        <w:rPr>
          <w:rFonts w:cstheme="minorHAnsi"/>
        </w:rPr>
        <w:fldChar w:fldCharType="separate"/>
      </w:r>
      <w:r w:rsidR="00F2453C" w:rsidRPr="00F2453C">
        <w:rPr>
          <w:rFonts w:cstheme="minorHAnsi"/>
          <w:noProof/>
        </w:rPr>
        <w:t>(25–27)</w:t>
      </w:r>
      <w:r w:rsidR="008B129F" w:rsidRPr="00046839">
        <w:rPr>
          <w:rFonts w:cstheme="minorHAnsi"/>
        </w:rPr>
        <w:fldChar w:fldCharType="end"/>
      </w:r>
      <w:r w:rsidR="004B0A41">
        <w:rPr>
          <w:rFonts w:cstheme="minorHAnsi"/>
        </w:rPr>
        <w:t xml:space="preserve">. </w:t>
      </w:r>
      <w:r w:rsidR="00B81AD7">
        <w:rPr>
          <w:rFonts w:cstheme="minorHAnsi"/>
        </w:rPr>
        <w:t xml:space="preserve">To date, </w:t>
      </w:r>
      <w:r w:rsidR="00D745F7">
        <w:rPr>
          <w:rFonts w:cstheme="minorHAnsi"/>
        </w:rPr>
        <w:t xml:space="preserve">many </w:t>
      </w:r>
      <w:r w:rsidR="00B81AD7">
        <w:rPr>
          <w:rFonts w:cstheme="minorHAnsi"/>
        </w:rPr>
        <w:t>s</w:t>
      </w:r>
      <w:r w:rsidR="00C2552E">
        <w:rPr>
          <w:rFonts w:cstheme="minorHAnsi"/>
        </w:rPr>
        <w:t xml:space="preserve">tudies </w:t>
      </w:r>
      <w:r w:rsidR="00B81AD7">
        <w:rPr>
          <w:rFonts w:cstheme="minorHAnsi"/>
        </w:rPr>
        <w:t xml:space="preserve">chronically </w:t>
      </w:r>
      <w:r w:rsidR="00C2552E">
        <w:rPr>
          <w:rFonts w:cstheme="minorHAnsi"/>
        </w:rPr>
        <w:t xml:space="preserve">exposing whole colonies to certain </w:t>
      </w:r>
      <w:r w:rsidR="00B81AD7">
        <w:rPr>
          <w:rFonts w:cstheme="minorHAnsi"/>
        </w:rPr>
        <w:t>insec</w:t>
      </w:r>
      <w:r w:rsidR="00C2552E">
        <w:rPr>
          <w:rFonts w:cstheme="minorHAnsi"/>
        </w:rPr>
        <w:t xml:space="preserve">ticides </w:t>
      </w:r>
      <w:r w:rsidR="00D745F7">
        <w:rPr>
          <w:rFonts w:cstheme="minorHAnsi"/>
        </w:rPr>
        <w:t xml:space="preserve">have </w:t>
      </w:r>
      <w:r w:rsidR="00B81AD7">
        <w:rPr>
          <w:rFonts w:cstheme="minorHAnsi"/>
        </w:rPr>
        <w:t>report</w:t>
      </w:r>
      <w:r w:rsidR="00D745F7">
        <w:rPr>
          <w:rFonts w:cstheme="minorHAnsi"/>
        </w:rPr>
        <w:t>ed</w:t>
      </w:r>
      <w:r w:rsidR="00B81AD7">
        <w:rPr>
          <w:rFonts w:cstheme="minorHAnsi"/>
        </w:rPr>
        <w:t xml:space="preserve"> reductions in colony growth to manifest </w:t>
      </w:r>
      <w:r w:rsidR="00C2552E">
        <w:rPr>
          <w:rFonts w:cstheme="minorHAnsi"/>
        </w:rPr>
        <w:t xml:space="preserve">multiple weeks after onset of exposure </w:t>
      </w:r>
      <w:r w:rsidR="00C2552E" w:rsidRPr="00046839">
        <w:rPr>
          <w:rFonts w:cstheme="minorHAnsi"/>
        </w:rPr>
        <w:fldChar w:fldCharType="begin" w:fldLock="1"/>
      </w:r>
      <w:r w:rsidR="00BA7F58">
        <w:rPr>
          <w:rFonts w:cstheme="minorHAnsi"/>
        </w:rPr>
        <w:instrText>ADDIN CSL_CITATION {"citationItems":[{"id":"ITEM-1","itemData":{"DOI":"10.1126/science.1215025","ISBN":"0036-8075","ISSN":"0036-8075","PMID":"22461500","abstract":"Growing evidence for declines in bee populations has caused great concern because of the valuable ecosystem services they provide. Neonicotinoid insecticides have been implicated in these declines because they occur at trace levels in the nectar and pollen of crop plants. We exposed colonies of the bumble bee Bombus terrestris in the laboratory to field-realistic levels of the neonicotinoid imidacloprid, then allowed them to develop naturally under field conditions. Treated colonies had a significantly reduced growth rate and suffered an 85% reduction in production of new queens compared with control colonies. Given the scale of use of neonicotinoids, we suggest that they may be having a considerable negative impact on wild bumble bee populations across the developed world.","author":[{"dropping-particle":"","family":"Whitehorn","given":"Penelope R.","non-dropping-particle":"","parse-names":false,"suffix":""},{"dropping-particle":"","family":"O'Connor","given":"Stephanie","non-dropping-particle":"","parse-names":false,"suffix":""},{"dropping-particle":"","family":"Wackers","given":"Felix L.","non-dropping-particle":"","parse-names":false,"suffix":""},{"dropping-particle":"","family":"Goulson","given":"Dave","non-dropping-particle":"","parse-names":false,"suffix":""}],"container-title":"Science","id":"ITEM-1","issue":"6079","issued":{"date-parts":[["2012"]]},"page":"351-352","title":"Neonicotinoid pesticide reduces bumble bee colony growth and queen production","type":"article-journal","volume":"336"},"uris":["http://www.mendeley.com/documents/?uuid=eee5d07e-d2cf-4d6f-b078-bd14948e633a"]},{"id":"ITEM-2","itemData":{"DOI":"10.1038/nature11585","ISBN":"1476-4687 (Electronic)\\n0028-0836 (Linking)","ISSN":"1476-4687","PMID":"23086150","abstract":"Reported widespread declines of wild and managed insect pollinators have serious consequences for global ecosystem services and agricultural production. Bees contribute approximately 80% of insect pollination, so it is important to understand and mitigate the causes of current declines in bee populations . Recent studies have implicated the role of pesticides in these declines, as exposure to these chemicals has been associated with changes in bee behaviour and reductions in colony queen production. However, the key link between changes in individual behaviour and the consequent impact at the colony level has not been shown. Social bee colonies depend on the collective performance of many individual workers. Thus, although field-level pesticide concentrations can have subtle or sublethal effects at the individual level, it is not known whether bee societies can buffer such effects or whether it results in a severe cumulative effect at the colony level. Furthermore, widespread agricultural intensification means that bees are exposed to numerous pesticides when foraging, yet the possible combinatorial effects of pesticide exposure have rarely been investigated. Here we show that chronic exposure of bumblebees to two pesticides (neonicotinoid and pyrethroid) at concentrations that could approximate field-level exposure impairs natural foraging behaviour and increases worker mortality leading to significant reductions in brood development and colony success. We found that worker foraging performance, particularly pollen collecting efficiency, was significantly reduced with observed knock-on effects for forager recruitment, worker losses and overall worker productivity. Moreover, we provide evidence that combinatorial exposure to pesticides increases the propensity of colonies to fail.","author":[{"dropping-particle":"","family":"Gill","given":"Richard J","non-dropping-particle":"","parse-names":false,"suffix":""},{"dropping-particle":"","family":"Ramos-Rodriguez","given":"Oscar","non-dropping-particle":"","parse-names":false,"suffix":""},{"dropping-particle":"","family":"Raine","given":"Nigel E","non-dropping-particle":"","parse-names":false,"suffix":""}],"container-title":"Nature","id":"ITEM-2","issue":"7422","issued":{"date-parts":[["2012"]]},"page":"105-8","title":"Combined pesticide exposure severely affects individual- and colony-level traits in bees.","type":"article-journal","volume":"491"},"uris":["http://www.mendeley.com/documents/?uuid=afb5d88a-1474-4b88-b917-84d1db534990"]},{"id":"ITEM-3","itemData":{"DOI":"10.1111/1365-2664.12792","ISBN":"00218901","ISSN":"13652664","abstract":"1. Pesticide exposure has been implicated as a contributor to insect pollinator declines. In social bees, which are crucial pollination service providers, the effect of low-level chronic exposure is typically non-lethal leading researchers to consider whether exposure induces sub- lethal effects on behaviour and whether such impairment can affect colony development. 2. Studies under laboratory conditions can control levels of pesticide exposure and elucidate causative effects, but are often criticized for being unrealistic. In contrast, field studies can monitor bee responses under a more realistic pesticide exposure landscape; yet typically such findings are limited to correlative results and can lack true controls or sufficient replication. We attempt to bridge this gap by exposing bumblebees to known amounts of pesticides when colonies are placed in the field. 3. Using 20 bumblebee colonies, we assess the consequences of exposure to the neonicotinoid clothianidin, provided in sucrose at a concentration of five parts per billion, over 5 weeks. We monitored foraging patterns and pollen collecting performance from 3282 bouts using either a non-invasive photographic assessment, or by extracting the pollen from returning for- agers. We also conducted a full colony census at the beginning and end of the experiment. 4. In contrast to studies on other neonicotinoids, showing clear impairment to foraging beha- viours, we detected only subtle changes to patterns of foraging activity and pollen foraging during the course of the experiment. However, our colony census measures showed a more pronounced effect of exposure, with fewer adult workers and sexuals in treated colonies after 5 weeks. 5. Synthesis and applications. Pesticide-induced impairments on colony development and for- aging could impact on the pollination service that bees provide. Therefore, our findings, that bees show subtle changes in foraging behaviour and reductions in colony size after exposure to a common pesticide, have important implications and help to inform the debate over whether the benefits of systemic pesticide application to flowering crops outweigh the costs. We propose that our methodology is an important advance to previous semi-field methods and should be considered when considering improvements to current ecotoxicological guideli- nes for pesticide risk assessment.","author":[{"dropping-particle":"","family":"Arce","given":"Andres N.","non-dropping-particle":"","parse-names":false,"suffix":""},{"dropping-particle":"","family":"David","given":"Thomas I.","non-dropping-particle":"","parse-names":false,"suffix":""},{"dropping-particle":"","family":"Randall","given":"Emma L.","non-dropping-particle":"","parse-names":false,"suffix":""},{"dropping-particle":"","family":"Ramos Rodrigues","given":"Ana","non-dropping-particle":"","parse-names":false,"suffix":""},{"dropping-particle":"","family":"Colgan","given":"Thomas J.","non-dropping-particle":"","parse-names":false,"suffix":""},{"dropping-particle":"","family":"Wurm","given":"Yannick","non-dropping-particle":"","parse-names":false,"suffix":""},{"dropping-particle":"","family":"Gill","given":"Richard J.","non-dropping-particle":"","parse-names":false,"suffix":""}],"container-title":"Journal of Applied Ecology","id":"ITEM-3","issue":"4","issued":{"date-parts":[["2017"]]},"page":"1199-1208","title":"Impact of controlled neonicotinoid exposure on bumblebees in a realistic field setting","type":"article-journal","volume":"54"},"uris":["http://www.mendeley.com/documents/?uuid=56400846-ae74-438e-b269-aa21c49adb2e"]},{"id":"ITEM-4","itemData":{"DOI":"10.1126/science.aam7470","ISSN":"10959203","PMID":"28663503","abstract":"Experiments linking neonicotinoids and declining bee health have been criticized for not simulating realistic exposure. Here we quantified the duration and magnitude of neonicotinoid exposure in Canada's corn-growing regions and used these data to design realistic experiments to investigate the effect of such insecticides on honey bees. Colonies near corn were naturally exposed to neonicotinoids for up to 4 months-the majority of the honey bee's active season. Realistic experiments showed that neonicotinoids increased worker mortality and were associated with declines in social immunity and increased queenlessness over time. We also discovered that the acute toxicity of neonicotinoids to honey bees doubles in the presence of a commonly encountered fungicide. Our work demonstrates that field-realistic exposure to neonicotinoids can reduce honey bee health in corn-growing regions.","author":[{"dropping-particle":"","family":"Tsvetkov","given":"N.","non-dropping-particle":"","parse-names":false,"suffix":""},{"dropping-particle":"","family":"Samson-Robert","given":"O.","non-dropping-particle":"","parse-names":false,"suffix":""},{"dropping-particle":"","family":"Sood","given":"K.","non-dropping-particle":"","parse-names":false,"suffix":""},{"dropping-particle":"","family":"Patel","given":"H. S.","non-dropping-particle":"","parse-names":false,"suffix":""},{"dropping-particle":"","family":"Malena","given":"D. A.","non-dropping-particle":"","parse-names":false,"suffix":""},{"dropping-particle":"","family":"Gajiwala","given":"P. H.","non-dropping-particle":"","parse-names":false,"suffix":""},{"dropping-particle":"","family":"Maciukiewicz","given":"P.","non-dropping-particle":"","parse-names":false,"suffix":""},{"dropping-particle":"","family":"Fournier","given":"V.","non-dropping-particle":"","parse-names":false,"suffix":""},{"dropping-particle":"","family":"Zayed","given":"A.","non-dropping-particle":"","parse-names":false,"suffix":""}],"container-title":"Science","id":"ITEM-4","issue":"6345","issued":{"date-parts":[["2017"]]},"page":"1395-1397","title":"Chronic exposure to neonicotinoids reduces honey bee health near corn crops","type":"article-journal","volume":"356"},"uris":["http://www.mendeley.com/documents/?uuid=62ad64c8-c882-497d-a661-30eeec367554"]},{"id":"ITEM-5","itemData":{"DOI":"10.1038/nature14420","ISBN":"0028-0836","ISSN":"0028-0836","abstract":"Understanding the effects of neonicotinoid insecticides on bees is vital because of reported declines in bee diversity and distribution(1-3) and the crucial role bees have as pollinators in ecosystems and agriculture(4). Neonicotinoids are suspected to pose an unacceptable risk to bees, partly because of their systemic uptake in plants(5), and the European Union has therefore introduced a moratorium on three neonicotinoids as seed coatings in flowering crops that attract bees(6). The moratorium has been criticized for being based on weak evidence(7), particularly because effects have mostly been measured on bees that have been artificially fed neonicotinoids(8-11). Thus, the key question is how neonicotinoids influence bees, and wild bees in particular, in real-world agricultural landscapes(11-13). Here we show that a commonly used insecticide seed coating in a flowering crop can have serious consequences for wild bees. In a study with replicated and matched landscapes, we found that seed coating with Elado, an insecticide containing a combination of the neonicotinoid clothianidin and the non-systemic pyrethroid beta-cyfluthrin, applied to oilseed rape seeds, reduced wild bee density, solitary bee nesting, and bumblebee colony growth and reproduction under field conditions. Hence, such insecticidal use can pose a substantial risk to wild bees in agricultural landscapes, and the contribution of pesticides to the global decline of wild bees(1-3) may have been underestimated. The lack of a significant response in honeybee colonies suggests that reported pesticide effects on honeybees cannot always be extrapolated to wild bees.","author":[{"dropping-particle":"","family":"Rundlöf","given":"Maj","non-dropping-particle":"","parse-names":false,"suffix":""},{"dropping-particle":"","family":"Andersson","given":"Georg K. S.","non-dropping-particle":"","parse-names":false,"suffix":""},{"dropping-particle":"","family":"Bommarco","given":"Riccardo","non-dropping-particle":"","parse-names":false,"suffix":""},{"dropping-particle":"","family":"Fries","given":"Ingemar","non-dropping-particle":"","parse-names":false,"suffix":""},{"dropping-particle":"","family":"Hederström","given":"Veronica","non-dropping-particle":"","parse-names":false,"suffix":""},{"dropping-particle":"","family":"Herbertsson","given":"Lina","non-dropping-particle":"","parse-names":false,"suffix":""},{"dropping-particle":"","family":"Jonsson","given":"Ove","non-dropping-particle":"","parse-names":false,"suffix":""},{"dropping-particle":"","family":"Klatt","given":"Björn K. Bjorn K","non-dropping-particle":"","parse-names":false,"suffix":""},{"dropping-particle":"","family":"Pedersen","given":"Thorsten R.","non-dropping-particle":"","parse-names":false,"suffix":""},{"dropping-particle":"","family":"Yourstone","given":"Johanna","non-dropping-particle":"","parse-names":false,"suffix":""},{"dropping-particle":"","family":"Smith","given":"Henrik G.","non-dropping-particle":"","parse-names":false,"suffix":""},{"dropping-particle":"","family":"Rundlof","given":"Maj","non-dropping-particle":"","parse-names":false,"suffix":""},{"dropping-particle":"","family":"Andersson","given":"Georg K. S.","non-dropping-particle":"","parse-names":false,"suffix":""},{"dropping-particle":"","family":"Bommarco","given":"Riccardo","non-dropping-particle":"","parse-names":false,"suffix":""},{"dropping-particle":"","family":"Fries","given":"Ingemar","non-dropping-particle":"","parse-names":false,"suffix":""},{"dropping-particle":"","family":"Hederstrom","given":"Veronica","non-dropping-particle":"","parse-names":false,"suffix":""},{"dropping-particle":"","family":"Herbertsson","given":"Lina","non-dropping-particle":"","parse-names":false,"suffix":""},{"dropping-particle":"","family":"Jonsson","given":"Ove","non-dropping-particle":"","parse-names":false,"suffix":""},{"dropping-particle":"","family":"Klatt","given":"Björn K. Bjorn K","non-dropping-particle":"","parse-names":false,"suffix":""},{"dropping-particle":"","family":"Pedersen","given":"Thorsten R.","non-dropping-particle":"","parse-names":false,"suffix":""},{"dropping-particle":"","family":"Yourstone","given":"Johanna","non-dropping-particle":"","parse-names":false,"suffix":""},{"dropping-particle":"","family":"Smith","given":"Henrik G.","non-dropping-particle":"","parse-names":false,"suffix":""}],"container-title":"Nature","id":"ITEM-5","issue":"7550","issued":{"date-parts":[["2015"]]},"note":"From Duplicate 1 (Seed coating with a neonicotinoid insecticide negatively affects wild bees - Rundlof, Maj; Andersson, Georg K S; Bommarco, Riccardo; Fries, Ingemar; Hederstrom, Veronica; Herbertsson, Lina; Jonsson, Ove; Klatt, Bjorn K; Pedersen, Thorsten R; Yourstone, Johanna; Smith, Henrik G)\n\nTimes Cited: 2\n2","page":"77-U162","title":"Seed coating with a neonicotinoid insecticide negatively affects wild bees","type":"article-journal","volume":"521"},"uris":["http://www.mendeley.com/documents/?uuid=d21ea42b-0f1c-4718-8971-be0147f968f1"]},{"id":"ITEM-6","itemData":{"DOI":"10.1038/s41586-018-0430-6","ISSN":"14764687","abstract":"Intensive agriculture currently relies on pesticides to maximize crop yield1,2. Neonicotinoids are the most widely used insecticides globally3, but increasing evidence of negative impacts on important pollinators4–9 and other non-target organisms10 has led to legislative reassessment and created demand for the development of alternative products. Sulfoximine-based insecticides are the most likely successor11, and are either licensed for use or under consideration for licensing in several worldwide markets3, including within the European Union12, where certain neonicotinoids (imidacloprid, clothianidin and thiamethoxam) are now banned from agricultural use outside of permanent greenhouse structures. There is an urgent need to pre-emptively evaluate the potential sub-lethal effects of sulfoximine-based pesticides on pollinators11, because such effects are rarely detected by standard ecotoxicological assessments, but can have major impacts at larger ecological scales13–15. Here we show that chronic exposure to the sulfoximine-based insecticide sulfoxaflor, at dosages consistent with potential post-spray field exposure, has severe sub-lethal effects on bumblebee (Bombus terrestris) colonies. Field-based colonies that were exposed to sulfoxaflor during the early growth phase produced significantly fewer workers than unexposed controls, and ultimately produced fewer reproductive offspring. Differences between the life-history trajectories of treated and control colonies first became apparent when individuals exposed as larvae began to emerge, suggesting that direct or indirect effects on a small cohort may have cumulative long-term consequences for colony fitness. Our results caution against the use of sulfoximines as a direct replacement for neonicotinoids. To avoid continuing cycles of novel pesticide release and removal, with concomitant impacts on the environment, a broad evidence base needs to be assessed prior to the development of policy and regulation.","author":[{"dropping-particle":"","family":"Siviter","given":"Harry","non-dropping-particle":"","parse-names":false,"suffix":""},{"dropping-particle":"","family":"Brown","given":"Mark J.F.","non-dropping-particle":"","parse-names":false,"suffix":""},{"dropping-particle":"","family":"Leadbeater","given":"Ellouise","non-dropping-particle":"","parse-names":false,"suffix":""}],"container-title":"Nature","id":"ITEM-6","issued":{"date-parts":[["2018"]]},"page":"109-112","title":"Sulfoxaflor exposure reduces bumblebee reproductive success","type":"article-journal","volume":"561"},"uris":["http://www.mendeley.com/documents/?uuid=86bb0d2b-8061-4ae7-acaf-440f98e86332"]}],"mendeley":{"formattedCitation":"(11, 24, 28–31)","plainTextFormattedCitation":"(11, 24, 28–31)","previouslyFormattedCitation":"(11, 24, 28–31)"},"properties":{"noteIndex":0},"schema":"https://github.com/citation-style-language/schema/raw/master/csl-citation.json"}</w:instrText>
      </w:r>
      <w:r w:rsidR="00C2552E" w:rsidRPr="00046839">
        <w:rPr>
          <w:rFonts w:cstheme="minorHAnsi"/>
        </w:rPr>
        <w:fldChar w:fldCharType="separate"/>
      </w:r>
      <w:r w:rsidR="004948E5" w:rsidRPr="004948E5">
        <w:rPr>
          <w:rFonts w:cstheme="minorHAnsi"/>
          <w:noProof/>
        </w:rPr>
        <w:t>(11, 24, 28–31)</w:t>
      </w:r>
      <w:r w:rsidR="00C2552E" w:rsidRPr="00046839">
        <w:rPr>
          <w:rFonts w:cstheme="minorHAnsi"/>
        </w:rPr>
        <w:fldChar w:fldCharType="end"/>
      </w:r>
      <w:r w:rsidR="00C2552E">
        <w:rPr>
          <w:rFonts w:cstheme="minorHAnsi"/>
        </w:rPr>
        <w:t>.</w:t>
      </w:r>
      <w:r w:rsidR="00B81AD7">
        <w:rPr>
          <w:rFonts w:cstheme="minorHAnsi"/>
        </w:rPr>
        <w:t xml:space="preserve"> </w:t>
      </w:r>
      <w:r w:rsidR="00D745F7">
        <w:rPr>
          <w:rFonts w:cstheme="minorHAnsi"/>
        </w:rPr>
        <w:t>A</w:t>
      </w:r>
      <w:r w:rsidR="00B81AD7">
        <w:rPr>
          <w:rFonts w:cstheme="minorHAnsi"/>
        </w:rPr>
        <w:t xml:space="preserve"> possible </w:t>
      </w:r>
      <w:r w:rsidR="00F2453C">
        <w:rPr>
          <w:rFonts w:cstheme="minorHAnsi"/>
        </w:rPr>
        <w:t xml:space="preserve">mechanistic </w:t>
      </w:r>
      <w:r w:rsidR="00B81AD7">
        <w:rPr>
          <w:rFonts w:cstheme="minorHAnsi"/>
        </w:rPr>
        <w:t>explanation for this ‘lag-effect’ is that in-hive exposure is affecting the physiological development of brood and early-stage adults (</w:t>
      </w:r>
      <w:proofErr w:type="spellStart"/>
      <w:r w:rsidR="00B81AD7">
        <w:rPr>
          <w:rFonts w:cstheme="minorHAnsi"/>
        </w:rPr>
        <w:t>callows</w:t>
      </w:r>
      <w:proofErr w:type="spellEnd"/>
      <w:r w:rsidR="00B81AD7">
        <w:rPr>
          <w:rFonts w:cstheme="minorHAnsi"/>
        </w:rPr>
        <w:t xml:space="preserve"> – a cohort representing </w:t>
      </w:r>
      <w:r w:rsidR="00143880">
        <w:rPr>
          <w:rFonts w:cstheme="minorHAnsi"/>
        </w:rPr>
        <w:t>the future generation</w:t>
      </w:r>
      <w:r w:rsidR="00B81AD7">
        <w:rPr>
          <w:rFonts w:cstheme="minorHAnsi"/>
        </w:rPr>
        <w:t xml:space="preserve"> of the colony’s workforce</w:t>
      </w:r>
      <w:r w:rsidR="000C72EF">
        <w:rPr>
          <w:rFonts w:cstheme="minorHAnsi"/>
        </w:rPr>
        <w:t>),</w:t>
      </w:r>
      <w:r w:rsidR="00B81AD7">
        <w:rPr>
          <w:rFonts w:cstheme="minorHAnsi"/>
        </w:rPr>
        <w:t xml:space="preserve"> </w:t>
      </w:r>
      <w:r w:rsidR="00143880">
        <w:rPr>
          <w:rFonts w:cstheme="minorHAnsi"/>
        </w:rPr>
        <w:t xml:space="preserve">predisposing these individuals to </w:t>
      </w:r>
      <w:r w:rsidR="004B2618">
        <w:rPr>
          <w:rFonts w:cstheme="minorHAnsi"/>
        </w:rPr>
        <w:t xml:space="preserve">exhibit </w:t>
      </w:r>
      <w:r w:rsidR="008B129F">
        <w:rPr>
          <w:rFonts w:cstheme="minorHAnsi"/>
        </w:rPr>
        <w:t xml:space="preserve">lower </w:t>
      </w:r>
      <w:r w:rsidR="00D745F7">
        <w:rPr>
          <w:rFonts w:cstheme="minorHAnsi"/>
        </w:rPr>
        <w:t>perform</w:t>
      </w:r>
      <w:r w:rsidR="008B129F">
        <w:rPr>
          <w:rFonts w:cstheme="minorHAnsi"/>
        </w:rPr>
        <w:t>ance</w:t>
      </w:r>
      <w:r w:rsidR="00143880">
        <w:rPr>
          <w:rFonts w:cstheme="minorHAnsi"/>
        </w:rPr>
        <w:t xml:space="preserve"> </w:t>
      </w:r>
      <w:r w:rsidR="008B129F">
        <w:rPr>
          <w:rFonts w:cstheme="minorHAnsi"/>
        </w:rPr>
        <w:t xml:space="preserve">of </w:t>
      </w:r>
      <w:r w:rsidR="00143880">
        <w:rPr>
          <w:rFonts w:cstheme="minorHAnsi"/>
        </w:rPr>
        <w:t>task</w:t>
      </w:r>
      <w:r w:rsidR="00D745F7">
        <w:rPr>
          <w:rFonts w:cstheme="minorHAnsi"/>
        </w:rPr>
        <w:t>s important for colony function as older adult</w:t>
      </w:r>
      <w:r w:rsidR="008B129F">
        <w:rPr>
          <w:rFonts w:cstheme="minorHAnsi"/>
        </w:rPr>
        <w:t>s</w:t>
      </w:r>
      <w:r w:rsidR="00DE219F">
        <w:rPr>
          <w:rFonts w:cstheme="minorHAnsi"/>
        </w:rPr>
        <w:t xml:space="preserve"> </w:t>
      </w:r>
      <w:r w:rsidR="00DE219F">
        <w:rPr>
          <w:rFonts w:cstheme="minorHAnsi"/>
        </w:rPr>
        <w:fldChar w:fldCharType="begin" w:fldLock="1"/>
      </w:r>
      <w:r w:rsidR="00BA7F58">
        <w:rPr>
          <w:rFonts w:cstheme="minorHAnsi"/>
        </w:rPr>
        <w:instrText>ADDIN CSL_CITATION {"citationItems":[{"id":"ITEM-1","itemData":{"DOI":"10.1038/srep10989","ISBN":"2045-2322","ISSN":"20452322","PMID":"26086769","abstract":"Xenobiotics such as the neonicotinoid pesticide, imidacloprid, are used globally, but their effects on native bee species are poorly understood. We studied the effects of sublethal doses of imidacloprid on olfactory learning in the native honey bee species, Apis cerana, an important pollinator of agricultural and native plants throughout Asia. We provide the first evidence that imidacloprid can impair learning in A. cerana workers exposed as adults or as larvae. Adults that ingested a single imidacloprid dose as low as 0.1 ng/bee had significantly reduced olfactory learning acquisition, which was 1.6-fold higher in control bees. Longer-term learning (1-17 h after the last learning trial) was also impaired. Bees exposed as larvae to a total dose of 0.24 ng/bee did not have reduced survival to adulthood. However, these larval-treated bees had significantly impaired olfactory learning when tested as adults: control bees exhibited up to 4.8-fold better short-term learning acquisition, though longer-term learning was not affected. Thus, sublethal cognitive deficits elicited by neonicotinoids on a broad range of native bee species deserve further study.","author":[{"dropping-particle":"","family":"Tan","given":"Ken","non-dropping-particle":"","parse-names":false,"suffix":""},{"dropping-particle":"","family":"Chen","given":"Weiwen","non-dropping-particle":"","parse-names":false,"suffix":""},{"dropping-particle":"","family":"Dong","given":"Shihao","non-dropping-particle":"","parse-names":false,"suffix":""},{"dropping-particle":"","family":"Liu","given":"Xiwen","non-dropping-particle":"","parse-names":false,"suffix":""},{"dropping-particle":"","family":"Wang","given":"Yuchong","non-dropping-particle":"","parse-names":false,"suffix":""},{"dropping-particle":"","family":"Nieh","given":"James C.","non-dropping-particle":"","parse-names":false,"suffix":""}],"container-title":"Scientific Reports","id":"ITEM-1","issued":{"date-parts":[["2015"]]},"page":"10989","title":"A neonicotinoid impairs olfactory learning in Asian honey bees (Apis cerana) exposed as larvae or as adults","type":"article-journal","volume":"5"},"uris":["http://www.mendeley.com/documents/?uuid=b10f08a9-2493-4771-a247-00af6a47974b"]},{"id":"ITEM-2","itemData":{"DOI":"10.1371/journal.pone.0038406","ISBN":"1932-6203","ISSN":"19326203","PMID":"22675559","abstract":"Declines in pollinator colonies represent a worldwide concern. The widespread use of agricultural pesticides is recognized as a potential cause of these declines. Previous studies have examined the effects of neonicotinoid insecticides such as imidacloprid on pollinator colonies, but these investigations have mainly focused on adult honey bees. Native stingless bees (Hymenoptera: Apidae: Meliponinae) are key pollinators in neotropical areas and are threatened with extinction due to deforestation and pesticide use. Few studies have directly investigated the effects of pesticides on these pollinators. Furthermore, the existing impact studies did not address the issue of larval ingestion of contaminated pollen and nectar, which could potentially have dire consequences for the colony. Here, we assessed the effects of imidacloprid ingestion by stingless bee larvae on their survival, development, neuromorphology and adult walking behavior. Increasing doses of imidacloprid were added to the diet provided to individual worker larvae of the stingless bee Melipona quadrifasciata anthidioides throughout their development. Survival rates above 50% were only observed at insecticide doses lower than 0.0056 µg active ingredient (a.i.)/bee. No sublethal effect on body mass or developmental time was observed in the surviving insects, but the pesticide treatment negatively affected the development of mushroom bodies in the brain and impaired the walking behavior of newly emerged adult workers. Therefore, stingless bee larvae are particularly susceptible to imidacloprid, as it caused both high mortality and sublethal effects that impaired brain development and compromised mobility at the young adult stage. These findings demonstrate the lethal effects of imidacloprid on native stingless bees and provide evidence of novel serious sublethal effects that may compromise colony survival. The ecological and economic importance of neotropical stingless bees as pollinators, their susceptibility to insecticides and the vulnerability of their larvae to insecticide exposure emphasize the importance of studying these species.","author":[{"dropping-particle":"","family":"Tomé","given":"Hudson V.V.","non-dropping-particle":"","parse-names":false,"suffix":""},{"dropping-particle":"","family":"Martins","given":"Gustavo F.","non-dropping-particle":"","parse-names":false,"suffix":""},{"dropping-particle":"","family":"Lima","given":"Maria Augusta P.","non-dropping-particle":"","parse-names":false,"suffix":""},{"dropping-particle":"","family":"Campos","given":"Lúcio Antonio O.","non-dropping-particle":"","parse-names":false,"suffix":""},{"dropping-particle":"","family":"Guedes","given":"Raul Narciso C.","non-dropping-particle":"","parse-names":false,"suffix":""}],"container-title":"PLoS ONE","id":"ITEM-2","issue":"6","issued":{"date-parts":[["2012"]]},"page":"e38406","title":"Imidacloprid-induced impairment of mushroom bodies and behavior of the native stingless bee melipona quadrifasciata anthidioides","type":"article-journal","volume":"7"},"uris":["http://www.mendeley.com/documents/?uuid=df68c205-8933-4a05-9bb2-e073cf55d6c0"]},{"id":"ITEM-3","itemData":{"DOI":"10.1371/journal.pone.0049472","ISBN":"1932-6203 (Electronic)\\r1932-6203 (Linking)","ISSN":"19326203","PMID":"23166680","abstract":"The residue of imidacloprid in the nectar and pollens of the plants is toxic not only to adult honeybees but also the larvae. Our understanding of the risk of imidacloprid to larvae of the honeybees is still in a very early stage. In this study, the capped-brood, pupation and eclosion rates of the honeybee larvae were recorded after treating them directly in the hive with different dosages of imidacloprid. The brood-capped rates of the larvae decreased significantly when the dosages increased from 24 to 8000 ng/larva. However, there were no significant effects of DMSO or 0.4 ng of imidacloprid per larva on the brood-capped, pupation and eclosion rates. Although the sublethal dosage of imidacloprid had no effect on the eclosion rate, we found that the olfactory associative behavior of the adult bees was impaired if they had been treated with 0.04 ng/larva imidacloprid in the larval stage. These results demonstrate that a sublethal dosage of imidacloprid given to the larvae affects the subsequent associative ability of the adult honeybee workers. Thus, a low dose of imidacloprid may affect the survival condition of the entire colony, even though the larvae survive to adulthood.","author":[{"dropping-particle":"","family":"Yang","given":"En Cheng","non-dropping-particle":"","parse-names":false,"suffix":""},{"dropping-particle":"","family":"Chang","given":"Hui Chun","non-dropping-particle":"","parse-names":false,"suffix":""},{"dropping-particle":"","family":"Wu","given":"Wen Yen","non-dropping-particle":"","parse-names":false,"suffix":""},{"dropping-particle":"","family":"Chen","given":"Yu Wen","non-dropping-particle":"","parse-names":false,"suffix":""}],"container-title":"PLoS ONE","id":"ITEM-3","issue":"11","issued":{"date-parts":[["2012"]]},"page":"e49472","title":"Impaired olfactory associative behavior of Honeybee workers due to contamination of Imidacloprid in the larval stage","type":"article-journal","volume":"7"},"uris":["http://www.mendeley.com/documents/?uuid=183b718a-dcbb-4e85-b1d5-280c69a62c61"]}],"mendeley":{"formattedCitation":"(32–34)","plainTextFormattedCitation":"(32–34)","previouslyFormattedCitation":"(32–34)"},"properties":{"noteIndex":0},"schema":"https://github.com/citation-style-language/schema/raw/master/csl-citation.json"}</w:instrText>
      </w:r>
      <w:r w:rsidR="00DE219F">
        <w:rPr>
          <w:rFonts w:cstheme="minorHAnsi"/>
        </w:rPr>
        <w:fldChar w:fldCharType="separate"/>
      </w:r>
      <w:r w:rsidR="004948E5" w:rsidRPr="004948E5">
        <w:rPr>
          <w:rFonts w:cstheme="minorHAnsi"/>
          <w:noProof/>
        </w:rPr>
        <w:t>(32–34)</w:t>
      </w:r>
      <w:r w:rsidR="00DE219F">
        <w:rPr>
          <w:rFonts w:cstheme="minorHAnsi"/>
        </w:rPr>
        <w:fldChar w:fldCharType="end"/>
      </w:r>
      <w:r w:rsidR="00143880">
        <w:rPr>
          <w:rFonts w:cstheme="minorHAnsi"/>
        </w:rPr>
        <w:t>.</w:t>
      </w:r>
      <w:r w:rsidR="00B81AD7">
        <w:rPr>
          <w:rFonts w:cstheme="minorHAnsi"/>
        </w:rPr>
        <w:t xml:space="preserve"> In this paper we test this hypothesis. </w:t>
      </w:r>
    </w:p>
    <w:p w14:paraId="343267BF" w14:textId="043D9492" w:rsidR="009E57D2" w:rsidRPr="00C82068" w:rsidRDefault="0076213C" w:rsidP="004F5D7C">
      <w:pPr>
        <w:spacing w:after="120" w:line="480" w:lineRule="auto"/>
        <w:jc w:val="both"/>
      </w:pPr>
      <w:r>
        <w:t>Of</w:t>
      </w:r>
      <w:r w:rsidR="008C0478">
        <w:t xml:space="preserve"> the n</w:t>
      </w:r>
      <w:r w:rsidR="009F77E3">
        <w:t>eurotoxic insecticides</w:t>
      </w:r>
      <w:r w:rsidR="00A6166B">
        <w:t xml:space="preserve"> </w:t>
      </w:r>
      <w:r>
        <w:t xml:space="preserve">found </w:t>
      </w:r>
      <w:r w:rsidR="008C0478">
        <w:t>inside colonies</w:t>
      </w:r>
      <w:r w:rsidR="007D1088">
        <w:t xml:space="preserve"> </w:t>
      </w:r>
      <w:r w:rsidR="007D1088">
        <w:fldChar w:fldCharType="begin" w:fldLock="1"/>
      </w:r>
      <w:r w:rsidR="00A257F1">
        <w:instrText>ADDIN CSL_CITATION {"citationItems":[{"id":"ITEM-1","itemData":{"DOI":"10.1126/science.aan3684","ISBN":"0036-8075 1095-9203","ISSN":"10959203","PMID":"28983052","abstract":"Growing evidence for global pollinator decline is causing concern for biodiversity conservation and ecosystem services maintenance. Neonicotinoid pesticides have been identified or suspected as a key factor responsible for this decline. We assessed the global exposure of pollinators to neonicotinoids by analyzing 198 honey samples from across the world. We found at least one of five tested compounds (acetamiprid, clothianidin, imidacloprid, thiacloprid, and thiamethoxam) in 75% of all samples, 45% of samples contained two or more of these compounds, and 10% contained four or five. Our results confirm the exposure of bees to neonicotinoids in their food throughout the world. The coexistence of neonicotinoids and other pesticides may increase harm to pollinators. However, the concentrations detected are below the maximum residue level authorized for human consumption (average ± standard error for positive samples: 1.8 ± 0.56 nanograms per gram).","author":[{"dropping-particle":"","family":"Mitchell","given":"E. A.D.","non-dropping-particle":"","parse-names":false,"suffix":""},{"dropping-particle":"","family":"Mulhauser","given":"B.","non-dropping-particle":"","parse-names":false,"suffix":""},{"dropping-particle":"","family":"Mulot","given":"M.","non-dropping-particle":"","parse-names":false,"suffix":""},{"dropping-particle":"","family":"Mutabazi","given":"A.","non-dropping-particle":"","parse-names":false,"suffix":""},{"dropping-particle":"","family":"Glauser","given":"G.","non-dropping-particle":"","parse-names":false,"suffix":""},{"dropping-particle":"","family":"Aebi","given":"A.","non-dropping-particle":"","parse-names":false,"suffix":""}],"container-title":"Science","id":"ITEM-1","issue":"6359","issued":{"date-parts":[["2017"]]},"page":"109-111","title":"A worldwide survey of neonicotinoids in honey","type":"article-journal","volume":"358"},"uris":["http://www.mendeley.com/documents/?uuid=29108a84-7fff-460c-93ff-a480f52e09fa"]},{"id":"ITEM-2","itemData":{"DOI":"10.1371/journal.pone.0094482","ISBN":"1932-6203 (Electronic)\r1932-6203 (Linking)","ISSN":"1932-6203","PMID":"24718419","abstract":"Bees are essential pollinators of many plants in natural ecosystems and agricultural crops alike. In recent years the decline and disappearance of bee species in the wild and the collapse of honey bee colonies have concerned ecologists and apiculturalists, who search for causes and solutions to this problem. Whilst biological factors such as viral diseases, mite and parasite infections are undoubtedly involved, it is also evident that pesticides applied to agricultural crops have a negative impact on bees. Most risk assessments have focused on direct acute exposure of bees to agrochemicals from spray drift. However, the large number of pesticide residues found in pollen and honey demand a thorough evaluation of all residual compounds so as to identify those of highest risk to bees. Using data from recent residue surveys and toxicity of pesticides to honey and bumble bees, a comprehensive evaluation of risks under current exposure conditions is presented here. Standard risk assessments are complemented with new approaches that take into account time-cumulative effects over time, especially with dietary exposures. Whilst overall risks appear to be low, our analysis indicates that residues of pyrethroid and neonicotinoid insecticides pose the highest risk by contact exposure of bees with contaminated pollen. However, the synergism of ergosterol inhibiting fungicides with those two classes of insecticides results in much higher risks in spite of the low prevalence of their combined residues. Risks by ingestion of contaminated pollen and honey are of some concern for systemic insecticides, particularly imidacloprid and thiamethoxam, chlorpyrifos and the mixtures of cyhalothrin and ergosterol inhibiting fungicides. More attention should be paid to specific residue mixtures that may result in synergistic toxicity to bees.","author":[{"dropping-particle":"","family":"Sanchez-Bayo","given":"Francisco","non-dropping-particle":"","parse-names":false,"suffix":""},{"dropping-particle":"","family":"Goka","given":"Koichi","non-dropping-particle":"","parse-names":false,"suffix":""}],"container-title":"PloS one","id":"ITEM-2","issued":{"date-parts":[["2014"]]},"title":"Pesticide residues and bees--a risk assessment.","type":"article-journal"},"uris":["http://www.mendeley.com/documents/?uuid=7d80ff59-0782-49c9-904e-aca5ae4d2adf"]}],"mendeley":{"formattedCitation":"(13, 17)","plainTextFormattedCitation":"(13, 17)","previouslyFormattedCitation":"(13, 17)"},"properties":{"noteIndex":0},"schema":"https://github.com/citation-style-language/schema/raw/master/csl-citation.json"}</w:instrText>
      </w:r>
      <w:r w:rsidR="007D1088">
        <w:fldChar w:fldCharType="separate"/>
      </w:r>
      <w:r w:rsidR="00F2453C" w:rsidRPr="00F2453C">
        <w:rPr>
          <w:noProof/>
        </w:rPr>
        <w:t>(13, 17)</w:t>
      </w:r>
      <w:r w:rsidR="007D1088">
        <w:fldChar w:fldCharType="end"/>
      </w:r>
      <w:r>
        <w:t>, m</w:t>
      </w:r>
      <w:r w:rsidR="00FD6958">
        <w:t>any are</w:t>
      </w:r>
      <w:r w:rsidR="006C6660">
        <w:t xml:space="preserve"> detected </w:t>
      </w:r>
      <w:r>
        <w:t xml:space="preserve">in the food </w:t>
      </w:r>
      <w:r w:rsidR="006C6660">
        <w:t>stores</w:t>
      </w:r>
      <w:r w:rsidR="00A45826">
        <w:t xml:space="preserve"> </w:t>
      </w:r>
      <w:r w:rsidR="00C82068">
        <w:t xml:space="preserve">and wax </w:t>
      </w:r>
      <w:r w:rsidR="007D1088">
        <w:t xml:space="preserve">that </w:t>
      </w:r>
      <w:r w:rsidR="00C82068">
        <w:t xml:space="preserve">brood (developing larvae and pupae) and residing </w:t>
      </w:r>
      <w:proofErr w:type="spellStart"/>
      <w:r w:rsidR="00C82068">
        <w:t>callows</w:t>
      </w:r>
      <w:proofErr w:type="spellEnd"/>
      <w:r w:rsidR="00C82068">
        <w:t xml:space="preserve"> feed</w:t>
      </w:r>
      <w:r w:rsidR="00F2453C">
        <w:t>-up</w:t>
      </w:r>
      <w:r w:rsidR="00C82068">
        <w:t>on and come into contact with</w:t>
      </w:r>
      <w:r>
        <w:t>.</w:t>
      </w:r>
      <w:r w:rsidR="009E57D2">
        <w:t xml:space="preserve"> </w:t>
      </w:r>
      <w:r w:rsidR="00D745F7">
        <w:t>This</w:t>
      </w:r>
      <w:r w:rsidR="0035467B">
        <w:t xml:space="preserve"> </w:t>
      </w:r>
      <w:r w:rsidR="00477A77">
        <w:t xml:space="preserve">route of exposure to neurotoxic compounds </w:t>
      </w:r>
      <w:r w:rsidR="0035467B">
        <w:t>could</w:t>
      </w:r>
      <w:r w:rsidR="009F77E3">
        <w:t xml:space="preserve"> </w:t>
      </w:r>
      <w:r w:rsidR="00D745F7">
        <w:t xml:space="preserve">potentially </w:t>
      </w:r>
      <w:r w:rsidR="003E60AE">
        <w:t xml:space="preserve">affect </w:t>
      </w:r>
      <w:r w:rsidR="00663D54">
        <w:t xml:space="preserve">the </w:t>
      </w:r>
      <w:r w:rsidR="00D37A82">
        <w:t>development</w:t>
      </w:r>
      <w:r w:rsidR="003528A8">
        <w:t>al</w:t>
      </w:r>
      <w:r w:rsidR="00D37A82">
        <w:t xml:space="preserve"> </w:t>
      </w:r>
      <w:r w:rsidR="00DF03A3">
        <w:t xml:space="preserve">plasticity </w:t>
      </w:r>
      <w:r w:rsidR="00D37A82">
        <w:t xml:space="preserve">of </w:t>
      </w:r>
      <w:r w:rsidR="009F77E3">
        <w:t xml:space="preserve">the </w:t>
      </w:r>
      <w:r w:rsidR="009F77E3" w:rsidRPr="00046839">
        <w:rPr>
          <w:rFonts w:cstheme="minorHAnsi"/>
        </w:rPr>
        <w:t>central nervous system</w:t>
      </w:r>
      <w:r w:rsidR="0035467B">
        <w:rPr>
          <w:rFonts w:cstheme="minorHAnsi"/>
        </w:rPr>
        <w:t>,</w:t>
      </w:r>
      <w:r w:rsidR="00AA3C67">
        <w:rPr>
          <w:rFonts w:cstheme="minorHAnsi"/>
        </w:rPr>
        <w:t xml:space="preserve"> with</w:t>
      </w:r>
      <w:r>
        <w:rPr>
          <w:rFonts w:cstheme="minorHAnsi"/>
        </w:rPr>
        <w:t xml:space="preserve"> </w:t>
      </w:r>
      <w:r w:rsidR="00DF03A3">
        <w:rPr>
          <w:rFonts w:cstheme="minorHAnsi"/>
        </w:rPr>
        <w:t xml:space="preserve">growth </w:t>
      </w:r>
      <w:r w:rsidR="00210A90">
        <w:rPr>
          <w:rFonts w:cstheme="minorHAnsi"/>
        </w:rPr>
        <w:t xml:space="preserve">of the brain </w:t>
      </w:r>
      <w:r>
        <w:rPr>
          <w:rFonts w:cstheme="minorHAnsi"/>
        </w:rPr>
        <w:t>being at p</w:t>
      </w:r>
      <w:r w:rsidR="0035467B">
        <w:rPr>
          <w:rFonts w:cstheme="minorHAnsi"/>
        </w:rPr>
        <w:t>articular</w:t>
      </w:r>
      <w:r>
        <w:rPr>
          <w:rFonts w:cstheme="minorHAnsi"/>
        </w:rPr>
        <w:t xml:space="preserve"> risk</w:t>
      </w:r>
      <w:r w:rsidR="001B6C64">
        <w:rPr>
          <w:rFonts w:cstheme="minorHAnsi"/>
        </w:rPr>
        <w:t xml:space="preserve"> </w:t>
      </w:r>
      <w:r w:rsidR="0035467B">
        <w:rPr>
          <w:rFonts w:cstheme="minorHAnsi"/>
        </w:rPr>
        <w:fldChar w:fldCharType="begin" w:fldLock="1"/>
      </w:r>
      <w:r w:rsidR="00BA7F58">
        <w:rPr>
          <w:rFonts w:cstheme="minorHAnsi"/>
        </w:rPr>
        <w:instrText>ADDIN CSL_CITATION {"citationItems":[{"id":"ITEM-1","itemData":{"DOI":"10.1038/srep19298","ISSN":"20452322","abstract":"The dramatic loss of honey bees is a major concern worldwide. Previous studies have indicated that neonicotinoid insecticides cause behavioural abnormalities and have proven that exposure to sublethal doses of imidacloprid during the larval stage decreases the olfactory learning ability of adults. The present study shows the effect of sublethal doses of imidacloprid on the neural development of the honey bee brain by immunolabelling synaptic units in the calyces of mushroom bodies. We found that the density of the synaptic units in the region of the calyces, which are responsible for olfactory and visual functions, decreased after being exposed to a sublethal dose of imidacloprid. This not only links a decrease in olfactory learning ability to abnormal neural connectivity but also provides evidence that imidacloprid damages the development of the nervous system in regions responsible for both olfaction and vision during the larval stage of the honey bee.","author":[{"dropping-particle":"","family":"Peng","given":"Yi Chan","non-dropping-particle":"","parse-names":false,"suffix":""},{"dropping-particle":"","family":"Yang","given":"En Cheng","non-dropping-particle":"","parse-names":false,"suffix":""}],"container-title":"Scientific Reports","id":"ITEM-1","issued":{"date-parts":[["2016"]]},"page":"19298","title":"Sublethal dosage of imidacloprid reduces the microglomerular density of honey bee mushroom bodies","type":"article-journal","volume":"6"},"uris":["http://www.mendeley.com/documents/?uuid=888d0ee3-c4ba-495a-b26c-82d59b9a9de5"]}],"mendeley":{"formattedCitation":"(35)","plainTextFormattedCitation":"(35)","previouslyFormattedCitation":"(35)"},"properties":{"noteIndex":0},"schema":"https://github.com/citation-style-language/schema/raw/master/csl-citation.json"}</w:instrText>
      </w:r>
      <w:r w:rsidR="0035467B">
        <w:rPr>
          <w:rFonts w:cstheme="minorHAnsi"/>
        </w:rPr>
        <w:fldChar w:fldCharType="separate"/>
      </w:r>
      <w:r w:rsidR="004948E5" w:rsidRPr="004948E5">
        <w:rPr>
          <w:rFonts w:cstheme="minorHAnsi"/>
          <w:noProof/>
        </w:rPr>
        <w:t>(35)</w:t>
      </w:r>
      <w:r w:rsidR="0035467B">
        <w:rPr>
          <w:rFonts w:cstheme="minorHAnsi"/>
        </w:rPr>
        <w:fldChar w:fldCharType="end"/>
      </w:r>
      <w:r w:rsidR="001B6C64">
        <w:rPr>
          <w:rFonts w:cstheme="minorHAnsi"/>
        </w:rPr>
        <w:t>.</w:t>
      </w:r>
      <w:r w:rsidR="00477A77">
        <w:rPr>
          <w:rFonts w:cstheme="minorHAnsi"/>
        </w:rPr>
        <w:t xml:space="preserve"> </w:t>
      </w:r>
      <w:r w:rsidR="001F0944">
        <w:rPr>
          <w:rFonts w:cstheme="minorHAnsi"/>
        </w:rPr>
        <w:t>Indeed, regions of bee brains are highly</w:t>
      </w:r>
      <w:r w:rsidR="00DF03A3">
        <w:rPr>
          <w:rFonts w:cstheme="minorHAnsi"/>
        </w:rPr>
        <w:t xml:space="preserve"> </w:t>
      </w:r>
      <w:r w:rsidR="00DF03A3" w:rsidRPr="009D185D">
        <w:rPr>
          <w:rFonts w:cstheme="minorHAnsi"/>
        </w:rPr>
        <w:t>plastic</w:t>
      </w:r>
      <w:r w:rsidR="001F0944">
        <w:rPr>
          <w:rFonts w:cstheme="minorHAnsi"/>
        </w:rPr>
        <w:t xml:space="preserve"> early in development</w:t>
      </w:r>
      <w:r w:rsidR="00DF03A3" w:rsidRPr="009D185D">
        <w:rPr>
          <w:rFonts w:cstheme="minorHAnsi"/>
        </w:rPr>
        <w:t xml:space="preserve"> </w:t>
      </w:r>
      <w:r w:rsidR="004A66B2" w:rsidRPr="009D185D">
        <w:rPr>
          <w:rFonts w:cstheme="minorHAnsi"/>
        </w:rPr>
        <w:fldChar w:fldCharType="begin" w:fldLock="1"/>
      </w:r>
      <w:r w:rsidR="00BA7F58">
        <w:rPr>
          <w:rFonts w:cstheme="minorHAnsi"/>
        </w:rPr>
        <w:instrText>ADDIN CSL_CITATION {"citationItems":[{"id":"ITEM-1","itemData":{"DOI":"10.1159/000306506","ISBN":"1421-9743 (Electronic)\\r0006-8977 (Linking)","ISSN":"00068977","PMID":"20516659","abstract":"Brain plasticity is a common phenomenon across animals and in many cases it is associated with behavioral transitions. In social insects, such as bees, wasps and ants, plasticity in a particular brain compartment involved in multisensory integration (the mushroom body) has been associated with transitions between tasks differing in cognitive demands. However, in most of these cases, transitions between tasks are age-related, requiring the experimental manipulation of the age structure in the studied colonies to distinguish age and experience-dependent effects. To better understand the interplay between brain plasticity and behavioral performance it would therefore be advantageous to study species whose division of labor is not age-dependent. Here, we focus on brain plasticity in the bumblebee Bombus occidentalis, in which division of labor is strongly affected by the individual's body size instead of age. We show that, like in vertebrates, body size strongly correlates with brain size. We also show that foraging experience, but not age, significantly correlates with the increase in the size of the mushroom body, and in particular one of its components, the medial calyx. Our results support previous findings from other social insects suggesting that the mushroom body plays a key role in experience-based decision making. We also discuss the use of bumblebees as models to analyze neural plasticity and the association between brain size and behavioral performance.","author":[{"dropping-particle":"","family":"Riveros","given":"Andre J.","non-dropping-particle":"","parse-names":false,"suffix":""},{"dropping-particle":"","family":"Gronenberg","given":"Wulfila","non-dropping-particle":"","parse-names":false,"suffix":""}],"container-title":"Brain, Behavior and Evolution","id":"ITEM-1","issue":"2","issued":{"date-parts":[["2010"]]},"page":"138-148","title":"Brain allometry and neural plasticity in the bumblebee bombus occidentalis","type":"article-journal","volume":"75"},"uris":["http://www.mendeley.com/documents/?uuid=b906f2e3-2ec9-4a4f-ab1c-17ee1002212d"]},{"id":"ITEM-2","itemData":{"ISBN":"9789400720985","abstract":"The book is a sequel of a similar book, edited by Randolf Menzel and Alison Mercer, Neurobiology and Behavior of Honeybees, published in 1987. It is a Festschrift for the 70th birthday of Randolf Menzel, who devoted his life to the topic of the book. The book will include an open commentary for each section written by Randolf Menzel, and discussed with the authors. The written contributions take their inspiration from a symposium on the topic, with all the authors, that was held in Berlin in summer 2010","author":[{"dropping-particle":"","family":"Galizia","given":"G C","non-dropping-particle":"","parse-names":false,"suffix":""},{"dropping-particle":"","family":"Galizia","given":"C Giovanni","non-dropping-particle":"","parse-names":false,"suffix":""},{"dropping-particle":"","family":"Eisenhardt","given":"D","non-dropping-particle":"","parse-names":false,"suffix":""},{"dropping-particle":"","family":"Giurfa","given":"Martin","non-dropping-particle":"","parse-names":false,"suffix":""},{"dropping-particle":"","family":"York","given":"New","non-dropping-particle":"","parse-names":false,"suffix":""},{"dropping-particle":"","family":"Eisenhardt","given":"Eds Dorothea","non-dropping-particle":"","parse-names":false,"suffix":""},{"dropping-particle":"","family":"Galizia, G.C. and Eisenhardt, D. and Galizia, C.G. and Giurfa","given":"M.","non-dropping-particle":"","parse-names":false,"suffix":""}],"id":"ITEM-2","issued":{"date-parts":[["2011"]]},"title":"Honeybee neurobiology and behavior: A tribute to Randolf Menzel","type":"book"},"uris":["http://www.mendeley.com/documents/?uuid=92d0ccaa-5052-4a7a-9b75-1812cee58759"]},{"id":"ITEM-3","itemData":{"DOI":"10.1159/000355845","ISBN":"2156623929","ISSN":"00068977","PMID":"24281415","abstract":"The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Evolution","id":"ITEM-3","issue":"4","issued":{"date-parts":[["2013"]]},"page":"250-261","title":"Plasticity of the worker bumblebee brain in relation to age and rearing environment","type":"article-journal","volume":"82"},"uris":["http://www.mendeley.com/documents/?uuid=b6e526dc-c8c6-4e4a-86c5-46ca175ac25c"]}],"mendeley":{"formattedCitation":"(36–38)","plainTextFormattedCitation":"(36–38)","previouslyFormattedCitation":"(36–38)"},"properties":{"noteIndex":0},"schema":"https://github.com/citation-style-language/schema/raw/master/csl-citation.json"}</w:instrText>
      </w:r>
      <w:r w:rsidR="004A66B2" w:rsidRPr="009D185D">
        <w:rPr>
          <w:rFonts w:cstheme="minorHAnsi"/>
        </w:rPr>
        <w:fldChar w:fldCharType="separate"/>
      </w:r>
      <w:r w:rsidR="004948E5" w:rsidRPr="004948E5">
        <w:rPr>
          <w:rFonts w:cstheme="minorHAnsi"/>
          <w:noProof/>
        </w:rPr>
        <w:t>(36–38)</w:t>
      </w:r>
      <w:r w:rsidR="004A66B2" w:rsidRPr="009D185D">
        <w:rPr>
          <w:rFonts w:cstheme="minorHAnsi"/>
        </w:rPr>
        <w:fldChar w:fldCharType="end"/>
      </w:r>
      <w:r w:rsidR="001F0944">
        <w:rPr>
          <w:rFonts w:cstheme="minorHAnsi"/>
        </w:rPr>
        <w:t xml:space="preserve">, and volume can increase with </w:t>
      </w:r>
      <w:r w:rsidR="001F0944">
        <w:rPr>
          <w:rFonts w:cstheme="minorHAnsi"/>
        </w:rPr>
        <w:lastRenderedPageBreak/>
        <w:t xml:space="preserve">task </w:t>
      </w:r>
      <w:r w:rsidR="00D11C6A" w:rsidRPr="009D185D">
        <w:rPr>
          <w:rFonts w:cstheme="minorHAnsi"/>
        </w:rPr>
        <w:t>experience</w:t>
      </w:r>
      <w:r w:rsidR="008041EF" w:rsidRPr="009D185D">
        <w:rPr>
          <w:rFonts w:cstheme="minorHAnsi"/>
        </w:rPr>
        <w:t xml:space="preserve"> </w:t>
      </w:r>
      <w:r w:rsidR="009D185D">
        <w:rPr>
          <w:rFonts w:cstheme="minorHAnsi"/>
        </w:rPr>
        <w:fldChar w:fldCharType="begin" w:fldLock="1"/>
      </w:r>
      <w:r w:rsidR="00BA7F58">
        <w:rPr>
          <w:rFonts w:cstheme="minorHAnsi"/>
        </w:rPr>
        <w:instrText>ADDIN CSL_CITATION {"citationItems":[{"id":"ITEM-1","itemData":{"DOI":"10.1101/lm.5.1.115","ISBN":"1072-0502 (Print)\\n1072-0502 (Linking)","ISSN":"1072-0502","PMID":"10454376","abstract":"Worker honeybees (Apis mellifera) were reared in social isolation in complete darkness to assess the effects of experience on growth of the neuropil of the mushroom bodies (MBs) during adult life. Comparison of the volume of the MBs of 1-day-old and 7-day-old bees showed that a significant increase in volume in the MB neuropil occurred during the first week of life in bees reared under these highly deprived conditions. All regions of the MB neuropil experienced a significant increase in volume with the exception of the basal ring. Measurement of titers of juvenile hormone JH) in a subset of bees indicated that, as in previous studies, these rearing conditions induced in some bees the endocrine state of high JH associated with foraging, but there was no correlation between JH titer and volume of MB neuropil. Treatment of another subset of dark-reared bees with the JH analog, methoprene, also had no effect of the growth of the MB neuropil. These results demonstrate that there is a phase of MB neuropil growth early in the adult life of bees that occurs independent of light or any form of social interaction. Together with previous findings showing that an increase in MB neuropil volume begins around the time that orientation flights occur and then continues throughout the phase of life devoted to foraging, these results suggest that growth of the MB neuropil in adult bees may have both experience-expectant and experience-dependent components.","author":[{"dropping-particle":"","family":"Fahrbach","given":"Susan E","non-dropping-particle":"","parse-names":false,"suffix":""},{"dropping-particle":"","family":"Moore","given":"Darrell","non-dropping-particle":"","parse-names":false,"suffix":""},{"dropping-particle":"","family":"Capaldi","given":"Elizabeth A","non-dropping-particle":"","parse-names":false,"suffix":""},{"dropping-particle":"","family":"Farris","given":"Sarah M","non-dropping-particle":"","parse-names":false,"suffix":""},{"dropping-particle":"","family":"Robinson","given":"Gene E","non-dropping-particle":"","parse-names":false,"suffix":""}],"container-title":"Learning &amp; memory","id":"ITEM-1","issue":"1","issued":{"date-parts":[["1998"]]},"page":"115-123","title":"Experience-expectant plasticity in the mushroom bodies of the honeybee.","type":"article-journal","volume":"5"},"uris":["http://www.mendeley.com/documents/?uuid=3513f040-55d0-4919-9e02-635cabdeb651"]},{"id":"ITEM-2","itemData":{"DOI":"10.1016/S0163-1047(05)80025-1","ISBN":"0163-1047","ISSN":"01631047","PMID":"7857249","abstract":"The mushroom bodies of insects are believed to be involved in higher order sensory integration and learning. In the honeybee, the mushroom body can be separated into three different, modality-specific input compartments and several morphologically inseparable output regions. By means of morphometric analysis we show that the volumes of these subcompartments depend on both the age of the adult bee and its experience. For the most part a significant, age-dependent increase in neuropile volume is observed. Additionally, the olfactory and visual input regions show expierence-related differences. Unlike other subcompartments, the visual input region does not change in volume with age, but only with experience. We thus suggest that experience is an important factor in the structural development of higher order brain regions of an insect, the honeybee. © 1994 Academic Press, Inc.","author":[{"dropping-particle":"","family":"Durst","given":"Cordula","non-dropping-particle":"","parse-names":false,"suffix":""},{"dropping-particle":"","family":"Eichmüller","given":"Stefan","non-dropping-particle":"","parse-names":false,"suffix":""},{"dropping-particle":"","family":"Menzel","given":"Randolf","non-dropping-particle":"","parse-names":false,"suffix":""}],"container-title":"Behavioral and Neural Biology","id":"ITEM-2","issue":"3","issued":{"date-parts":[["1994"]]},"page":"259-263","title":"Development and experience lead to increased volume of subcompartments of the honeybee mushroom body","type":"article-journal","volume":"62"},"uris":["http://www.mendeley.com/documents/?uuid=94431daf-59e5-4cf9-ad9b-b3ddaa03fe6f"]},{"id":"ITEM-3","itemData":{"DOI":"10.1038/364238a0","ISBN":"0028-0836","ISSN":"00280836","PMID":"8321320","abstract":"The mushroom bodies in the protocerebrum are believed to be the structures of the insect brain most closely associated with higher-order sensory integration and learning. Drosophila melanogaster mutants with olfactory learning deficits have anatomically abnormal mushroom bodies or altered patterns of gene expression in mushroom body neurons. In addition, anatomical reorganization of the mushroom bodies occurs in adult flies, and possibly in adult honeybees; disturbance of electrical activity in this region disrupts memory formation in honeybees. Little is known, however, about the relationship of naturally occurring anatomical changes in the mushroom bodies to naturally occurring behavioural plasticity. We now report that age-based division of labour in adult worker honeybees (Apis mellifera) is associated with substantial changes in certain brain regions, notably the mushroom bodies. Moreover, these striking changes in brain structure are dependent, not on the age of the bee, but on its foraging experience, thus demonstrating a robust anatomical plasticity associated with complex behaviour in an adult insect.","author":[{"dropping-particle":"","family":"Withers","given":"Ginger S.","non-dropping-particle":"","parse-names":false,"suffix":""},{"dropping-particle":"","family":"Fahrbach","given":"Susan E.","non-dropping-particle":"","parse-names":false,"suffix":""},{"dropping-particle":"","family":"Robinson","given":"Gene E.","non-dropping-particle":"","parse-names":false,"suffix":""}],"container-title":"Nature","id":"ITEM-3","issued":{"date-parts":[["1993"]]},"page":"238-240","title":"Selective neuroanatomical plasticity and division of labour in the honeybee","type":"article-journal","volume":"364"},"uris":["http://www.mendeley.com/documents/?uuid=fa31a4d8-b19b-41cd-ba65-cebf8f3896c3"]},{"id":"ITEM-4","itemData":{"DOI":"10.1007/s00359-009-0449-0","ISBN":"1432-1351 (Electronic)\\n0340-7594 (Linking)","ISSN":"03407594","PMID":"19434412","abstract":"We examined the effects of behaviour, age and social environment on mushroom body volume in adult bees. The mushroom bodies are regions of the central brain important for sensory integration and learning. Their volume was influenced by behaviour throughout life: always larger in forager bees than age-matched nurse bees, even in old bees up to 93 days of age as adults. Mushroom body development was influenced by the social environment in the first 8 days of adult life, with different environments having markedly different effects on mushroom body size. Compared to hive-reared bees, isolation slowed mushroom body growth, but bees reared in isolation confined with a single dead bee showed a dramatic increase in mushroom body volume comparable to that seen in active foragers. Despite their precocious mushroom body development, these bees did not show improved performance in an olfactory learning test. Since simple environmental manipulations can both accelerate and delay mushroom body growth in young bees, and since mushroom body volume is sensitive to behaviour throughout life, the honey bee has great potential as a model for exploring the interactions between environment, behaviour and brain structure.","author":[{"dropping-particle":"","family":"Maleszka","given":"Joanna","non-dropping-particle":"","parse-names":false,"suffix":""},{"dropping-particle":"","family":"Barron","given":"Andrew B.","non-dropping-particle":"","parse-names":false,"suffix":""},{"dropping-particle":"","family":"Helliwell","given":"Paul G.","non-dropping-particle":"","parse-names":false,"suffix":""},{"dropping-particle":"","family":"Maleszka","given":"Ryszard","non-dropping-particle":"","parse-names":false,"suffix":""}],"container-title":"Journal of Comparative Physiology A: Neuroethology, Sensory, Neural, and Behavioral Physiology","id":"ITEM-4","issue":"8","issued":{"date-parts":[["2009"]]},"page":"733-740","title":"Effect of age, behaviour and social environment on honey bee brain plasticity","type":"article-journal","volume":"195"},"uris":["http://www.mendeley.com/documents/?uuid=493c8112-43d4-483b-af1f-88748673b35a"]}],"mendeley":{"formattedCitation":"(39–42)","plainTextFormattedCitation":"(39–42)","previouslyFormattedCitation":"(39–42)"},"properties":{"noteIndex":0},"schema":"https://github.com/citation-style-language/schema/raw/master/csl-citation.json"}</w:instrText>
      </w:r>
      <w:r w:rsidR="009D185D">
        <w:rPr>
          <w:rFonts w:cstheme="minorHAnsi"/>
        </w:rPr>
        <w:fldChar w:fldCharType="separate"/>
      </w:r>
      <w:r w:rsidR="004948E5" w:rsidRPr="004948E5">
        <w:rPr>
          <w:rFonts w:cstheme="minorHAnsi"/>
          <w:noProof/>
        </w:rPr>
        <w:t>(39–42)</w:t>
      </w:r>
      <w:r w:rsidR="009D185D">
        <w:rPr>
          <w:rFonts w:cstheme="minorHAnsi"/>
        </w:rPr>
        <w:fldChar w:fldCharType="end"/>
      </w:r>
      <w:r w:rsidR="001F0944">
        <w:rPr>
          <w:rFonts w:cstheme="minorHAnsi"/>
        </w:rPr>
        <w:t xml:space="preserve"> and correlate with the level of task performance </w:t>
      </w:r>
      <w:r w:rsidR="001F0944">
        <w:rPr>
          <w:rFonts w:cstheme="minorHAnsi"/>
        </w:rPr>
        <w:fldChar w:fldCharType="begin" w:fldLock="1"/>
      </w:r>
      <w:r w:rsidR="00BA7F58">
        <w:rPr>
          <w:rFonts w:cstheme="minorHAnsi"/>
        </w:rPr>
        <w:instrText>ADDIN CSL_CITATION {"citationItems":[{"id":"ITEM-1","itemData":{"DOI":"10.1016/j.nlm.2010.01.001","ISBN":"1074-7427","ISSN":"10747427","PMID":"20060918","abstract":"Correlations between brain or brain component size and behavioral measures are frequently studied by comparing different animal species, which sometimes introduces variables that complicate interpretation in terms of brain function. Here, we have analyzed the brain composition of honey bees (Apis mellifera) that have been individually tested in an olfactory learning paradigm. We found that the total brain size correlated with the bees' learning performance. Among different brain components, only the mushroom body, a structure known to be involved in learning and memory, showed a positive correlation with learning performance. In contrast, visual neuropils were relatively smaller in bees that performed better in the olfactory learning task, suggesting modality-specific behavioral specialization of individual bees. This idea is also supported by inter-individual differences in brain composition. Some slight yet statistically significant differences in the brain composition of European and Africanized honey bees are reported. Larger bees had larger brains, and by comparing brains of different sizes, we report isometric correlations for all brain components except for a small structure, the central body. © 2010 Elsevier Inc.","author":[{"dropping-particle":"","family":"Gronenberg","given":"Wulfila","non-dropping-particle":"","parse-names":false,"suffix":""},{"dropping-particle":"","family":"Couvillon","given":"Margaret J.","non-dropping-particle":"","parse-names":false,"suffix":""}],"container-title":"Neurobiology of Learning and Memory","id":"ITEM-1","issued":{"date-parts":[["2010"]]},"title":"Brain composition and olfactory learning in honey bees","type":"article-journal"},"uris":["http://www.mendeley.com/documents/?uuid=84d0bd42-aa47-4426-8133-1f8fd89b9a13"]}],"mendeley":{"formattedCitation":"(43)","manualFormatting":"(44; ","plainTextFormattedCitation":"(43)","previouslyFormattedCitation":"(43)"},"properties":{"noteIndex":0},"schema":"https://github.com/citation-style-language/schema/raw/master/csl-citation.json"}</w:instrText>
      </w:r>
      <w:r w:rsidR="001F0944">
        <w:rPr>
          <w:rFonts w:cstheme="minorHAnsi"/>
        </w:rPr>
        <w:fldChar w:fldCharType="separate"/>
      </w:r>
      <w:r w:rsidR="004E68A8" w:rsidRPr="004E68A8">
        <w:rPr>
          <w:rFonts w:cstheme="minorHAnsi"/>
          <w:noProof/>
        </w:rPr>
        <w:t>(44</w:t>
      </w:r>
      <w:r w:rsidR="008B3186">
        <w:rPr>
          <w:rFonts w:cstheme="minorHAnsi"/>
          <w:noProof/>
        </w:rPr>
        <w:t xml:space="preserve">; </w:t>
      </w:r>
      <w:r w:rsidR="001F0944">
        <w:rPr>
          <w:rFonts w:cstheme="minorHAnsi"/>
        </w:rPr>
        <w:fldChar w:fldCharType="end"/>
      </w:r>
      <w:r w:rsidR="001F0944">
        <w:rPr>
          <w:rFonts w:cstheme="minorHAnsi"/>
        </w:rPr>
        <w:t xml:space="preserve">but see </w:t>
      </w:r>
      <w:r w:rsidR="001F0944">
        <w:rPr>
          <w:rFonts w:cstheme="minorHAnsi"/>
        </w:rPr>
        <w:fldChar w:fldCharType="begin" w:fldLock="1"/>
      </w:r>
      <w:r w:rsidR="00BA7F58">
        <w:rPr>
          <w:rFonts w:cstheme="minorHAnsi"/>
        </w:rPr>
        <w:instrText>ADDIN CSL_CITATION {"citationItems":[{"id":"ITEM-1","itemData":{"DOI":"10.1016/j.cub.2009.08.023","ISSN":"09609822","abstract":"Attempts to relate brain size to behaviour and cognition have rarely integrated information from insects with that from vertebrates. Many insects, however, demonstrate that highly differentiated motor repertoires, extensive social structures and cognition are possible with very small brains, emphasising that we need to understand the neural circuits, not just the size of brain regions, which underlie these feats. Neural network analyses show that cognitive features found in insects, such as numerosity, attention and categorisation-like processes, may require only very limited neuron numbers. Thus, brain size may have less of a relationship with behavioural repertoire and cognitive capacity than generally assumed, prompting the question of what large brains are for. Larger brains are, at least partly, a consequence of larger neurons that are necessary in large animals due to basic biophysical constraints. They also contain greater replication of neuronal circuits, adding precision to sensory processes, detail to perception, more parallel processing and enlarged storage capacity. Yet, these advantages are unlikely to produce the qualitative shifts in behaviour that are often assumed to accompany increased brain size. Instead, modularity and interconnectivity may be more important. © 2009 Elsevier Ltd. All rights reserved.","author":[{"dropping-particle":"","family":"Chittka","given":"Lars","non-dropping-particle":"","parse-names":false,"suffix":""},{"dropping-particle":"","family":"Niven","given":"Jeremy","non-dropping-particle":"","parse-names":false,"suffix":""}],"container-title":"Current Biology","id":"ITEM-1","issue":"21","issued":{"date-parts":[["2009"]]},"page":"R995-R1008","title":"Are Bigger Brains Better?","type":"article-journal","volume":"19"},"uris":["http://www.mendeley.com/documents/?uuid=71bbe8c4-bdbc-42c9-b2ad-5e8e02b353f0"]}],"mendeley":{"formattedCitation":"(44)","manualFormatting":"45)","plainTextFormattedCitation":"(44)","previouslyFormattedCitation":"(44)"},"properties":{"noteIndex":0},"schema":"https://github.com/citation-style-language/schema/raw/master/csl-citation.json"}</w:instrText>
      </w:r>
      <w:r w:rsidR="001F0944">
        <w:rPr>
          <w:rFonts w:cstheme="minorHAnsi"/>
        </w:rPr>
        <w:fldChar w:fldCharType="separate"/>
      </w:r>
      <w:r w:rsidR="004E68A8" w:rsidRPr="004E68A8">
        <w:rPr>
          <w:rFonts w:cstheme="minorHAnsi"/>
          <w:noProof/>
        </w:rPr>
        <w:t>45)</w:t>
      </w:r>
      <w:r w:rsidR="001F0944">
        <w:rPr>
          <w:rFonts w:cstheme="minorHAnsi"/>
        </w:rPr>
        <w:fldChar w:fldCharType="end"/>
      </w:r>
      <w:r w:rsidR="008041EF" w:rsidRPr="009D185D">
        <w:rPr>
          <w:rFonts w:cstheme="minorHAnsi"/>
        </w:rPr>
        <w:t xml:space="preserve">. Therefore, if pesticide exposure were to affect </w:t>
      </w:r>
      <w:r w:rsidR="00F2453C">
        <w:rPr>
          <w:rFonts w:cstheme="minorHAnsi"/>
        </w:rPr>
        <w:t xml:space="preserve">early </w:t>
      </w:r>
      <w:r w:rsidR="008041EF" w:rsidRPr="009D185D">
        <w:rPr>
          <w:rFonts w:cstheme="minorHAnsi"/>
        </w:rPr>
        <w:t xml:space="preserve">brain growth, </w:t>
      </w:r>
      <w:r w:rsidR="00F2453C">
        <w:rPr>
          <w:rFonts w:cstheme="minorHAnsi"/>
        </w:rPr>
        <w:t>by for instance</w:t>
      </w:r>
      <w:r w:rsidR="008041EF" w:rsidRPr="009D185D">
        <w:rPr>
          <w:rFonts w:cstheme="minorHAnsi"/>
        </w:rPr>
        <w:t xml:space="preserve"> </w:t>
      </w:r>
      <w:r w:rsidR="0035467B" w:rsidRPr="009D185D">
        <w:rPr>
          <w:rFonts w:cstheme="minorHAnsi"/>
        </w:rPr>
        <w:t>reduc</w:t>
      </w:r>
      <w:r w:rsidR="00663D54" w:rsidRPr="009D185D">
        <w:rPr>
          <w:rFonts w:cstheme="minorHAnsi"/>
        </w:rPr>
        <w:t>ing</w:t>
      </w:r>
      <w:r w:rsidR="0035467B" w:rsidRPr="009D185D">
        <w:rPr>
          <w:rFonts w:cstheme="minorHAnsi"/>
        </w:rPr>
        <w:t xml:space="preserve"> brain size</w:t>
      </w:r>
      <w:r w:rsidR="008041EF" w:rsidRPr="009D185D">
        <w:rPr>
          <w:rFonts w:cstheme="minorHAnsi"/>
        </w:rPr>
        <w:t>,</w:t>
      </w:r>
      <w:r w:rsidR="0035467B" w:rsidRPr="009D185D">
        <w:rPr>
          <w:rFonts w:cstheme="minorHAnsi"/>
        </w:rPr>
        <w:t xml:space="preserve"> </w:t>
      </w:r>
      <w:r w:rsidR="00834884">
        <w:rPr>
          <w:rFonts w:cstheme="minorHAnsi"/>
        </w:rPr>
        <w:t xml:space="preserve">we could predict </w:t>
      </w:r>
      <w:r w:rsidR="00D35690">
        <w:rPr>
          <w:rFonts w:cstheme="minorHAnsi"/>
        </w:rPr>
        <w:t xml:space="preserve">behavioural </w:t>
      </w:r>
      <w:r w:rsidR="0035467B">
        <w:rPr>
          <w:rFonts w:cstheme="minorHAnsi"/>
        </w:rPr>
        <w:t>task performance</w:t>
      </w:r>
      <w:r w:rsidR="008041EF">
        <w:rPr>
          <w:rFonts w:cstheme="minorHAnsi"/>
        </w:rPr>
        <w:t xml:space="preserve">, </w:t>
      </w:r>
      <w:r w:rsidR="00210A90">
        <w:rPr>
          <w:rFonts w:cstheme="minorHAnsi"/>
        </w:rPr>
        <w:t>such as learning</w:t>
      </w:r>
      <w:r w:rsidR="00F2453C">
        <w:rPr>
          <w:rFonts w:cstheme="minorHAnsi"/>
        </w:rPr>
        <w:t>, to be impaired</w:t>
      </w:r>
      <w:r w:rsidR="009E57D2">
        <w:rPr>
          <w:rFonts w:cstheme="minorHAnsi"/>
        </w:rPr>
        <w:t xml:space="preserve">. </w:t>
      </w:r>
      <w:r w:rsidR="00834884">
        <w:rPr>
          <w:rFonts w:cstheme="minorHAnsi"/>
        </w:rPr>
        <w:t xml:space="preserve">However, </w:t>
      </w:r>
      <w:r w:rsidR="003528A8">
        <w:rPr>
          <w:rFonts w:cstheme="minorHAnsi"/>
        </w:rPr>
        <w:t>whilst recognised as a research priority</w:t>
      </w:r>
      <w:r w:rsidR="003528A8" w:rsidRPr="00046839">
        <w:rPr>
          <w:rFonts w:cstheme="minorHAnsi"/>
        </w:rPr>
        <w:t xml:space="preserve"> </w:t>
      </w:r>
      <w:r w:rsidR="003528A8" w:rsidRPr="00046839">
        <w:rPr>
          <w:rFonts w:cstheme="minorHAnsi"/>
        </w:rPr>
        <w:fldChar w:fldCharType="begin" w:fldLock="1"/>
      </w:r>
      <w:r w:rsidR="00BA7F58">
        <w:rPr>
          <w:rFonts w:cstheme="minorHAnsi"/>
        </w:rPr>
        <w:instrText>ADDIN CSL_CITATION {"citationItems":[{"id":"ITEM-1","itemData":{"DOI":"10.1111/1365-2664.13193","ISSN":"13652664","abstract":"1. Most insecticides are insect neurotoxins. Evidence is emerging that sublethal doses of these neurotoxins are affecting the learning and memory of both wild and managed bee colonies, exacerbating the negative effects of pesticide exposure and reducing individual foraging efficiency. 2. Variation in methodologies and interpretation of results across studies has precluded the quantitative evaluation of these impacts that is needed to make recommendations for policy change. It is not clear whether robust effects occur under acute exposure regimes (often argued to be more field-realistic than the chronic regimes upon which many studies are based), for field-realistic dosages, and for pesticides other than neonicotinoids. 3. Here we use meta-analysis to examine the impact of pesticides on bee performance in proboscis extension-based learning assays, the paradigm most commonly used to assess learning and memory in bees. We draw together 104 (learning) and 167 (memory) estimated effect sizes across a diverse range of studies. 4. We detected significant negative effects of pesticides on learning and memory (i) at field realistic dosages, (ii) under both chronic and acute application, and (iii) for both neonicotinoid and non-neonicotinoid pesticides groups. 5. We also expose key gaps in the literature that include a critical lack of studies on non-Apis bees, on larval exposure (potentially one of the major exposure routes), and on performance in alternative learning paradigms. 6. Policy implications. Procedures for the registration of new pesticides within EU member states now typically require assessment of risks to pollinators if potential target crops are attractive to bees. However, our results provide robust quantitative evidence for subtle, sublethal effects, the consequences of which are unlikely to be detected within small-scale prelicensing laboratory or field trials, but can be critical when pesticides are used at a landscape scale. Our findings highlight the need for long-term postlicensing environmental safety monitoring as a requirement within licensing policy for plant protection products.","author":[{"dropping-particle":"","family":"Siviter","given":"Harry","non-dropping-particle":"","parse-names":false,"suffix":""},{"dropping-particle":"","family":"Koricheva","given":"Julia","non-dropping-particle":"","parse-names":false,"suffix":""},{"dropping-particle":"","family":"Brown","given":"Mark J.F.","non-dropping-particle":"","parse-names":false,"suffix":""},{"dropping-particle":"","family":"Leadbeater","given":"Ellouise","non-dropping-particle":"","parse-names":false,"suffix":""}],"container-title":"Journal of Applied Ecology","id":"ITEM-1","issue":"6","issued":{"date-parts":[["2018"]]},"page":"2812-2821","title":"Quantifying the impact of pesticides on learning and memory in bees","type":"article-journal","volume":"55"},"uris":["http://www.mendeley.com/documents/?uuid=03c81fab-ab0d-4dfe-a709-834057e87b60"]},{"id":"ITEM-2","itemData":{"DOI":"10.1371/journal.pone.0049472","ISBN":"1932-6203 (Electronic)\\r1932-6203 (Linking)","ISSN":"19326203","PMID":"23166680","abstract":"The residue of imidacloprid in the nectar and pollens of the plants is toxic not only to adult honeybees but also the larvae. Our understanding of the risk of imidacloprid to larvae of the honeybees is still in a very early stage. In this study, the capped-brood, pupation and eclosion rates of the honeybee larvae were recorded after treating them directly in the hive with different dosages of imidacloprid. The brood-capped rates of the larvae decreased significantly when the dosages increased from 24 to 8000 ng/larva. However, there were no significant effects of DMSO or 0.4 ng of imidacloprid per larva on the brood-capped, pupation and eclosion rates. Although the sublethal dosage of imidacloprid had no effect on the eclosion rate, we found that the olfactory associative behavior of the adult bees was impaired if they had been treated with 0.04 ng/larva imidacloprid in the larval stage. These results demonstrate that a sublethal dosage of imidacloprid given to the larvae affects the subsequent associative ability of the adult honeybee workers. Thus, a low dose of imidacloprid may affect the survival condition of the entire colony, even though the larvae survive to adulthood.","author":[{"dropping-particle":"","family":"Yang","given":"En Cheng","non-dropping-particle":"","parse-names":false,"suffix":""},{"dropping-particle":"","family":"Chang","given":"Hui Chun","non-dropping-particle":"","parse-names":false,"suffix":""},{"dropping-particle":"","family":"Wu","given":"Wen Yen","non-dropping-particle":"","parse-names":false,"suffix":""},{"dropping-particle":"","family":"Chen","given":"Yu Wen","non-dropping-particle":"","parse-names":false,"suffix":""}],"container-title":"PLoS ONE","id":"ITEM-2","issue":"11","issued":{"date-parts":[["2012"]]},"page":"e49472","title":"Impaired olfactory associative behavior of Honeybee workers due to contamination of Imidacloprid in the larval stage","type":"article-journal","volume":"7"},"uris":["http://www.mendeley.com/documents/?uuid=183b718a-dcbb-4e85-b1d5-280c69a62c61"]},{"id":"ITEM-3","itemData":{"DOI":"10.1038/srep10989","ISBN":"2045-2322","ISSN":"20452322","PMID":"26086769","abstract":"Xenobiotics such as the neonicotinoid pesticide, imidacloprid, are used globally, but their effects on native bee species are poorly understood. We studied the effects of sublethal doses of imidacloprid on olfactory learning in the native honey bee species, Apis cerana, an important pollinator of agricultural and native plants throughout Asia. We provide the first evidence that imidacloprid can impair learning in A. cerana workers exposed as adults or as larvae. Adults that ingested a single imidacloprid dose as low as 0.1 ng/bee had significantly reduced olfactory learning acquisition, which was 1.6-fold higher in control bees. Longer-term learning (1-17 h after the last learning trial) was also impaired. Bees exposed as larvae to a total dose of 0.24 ng/bee did not have reduced survival to adulthood. However, these larval-treated bees had significantly impaired olfactory learning when tested as adults: control bees exhibited up to 4.8-fold better short-term learning acquisition, though longer-term learning was not affected. Thus, sublethal cognitive deficits elicited by neonicotinoids on a broad range of native bee species deserve further study.","author":[{"dropping-particle":"","family":"Tan","given":"Ken","non-dropping-particle":"","parse-names":false,"suffix":""},{"dropping-particle":"","family":"Chen","given":"Weiwen","non-dropping-particle":"","parse-names":false,"suffix":""},{"dropping-particle":"","family":"Dong","given":"Shihao","non-dropping-particle":"","parse-names":false,"suffix":""},{"dropping-particle":"","family":"Liu","given":"Xiwen","non-dropping-particle":"","parse-names":false,"suffix":""},{"dropping-particle":"","family":"Wang","given":"Yuchong","non-dropping-particle":"","parse-names":false,"suffix":""},{"dropping-particle":"","family":"Nieh","given":"James C.","non-dropping-particle":"","parse-names":false,"suffix":""}],"container-title":"Scientific Reports","id":"ITEM-3","issued":{"date-parts":[["2015"]]},"page":"10989","title":"A neonicotinoid impairs olfactory learning in Asian honey bees (Apis cerana) exposed as larvae or as adults","type":"article-journal","volume":"5"},"uris":["http://www.mendeley.com/documents/?uuid=b10f08a9-2493-4771-a247-00af6a47974b"]},{"id":"ITEM-4","itemData":{"DOI":"10.1371/journal.pone.0038406","ISBN":"1932-6203","ISSN":"19326203","PMID":"22675559","abstract":"Declines in pollinator colonies represent a worldwide concern. The widespread use of agricultural pesticides is recognized as a potential cause of these declines. Previous studies have examined the effects of neonicotinoid insecticides such as imidacloprid on pollinator colonies, but these investigations have mainly focused on adult honey bees. Native stingless bees (Hymenoptera: Apidae: Meliponinae) are key pollinators in neotropical areas and are threatened with extinction due to deforestation and pesticide use. Few studies have directly investigated the effects of pesticides on these pollinators. Furthermore, the existing impact studies did not address the issue of larval ingestion of contaminated pollen and nectar, which could potentially have dire consequences for the colony. Here, we assessed the effects of imidacloprid ingestion by stingless bee larvae on their survival, development, neuromorphology and adult walking behavior. Increasing doses of imidacloprid were added to the diet provided to individual worker larvae of the stingless bee Melipona quadrifasciata anthidioides throughout their development. Survival rates above 50% were only observed at insecticide doses lower than 0.0056 µg active ingredient (a.i.)/bee. No sublethal effect on body mass or developmental time was observed in the surviving insects, but the pesticide treatment negatively affected the development of mushroom bodies in the brain and impaired the walking behavior of newly emerged adult workers. Therefore, stingless bee larvae are particularly susceptible to imidacloprid, as it caused both high mortality and sublethal effects that impaired brain development and compromised mobility at the young adult stage. These findings demonstrate the lethal effects of imidacloprid on native stingless bees and provide evidence of novel serious sublethal effects that may compromise colony survival. The ecological and economic importance of neotropical stingless bees as pollinators, their susceptibility to insecticides and the vulnerability of their larvae to insecticide exposure emphasize the importance of studying these species.","author":[{"dropping-particle":"","family":"Tomé","given":"Hudson V.V.","non-dropping-particle":"","parse-names":false,"suffix":""},{"dropping-particle":"","family":"Martins","given":"Gustavo F.","non-dropping-particle":"","parse-names":false,"suffix":""},{"dropping-particle":"","family":"Lima","given":"Maria Augusta P.","non-dropping-particle":"","parse-names":false,"suffix":""},{"dropping-particle":"","family":"Campos","given":"Lúcio Antonio O.","non-dropping-particle":"","parse-names":false,"suffix":""},{"dropping-particle":"","family":"Guedes","given":"Raul Narciso C.","non-dropping-particle":"","parse-names":false,"suffix":""}],"container-title":"PLoS ONE","id":"ITEM-4","issue":"6","issued":{"date-parts":[["2012"]]},"page":"e38406","title":"Imidacloprid-induced impairment of mushroom bodies and behavior of the native stingless bee melipona quadrifasciata anthidioides","type":"article-journal","volume":"7"},"uris":["http://www.mendeley.com/documents/?uuid=df68c205-8933-4a05-9bb2-e073cf55d6c0"]}],"mendeley":{"formattedCitation":"(32–34, 45)","plainTextFormattedCitation":"(32–34, 45)","previouslyFormattedCitation":"(32–34, 45)"},"properties":{"noteIndex":0},"schema":"https://github.com/citation-style-language/schema/raw/master/csl-citation.json"}</w:instrText>
      </w:r>
      <w:r w:rsidR="003528A8" w:rsidRPr="00046839">
        <w:rPr>
          <w:rFonts w:cstheme="minorHAnsi"/>
        </w:rPr>
        <w:fldChar w:fldCharType="separate"/>
      </w:r>
      <w:r w:rsidR="004948E5" w:rsidRPr="004948E5">
        <w:rPr>
          <w:rFonts w:cstheme="minorHAnsi"/>
          <w:noProof/>
        </w:rPr>
        <w:t>(32–34, 45)</w:t>
      </w:r>
      <w:r w:rsidR="003528A8" w:rsidRPr="00046839">
        <w:rPr>
          <w:rFonts w:cstheme="minorHAnsi"/>
        </w:rPr>
        <w:fldChar w:fldCharType="end"/>
      </w:r>
      <w:r w:rsidR="003528A8">
        <w:rPr>
          <w:rFonts w:cstheme="minorHAnsi"/>
        </w:rPr>
        <w:t>, no study</w:t>
      </w:r>
      <w:r w:rsidR="00834884">
        <w:rPr>
          <w:rFonts w:cstheme="minorHAnsi"/>
        </w:rPr>
        <w:t xml:space="preserve"> </w:t>
      </w:r>
      <w:r w:rsidR="008B3186">
        <w:rPr>
          <w:rFonts w:cstheme="minorHAnsi"/>
        </w:rPr>
        <w:t xml:space="preserve">to date </w:t>
      </w:r>
      <w:r w:rsidR="003528A8">
        <w:rPr>
          <w:rFonts w:cstheme="minorHAnsi"/>
        </w:rPr>
        <w:t xml:space="preserve">has investigated </w:t>
      </w:r>
      <w:r w:rsidR="00EE5FED" w:rsidRPr="00046839">
        <w:rPr>
          <w:rFonts w:cstheme="minorHAnsi"/>
        </w:rPr>
        <w:t xml:space="preserve">how pesticide </w:t>
      </w:r>
      <w:r w:rsidR="00C82068">
        <w:rPr>
          <w:rFonts w:cstheme="minorHAnsi"/>
        </w:rPr>
        <w:t>exposure during early-stage development affects</w:t>
      </w:r>
      <w:r w:rsidR="00EE5FED" w:rsidRPr="00046839">
        <w:rPr>
          <w:rFonts w:cstheme="minorHAnsi"/>
        </w:rPr>
        <w:t xml:space="preserve"> brain development</w:t>
      </w:r>
      <w:r w:rsidR="00210A90">
        <w:rPr>
          <w:rFonts w:cstheme="minorHAnsi"/>
        </w:rPr>
        <w:t>al plasticity</w:t>
      </w:r>
      <w:r w:rsidR="00EE5FED" w:rsidRPr="00046839">
        <w:rPr>
          <w:rFonts w:cstheme="minorHAnsi"/>
        </w:rPr>
        <w:t xml:space="preserve"> </w:t>
      </w:r>
      <w:r w:rsidR="00C82068">
        <w:rPr>
          <w:rFonts w:cstheme="minorHAnsi"/>
        </w:rPr>
        <w:t xml:space="preserve">and </w:t>
      </w:r>
      <w:r w:rsidR="004B2618">
        <w:rPr>
          <w:rFonts w:cstheme="minorHAnsi"/>
        </w:rPr>
        <w:t xml:space="preserve">its association </w:t>
      </w:r>
      <w:r w:rsidR="00834884">
        <w:rPr>
          <w:rFonts w:cstheme="minorHAnsi"/>
        </w:rPr>
        <w:t>with</w:t>
      </w:r>
      <w:r w:rsidR="00EE5FED" w:rsidRPr="00046839">
        <w:rPr>
          <w:rFonts w:cstheme="minorHAnsi"/>
        </w:rPr>
        <w:t xml:space="preserve"> </w:t>
      </w:r>
      <w:r w:rsidR="00D35690">
        <w:rPr>
          <w:rFonts w:cstheme="minorHAnsi"/>
        </w:rPr>
        <w:t>behaviour</w:t>
      </w:r>
      <w:r w:rsidR="003528A8">
        <w:rPr>
          <w:rFonts w:cstheme="minorHAnsi"/>
        </w:rPr>
        <w:t>al performance</w:t>
      </w:r>
      <w:r w:rsidR="00EE5FED" w:rsidRPr="00046839">
        <w:rPr>
          <w:rFonts w:cstheme="minorHAnsi"/>
        </w:rPr>
        <w:t xml:space="preserve"> </w:t>
      </w:r>
      <w:r w:rsidR="004B2618">
        <w:rPr>
          <w:rFonts w:cstheme="minorHAnsi"/>
        </w:rPr>
        <w:t>in older</w:t>
      </w:r>
      <w:r w:rsidR="003528A8">
        <w:rPr>
          <w:rFonts w:cstheme="minorHAnsi"/>
        </w:rPr>
        <w:t xml:space="preserve"> adult</w:t>
      </w:r>
      <w:r w:rsidR="004B2618">
        <w:rPr>
          <w:rFonts w:cstheme="minorHAnsi"/>
        </w:rPr>
        <w:t>hood</w:t>
      </w:r>
      <w:r w:rsidR="00EE5FED" w:rsidRPr="00046839">
        <w:rPr>
          <w:rFonts w:cstheme="minorHAnsi"/>
        </w:rPr>
        <w:t xml:space="preserve">. </w:t>
      </w:r>
    </w:p>
    <w:p w14:paraId="657C3D2B" w14:textId="48F8DC89" w:rsidR="000853BB" w:rsidRDefault="00663D54" w:rsidP="004F5D7C">
      <w:pPr>
        <w:spacing w:after="120" w:line="480" w:lineRule="auto"/>
        <w:jc w:val="both"/>
        <w:rPr>
          <w:rFonts w:cstheme="minorHAnsi"/>
        </w:rPr>
      </w:pPr>
      <w:bookmarkStart w:id="3" w:name="_Hlk27470769"/>
      <w:r>
        <w:rPr>
          <w:rFonts w:cstheme="minorHAnsi"/>
        </w:rPr>
        <w:t>Here w</w:t>
      </w:r>
      <w:r w:rsidR="001538E0">
        <w:rPr>
          <w:rFonts w:cstheme="minorHAnsi"/>
        </w:rPr>
        <w:t xml:space="preserve">e </w:t>
      </w:r>
      <w:r w:rsidR="00AA3C67">
        <w:rPr>
          <w:rFonts w:cstheme="minorHAnsi"/>
        </w:rPr>
        <w:t>investigated if</w:t>
      </w:r>
      <w:r w:rsidR="003C65CD">
        <w:rPr>
          <w:rFonts w:cstheme="minorHAnsi"/>
        </w:rPr>
        <w:t xml:space="preserve"> </w:t>
      </w:r>
      <w:r w:rsidR="000853BB">
        <w:rPr>
          <w:rFonts w:cstheme="minorHAnsi"/>
        </w:rPr>
        <w:t>bumblebee</w:t>
      </w:r>
      <w:r w:rsidR="00AA3C67">
        <w:rPr>
          <w:rFonts w:cstheme="minorHAnsi"/>
        </w:rPr>
        <w:t>s</w:t>
      </w:r>
      <w:r w:rsidR="000853BB">
        <w:rPr>
          <w:rFonts w:cstheme="minorHAnsi"/>
        </w:rPr>
        <w:t xml:space="preserve"> </w:t>
      </w:r>
      <w:r w:rsidR="0080178C">
        <w:rPr>
          <w:rFonts w:cstheme="minorHAnsi"/>
        </w:rPr>
        <w:t>(</w:t>
      </w:r>
      <w:r w:rsidR="0080178C" w:rsidRPr="004B2618">
        <w:rPr>
          <w:rFonts w:cstheme="minorHAnsi"/>
          <w:i/>
        </w:rPr>
        <w:t xml:space="preserve">Bombus </w:t>
      </w:r>
      <w:proofErr w:type="spellStart"/>
      <w:r w:rsidR="0080178C" w:rsidRPr="004B2618">
        <w:rPr>
          <w:rFonts w:cstheme="minorHAnsi"/>
          <w:i/>
        </w:rPr>
        <w:t>terrestris</w:t>
      </w:r>
      <w:proofErr w:type="spellEnd"/>
      <w:r w:rsidR="0080178C" w:rsidRPr="004B2618">
        <w:rPr>
          <w:rFonts w:cstheme="minorHAnsi"/>
          <w:i/>
        </w:rPr>
        <w:t xml:space="preserve"> audax</w:t>
      </w:r>
      <w:r w:rsidR="0080178C">
        <w:rPr>
          <w:rFonts w:cstheme="minorHAnsi"/>
        </w:rPr>
        <w:t xml:space="preserve">) </w:t>
      </w:r>
      <w:r w:rsidR="00AA3C67">
        <w:rPr>
          <w:rFonts w:cstheme="minorHAnsi"/>
        </w:rPr>
        <w:t xml:space="preserve">developing inside </w:t>
      </w:r>
      <w:r w:rsidR="003C65CD">
        <w:rPr>
          <w:rFonts w:cstheme="minorHAnsi"/>
        </w:rPr>
        <w:t xml:space="preserve">colonies provisioned with </w:t>
      </w:r>
      <w:r w:rsidR="003C65CD" w:rsidRPr="00046839">
        <w:rPr>
          <w:rFonts w:cstheme="minorHAnsi"/>
        </w:rPr>
        <w:t xml:space="preserve">neonicotinoid </w:t>
      </w:r>
      <w:r w:rsidR="00D745F7">
        <w:rPr>
          <w:rFonts w:cstheme="minorHAnsi"/>
        </w:rPr>
        <w:t>(imidacloprid)</w:t>
      </w:r>
      <w:r w:rsidR="00D745F7" w:rsidRPr="00046839">
        <w:rPr>
          <w:rFonts w:cstheme="minorHAnsi"/>
        </w:rPr>
        <w:t xml:space="preserve"> </w:t>
      </w:r>
      <w:r w:rsidR="003C65CD" w:rsidRPr="00046839">
        <w:rPr>
          <w:rFonts w:cstheme="minorHAnsi"/>
        </w:rPr>
        <w:t>pesticide</w:t>
      </w:r>
      <w:r>
        <w:rPr>
          <w:rFonts w:cstheme="minorHAnsi"/>
        </w:rPr>
        <w:t xml:space="preserve"> treated</w:t>
      </w:r>
      <w:r w:rsidR="003C65CD">
        <w:rPr>
          <w:rFonts w:cstheme="minorHAnsi"/>
        </w:rPr>
        <w:t xml:space="preserve"> </w:t>
      </w:r>
      <w:r w:rsidR="00D745F7">
        <w:rPr>
          <w:rFonts w:cstheme="minorHAnsi"/>
        </w:rPr>
        <w:t>nectar substitute</w:t>
      </w:r>
      <w:r w:rsidR="00820D6F">
        <w:rPr>
          <w:rFonts w:cstheme="minorHAnsi"/>
        </w:rPr>
        <w:t xml:space="preserve"> (Figure 1)</w:t>
      </w:r>
      <w:r w:rsidR="00D745F7">
        <w:rPr>
          <w:rFonts w:cstheme="minorHAnsi"/>
        </w:rPr>
        <w:t xml:space="preserve">, </w:t>
      </w:r>
      <w:r w:rsidR="003C65CD">
        <w:rPr>
          <w:rFonts w:cstheme="minorHAnsi"/>
        </w:rPr>
        <w:t>show impaired learning behaviour as adults</w:t>
      </w:r>
      <w:r w:rsidR="004A66B2">
        <w:rPr>
          <w:rFonts w:cstheme="minorHAnsi"/>
        </w:rPr>
        <w:t>,</w:t>
      </w:r>
      <w:r w:rsidR="003C65CD">
        <w:rPr>
          <w:rFonts w:cstheme="minorHAnsi"/>
        </w:rPr>
        <w:t xml:space="preserve"> and </w:t>
      </w:r>
      <w:r w:rsidR="00BC7ACD">
        <w:rPr>
          <w:rFonts w:cstheme="minorHAnsi"/>
        </w:rPr>
        <w:t>using micro-computed tomography (µCT) scanning</w:t>
      </w:r>
      <w:r w:rsidR="00BC7ACD">
        <w:rPr>
          <w:rFonts w:cstheme="minorHAnsi"/>
        </w:rPr>
        <w:t xml:space="preserve"> </w:t>
      </w:r>
      <w:r w:rsidR="00BC7ACD" w:rsidRPr="001D7C63">
        <w:rPr>
          <w:rFonts w:cstheme="minorHAnsi"/>
        </w:rPr>
        <w:fldChar w:fldCharType="begin" w:fldLock="1"/>
      </w:r>
      <w:r w:rsidR="005F4AA8">
        <w:rPr>
          <w:rFonts w:cstheme="minorHAnsi"/>
        </w:rPr>
        <w:instrText>ADDIN CSL_CITATION {"citationItems":[{"id":"ITEM-1","itemData":{"DOI":"10.1016/j.jneumeth.2008.02.010","ISBN":"0165-0270","ISSN":"01650270","PMID":"18400304","abstract":"Technologies for imaging in three dimensions are greatly desired by researchers in many biological disciplines. However, when imaging small animals such as invertebrates, the achievement of satisfactory spatial resolution and adequate contrast between tissues often requires the use of expensive and time-consuming procedures. Micro-X-ray-computed tomography (μCT) is a convenient technique which is finding greater use alongside conventional microscopies. Staining with heavy metal salts, such as osmium tetroxide improves imaging in μCT, and allows visualization of the 3D structure of the honey bee brain undistorted within the intact head capsule. We obtained detailed information about the morphology of the different brain compartments and were able to show their orientations, relative to each other, within the head capsule. This technique offers a significant improvement in resolution, time, and expense for the quantitative, three-dimensional analysis of developing bee brain centers. In this article, we introduce a rapid, high-resolution, and inexpensive technique for the three-dimensional visualization of different compartments of the honey bee brain. A detailed discussion of the honey bee brain anatomy is provided, demonstrating that μCT, with osmium staining, can indeed visualise these structures. Hence, our results show that μCT is ideally suited for researchers who are interested in the 3D visualization of small invertebrate brains. © 2008 Elsevier B.V. All rights reserved.","author":[{"dropping-particle":"","family":"Ribi","given":"Willi","non-dropping-particle":"","parse-names":false,"suffix":""},{"dropping-particle":"","family":"Senden","given":"Tim J.","non-dropping-particle":"","parse-names":false,"suffix":""},{"dropping-particle":"","family":"Sakellariou","given":"Arthur","non-dropping-particle":"","parse-names":false,"suffix":""},{"dropping-particle":"","family":"Limaye","given":"Ajay","non-dropping-particle":"","parse-names":false,"suffix":""},{"dropping-particle":"","family":"Zhang","given":"Shaowu","non-dropping-particle":"","parse-names":false,"suffix":""}],"container-title":"Journal of Neuroscience Methods","id":"ITEM-1","issue":"1","issued":{"date-parts":[["2008"]]},"page":"93-97","title":"Imaging honey bee brain anatomy with micro-X-ray-computed tomography","type":"article-journal","volume":"171"},"uris":["http://www.mendeley.com/documents/?uuid=9286aa4c-7c67-4c14-b817-9a30361b490f"]},{"id":"ITEM-2","itemData":{"DOI":"10.1038/srep21768","ISBN":"2045-2322","ISSN":"20452322","PMID":"26908205","abstract":"The capacity to explore soft tissue structures in detail is important in understanding animal physiology and how this determines features such as movement, behaviour and the impact of trauma on regular function. Here we use advances in micro-computed tomography (micro-CT) technology to explore the brain of an important insect pollinator and model organism, the bumblebee (Bombus terrestris). Here we present a method for accurate imaging and exploration of insect brains that keeps brain tissue free from trauma and in its natural stereo-geometry, and showcase our 3D reconstructions and analyses of 19 individual brains at high resolution. Development of this protocol allows relatively rapid and cost effective brain reconstructions, making it an accessible methodology to the wider scientific community. The protocol describes the necessary steps for sample preparation, tissue staining, micro-CT scanning and 3D reconstruction, followed by a method for image analysis using the freeware SPIERS. These image analysis methods describe how to virtually extract key composite structures from the insect brain, and we demonstrate the application and precision of this method by calculating structural volumes and investigating the allometric relationships between bumblebee brain structures","author":[{"dropping-particle":"","family":"Smith","given":"Dylan B.","non-dropping-particle":"","parse-names":false,"suffix":""},{"dropping-particle":"","family":"Bernhardt","given":"Galina","non-dropping-particle":"","parse-names":false,"suffix":""},{"dropping-particle":"","family":"Raine","given":"Nigel E.","non-dropping-particle":"","parse-names":false,"suffix":""},{"dropping-particle":"","family":"Abel","given":"Richard L.","non-dropping-particle":"","parse-names":false,"suffix":""},{"dropping-particle":"","family":"Sykes","given":"Dan","non-dropping-particle":"","parse-names":false,"suffix":""},{"dropping-particle":"","family":"Ahmed","given":"Farah","non-dropping-particle":"","parse-names":false,"suffix":""},{"dropping-particle":"","family":"Pedroso","given":"Inti","non-dropping-particle":"","parse-names":false,"suffix":""},{"dropping-particle":"","family":"Gill","given":"Richard J.","non-dropping-particle":"","parse-names":false,"suffix":""}],"container-title":"Scientific Reports","id":"ITEM-2","issued":{"date-parts":[["2016"]]},"page":"21768","title":"Exploring miniature insect brains using micro-CT scanning techniques","type":"article-journal","volume":"6"},"uris":["http://www.mendeley.com/documents/?uuid=f54ca325-1a87-41d5-ab4d-e5e47bc7c76b"]},{"id":"ITEM-3","itemData":{"DOI":"10.1016/j.cub.2017.01.066","ISBN":"0960-9822","ISSN":"09609822","PMID":"28441557","abstract":"Emily Baird and Gavin Taylor describe how you can make three-dimensional models of biological samples using x-ray micro-computed tomography","author":[{"dropping-particle":"","family":"Baird","given":"Emily","non-dropping-particle":"","parse-names":false,"suffix":""},{"dropping-particle":"","family":"Taylor","given":"Gavin","non-dropping-particle":"","parse-names":false,"suffix":""}],"container-title":"Current Biology","id":"ITEM-3","issue":"8","issued":{"date-parts":[["2017"]]},"page":"R289-R291","title":"X-ray micro computed-tomography","type":"article-journal","volume":"27"},"uris":["http://www.mendeley.com/documents/?uuid=0238ef04-7a22-4f40-8d96-96ec73be8bad"]},{"id":"ITEM-4","itemData":{"DOI":"10.1002/ece3.4149","ISSN":"20457758","abstract":"Imaging techniques are a cornerstone of contemporary biology. Over the last decades, advances in microscale imaging techniques have allowed fascinating new insights into cell and tissue morphology and internal anatomy of organisms across kingdoms. However, most studies so far provided snapshots of given reference taxa, describing organs and tissues under “idealized” conditions. Surprisingly, there is an almost complete lack of studies investigating how an organism′s internal morphology changes in response to environmental drivers. Consequently, ecology as a scientific discipline has so far almost neglected the possibilities arising from modern microscale imaging techniques. Here, we provide an overview of recent developments of X‐ray computed tomography as an affordable, simple method of high spatial resolution, allowing insights into three‐dimensional anatomy both in vivo and ex vivo. We review ecological studies using this technique to investigate the three‐dimensional internal structure of organisms. In addition, we provide practical comparisons between different preparation techniques for maximum contrast and tissue differentiation. In particular, we consider the novel modality of phase contrast by self‐interference of the X‐ray wave behind an object (i.e., phase contrast by free space propagation). Using the cricket Acheta domesticus (L.) as model organism, we found that the combination of FAE fixative and iodine staining provided the best results across different tissues. The drying technique also affected contrast and prevented artifacts in specific cases. Overall, we found that for the interests of ecological studies, X‐ray computed tomography is useful when the tissue or structure of interest has sufficient contrast that allows for an automatic or semiautomatic segmentation. In particular, we show that reconstruction schemes which exploit phase contrast can yield enhanced image quality. Combined with suitable specimen preparation and automated analysis, X‐ray CT can therefore become a promising quantitative 3D imaging technique to study organisms′ responses to environmental drivers, in both ecology and evolution.","author":[{"dropping-particle":"","family":"Gutiérrez","given":"Yeisson","non-dropping-particle":"","parse-names":false,"suffix":""},{"dropping-particle":"","family":"Ott","given":"David","non-dropping-particle":"","parse-names":false,"suffix":""},{"dropping-particle":"","family":"Töpperwien","given":"Mareike","non-dropping-particle":"","parse-names":false,"suffix":""},{"dropping-particle":"","family":"Salditt","given":"Tim","non-dropping-particle":"","parse-names":false,"suffix":""},{"dropping-particle":"","family":"Scherber","given":"Christoph","non-dropping-particle":"","parse-names":false,"suffix":""}],"container-title":"Ecology and Evolution","id":"ITEM-4","issue":"15","issued":{"date-parts":[["2018"]]},"page":"7717-7732","title":"X-ray computed tomography and its potential in ecological research: A review of studies and optimization of specimen preparation","type":"article-journal","volume":"8"},"uris":["http://www.mendeley.com/documents/?uuid=6b55fa52-9fe1-4a71-acdc-a9fda99a863d"]}],"mendeley":{"formattedCitation":"(46–49)","plainTextFormattedCitation":"(46–49)","previouslyFormattedCitation":"(46–49)"},"properties":{"noteIndex":0},"schema":"https://github.com/citation-style-language/schema/raw/master/csl-citation.json"}</w:instrText>
      </w:r>
      <w:r w:rsidR="00BC7ACD" w:rsidRPr="001D7C63">
        <w:rPr>
          <w:rFonts w:cstheme="minorHAnsi"/>
        </w:rPr>
        <w:fldChar w:fldCharType="separate"/>
      </w:r>
      <w:r w:rsidR="00BA7F58" w:rsidRPr="00BA7F58">
        <w:rPr>
          <w:rFonts w:cstheme="minorHAnsi"/>
          <w:noProof/>
        </w:rPr>
        <w:t>(46–49)</w:t>
      </w:r>
      <w:r w:rsidR="00BC7ACD" w:rsidRPr="001D7C63">
        <w:rPr>
          <w:rFonts w:cstheme="minorHAnsi"/>
        </w:rPr>
        <w:fldChar w:fldCharType="end"/>
      </w:r>
      <w:r w:rsidR="00BC7ACD">
        <w:rPr>
          <w:rFonts w:cstheme="minorHAnsi"/>
        </w:rPr>
        <w:t xml:space="preserve"> </w:t>
      </w:r>
      <w:r w:rsidR="00BC7ACD">
        <w:rPr>
          <w:rFonts w:cstheme="minorHAnsi"/>
        </w:rPr>
        <w:t xml:space="preserve">tested </w:t>
      </w:r>
      <w:r w:rsidR="00BC7ACD">
        <w:rPr>
          <w:rFonts w:cstheme="minorHAnsi"/>
        </w:rPr>
        <w:t xml:space="preserve">whether </w:t>
      </w:r>
      <w:r w:rsidR="00BB69C9">
        <w:rPr>
          <w:rFonts w:cstheme="minorHAnsi"/>
        </w:rPr>
        <w:t>this</w:t>
      </w:r>
      <w:r w:rsidR="00AA3C67">
        <w:rPr>
          <w:rFonts w:cstheme="minorHAnsi"/>
        </w:rPr>
        <w:t xml:space="preserve"> is</w:t>
      </w:r>
      <w:r w:rsidR="003C65CD">
        <w:rPr>
          <w:rFonts w:cstheme="minorHAnsi"/>
        </w:rPr>
        <w:t xml:space="preserve"> associated with reduced growth of </w:t>
      </w:r>
      <w:r w:rsidR="008B1296">
        <w:rPr>
          <w:rFonts w:cstheme="minorHAnsi"/>
        </w:rPr>
        <w:t xml:space="preserve">brain </w:t>
      </w:r>
      <w:r w:rsidR="003C65CD">
        <w:rPr>
          <w:rFonts w:cstheme="minorHAnsi"/>
        </w:rPr>
        <w:t>regions</w:t>
      </w:r>
      <w:r w:rsidR="00A257F1">
        <w:rPr>
          <w:rFonts w:cstheme="minorHAnsi"/>
        </w:rPr>
        <w:t xml:space="preserve"> during early-stage development</w:t>
      </w:r>
      <w:r w:rsidR="00820D6F">
        <w:rPr>
          <w:rFonts w:cstheme="minorHAnsi"/>
        </w:rPr>
        <w:t xml:space="preserve"> (Figure 2)</w:t>
      </w:r>
      <w:r w:rsidR="000853BB">
        <w:rPr>
          <w:rFonts w:cstheme="minorHAnsi"/>
        </w:rPr>
        <w:t>.</w:t>
      </w:r>
      <w:bookmarkEnd w:id="3"/>
      <w:r w:rsidR="000853BB">
        <w:rPr>
          <w:rFonts w:cstheme="minorHAnsi"/>
        </w:rPr>
        <w:t xml:space="preserve"> </w:t>
      </w:r>
      <w:bookmarkStart w:id="4" w:name="_Hlk27493744"/>
      <w:r w:rsidR="00D745F7">
        <w:rPr>
          <w:rFonts w:cstheme="minorHAnsi"/>
        </w:rPr>
        <w:t>Implementing</w:t>
      </w:r>
      <w:r w:rsidR="000853BB">
        <w:rPr>
          <w:rFonts w:cstheme="minorHAnsi"/>
        </w:rPr>
        <w:t xml:space="preserve"> a factorial experiment</w:t>
      </w:r>
      <w:r w:rsidR="00D745F7">
        <w:rPr>
          <w:rFonts w:cstheme="minorHAnsi"/>
        </w:rPr>
        <w:t xml:space="preserve">, we </w:t>
      </w:r>
      <w:r w:rsidR="000522CA">
        <w:rPr>
          <w:rFonts w:cstheme="minorHAnsi"/>
        </w:rPr>
        <w:t xml:space="preserve">provisioned </w:t>
      </w:r>
      <w:r w:rsidR="00B42615">
        <w:rPr>
          <w:rFonts w:cstheme="minorHAnsi"/>
        </w:rPr>
        <w:t xml:space="preserve">colonies </w:t>
      </w:r>
      <w:r w:rsidR="000522CA">
        <w:rPr>
          <w:rFonts w:cstheme="minorHAnsi"/>
        </w:rPr>
        <w:t xml:space="preserve">with treated food </w:t>
      </w:r>
      <w:r w:rsidR="00B42615">
        <w:rPr>
          <w:rFonts w:cstheme="minorHAnsi"/>
        </w:rPr>
        <w:t xml:space="preserve">at different </w:t>
      </w:r>
      <w:r w:rsidR="000522CA">
        <w:rPr>
          <w:rFonts w:cstheme="minorHAnsi"/>
        </w:rPr>
        <w:t xml:space="preserve">stages </w:t>
      </w:r>
      <w:r w:rsidR="0059724C">
        <w:rPr>
          <w:rFonts w:cstheme="minorHAnsi"/>
        </w:rPr>
        <w:t>to</w:t>
      </w:r>
      <w:r w:rsidR="000522CA">
        <w:rPr>
          <w:rFonts w:cstheme="minorHAnsi"/>
        </w:rPr>
        <w:t xml:space="preserve"> compare </w:t>
      </w:r>
      <w:r w:rsidR="0059724C">
        <w:rPr>
          <w:rFonts w:cstheme="minorHAnsi"/>
        </w:rPr>
        <w:t xml:space="preserve">the </w:t>
      </w:r>
      <w:r w:rsidR="0059724C">
        <w:rPr>
          <w:rFonts w:cstheme="minorHAnsi"/>
        </w:rPr>
        <w:t>responses o</w:t>
      </w:r>
      <w:r w:rsidR="0059724C">
        <w:rPr>
          <w:rFonts w:cstheme="minorHAnsi"/>
        </w:rPr>
        <w:t xml:space="preserve">f </w:t>
      </w:r>
      <w:r w:rsidR="000853BB">
        <w:rPr>
          <w:rFonts w:cstheme="minorHAnsi"/>
        </w:rPr>
        <w:t xml:space="preserve">workers </w:t>
      </w:r>
      <w:r w:rsidR="000522CA">
        <w:rPr>
          <w:rFonts w:cstheme="minorHAnsi"/>
        </w:rPr>
        <w:t>that</w:t>
      </w:r>
      <w:r w:rsidR="000522CA">
        <w:rPr>
          <w:rFonts w:cstheme="minorHAnsi"/>
        </w:rPr>
        <w:t xml:space="preserve"> </w:t>
      </w:r>
      <w:r w:rsidR="000522CA">
        <w:rPr>
          <w:rFonts w:cstheme="minorHAnsi"/>
        </w:rPr>
        <w:t>experience</w:t>
      </w:r>
      <w:r w:rsidR="000522CA">
        <w:rPr>
          <w:rFonts w:cstheme="minorHAnsi"/>
        </w:rPr>
        <w:t>d</w:t>
      </w:r>
      <w:r w:rsidR="000522CA">
        <w:rPr>
          <w:rFonts w:cstheme="minorHAnsi"/>
        </w:rPr>
        <w:t xml:space="preserve"> in-hive exposure </w:t>
      </w:r>
      <w:r w:rsidR="000853BB">
        <w:rPr>
          <w:rFonts w:cstheme="minorHAnsi"/>
        </w:rPr>
        <w:t xml:space="preserve">during either their brood development </w:t>
      </w:r>
      <w:r w:rsidR="001538E0">
        <w:rPr>
          <w:rFonts w:cstheme="minorHAnsi"/>
        </w:rPr>
        <w:t>stage, early-</w:t>
      </w:r>
      <w:r w:rsidR="000853BB">
        <w:rPr>
          <w:rFonts w:cstheme="minorHAnsi"/>
        </w:rPr>
        <w:t xml:space="preserve">adult </w:t>
      </w:r>
      <w:r w:rsidR="001538E0">
        <w:rPr>
          <w:rFonts w:cstheme="minorHAnsi"/>
        </w:rPr>
        <w:t>stage</w:t>
      </w:r>
      <w:r w:rsidR="000853BB">
        <w:rPr>
          <w:rFonts w:cstheme="minorHAnsi"/>
        </w:rPr>
        <w:t xml:space="preserve"> </w:t>
      </w:r>
      <w:r w:rsidR="00712C26">
        <w:rPr>
          <w:rFonts w:cstheme="minorHAnsi"/>
        </w:rPr>
        <w:t>or bot</w:t>
      </w:r>
      <w:r w:rsidR="00C72656">
        <w:rPr>
          <w:rFonts w:cstheme="minorHAnsi"/>
        </w:rPr>
        <w:t>h stages</w:t>
      </w:r>
      <w:r w:rsidR="00BC7ACD">
        <w:rPr>
          <w:rFonts w:cstheme="minorHAnsi"/>
        </w:rPr>
        <w:t xml:space="preserve"> (Figure 1)</w:t>
      </w:r>
      <w:r w:rsidR="00C72656">
        <w:rPr>
          <w:rFonts w:cstheme="minorHAnsi"/>
        </w:rPr>
        <w:t xml:space="preserve">. </w:t>
      </w:r>
      <w:bookmarkEnd w:id="4"/>
      <w:r w:rsidR="00D745F7">
        <w:rPr>
          <w:rFonts w:cstheme="minorHAnsi"/>
        </w:rPr>
        <w:t>C</w:t>
      </w:r>
      <w:r w:rsidR="000853BB">
        <w:rPr>
          <w:rFonts w:cstheme="minorHAnsi"/>
        </w:rPr>
        <w:t>omparing</w:t>
      </w:r>
      <w:r w:rsidR="00AB7E06">
        <w:rPr>
          <w:rFonts w:cstheme="minorHAnsi"/>
        </w:rPr>
        <w:t xml:space="preserve"> respon</w:t>
      </w:r>
      <w:r w:rsidR="000853BB">
        <w:rPr>
          <w:rFonts w:cstheme="minorHAnsi"/>
        </w:rPr>
        <w:t>ses</w:t>
      </w:r>
      <w:r w:rsidR="00AB7E06">
        <w:rPr>
          <w:rFonts w:cstheme="minorHAnsi"/>
        </w:rPr>
        <w:t xml:space="preserve"> </w:t>
      </w:r>
      <w:r w:rsidR="000853BB">
        <w:rPr>
          <w:rFonts w:cstheme="minorHAnsi"/>
        </w:rPr>
        <w:t xml:space="preserve">between these </w:t>
      </w:r>
      <w:r w:rsidR="00B42615">
        <w:rPr>
          <w:rFonts w:cstheme="minorHAnsi"/>
        </w:rPr>
        <w:t xml:space="preserve">three </w:t>
      </w:r>
      <w:r w:rsidR="000853BB">
        <w:rPr>
          <w:rFonts w:cstheme="minorHAnsi"/>
        </w:rPr>
        <w:t xml:space="preserve">treatments </w:t>
      </w:r>
      <w:r w:rsidR="004A66B2">
        <w:rPr>
          <w:rFonts w:cstheme="minorHAnsi"/>
        </w:rPr>
        <w:t>(</w:t>
      </w:r>
      <w:r w:rsidR="004A66B2" w:rsidRPr="004A66B2">
        <w:rPr>
          <w:rFonts w:cstheme="minorHAnsi"/>
          <w:i/>
        </w:rPr>
        <w:t>pre-</w:t>
      </w:r>
      <w:proofErr w:type="spellStart"/>
      <w:r w:rsidR="004A66B2" w:rsidRPr="004A66B2">
        <w:rPr>
          <w:rFonts w:cstheme="minorHAnsi"/>
          <w:i/>
        </w:rPr>
        <w:t>eclosion</w:t>
      </w:r>
      <w:proofErr w:type="spellEnd"/>
      <w:r w:rsidR="004A66B2">
        <w:rPr>
          <w:rFonts w:cstheme="minorHAnsi"/>
        </w:rPr>
        <w:t xml:space="preserve">, </w:t>
      </w:r>
      <w:r w:rsidR="004A66B2" w:rsidRPr="004A66B2">
        <w:rPr>
          <w:rFonts w:cstheme="minorHAnsi"/>
          <w:i/>
        </w:rPr>
        <w:t>post-</w:t>
      </w:r>
      <w:proofErr w:type="spellStart"/>
      <w:r w:rsidR="004A66B2" w:rsidRPr="004A66B2">
        <w:rPr>
          <w:rFonts w:cstheme="minorHAnsi"/>
          <w:i/>
        </w:rPr>
        <w:t>eclosion</w:t>
      </w:r>
      <w:proofErr w:type="spellEnd"/>
      <w:r w:rsidR="004A66B2">
        <w:rPr>
          <w:rFonts w:cstheme="minorHAnsi"/>
        </w:rPr>
        <w:t xml:space="preserve"> or </w:t>
      </w:r>
      <w:r w:rsidR="004A66B2" w:rsidRPr="004A66B2">
        <w:rPr>
          <w:rFonts w:cstheme="minorHAnsi"/>
          <w:i/>
        </w:rPr>
        <w:t>continual</w:t>
      </w:r>
      <w:r w:rsidR="004A66B2">
        <w:rPr>
          <w:rFonts w:cstheme="minorHAnsi"/>
          <w:i/>
        </w:rPr>
        <w:t xml:space="preserve"> </w:t>
      </w:r>
      <w:r w:rsidR="004A66B2" w:rsidRPr="004A66B2">
        <w:rPr>
          <w:rFonts w:cstheme="minorHAnsi"/>
        </w:rPr>
        <w:t>exposure</w:t>
      </w:r>
      <w:r w:rsidR="004A66B2">
        <w:rPr>
          <w:rFonts w:cstheme="minorHAnsi"/>
        </w:rPr>
        <w:t xml:space="preserve">, respectively) </w:t>
      </w:r>
      <w:r w:rsidR="000853BB">
        <w:rPr>
          <w:rFonts w:cstheme="minorHAnsi"/>
        </w:rPr>
        <w:t xml:space="preserve">relative to </w:t>
      </w:r>
      <w:r w:rsidR="002A594B" w:rsidRPr="002A594B">
        <w:rPr>
          <w:rFonts w:cstheme="minorHAnsi"/>
          <w:iCs/>
        </w:rPr>
        <w:t>unexposed</w:t>
      </w:r>
      <w:r w:rsidR="002A594B">
        <w:rPr>
          <w:rFonts w:cstheme="minorHAnsi"/>
        </w:rPr>
        <w:t xml:space="preserve"> </w:t>
      </w:r>
      <w:r w:rsidR="000E67E0" w:rsidRPr="00046839">
        <w:rPr>
          <w:rFonts w:cstheme="minorHAnsi"/>
        </w:rPr>
        <w:t>workers</w:t>
      </w:r>
      <w:r w:rsidR="000E67E0">
        <w:rPr>
          <w:rFonts w:cstheme="minorHAnsi"/>
        </w:rPr>
        <w:t xml:space="preserve"> </w:t>
      </w:r>
      <w:r w:rsidR="004A66B2">
        <w:rPr>
          <w:rFonts w:cstheme="minorHAnsi"/>
        </w:rPr>
        <w:t>(</w:t>
      </w:r>
      <w:r w:rsidR="004A66B2" w:rsidRPr="004A66B2">
        <w:rPr>
          <w:rFonts w:cstheme="minorHAnsi"/>
          <w:i/>
        </w:rPr>
        <w:t>control</w:t>
      </w:r>
      <w:r w:rsidR="004A66B2">
        <w:rPr>
          <w:rFonts w:cstheme="minorHAnsi"/>
        </w:rPr>
        <w:t>)</w:t>
      </w:r>
      <w:r w:rsidR="003528A8">
        <w:rPr>
          <w:rFonts w:cstheme="minorHAnsi"/>
        </w:rPr>
        <w:t>,</w:t>
      </w:r>
      <w:r w:rsidR="004A66B2">
        <w:rPr>
          <w:rFonts w:cstheme="minorHAnsi"/>
        </w:rPr>
        <w:t xml:space="preserve"> </w:t>
      </w:r>
      <w:r w:rsidR="000853BB">
        <w:rPr>
          <w:rFonts w:cstheme="minorHAnsi"/>
        </w:rPr>
        <w:t xml:space="preserve">we </w:t>
      </w:r>
      <w:r w:rsidR="004B2618">
        <w:rPr>
          <w:rFonts w:cstheme="minorHAnsi"/>
        </w:rPr>
        <w:t xml:space="preserve">investigated </w:t>
      </w:r>
      <w:r w:rsidR="000853BB">
        <w:rPr>
          <w:rFonts w:cstheme="minorHAnsi"/>
        </w:rPr>
        <w:t>which</w:t>
      </w:r>
      <w:r w:rsidR="009D2FAD">
        <w:rPr>
          <w:rFonts w:cstheme="minorHAnsi"/>
        </w:rPr>
        <w:t xml:space="preserve"> developmental stage </w:t>
      </w:r>
      <w:r w:rsidR="000853BB">
        <w:rPr>
          <w:rFonts w:cstheme="minorHAnsi"/>
        </w:rPr>
        <w:t>was</w:t>
      </w:r>
      <w:r w:rsidR="009D2FAD">
        <w:rPr>
          <w:rFonts w:cstheme="minorHAnsi"/>
        </w:rPr>
        <w:t xml:space="preserve"> mo</w:t>
      </w:r>
      <w:r w:rsidR="004B2618">
        <w:rPr>
          <w:rFonts w:cstheme="minorHAnsi"/>
        </w:rPr>
        <w:t>re</w:t>
      </w:r>
      <w:r w:rsidR="009D2FAD">
        <w:rPr>
          <w:rFonts w:cstheme="minorHAnsi"/>
        </w:rPr>
        <w:t xml:space="preserve"> vulnerable </w:t>
      </w:r>
      <w:r w:rsidR="000853BB">
        <w:rPr>
          <w:rFonts w:cstheme="minorHAnsi"/>
        </w:rPr>
        <w:t xml:space="preserve">to exposure in terms of </w:t>
      </w:r>
      <w:r w:rsidR="002A594B">
        <w:rPr>
          <w:rFonts w:cstheme="minorHAnsi"/>
        </w:rPr>
        <w:t xml:space="preserve">later </w:t>
      </w:r>
      <w:r w:rsidR="000853BB">
        <w:rPr>
          <w:rFonts w:cstheme="minorHAnsi"/>
        </w:rPr>
        <w:t>adult performance</w:t>
      </w:r>
      <w:r w:rsidR="00BC7ACD">
        <w:rPr>
          <w:rFonts w:cstheme="minorHAnsi"/>
        </w:rPr>
        <w:t xml:space="preserve"> and </w:t>
      </w:r>
      <w:r w:rsidR="00BC7ACD">
        <w:rPr>
          <w:rFonts w:cstheme="minorHAnsi"/>
        </w:rPr>
        <w:t>physiology</w:t>
      </w:r>
      <w:r w:rsidR="009D2FAD">
        <w:rPr>
          <w:rFonts w:cstheme="minorHAnsi"/>
        </w:rPr>
        <w:t xml:space="preserve">. </w:t>
      </w:r>
      <w:r w:rsidR="00D745F7">
        <w:rPr>
          <w:rFonts w:cstheme="minorHAnsi"/>
        </w:rPr>
        <w:t>B</w:t>
      </w:r>
      <w:r w:rsidR="008D53E8">
        <w:rPr>
          <w:rFonts w:cstheme="minorHAnsi"/>
        </w:rPr>
        <w:t xml:space="preserve">y tracking </w:t>
      </w:r>
      <w:r w:rsidR="00D745F7">
        <w:rPr>
          <w:rFonts w:cstheme="minorHAnsi"/>
        </w:rPr>
        <w:t xml:space="preserve">worker </w:t>
      </w:r>
      <w:r w:rsidR="008D53E8">
        <w:rPr>
          <w:rFonts w:cstheme="minorHAnsi"/>
        </w:rPr>
        <w:t>development</w:t>
      </w:r>
      <w:r w:rsidR="00D745F7">
        <w:rPr>
          <w:rFonts w:cstheme="minorHAnsi"/>
        </w:rPr>
        <w:t>,</w:t>
      </w:r>
      <w:r w:rsidR="008D53E8">
        <w:rPr>
          <w:rFonts w:cstheme="minorHAnsi"/>
        </w:rPr>
        <w:t xml:space="preserve"> we </w:t>
      </w:r>
      <w:r w:rsidR="0078747E">
        <w:rPr>
          <w:rFonts w:cstheme="minorHAnsi"/>
        </w:rPr>
        <w:t>tested two controlled age cohorts</w:t>
      </w:r>
      <w:r w:rsidR="008D53E8">
        <w:rPr>
          <w:rFonts w:cstheme="minorHAnsi"/>
        </w:rPr>
        <w:t xml:space="preserve"> of adults</w:t>
      </w:r>
      <w:r w:rsidR="0058575D">
        <w:rPr>
          <w:rFonts w:cstheme="minorHAnsi"/>
        </w:rPr>
        <w:t xml:space="preserve"> </w:t>
      </w:r>
      <w:r w:rsidR="0078747E">
        <w:rPr>
          <w:rFonts w:cstheme="minorHAnsi"/>
        </w:rPr>
        <w:t>at 3 and 12</w:t>
      </w:r>
      <w:r w:rsidR="008B3186">
        <w:rPr>
          <w:rFonts w:cstheme="minorHAnsi"/>
        </w:rPr>
        <w:t>-</w:t>
      </w:r>
      <w:r w:rsidR="0078747E">
        <w:rPr>
          <w:rFonts w:cstheme="minorHAnsi"/>
        </w:rPr>
        <w:t>days old</w:t>
      </w:r>
      <w:r w:rsidR="008D53E8">
        <w:rPr>
          <w:rFonts w:cstheme="minorHAnsi"/>
        </w:rPr>
        <w:t xml:space="preserve"> (see Figure S1)</w:t>
      </w:r>
      <w:r w:rsidR="007E5037">
        <w:rPr>
          <w:rFonts w:cstheme="minorHAnsi"/>
        </w:rPr>
        <w:t>,</w:t>
      </w:r>
      <w:r w:rsidR="002E5DF2">
        <w:rPr>
          <w:rFonts w:cstheme="minorHAnsi"/>
        </w:rPr>
        <w:t xml:space="preserve"> each of which we </w:t>
      </w:r>
      <w:r w:rsidR="00AB7E06">
        <w:rPr>
          <w:rFonts w:cstheme="minorHAnsi"/>
        </w:rPr>
        <w:t>attempted to</w:t>
      </w:r>
      <w:r w:rsidR="002E5DF2">
        <w:rPr>
          <w:rFonts w:cstheme="minorHAnsi"/>
        </w:rPr>
        <w:t xml:space="preserve"> </w:t>
      </w:r>
      <w:r w:rsidR="008D53E8">
        <w:rPr>
          <w:rFonts w:cstheme="minorHAnsi"/>
        </w:rPr>
        <w:t xml:space="preserve">limit variation in </w:t>
      </w:r>
      <w:r w:rsidR="00AB7E06">
        <w:rPr>
          <w:rFonts w:cstheme="minorHAnsi"/>
        </w:rPr>
        <w:t xml:space="preserve">prior </w:t>
      </w:r>
      <w:r w:rsidR="0078747E" w:rsidRPr="00046839">
        <w:rPr>
          <w:rFonts w:cstheme="minorHAnsi"/>
        </w:rPr>
        <w:t>experience and sensory input</w:t>
      </w:r>
      <w:r w:rsidR="002E5DF2">
        <w:rPr>
          <w:rFonts w:cstheme="minorHAnsi"/>
        </w:rPr>
        <w:t xml:space="preserve">. </w:t>
      </w:r>
      <w:r w:rsidR="008D53E8">
        <w:rPr>
          <w:rFonts w:cstheme="minorHAnsi"/>
        </w:rPr>
        <w:t xml:space="preserve">Our </w:t>
      </w:r>
      <w:r w:rsidR="002E5DF2">
        <w:rPr>
          <w:rFonts w:cstheme="minorHAnsi"/>
        </w:rPr>
        <w:t>compari</w:t>
      </w:r>
      <w:r w:rsidR="00AB7E06">
        <w:rPr>
          <w:rFonts w:cstheme="minorHAnsi"/>
        </w:rPr>
        <w:t>son</w:t>
      </w:r>
      <w:r w:rsidR="002E5DF2">
        <w:rPr>
          <w:rFonts w:cstheme="minorHAnsi"/>
        </w:rPr>
        <w:t xml:space="preserve"> </w:t>
      </w:r>
      <w:r w:rsidR="00AB7E06">
        <w:rPr>
          <w:rFonts w:cstheme="minorHAnsi"/>
        </w:rPr>
        <w:t xml:space="preserve">of </w:t>
      </w:r>
      <w:r w:rsidR="00E73482">
        <w:rPr>
          <w:rFonts w:cstheme="minorHAnsi"/>
        </w:rPr>
        <w:t xml:space="preserve">young </w:t>
      </w:r>
      <w:r w:rsidR="00A257F1">
        <w:rPr>
          <w:rFonts w:cstheme="minorHAnsi"/>
        </w:rPr>
        <w:t xml:space="preserve">(3-day) </w:t>
      </w:r>
      <w:r w:rsidR="00214CFF">
        <w:rPr>
          <w:rFonts w:cstheme="minorHAnsi"/>
        </w:rPr>
        <w:t>v</w:t>
      </w:r>
      <w:r w:rsidR="002E5DF2">
        <w:rPr>
          <w:rFonts w:cstheme="minorHAnsi"/>
        </w:rPr>
        <w:t>s</w:t>
      </w:r>
      <w:r w:rsidR="00214CFF">
        <w:rPr>
          <w:rFonts w:cstheme="minorHAnsi"/>
        </w:rPr>
        <w:t xml:space="preserve"> </w:t>
      </w:r>
      <w:r w:rsidR="00E73482">
        <w:rPr>
          <w:rFonts w:cstheme="minorHAnsi"/>
        </w:rPr>
        <w:t>old</w:t>
      </w:r>
      <w:r w:rsidR="00A257F1">
        <w:rPr>
          <w:rFonts w:cstheme="minorHAnsi"/>
        </w:rPr>
        <w:t>er</w:t>
      </w:r>
      <w:r w:rsidR="00E73482">
        <w:rPr>
          <w:rFonts w:cstheme="minorHAnsi"/>
        </w:rPr>
        <w:t xml:space="preserve"> </w:t>
      </w:r>
      <w:r w:rsidR="00A257F1">
        <w:rPr>
          <w:rFonts w:cstheme="minorHAnsi"/>
        </w:rPr>
        <w:t xml:space="preserve">(12-day) </w:t>
      </w:r>
      <w:r w:rsidR="002E5DF2">
        <w:rPr>
          <w:rFonts w:cstheme="minorHAnsi"/>
        </w:rPr>
        <w:t xml:space="preserve">workers within and between treatments </w:t>
      </w:r>
      <w:r w:rsidR="00AB7E06">
        <w:rPr>
          <w:rFonts w:cstheme="minorHAnsi"/>
        </w:rPr>
        <w:t>allowed us to</w:t>
      </w:r>
      <w:r w:rsidR="0003541F">
        <w:rPr>
          <w:rFonts w:cstheme="minorHAnsi"/>
        </w:rPr>
        <w:t xml:space="preserve">: </w:t>
      </w:r>
      <w:proofErr w:type="spellStart"/>
      <w:r w:rsidR="000853BB">
        <w:rPr>
          <w:rFonts w:cstheme="minorHAnsi"/>
        </w:rPr>
        <w:t>i</w:t>
      </w:r>
      <w:proofErr w:type="spellEnd"/>
      <w:r w:rsidR="0003541F">
        <w:rPr>
          <w:rFonts w:cstheme="minorHAnsi"/>
        </w:rPr>
        <w:t>)</w:t>
      </w:r>
      <w:r w:rsidR="00AB7E06">
        <w:rPr>
          <w:rFonts w:cstheme="minorHAnsi"/>
        </w:rPr>
        <w:t xml:space="preserve"> d</w:t>
      </w:r>
      <w:r w:rsidR="00E73482" w:rsidRPr="00046839">
        <w:rPr>
          <w:rFonts w:cstheme="minorHAnsi"/>
        </w:rPr>
        <w:t xml:space="preserve">istinguish the effects of exposure from variation caused by </w:t>
      </w:r>
      <w:r w:rsidR="00AB7E06">
        <w:rPr>
          <w:rFonts w:cstheme="minorHAnsi"/>
        </w:rPr>
        <w:t>potential</w:t>
      </w:r>
      <w:r w:rsidR="00E73482" w:rsidRPr="00046839">
        <w:rPr>
          <w:rFonts w:cstheme="minorHAnsi"/>
        </w:rPr>
        <w:t xml:space="preserve"> in</w:t>
      </w:r>
      <w:r w:rsidR="00E73482">
        <w:rPr>
          <w:rFonts w:cstheme="minorHAnsi"/>
        </w:rPr>
        <w:t>nate</w:t>
      </w:r>
      <w:r w:rsidR="00E73482" w:rsidRPr="00046839">
        <w:rPr>
          <w:rFonts w:cstheme="minorHAnsi"/>
        </w:rPr>
        <w:t xml:space="preserve"> effect</w:t>
      </w:r>
      <w:r w:rsidR="00E73482">
        <w:rPr>
          <w:rFonts w:cstheme="minorHAnsi"/>
        </w:rPr>
        <w:t>s</w:t>
      </w:r>
      <w:r w:rsidR="00E73482" w:rsidRPr="00046839">
        <w:rPr>
          <w:rFonts w:cstheme="minorHAnsi"/>
        </w:rPr>
        <w:t xml:space="preserve"> of age </w:t>
      </w:r>
      <w:r w:rsidR="00E73482">
        <w:rPr>
          <w:rFonts w:cstheme="minorHAnsi"/>
        </w:rPr>
        <w:t>(experience independent change</w:t>
      </w:r>
      <w:r w:rsidR="000853BB">
        <w:rPr>
          <w:rFonts w:cstheme="minorHAnsi"/>
        </w:rPr>
        <w:t>)</w:t>
      </w:r>
      <w:r w:rsidR="00AA3C67">
        <w:rPr>
          <w:rFonts w:cstheme="minorHAnsi"/>
        </w:rPr>
        <w:t>;</w:t>
      </w:r>
      <w:r w:rsidR="0003541F">
        <w:rPr>
          <w:rFonts w:cstheme="minorHAnsi"/>
        </w:rPr>
        <w:t xml:space="preserve"> </w:t>
      </w:r>
      <w:r w:rsidR="008D53E8">
        <w:rPr>
          <w:rFonts w:cstheme="minorHAnsi"/>
        </w:rPr>
        <w:t xml:space="preserve">and </w:t>
      </w:r>
      <w:r w:rsidR="000853BB">
        <w:rPr>
          <w:rFonts w:cstheme="minorHAnsi"/>
        </w:rPr>
        <w:t>ii</w:t>
      </w:r>
      <w:r w:rsidR="0003541F">
        <w:rPr>
          <w:rFonts w:cstheme="minorHAnsi"/>
        </w:rPr>
        <w:t>)</w:t>
      </w:r>
      <w:r w:rsidR="00012065">
        <w:rPr>
          <w:rFonts w:cstheme="minorHAnsi"/>
        </w:rPr>
        <w:t xml:space="preserve"> test whether </w:t>
      </w:r>
      <w:r w:rsidR="0003541F">
        <w:rPr>
          <w:rFonts w:cstheme="minorHAnsi"/>
        </w:rPr>
        <w:t>d</w:t>
      </w:r>
      <w:r w:rsidR="0003541F" w:rsidRPr="00061548">
        <w:rPr>
          <w:rFonts w:cstheme="minorHAnsi"/>
        </w:rPr>
        <w:t>evelopmental plasticity</w:t>
      </w:r>
      <w:r w:rsidR="0003541F">
        <w:rPr>
          <w:rFonts w:cstheme="minorHAnsi"/>
        </w:rPr>
        <w:t xml:space="preserve"> </w:t>
      </w:r>
      <w:r w:rsidR="00AA3C67">
        <w:rPr>
          <w:rFonts w:cstheme="minorHAnsi"/>
        </w:rPr>
        <w:t xml:space="preserve">(in behaviour or tissue growth) </w:t>
      </w:r>
      <w:r w:rsidR="0003541F">
        <w:rPr>
          <w:rFonts w:cstheme="minorHAnsi"/>
        </w:rPr>
        <w:t>allow</w:t>
      </w:r>
      <w:r w:rsidR="00AA3C67">
        <w:rPr>
          <w:rFonts w:cstheme="minorHAnsi"/>
        </w:rPr>
        <w:t>s</w:t>
      </w:r>
      <w:r w:rsidR="0003541F">
        <w:rPr>
          <w:rFonts w:cstheme="minorHAnsi"/>
        </w:rPr>
        <w:t xml:space="preserve"> any potential impact </w:t>
      </w:r>
      <w:r w:rsidR="00AA3C67">
        <w:rPr>
          <w:rFonts w:cstheme="minorHAnsi"/>
        </w:rPr>
        <w:t>from</w:t>
      </w:r>
      <w:r w:rsidR="0003541F">
        <w:rPr>
          <w:rFonts w:cstheme="minorHAnsi"/>
        </w:rPr>
        <w:t xml:space="preserve"> brood exposure</w:t>
      </w:r>
      <w:r w:rsidR="00012065">
        <w:rPr>
          <w:rFonts w:cstheme="minorHAnsi"/>
        </w:rPr>
        <w:t xml:space="preserve"> </w:t>
      </w:r>
      <w:r w:rsidR="0003541F">
        <w:rPr>
          <w:rFonts w:cstheme="minorHAnsi"/>
        </w:rPr>
        <w:t>to be</w:t>
      </w:r>
      <w:r w:rsidR="00012065" w:rsidRPr="00061548">
        <w:rPr>
          <w:rFonts w:cstheme="minorHAnsi"/>
        </w:rPr>
        <w:t xml:space="preserve"> recover</w:t>
      </w:r>
      <w:r w:rsidR="0003541F">
        <w:rPr>
          <w:rFonts w:cstheme="minorHAnsi"/>
        </w:rPr>
        <w:t>ed</w:t>
      </w:r>
      <w:r w:rsidR="00012065" w:rsidRPr="00061548">
        <w:rPr>
          <w:rFonts w:cstheme="minorHAnsi"/>
        </w:rPr>
        <w:t xml:space="preserve"> during </w:t>
      </w:r>
      <w:r w:rsidR="0003541F">
        <w:rPr>
          <w:rFonts w:cstheme="minorHAnsi"/>
        </w:rPr>
        <w:t>the</w:t>
      </w:r>
      <w:r w:rsidR="00012065" w:rsidRPr="00061548">
        <w:rPr>
          <w:rFonts w:cstheme="minorHAnsi"/>
        </w:rPr>
        <w:t xml:space="preserve"> unexposed </w:t>
      </w:r>
      <w:r w:rsidR="0003541F">
        <w:rPr>
          <w:rFonts w:cstheme="minorHAnsi"/>
        </w:rPr>
        <w:t>adult phase</w:t>
      </w:r>
      <w:r w:rsidR="00012065" w:rsidRPr="003F5719">
        <w:rPr>
          <w:rFonts w:cstheme="minorHAnsi"/>
        </w:rPr>
        <w:t xml:space="preserve">. </w:t>
      </w:r>
    </w:p>
    <w:bookmarkEnd w:id="1"/>
    <w:p w14:paraId="18100A21" w14:textId="6B0D6348" w:rsidR="00E24BA6" w:rsidRPr="0043702E" w:rsidRDefault="00E24BA6" w:rsidP="004F5D7C">
      <w:pPr>
        <w:spacing w:after="120" w:line="480" w:lineRule="auto"/>
        <w:jc w:val="both"/>
        <w:rPr>
          <w:noProof/>
          <w:lang w:eastAsia="en-GB"/>
        </w:rPr>
      </w:pPr>
    </w:p>
    <w:bookmarkEnd w:id="2"/>
    <w:p w14:paraId="3DDD2E92" w14:textId="0A45CC5E" w:rsidR="00B35ED4" w:rsidRPr="006C000B" w:rsidRDefault="00D14446" w:rsidP="004F5D7C">
      <w:pPr>
        <w:spacing w:after="120" w:line="480" w:lineRule="auto"/>
        <w:rPr>
          <w:rFonts w:cstheme="minorHAnsi"/>
          <w:b/>
        </w:rPr>
      </w:pPr>
      <w:r>
        <w:rPr>
          <w:rFonts w:cstheme="minorHAnsi"/>
          <w:b/>
          <w:sz w:val="24"/>
        </w:rPr>
        <w:t xml:space="preserve">2. </w:t>
      </w:r>
      <w:r w:rsidR="00B35ED4" w:rsidRPr="00064DC3">
        <w:rPr>
          <w:rFonts w:cstheme="minorHAnsi"/>
          <w:b/>
          <w:sz w:val="24"/>
        </w:rPr>
        <w:t>Metho</w:t>
      </w:r>
      <w:r w:rsidR="00B35ED4" w:rsidRPr="00475934">
        <w:rPr>
          <w:rFonts w:cstheme="minorHAnsi"/>
          <w:b/>
          <w:sz w:val="24"/>
        </w:rPr>
        <w:t>ds</w:t>
      </w:r>
    </w:p>
    <w:p w14:paraId="69506B68" w14:textId="78219331" w:rsidR="00B35ED4" w:rsidRDefault="00D14446" w:rsidP="004F5D7C">
      <w:pPr>
        <w:spacing w:after="120" w:line="480" w:lineRule="auto"/>
        <w:jc w:val="both"/>
        <w:rPr>
          <w:rFonts w:cstheme="minorHAnsi"/>
          <w:i/>
        </w:rPr>
      </w:pPr>
      <w:r>
        <w:rPr>
          <w:rFonts w:cstheme="minorHAnsi"/>
          <w:i/>
        </w:rPr>
        <w:t xml:space="preserve">(a) </w:t>
      </w:r>
      <w:r w:rsidR="00B35ED4">
        <w:rPr>
          <w:rFonts w:cstheme="minorHAnsi"/>
          <w:i/>
        </w:rPr>
        <w:t>Study system and a</w:t>
      </w:r>
      <w:r w:rsidR="00B35ED4" w:rsidRPr="00380A9D">
        <w:rPr>
          <w:rFonts w:cstheme="minorHAnsi"/>
          <w:i/>
        </w:rPr>
        <w:t xml:space="preserve">nimal </w:t>
      </w:r>
      <w:r w:rsidR="00B35ED4">
        <w:rPr>
          <w:rFonts w:cstheme="minorHAnsi"/>
          <w:i/>
        </w:rPr>
        <w:t>h</w:t>
      </w:r>
      <w:r w:rsidR="00B35ED4" w:rsidRPr="00380A9D">
        <w:rPr>
          <w:rFonts w:cstheme="minorHAnsi"/>
          <w:i/>
        </w:rPr>
        <w:t>usbandry</w:t>
      </w:r>
    </w:p>
    <w:p w14:paraId="4D3562DA" w14:textId="47A0AAE1" w:rsidR="00B35ED4" w:rsidRPr="00DC37ED" w:rsidRDefault="00B35ED4" w:rsidP="004F5D7C">
      <w:pPr>
        <w:spacing w:after="120" w:line="480" w:lineRule="auto"/>
        <w:jc w:val="both"/>
        <w:rPr>
          <w:rFonts w:cstheme="minorHAnsi"/>
        </w:rPr>
      </w:pPr>
      <w:bookmarkStart w:id="5" w:name="_Hlk27487250"/>
      <w:bookmarkStart w:id="6" w:name="_Hlk4677892"/>
      <w:r>
        <w:rPr>
          <w:rFonts w:cstheme="minorHAnsi"/>
        </w:rPr>
        <w:lastRenderedPageBreak/>
        <w:t xml:space="preserve">Twenty-two </w:t>
      </w:r>
      <w:r w:rsidRPr="00BB3CA4">
        <w:rPr>
          <w:rFonts w:cstheme="minorHAnsi"/>
          <w:i/>
        </w:rPr>
        <w:t xml:space="preserve">Bombus </w:t>
      </w:r>
      <w:proofErr w:type="spellStart"/>
      <w:r w:rsidRPr="00BB3CA4">
        <w:rPr>
          <w:rFonts w:cstheme="minorHAnsi"/>
          <w:i/>
        </w:rPr>
        <w:t>terrestris</w:t>
      </w:r>
      <w:proofErr w:type="spellEnd"/>
      <w:r w:rsidRPr="00BB3CA4">
        <w:rPr>
          <w:rFonts w:cstheme="minorHAnsi"/>
          <w:i/>
        </w:rPr>
        <w:t xml:space="preserve"> audax</w:t>
      </w:r>
      <w:r w:rsidRPr="00BB3CA4">
        <w:rPr>
          <w:rFonts w:cstheme="minorHAnsi"/>
        </w:rPr>
        <w:t xml:space="preserve"> colonies were </w:t>
      </w:r>
      <w:r w:rsidR="004B7553">
        <w:rPr>
          <w:rFonts w:cstheme="minorHAnsi"/>
        </w:rPr>
        <w:t>ordered from</w:t>
      </w:r>
      <w:r w:rsidRPr="00BB3CA4">
        <w:rPr>
          <w:rFonts w:cstheme="minorHAnsi"/>
        </w:rPr>
        <w:t xml:space="preserve"> </w:t>
      </w:r>
      <w:r w:rsidR="004B7553">
        <w:rPr>
          <w:rFonts w:cstheme="minorHAnsi"/>
        </w:rPr>
        <w:t>the</w:t>
      </w:r>
      <w:r w:rsidRPr="00BB3CA4">
        <w:rPr>
          <w:rFonts w:cstheme="minorHAnsi"/>
        </w:rPr>
        <w:t xml:space="preserve"> co</w:t>
      </w:r>
      <w:r>
        <w:rPr>
          <w:rFonts w:cstheme="minorHAnsi"/>
        </w:rPr>
        <w:t xml:space="preserve">mmercial supplier </w:t>
      </w:r>
      <w:proofErr w:type="spellStart"/>
      <w:r w:rsidR="004B7553">
        <w:rPr>
          <w:rFonts w:cstheme="minorHAnsi"/>
        </w:rPr>
        <w:t>Biobes</w:t>
      </w:r>
      <w:r w:rsidR="004B7553">
        <w:rPr>
          <w:rFonts w:cstheme="minorHAnsi"/>
        </w:rPr>
        <w:t>t</w:t>
      </w:r>
      <w:proofErr w:type="spellEnd"/>
      <w:r w:rsidR="004B7553">
        <w:rPr>
          <w:rFonts w:cstheme="minorHAnsi"/>
        </w:rPr>
        <w:t xml:space="preserve"> and distributed by </w:t>
      </w:r>
      <w:proofErr w:type="spellStart"/>
      <w:r>
        <w:rPr>
          <w:rFonts w:cstheme="minorHAnsi"/>
        </w:rPr>
        <w:t>Agralan</w:t>
      </w:r>
      <w:proofErr w:type="spellEnd"/>
      <w:r>
        <w:rPr>
          <w:rFonts w:cstheme="minorHAnsi"/>
        </w:rPr>
        <w:t xml:space="preserve"> Ltd</w:t>
      </w:r>
      <w:r w:rsidR="000522CA">
        <w:rPr>
          <w:rFonts w:cstheme="minorHAnsi"/>
        </w:rPr>
        <w:t>.</w:t>
      </w:r>
      <w:r>
        <w:rPr>
          <w:rFonts w:cstheme="minorHAnsi"/>
        </w:rPr>
        <w:t xml:space="preserve"> </w:t>
      </w:r>
      <w:r w:rsidR="000522CA">
        <w:rPr>
          <w:rFonts w:cstheme="minorHAnsi"/>
        </w:rPr>
        <w:t>E</w:t>
      </w:r>
      <w:r w:rsidR="004B7553">
        <w:rPr>
          <w:rFonts w:cstheme="minorHAnsi"/>
        </w:rPr>
        <w:t xml:space="preserve">ach colony </w:t>
      </w:r>
      <w:r w:rsidR="000522CA">
        <w:rPr>
          <w:rFonts w:cstheme="minorHAnsi"/>
        </w:rPr>
        <w:t>possessed</w:t>
      </w:r>
      <w:r w:rsidR="000522CA" w:rsidRPr="00BB3CA4">
        <w:rPr>
          <w:rFonts w:cstheme="minorHAnsi"/>
        </w:rPr>
        <w:t xml:space="preserve"> </w:t>
      </w:r>
      <w:r w:rsidRPr="00BB3CA4">
        <w:rPr>
          <w:rFonts w:cstheme="minorHAnsi"/>
        </w:rPr>
        <w:t xml:space="preserve">a queen and </w:t>
      </w:r>
      <w:r>
        <w:rPr>
          <w:rFonts w:cstheme="minorHAnsi"/>
        </w:rPr>
        <w:t>mean (±</w:t>
      </w:r>
      <w:proofErr w:type="spellStart"/>
      <w:r w:rsidRPr="00BB3CA4">
        <w:rPr>
          <w:rFonts w:cstheme="minorHAnsi"/>
        </w:rPr>
        <w:t>s.e.m.</w:t>
      </w:r>
      <w:proofErr w:type="spellEnd"/>
      <w:r w:rsidRPr="00BB3CA4">
        <w:rPr>
          <w:rFonts w:cstheme="minorHAnsi"/>
        </w:rPr>
        <w:t xml:space="preserve">) of </w:t>
      </w:r>
      <w:r>
        <w:rPr>
          <w:rFonts w:cstheme="minorHAnsi"/>
        </w:rPr>
        <w:t xml:space="preserve">14.5 </w:t>
      </w:r>
      <w:r w:rsidRPr="00BB3CA4">
        <w:rPr>
          <w:rFonts w:cstheme="minorHAnsi"/>
        </w:rPr>
        <w:t>±</w:t>
      </w:r>
      <w:r>
        <w:rPr>
          <w:rFonts w:cstheme="minorHAnsi"/>
        </w:rPr>
        <w:t xml:space="preserve"> 1</w:t>
      </w:r>
      <w:r w:rsidRPr="00BB3CA4">
        <w:rPr>
          <w:rFonts w:cstheme="minorHAnsi"/>
        </w:rPr>
        <w:t>.</w:t>
      </w:r>
      <w:r>
        <w:rPr>
          <w:rFonts w:cstheme="minorHAnsi"/>
        </w:rPr>
        <w:t>1</w:t>
      </w:r>
      <w:r w:rsidRPr="00BB3CA4">
        <w:rPr>
          <w:rFonts w:cstheme="minorHAnsi"/>
        </w:rPr>
        <w:t xml:space="preserve"> </w:t>
      </w:r>
      <w:r w:rsidRPr="009F5B33">
        <w:rPr>
          <w:rFonts w:cstheme="minorHAnsi"/>
        </w:rPr>
        <w:t xml:space="preserve">workers </w:t>
      </w:r>
      <w:r>
        <w:rPr>
          <w:rFonts w:cstheme="minorHAnsi"/>
        </w:rPr>
        <w:t xml:space="preserve">on arrival </w:t>
      </w:r>
      <w:r w:rsidRPr="009F5B33">
        <w:rPr>
          <w:rFonts w:cstheme="minorHAnsi"/>
        </w:rPr>
        <w:t>(Table S</w:t>
      </w:r>
      <w:r w:rsidR="006108AF">
        <w:rPr>
          <w:rFonts w:cstheme="minorHAnsi"/>
        </w:rPr>
        <w:t>2</w:t>
      </w:r>
      <w:r w:rsidRPr="009F5B33">
        <w:rPr>
          <w:rFonts w:cstheme="minorHAnsi"/>
        </w:rPr>
        <w:t xml:space="preserve">) </w:t>
      </w:r>
      <w:r w:rsidR="004B7553">
        <w:rPr>
          <w:rFonts w:cstheme="minorHAnsi"/>
        </w:rPr>
        <w:t>and</w:t>
      </w:r>
      <w:r w:rsidR="009F1E9F">
        <w:rPr>
          <w:rFonts w:cstheme="minorHAnsi"/>
        </w:rPr>
        <w:t xml:space="preserve"> </w:t>
      </w:r>
      <w:r w:rsidRPr="00BB3CA4">
        <w:rPr>
          <w:rFonts w:cstheme="minorHAnsi"/>
        </w:rPr>
        <w:t xml:space="preserve">housed in </w:t>
      </w:r>
      <w:r>
        <w:rPr>
          <w:rFonts w:cstheme="minorHAnsi"/>
        </w:rPr>
        <w:t xml:space="preserve">an aerated </w:t>
      </w:r>
      <w:r w:rsidRPr="00BB3CA4">
        <w:rPr>
          <w:rFonts w:cstheme="minorHAnsi"/>
        </w:rPr>
        <w:t xml:space="preserve">plastic box </w:t>
      </w:r>
      <w:r>
        <w:rPr>
          <w:rFonts w:cstheme="minorHAnsi"/>
        </w:rPr>
        <w:t>(</w:t>
      </w:r>
      <w:r w:rsidRPr="00942F21">
        <w:rPr>
          <w:rFonts w:cstheme="minorHAnsi"/>
        </w:rPr>
        <w:t>29</w:t>
      </w:r>
      <w:r>
        <w:rPr>
          <w:rFonts w:cstheme="minorHAnsi"/>
        </w:rPr>
        <w:t xml:space="preserve"> </w:t>
      </w:r>
      <w:r w:rsidRPr="00942F21">
        <w:rPr>
          <w:rFonts w:cstheme="minorHAnsi"/>
        </w:rPr>
        <w:t>x</w:t>
      </w:r>
      <w:r>
        <w:rPr>
          <w:rFonts w:cstheme="minorHAnsi"/>
        </w:rPr>
        <w:t xml:space="preserve"> </w:t>
      </w:r>
      <w:r w:rsidRPr="00942F21">
        <w:rPr>
          <w:rFonts w:cstheme="minorHAnsi"/>
        </w:rPr>
        <w:t>22.5</w:t>
      </w:r>
      <w:r>
        <w:rPr>
          <w:rFonts w:cstheme="minorHAnsi"/>
        </w:rPr>
        <w:t xml:space="preserve"> </w:t>
      </w:r>
      <w:r w:rsidRPr="00942F21">
        <w:rPr>
          <w:rFonts w:cstheme="minorHAnsi"/>
        </w:rPr>
        <w:t>x</w:t>
      </w:r>
      <w:r>
        <w:rPr>
          <w:rFonts w:cstheme="minorHAnsi"/>
        </w:rPr>
        <w:t xml:space="preserve"> </w:t>
      </w:r>
      <w:r w:rsidRPr="00942F21">
        <w:rPr>
          <w:rFonts w:cstheme="minorHAnsi"/>
        </w:rPr>
        <w:t>13 cm</w:t>
      </w:r>
      <w:r>
        <w:rPr>
          <w:rFonts w:cstheme="minorHAnsi"/>
        </w:rPr>
        <w:t xml:space="preserve">). </w:t>
      </w:r>
      <w:bookmarkStart w:id="7" w:name="_Hlk27496218"/>
      <w:bookmarkEnd w:id="5"/>
      <w:r w:rsidR="009F1E9F" w:rsidRPr="00BB3CA4">
        <w:rPr>
          <w:rFonts w:cstheme="minorHAnsi"/>
        </w:rPr>
        <w:t>Throughout the experiment</w:t>
      </w:r>
      <w:r w:rsidR="009F1E9F">
        <w:rPr>
          <w:rFonts w:cstheme="minorHAnsi"/>
        </w:rPr>
        <w:t xml:space="preserve"> </w:t>
      </w:r>
      <w:r>
        <w:rPr>
          <w:rFonts w:cstheme="minorHAnsi"/>
        </w:rPr>
        <w:t xml:space="preserve">colonies </w:t>
      </w:r>
      <w:r w:rsidRPr="00BB3CA4">
        <w:rPr>
          <w:rFonts w:cstheme="minorHAnsi"/>
        </w:rPr>
        <w:t>w</w:t>
      </w:r>
      <w:r>
        <w:rPr>
          <w:rFonts w:cstheme="minorHAnsi"/>
        </w:rPr>
        <w:t>ere</w:t>
      </w:r>
      <w:r w:rsidRPr="00BB3CA4">
        <w:rPr>
          <w:rFonts w:cstheme="minorHAnsi"/>
        </w:rPr>
        <w:t xml:space="preserve"> </w:t>
      </w:r>
      <w:r w:rsidR="009F1E9F">
        <w:rPr>
          <w:rFonts w:cstheme="minorHAnsi"/>
        </w:rPr>
        <w:t xml:space="preserve">kept under </w:t>
      </w:r>
      <w:r w:rsidRPr="00BB3CA4">
        <w:rPr>
          <w:rFonts w:cstheme="minorHAnsi"/>
        </w:rPr>
        <w:t xml:space="preserve">a controlled environment (23°C; 60% humidity) red light room </w:t>
      </w:r>
      <w:bookmarkEnd w:id="7"/>
      <w:r w:rsidR="009F1E9F">
        <w:rPr>
          <w:rFonts w:cstheme="minorHAnsi"/>
        </w:rPr>
        <w:t xml:space="preserve">and </w:t>
      </w:r>
      <w:r w:rsidRPr="00BB3CA4">
        <w:rPr>
          <w:rFonts w:cstheme="minorHAnsi"/>
        </w:rPr>
        <w:t>p</w:t>
      </w:r>
      <w:r>
        <w:rPr>
          <w:rFonts w:cstheme="minorHAnsi"/>
        </w:rPr>
        <w:t xml:space="preserve">rovisioned </w:t>
      </w:r>
      <w:r w:rsidRPr="008333B1">
        <w:rPr>
          <w:rFonts w:cstheme="minorHAnsi"/>
          <w:color w:val="000000" w:themeColor="text1"/>
        </w:rPr>
        <w:t xml:space="preserve">honeybee collected pollen </w:t>
      </w:r>
      <w:r>
        <w:rPr>
          <w:rFonts w:cstheme="minorHAnsi"/>
          <w:color w:val="000000" w:themeColor="text1"/>
        </w:rPr>
        <w:t>(</w:t>
      </w:r>
      <w:r w:rsidR="004B7553">
        <w:rPr>
          <w:rFonts w:cstheme="minorHAnsi"/>
          <w:color w:val="000000" w:themeColor="text1"/>
        </w:rPr>
        <w:t xml:space="preserve">distributed by </w:t>
      </w:r>
      <w:proofErr w:type="spellStart"/>
      <w:r w:rsidRPr="008333B1">
        <w:rPr>
          <w:rFonts w:cstheme="minorHAnsi"/>
          <w:color w:val="000000" w:themeColor="text1"/>
        </w:rPr>
        <w:t>Agralan</w:t>
      </w:r>
      <w:proofErr w:type="spellEnd"/>
      <w:r w:rsidRPr="008333B1">
        <w:rPr>
          <w:rFonts w:cstheme="minorHAnsi"/>
          <w:color w:val="000000" w:themeColor="text1"/>
        </w:rPr>
        <w:t xml:space="preserve"> Ltd)</w:t>
      </w:r>
      <w:r>
        <w:rPr>
          <w:rFonts w:cstheme="minorHAnsi"/>
          <w:color w:val="000000" w:themeColor="text1"/>
        </w:rPr>
        <w:t xml:space="preserve"> </w:t>
      </w:r>
      <w:r w:rsidRPr="005B05CA">
        <w:rPr>
          <w:rFonts w:cstheme="minorHAnsi"/>
          <w:i/>
          <w:color w:val="000000" w:themeColor="text1"/>
        </w:rPr>
        <w:t>ad-libitum</w:t>
      </w:r>
      <w:r>
        <w:rPr>
          <w:rFonts w:cstheme="minorHAnsi"/>
          <w:color w:val="000000" w:themeColor="text1"/>
        </w:rPr>
        <w:t xml:space="preserve"> </w:t>
      </w:r>
      <w:r>
        <w:rPr>
          <w:rFonts w:cstheme="minorHAnsi"/>
        </w:rPr>
        <w:t>in a petri</w:t>
      </w:r>
      <w:r w:rsidR="006970AD">
        <w:rPr>
          <w:rFonts w:cstheme="minorHAnsi"/>
        </w:rPr>
        <w:t>-</w:t>
      </w:r>
      <w:r>
        <w:rPr>
          <w:rFonts w:cstheme="minorHAnsi"/>
        </w:rPr>
        <w:t>dish</w:t>
      </w:r>
      <w:r>
        <w:rPr>
          <w:rFonts w:cstheme="minorHAnsi"/>
          <w:color w:val="000000" w:themeColor="text1"/>
        </w:rPr>
        <w:t xml:space="preserve"> </w:t>
      </w:r>
      <w:r w:rsidRPr="00BB3CA4">
        <w:rPr>
          <w:rFonts w:cstheme="minorHAnsi"/>
        </w:rPr>
        <w:t>and 40/60% sucrose/water solution</w:t>
      </w:r>
      <w:r>
        <w:rPr>
          <w:rFonts w:cstheme="minorHAnsi"/>
        </w:rPr>
        <w:t xml:space="preserve"> in a gravity feeder. Food was replenished every two days, and feeders thoroughly cleaned prior to </w:t>
      </w:r>
      <w:r w:rsidRPr="00EE0E51">
        <w:rPr>
          <w:rFonts w:cstheme="minorHAnsi"/>
        </w:rPr>
        <w:t xml:space="preserve">refill </w:t>
      </w:r>
      <w:r w:rsidRPr="00274484">
        <w:rPr>
          <w:rFonts w:cstheme="minorHAnsi"/>
        </w:rPr>
        <w:t>(</w:t>
      </w:r>
      <w:r w:rsidRPr="009F5B33">
        <w:rPr>
          <w:rFonts w:cstheme="minorHAnsi"/>
        </w:rPr>
        <w:t>Table S</w:t>
      </w:r>
      <w:r w:rsidR="006108AF">
        <w:rPr>
          <w:rFonts w:cstheme="minorHAnsi"/>
        </w:rPr>
        <w:t>3</w:t>
      </w:r>
      <w:r w:rsidRPr="009F5B33">
        <w:rPr>
          <w:rFonts w:cstheme="minorHAnsi"/>
        </w:rPr>
        <w:t xml:space="preserve">). </w:t>
      </w:r>
      <w:r w:rsidR="003B527C">
        <w:rPr>
          <w:rFonts w:cstheme="minorHAnsi"/>
        </w:rPr>
        <w:t>Thr</w:t>
      </w:r>
      <w:r w:rsidR="003B527C">
        <w:rPr>
          <w:rFonts w:cstheme="minorHAnsi"/>
        </w:rPr>
        <w:t>oughout the experiment c</w:t>
      </w:r>
      <w:r w:rsidR="003B527C" w:rsidRPr="00C57CCC">
        <w:rPr>
          <w:rFonts w:cstheme="minorHAnsi"/>
        </w:rPr>
        <w:t xml:space="preserve">olonies were </w:t>
      </w:r>
      <w:r w:rsidR="003B527C" w:rsidRPr="00BB3CA4">
        <w:rPr>
          <w:rFonts w:cstheme="minorHAnsi"/>
        </w:rPr>
        <w:t xml:space="preserve">checked daily for males, </w:t>
      </w:r>
      <w:proofErr w:type="spellStart"/>
      <w:r w:rsidR="003B527C" w:rsidRPr="00BB3CA4">
        <w:rPr>
          <w:rFonts w:cstheme="minorHAnsi"/>
        </w:rPr>
        <w:t>gynes</w:t>
      </w:r>
      <w:proofErr w:type="spellEnd"/>
      <w:r w:rsidR="003B527C" w:rsidRPr="00BB3CA4">
        <w:rPr>
          <w:rFonts w:cstheme="minorHAnsi"/>
        </w:rPr>
        <w:t xml:space="preserve"> or dead individuals </w:t>
      </w:r>
      <w:r w:rsidR="003B527C">
        <w:rPr>
          <w:rFonts w:cstheme="minorHAnsi"/>
        </w:rPr>
        <w:t xml:space="preserve">which were </w:t>
      </w:r>
      <w:r w:rsidR="003B527C" w:rsidRPr="00BB3CA4">
        <w:rPr>
          <w:rFonts w:cstheme="minorHAnsi"/>
        </w:rPr>
        <w:t xml:space="preserve">removed and </w:t>
      </w:r>
      <w:r w:rsidR="003B527C">
        <w:rPr>
          <w:rFonts w:cstheme="minorHAnsi"/>
        </w:rPr>
        <w:t>frozen.</w:t>
      </w:r>
    </w:p>
    <w:bookmarkEnd w:id="6"/>
    <w:p w14:paraId="619F5931" w14:textId="3CEFDAFB" w:rsidR="00B35ED4" w:rsidRPr="00380A9D" w:rsidRDefault="00D14446" w:rsidP="004F5D7C">
      <w:pPr>
        <w:spacing w:after="120" w:line="480" w:lineRule="auto"/>
        <w:jc w:val="both"/>
        <w:rPr>
          <w:rFonts w:cstheme="minorHAnsi"/>
          <w:i/>
        </w:rPr>
      </w:pPr>
      <w:r>
        <w:rPr>
          <w:rFonts w:cstheme="minorHAnsi"/>
          <w:i/>
        </w:rPr>
        <w:t xml:space="preserve">(b) </w:t>
      </w:r>
      <w:r w:rsidR="00B35ED4" w:rsidRPr="00380A9D">
        <w:rPr>
          <w:rFonts w:cstheme="minorHAnsi"/>
          <w:i/>
        </w:rPr>
        <w:t>Experimental setup</w:t>
      </w:r>
    </w:p>
    <w:p w14:paraId="47B7BF3D" w14:textId="222EC316" w:rsidR="00897465" w:rsidRDefault="00304B0D" w:rsidP="004B3E89">
      <w:pPr>
        <w:spacing w:after="120" w:line="480" w:lineRule="auto"/>
        <w:jc w:val="both"/>
        <w:rPr>
          <w:rFonts w:cstheme="minorHAnsi"/>
        </w:rPr>
      </w:pPr>
      <w:r>
        <w:rPr>
          <w:rFonts w:cstheme="minorHAnsi"/>
        </w:rPr>
        <w:t xml:space="preserve"> </w:t>
      </w:r>
      <w:r>
        <w:rPr>
          <w:rFonts w:cstheme="minorHAnsi"/>
        </w:rPr>
        <w:t>In-hive exposure to developing individuals was achieved by spiking the sucrose solution provisioned to each colony with 5 parts per billion (ppb) imidacloprid (see Suppl. Material for preparation)</w:t>
      </w:r>
      <w:r w:rsidR="00A113D0">
        <w:rPr>
          <w:rFonts w:cstheme="minorHAnsi"/>
        </w:rPr>
        <w:t>.</w:t>
      </w:r>
      <w:r>
        <w:rPr>
          <w:rFonts w:cstheme="minorHAnsi"/>
        </w:rPr>
        <w:t xml:space="preserve"> </w:t>
      </w:r>
      <w:r w:rsidR="00A113D0">
        <w:rPr>
          <w:rFonts w:cstheme="minorHAnsi"/>
        </w:rPr>
        <w:t xml:space="preserve">This is </w:t>
      </w:r>
      <w:r>
        <w:rPr>
          <w:rFonts w:cstheme="minorHAnsi"/>
        </w:rPr>
        <w:t>a neonicotinoid that</w:t>
      </w:r>
      <w:r>
        <w:rPr>
          <w:rFonts w:cstheme="minorHAnsi"/>
          <w:color w:val="000000" w:themeColor="text1"/>
        </w:rPr>
        <w:t xml:space="preserve">: </w:t>
      </w:r>
      <w:proofErr w:type="spellStart"/>
      <w:r>
        <w:rPr>
          <w:rFonts w:cstheme="minorHAnsi"/>
          <w:color w:val="000000" w:themeColor="text1"/>
        </w:rPr>
        <w:t>i</w:t>
      </w:r>
      <w:proofErr w:type="spellEnd"/>
      <w:r>
        <w:rPr>
          <w:rFonts w:cstheme="minorHAnsi"/>
          <w:color w:val="000000" w:themeColor="text1"/>
        </w:rPr>
        <w:t>)</w:t>
      </w:r>
      <w:r>
        <w:rPr>
          <w:rFonts w:cstheme="minorHAnsi"/>
        </w:rPr>
        <w:t xml:space="preserve"> is</w:t>
      </w:r>
      <w:r>
        <w:rPr>
          <w:rFonts w:cstheme="minorHAnsi"/>
          <w:color w:val="000000" w:themeColor="text1"/>
        </w:rPr>
        <w:t xml:space="preserve"> used across the globe </w:t>
      </w:r>
      <w:r>
        <w:rPr>
          <w:rFonts w:cstheme="minorHAnsi"/>
          <w:color w:val="000000" w:themeColor="text1"/>
        </w:rPr>
        <w:fldChar w:fldCharType="begin" w:fldLock="1"/>
      </w:r>
      <w:r w:rsidR="005F4AA8">
        <w:rPr>
          <w:rFonts w:cstheme="minorHAnsi"/>
          <w:color w:val="000000" w:themeColor="text1"/>
        </w:rPr>
        <w:instrText>ADDIN CSL_CITATION {"citationItems":[{"id":"ITEM-1","itemData":{"DOI":"10.1126/science.aan3684","ISBN":"0036-8075 1095-9203","ISSN":"10959203","PMID":"28983052","abstract":"Growing evidence for global pollinator decline is causing concern for biodiversity conservation and ecosystem services maintenance. Neonicotinoid pesticides have been identified or suspected as a key factor responsible for this decline. We assessed the global exposure of pollinators to neonicotinoids by analyzing 198 honey samples from across the world. We found at least one of five tested compounds (acetamiprid, clothianidin, imidacloprid, thiacloprid, and thiamethoxam) in 75% of all samples, 45% of samples contained two or more of these compounds, and 10% contained four or five. Our results confirm the exposure of bees to neonicotinoids in their food throughout the world. The coexistence of neonicotinoids and other pesticides may increase harm to pollinators. However, the concentrations detected are below the maximum residue level authorized for human consumption (average ± standard error for positive samples: 1.8 ± 0.56 nanograms per gram).","author":[{"dropping-particle":"","family":"Mitchell","given":"E. A.D.","non-dropping-particle":"","parse-names":false,"suffix":""},{"dropping-particle":"","family":"Mulhauser","given":"B.","non-dropping-particle":"","parse-names":false,"suffix":""},{"dropping-particle":"","family":"Mulot","given":"M.","non-dropping-particle":"","parse-names":false,"suffix":""},{"dropping-particle":"","family":"Mutabazi","given":"A.","non-dropping-particle":"","parse-names":false,"suffix":""},{"dropping-particle":"","family":"Glauser","given":"G.","non-dropping-particle":"","parse-names":false,"suffix":""},{"dropping-particle":"","family":"Aebi","given":"A.","non-dropping-particle":"","parse-names":false,"suffix":""}],"container-title":"Science","id":"ITEM-1","issue":"6359","issued":{"date-parts":[["2017"]]},"page":"109-111","title":"A worldwide survey of neonicotinoids in honey","type":"article-journal","volume":"358"},"uris":["http://www.mendeley.com/documents/?uuid=29108a84-7fff-460c-93ff-a480f52e09fa"]},{"id":"ITEM-2","itemData":{"DOI":"10.1038/551156a","ISSN":"0028-0836","PMID":"29120435","abstract":"As regulators consider a ban on neonicotinoids, debate rages over the harm they cause to bees.","author":[{"dropping-particle":"","family":"Cressey","given":"Daniel","non-dropping-particle":"","parse-names":false,"suffix":""}],"container-title":"Nature","id":"ITEM-2","issue":"7679","issued":{"date-parts":[["2017"]]},"page":"156-158","title":"The bitter battle over the world’s most popular insecticides","type":"article-journal","volume":"551"},"uris":["http://www.mendeley.com/documents/?uuid=93998071-243c-4a28-90be-69ed4fbd30fc"]},{"id":"ITEM-3","itemData":{"abstract":"In present study, the data of pesticide use, crop (the total of cereals, pulses, roots and tubers, oil crops, fibre crops, fruits, vegetables, and melons, etc.) production and the area harvested of the world and major countries for the period between 1990 and 2014 were collected, organized and summarized from FAOSTAT. First I proposed an index to measure the productive efficiency of pesticide use, cost / benefit, which refers to the amount of pesticide use to produce a certain amount of crop in a year. Theoretical relationship between crop yield and cost / benefit of pesticide use is a model with the sigmoid curve: y = a + b / (1 + e c-rx","author":[{"dropping-particle":"","family":"Zhang","given":"Wenjun","non-dropping-particle":"","parse-names":false,"suffix":""}],"container-title":"Proceedings of the International Academy of Ecology and Environmental Sciences","id":"ITEM-3","issue":"1","issued":{"date-parts":[["2018"]]},"page":"1-27","title":"Global pesticide use: Profile, trend, cost / benefit and more","type":"article-journal","volume":"8"},"uris":["http://www.mendeley.com/documents/?uuid=aeb80e9e-a5b8-4a6a-b4c1-9469da597c58"]},{"id":"ITEM-4","itemData":{"DOI":"10.1146/annurev-ento-020117-043042","ISSN":"0066-4170","abstract":"Neonicotinoids (neonics) are remarkably effective as plant systemics to control sucking insects and for flea control on dogs and cats. The nitroimines imidacloprid, clothianidin, thiamethoxam, and dinotefuran are the leaders among the seven commercial neonics that also include the nitromethylene nitenpyram, the nitromethylene-derived cycloxaprid, and the cyanoimines acetamiprid and thiacloprid. Honey bees are highly sensitive to the ni-troimines and nitromethylenes, but the cyanoimines are less toxic. All neon-ics are nicotinic acetylcholine receptor (nAChR) agonists with a common mode of action, target-site cross-resistance, and much higher potency on insect than mammalian nAChRs at defined binding sites. The structurally related sulfoximine sulfoxaflor and butenolide flupyradifurone are also nAChR agonists, and the mesoionic triflumezopyrim is a nAChR competitive mod-ulator with little or no target-site cross-resistance. Some neonics induce stress tolerance in plants via salicylate-associated systems. The neonics in general are readily metabolized and, except for pollinators, have favorable toxicological profiles.","author":[{"dropping-particle":"","family":"Casida","given":"John E.","non-dropping-particle":"","parse-names":false,"suffix":""}],"container-title":"Annual Review of Entomology","id":"ITEM-4","issued":{"date-parts":[["2018"]]},"page":"125-144","title":"Neonicotinoids and other insect nicotinic receptor competitive modulators: Progress and prospects","type":"article-journal","volume":"63"},"uris":["http://www.mendeley.com/documents/?uuid=e126f1eb-6114-46c8-84c5-5690a9aa8a2f"]}],"mendeley":{"formattedCitation":"(13, 50–52)","plainTextFormattedCitation":"(13, 50–52)","previouslyFormattedCitation":"(13, 50–52)"},"properties":{"noteIndex":0},"schema":"https://github.com/citation-style-language/schema/raw/master/csl-citation.json"}</w:instrText>
      </w:r>
      <w:r>
        <w:rPr>
          <w:rFonts w:cstheme="minorHAnsi"/>
          <w:color w:val="000000" w:themeColor="text1"/>
        </w:rPr>
        <w:fldChar w:fldCharType="separate"/>
      </w:r>
      <w:r w:rsidR="00BA7F58" w:rsidRPr="00BA7F58">
        <w:rPr>
          <w:rFonts w:cstheme="minorHAnsi"/>
          <w:noProof/>
          <w:color w:val="000000" w:themeColor="text1"/>
        </w:rPr>
        <w:t>(13, 50–52)</w:t>
      </w:r>
      <w:r>
        <w:rPr>
          <w:rFonts w:cstheme="minorHAnsi"/>
          <w:color w:val="000000" w:themeColor="text1"/>
        </w:rPr>
        <w:fldChar w:fldCharType="end"/>
      </w:r>
      <w:r>
        <w:rPr>
          <w:rFonts w:cstheme="minorHAnsi"/>
          <w:color w:val="000000" w:themeColor="text1"/>
        </w:rPr>
        <w:t>; ii)</w:t>
      </w:r>
      <w:r w:rsidRPr="000F5519">
        <w:rPr>
          <w:rFonts w:cstheme="minorHAnsi"/>
          <w:color w:val="000000" w:themeColor="text1"/>
        </w:rPr>
        <w:t xml:space="preserve"> </w:t>
      </w:r>
      <w:r w:rsidRPr="006D20A1">
        <w:rPr>
          <w:rFonts w:cstheme="minorHAnsi"/>
        </w:rPr>
        <w:t>target</w:t>
      </w:r>
      <w:r>
        <w:rPr>
          <w:rFonts w:cstheme="minorHAnsi"/>
        </w:rPr>
        <w:t>s</w:t>
      </w:r>
      <w:r w:rsidRPr="006D20A1">
        <w:rPr>
          <w:rFonts w:cstheme="minorHAnsi"/>
        </w:rPr>
        <w:t xml:space="preserve"> </w:t>
      </w:r>
      <w:proofErr w:type="spellStart"/>
      <w:r w:rsidRPr="006D20A1">
        <w:rPr>
          <w:rFonts w:cstheme="minorHAnsi"/>
        </w:rPr>
        <w:t>n</w:t>
      </w:r>
      <w:r>
        <w:rPr>
          <w:rFonts w:cstheme="minorHAnsi"/>
        </w:rPr>
        <w:t>ACh</w:t>
      </w:r>
      <w:proofErr w:type="spellEnd"/>
      <w:r>
        <w:rPr>
          <w:rFonts w:cstheme="minorHAnsi"/>
        </w:rPr>
        <w:t xml:space="preserve"> receptors found in insect brains </w:t>
      </w:r>
      <w:r>
        <w:rPr>
          <w:rFonts w:cstheme="minorHAnsi"/>
          <w:color w:val="000000" w:themeColor="text1"/>
        </w:rPr>
        <w:fldChar w:fldCharType="begin" w:fldLock="1"/>
      </w:r>
      <w:r w:rsidR="005F4AA8">
        <w:rPr>
          <w:rFonts w:cstheme="minorHAnsi"/>
          <w:color w:val="000000" w:themeColor="text1"/>
        </w:rPr>
        <w:instrText>ADDIN CSL_CITATION {"citationItems":[{"id":"ITEM-1","itemData":{"DOI":"10.1002/ps.1631","ISBN":"1526-4998","ISSN":"1526498X","PMID":"17879980","abstract":"In recent years, neonicotinoids have been the fastest-growing class of insecticides in modern crop protection, with widespread use against a broad spectrum of sucking and certain chewing pests. As potent agonists, they act selectively on insect nicotinic acetylcholine receptors, their molecular target site. The discovery of neonicotinoids can be considered as a milestone in insecticide research and facilitates greatly the understanding of the functional properties of insect nicotinic acetylcholine receptors. Because of the relatively low risk for non-target organisms and environment, the high target specificity of neonicotinoid insecticides and their versatility in application methods, this important class has to be maintained globally for integrated pest management strategies and insect resistance management programmes. This review comprehensively describes particularly the origin, structure and bonding as well as associated properties of neonicotinoid insecticides.","author":[{"dropping-particle":"","family":"Jeschke","given":"Peter","non-dropping-particle":"","parse-names":false,"suffix":""},{"dropping-particle":"","family":"Nauen","given":"Ralf","non-dropping-particle":"","parse-names":false,"suffix":""}],"container-title":"Pest Management Science","id":"ITEM-1","issue":"11","issued":{"date-parts":[["2008"]]},"page":"1084-1098","title":"Neonicotinoids - From zero to hero in insecticide chemistry","type":"article","volume":"64"},"uris":["http://www.mendeley.com/documents/?uuid=abd185ac-7950-46cc-8e84-265db10db922"]},{"id":"ITEM-2","itemData":{"DOI":"10.1038/ncomms2648","ISBN":"2041-1723","abstract":"Pesticides that target cholinergic neurotransmission are highly effective, but their use has been implicated in insect pollinator population decline. Honeybees are exposed to two widely used classes of cholinergic pesticide: neonicotinoids (nicotinic receptor agonists) and organophosphate miticides (acetylcholinesterase inhibitors). Although sublethal levels of neonicotinoids are known to disrupt honeybee learning and behaviour, the neurophysiological basis of these effects has not been shown. Here, using recordings from mushroom body Kenyon cells in acutely isolated honeybee brain, we show that the neonicotinoids imidacloprid and clothianidin, and the organophosphate miticide coumaphos oxon, cause a depolarization-block of neuronal firing and inhibit nicotinic responses. These effects are observed at concentrations that are encountered by foraging honeybees and within the hive, and are additive with combined application. Our findings demonstrate a neuronal mechanism that may account for the cognitive impairments caused by neonicotinoids, and predict that exposure to multiple pesticides that target cholinergic signalling will cause enhanced toxicity to pollinators.","author":[{"dropping-particle":"","family":"Palmer","given":"M.J.","non-dropping-particle":"","parse-names":false,"suffix":""},{"dropping-particle":"","family":"Moffat","given":"C.","non-dropping-particle":"","parse-names":false,"suffix":""},{"dropping-particle":"","family":"Saranzewa","given":"N.","non-dropping-particle":"","parse-names":false,"suffix":""},{"dropping-particle":"","family":"Harvey","given":"J.","non-dropping-particle":"","parse-names":false,"suffix":""},{"dropping-particle":"","family":"Wright","given":"G.A.","non-dropping-particle":"","parse-names":false,"suffix":""},{"dropping-particle":"","family":"Connolly","given":"C.N.","non-dropping-particle":"","parse-names":false,"suffix":""}],"container-title":"Nature Communications","id":"ITEM-2","issued":{"date-parts":[["2013"]]},"note":"Times Cited: 29\n30","page":"1634","title":"Cholinergic pesticides cause mushroom body neuronal inactivation in honeybees","type":"article-journal","volume":"4"},"uris":["http://www.mendeley.com/documents/?uuid=612f5684-f8be-40b4-b759-696baecb72bd"]}],"mendeley":{"formattedCitation":"(53, 54)","plainTextFormattedCitation":"(53, 54)","previouslyFormattedCitation":"(53, 54)"},"properties":{"noteIndex":0},"schema":"https://github.com/citation-style-language/schema/raw/master/csl-citation.json"}</w:instrText>
      </w:r>
      <w:r>
        <w:rPr>
          <w:rFonts w:cstheme="minorHAnsi"/>
          <w:color w:val="000000" w:themeColor="text1"/>
        </w:rPr>
        <w:fldChar w:fldCharType="separate"/>
      </w:r>
      <w:r w:rsidR="00BA7F58" w:rsidRPr="00BA7F58">
        <w:rPr>
          <w:rFonts w:cstheme="minorHAnsi"/>
          <w:noProof/>
          <w:color w:val="000000" w:themeColor="text1"/>
        </w:rPr>
        <w:t>(53, 54)</w:t>
      </w:r>
      <w:r>
        <w:rPr>
          <w:rFonts w:cstheme="minorHAnsi"/>
          <w:color w:val="000000" w:themeColor="text1"/>
        </w:rPr>
        <w:fldChar w:fldCharType="end"/>
      </w:r>
      <w:r>
        <w:rPr>
          <w:rFonts w:cstheme="minorHAnsi"/>
          <w:color w:val="000000" w:themeColor="text1"/>
        </w:rPr>
        <w:t xml:space="preserve">; iii) has been shown to affect bee foraging and navigation reliant on aspects of learning behaviour </w:t>
      </w:r>
      <w:r>
        <w:rPr>
          <w:rFonts w:cstheme="minorHAnsi"/>
          <w:color w:val="000000" w:themeColor="text1"/>
        </w:rPr>
        <w:fldChar w:fldCharType="begin" w:fldLock="1"/>
      </w:r>
      <w:r>
        <w:rPr>
          <w:rFonts w:cstheme="minorHAnsi"/>
          <w:color w:val="000000" w:themeColor="text1"/>
        </w:rPr>
        <w:instrText>ADDIN CSL_CITATION {"citationItems":[{"id":"ITEM-1","itemData":{"DOI":"10.1111/1365-2435.12292","ISBN":"0269-8463","ISSN":"13652435","abstract":"Insect pollination is a vital ecosystem service that maintains biodiversity and sustains agricultural crop yields. Social bees are essential insect pollinators, so it is concerning that their populations are in global decline. Although pesticide exposure has been implicated as a possible cause for bee declines, we currently have a limited understanding of the risk these chemicals pose. Whilst environmental exposure to pesticides typically has non-lethal effects on individual bees, recent reports suggest that sublethal exposure can affect important behavioural traits such as foraging. However, at present, we know comparatively little about how natural foraging behaviour is impaired and the relative impacts of acute and chronic effects. Using Radio-Frequency Identification (RFID) tagging technology, we examined how the day-to-day foraging patterns of bumblebees (Bombus terrestris) were affected when exposed to either a neonicotinoid (imidacloprid) and/or a pyrethroid (λ-cyhalothrin) independently and in combination over a four-week period. This is the first study to provide data on the impacts of combined and individual pesticide exposure on the temporal dynamics of foraging behaviour in the field over a prolonged period of time. Our results show that neonicotinoid exposure has both acute and chronic effects on overall foraging activity. Whilst foragers from control colonies improved their pollen foraging performance as they gained experience, the performance of bees exposed to imidacloprid became worse: chronic behavioural impairment. We also found evidence, suggesting that pesticide exposure can change forager preferences for the flower types from which they collect pollen. Our findings highlight the importance of considering prolonged exposure (which happens in the field) when assessing the risk that pesticides pose to bees. The effects of chronic pesticide exposure could have serious detrimental consequences for both colony survival and also the pollination services provided by these essential insect pollinators. © 2014 The Authors.","author":[{"dropping-particle":"","family":"Gill","given":"Richard J.","non-dropping-particle":"","parse-names":false,"suffix":""},{"dropping-particle":"","family":"Raine","given":"Nigel E.","non-dropping-particle":"","parse-names":false,"suffix":""}],"container-title":"Functional Ecology","id":"ITEM-1","issue":"6","issued":{"date-parts":[["2014"]]},"page":"1459-1471","title":"Chronic impairment of bumblebee natural foraging behaviour induced by sublethal pesticide exposure","type":"article-journal","volume":"28"},"uris":["http://www.mendeley.com/documents/?uuid=598a13aa-dc32-4894-abf7-9879cee2998a"]},{"id":"ITEM-2","itemData":{"DOI":"10.1371/journal.pone.0091364","ISBN":"1932-6203","abstract":"Three neonicotinoids, imidacloprid, clothianidin and thiacloprid, agonists of the nicotinic acetylcholine receptor in the central brain of insects, were applied at non-lethal doses in order to test their effects on honeybee navigation. A catch-and-release experimental design was applied in which feeder trained bees were caught when arriving at the feeder, treated with one of the neonicotinoids, and released 1.5 hours later at a remote site. The flight paths of individual bees were tracked with harmonic radar. The initial flight phase controlled by the recently acquired navigation memory (vector memory) was less compromised than the second phase that leads the animal back to the hive (homing flight). The rate of successful return was significantly lower in treated bees, the probability of a correct turn at a salient landscape structure was reduced, and less directed flights during homing flights were performed. Since the homing phase in catch-and-release experiments documents the ability of a foraging honeybee to activate a remote memory acquired during its exploratory orientation flights, we conclude that non-lethal doses of the three neonicotinoids tested either block the retrieval of exploratory navigation memory or alter this form of navigation memory. These findings are discussed in the context of the application of neonicotinoids in plant protection.","author":[{"dropping-particle":"","family":"Fischer","given":"Johannes","non-dropping-particle":"","parse-names":false,"suffix":""},{"dropping-particle":"","family":"Mueller","given":"Teresa","non-dropping-particle":"","parse-names":false,"suffix":""},{"dropping-particle":"","family":"Spatz","given":"Anne-Kathrin","non-dropping-particle":"","parse-names":false,"suffix":""},{"dropping-particle":"","family":"Greggers","given":"Uwe","non-dropping-particle":"","parse-names":false,"suffix":""},{"dropping-particle":"","family":"Gruenewald","given":"Bernd","non-dropping-particle":"","parse-names":false,"suffix":""},{"dropping-particle":"","family":"Menzel","given":"Randolf","non-dropping-particle":"","parse-names":false,"suffix":""}],"container-title":"Plos One","id":"ITEM-2","issue":"3","issued":{"date-parts":[["2014"]]},"note":"Times Cited: 15\n15","page":"e91364","title":"Neonicotinoids interfere with specific components of navigation in Honeybees","type":"article-journal","volume":"9"},"uris":["http://www.mendeley.com/documents/?uuid=6f64f6ce-aaff-4522-8e3d-59e0f0f7454c"]},{"id":"ITEM-3","itemData":{"DOI":"10.1038/srep38957","ISSN":"20452322","abstract":"12 Insecticides including neonicotonoids typically target pest insects by being neurotoxic. 13 Inadvertent exposure to foraging insect pollinators is usually sublethal, but may affect 14 cognition. One cognitive trait, spatial working memory, may be important in avoiding 15 previously-visited flowers and other spatial tasks such as navigation. To test this, we 16 investigated the effect of acute thiamethoxam exposure on spatial working memory in the 17 bumblebee Bombus terrestris, using an adaptation of the radial-arm maze (RAM). We first 18 demonstrated that bumblebees use spatial working memory to solve the RAM by showing that 19 untreated bees performed significantly better than would be expected if choices were random 20 or governed by stereotyped visitation rules. We then exposed bees to either a high sub-lethal 21 2 positive control thiamethoxam dose (2.5ng -1 bee), or one of two low doses (0.377 or 0.091ng -22 1) based on estimated field-realistic exposure. The high dose caused bees to make more and 23 earlier spatial memory errors and take longer to complete the task than unexposed bees. For 24 the low doses, the negative effects were smaller but statistically significant, and dependent on 25 bee size. The spatial working memory impairment shown here has the potential to harm bees 26 exposed to thiamethoxam, through possible impacts on foraging efficiency or homing. 27 28 29 Introduction","author":[{"dropping-particle":"","family":"Samuelson","given":"Elizabeth E.W.","non-dropping-particle":"","parse-names":false,"suffix":""},{"dropping-particle":"","family":"Chen-Wishart","given":"Zachary P.","non-dropping-particle":"","parse-names":false,"suffix":""},{"dropping-particle":"","family":"Gill","given":"Richard J.","non-dropping-particle":"","parse-names":false,"suffix":""},{"dropping-particle":"","family":"Leadbeater","given":"Ellouise","non-dropping-particle":"","parse-names":false,"suffix":""}],"container-title":"Scientific Reports","id":"ITEM-3","issued":{"date-parts":[["2016"]]},"page":"38957","title":"Effect of acute pesticide exposure on bee spatial working memory using an analogue of the radial-arm maze","type":"article-journal","volume":"6"},"uris":["http://www.mendeley.com/documents/?uuid=1b3bf783-bac2-40fb-8801-a1f479f65454"]}],"mendeley":{"formattedCitation":"(7–9)","plainTextFormattedCitation":"(7–9)","previouslyFormattedCitation":"(7–9)"},"properties":{"noteIndex":0},"schema":"https://github.com/citation-style-language/schema/raw/master/csl-citation.json"}</w:instrText>
      </w:r>
      <w:r>
        <w:rPr>
          <w:rFonts w:cstheme="minorHAnsi"/>
          <w:color w:val="000000" w:themeColor="text1"/>
        </w:rPr>
        <w:fldChar w:fldCharType="separate"/>
      </w:r>
      <w:r w:rsidRPr="00685D68">
        <w:rPr>
          <w:rFonts w:cstheme="minorHAnsi"/>
          <w:noProof/>
          <w:color w:val="000000" w:themeColor="text1"/>
        </w:rPr>
        <w:t>(7–9)</w:t>
      </w:r>
      <w:r>
        <w:rPr>
          <w:rFonts w:cstheme="minorHAnsi"/>
          <w:color w:val="000000" w:themeColor="text1"/>
        </w:rPr>
        <w:fldChar w:fldCharType="end"/>
      </w:r>
      <w:r w:rsidR="00A113D0">
        <w:rPr>
          <w:rFonts w:cstheme="minorHAnsi"/>
          <w:color w:val="000000" w:themeColor="text1"/>
        </w:rPr>
        <w:t xml:space="preserve">; </w:t>
      </w:r>
      <w:bookmarkStart w:id="8" w:name="_Hlk28875307"/>
      <w:r w:rsidR="00A113D0">
        <w:rPr>
          <w:rFonts w:cstheme="minorHAnsi"/>
          <w:color w:val="000000" w:themeColor="text1"/>
        </w:rPr>
        <w:t xml:space="preserve">iv) is at a concentration </w:t>
      </w:r>
      <w:r w:rsidR="00D901C7">
        <w:rPr>
          <w:rFonts w:cstheme="minorHAnsi"/>
          <w:color w:val="000000" w:themeColor="text1"/>
        </w:rPr>
        <w:t>approximating that</w:t>
      </w:r>
      <w:r w:rsidR="00A113D0">
        <w:rPr>
          <w:rFonts w:cstheme="minorHAnsi"/>
          <w:color w:val="000000" w:themeColor="text1"/>
        </w:rPr>
        <w:t xml:space="preserve"> found in pollen and nectar of </w:t>
      </w:r>
      <w:r w:rsidR="00D901C7">
        <w:rPr>
          <w:rFonts w:cstheme="minorHAnsi"/>
          <w:color w:val="000000" w:themeColor="text1"/>
        </w:rPr>
        <w:t xml:space="preserve">crop and wild flowers </w:t>
      </w:r>
      <w:r w:rsidR="00A113D0">
        <w:rPr>
          <w:rFonts w:cstheme="minorHAnsi"/>
          <w:color w:val="000000" w:themeColor="text1"/>
        </w:rPr>
        <w:t xml:space="preserve">that bees forage on </w:t>
      </w:r>
      <w:r w:rsidR="00BA7F58">
        <w:rPr>
          <w:rFonts w:cstheme="minorHAnsi"/>
          <w:color w:val="000000" w:themeColor="text1"/>
        </w:rPr>
        <w:fldChar w:fldCharType="begin" w:fldLock="1"/>
      </w:r>
      <w:r w:rsidR="005F4AA8">
        <w:rPr>
          <w:rFonts w:cstheme="minorHAnsi"/>
          <w:color w:val="000000" w:themeColor="text1"/>
        </w:rPr>
        <w:instrText>ADDIN CSL_CITATION {"citationItems":[{"id":"ITEM-1","itemData":{"DOI":"10.1021/acs.est.5b03459","ISBN":"9788578110796","ISSN":"15205851","PMID":"26439915","abstract":"In recent years, an intense debate has been generated about the environmental risks posed by neonicotinoids, a group of widely-used, neurotoxic insecticides. When these systemic compounds are applied to seeds, low concentrations are subsequently found in the nectar and pollen of the crop, which are then collected and consumed by bees. Here we demonstrate that current focus on exposure to pesticides via the crop overlooks an important factor - throughout spring and summer, mixtures of neonicotinoids are also found in the pollen and nectar of wildflowers growing in arable field margins, at concentrations that are sometimes even higher than those found in the crop. Indeed the large majority (97%) of neonicotinoids brought back in pollen to honey bee hives in arable landscapes was from wildflowers, not crops. Both previous and ongoing field studies have been based on the premise that exposure to neonicotinoids would only occur during the blooming period of flowering crops and that it may be diluted by bees also foraging on untreated wildflowers. Here, we show that exposure is likely to be higher and more prolonged than currently recognized due to widespread contamination of wild plants growing near treated crops.","author":[{"dropping-particle":"","family":"Botías","given":"Cristina","non-dropping-particle":"","parse-names":false,"suffix":""},{"dropping-particle":"","family":"David","given":"Arthur","non-dropping-particle":"","parse-names":false,"suffix":""},{"dropping-particle":"","family":"Horwood","given":"Julia","non-dropping-particle":"","parse-names":false,"suffix":""},{"dropping-particle":"","family":"Abdul-Sada","given":"Alaa","non-dropping-particle":"","parse-names":false,"suffix":""},{"dropping-particle":"","family":"Nicholls","given":"Elizabeth","non-dropping-particle":"","parse-names":false,"suffix":""},{"dropping-particle":"","family":"Hill","given":"Elizabeth","non-dropping-particle":"","parse-names":false,"suffix":""},{"dropping-particle":"","family":"Goulson","given":"Dave","non-dropping-particle":"","parse-names":false,"suffix":""}],"container-title":"Environmental Science and Technology","id":"ITEM-1","issue":"21","issued":{"date-parts":[["2015"]]},"page":"12731-12740","title":"Neonicotinoid residues in wildflowers, a potential route of chronic exposure for bees","type":"article-journal","volume":"49"},"uris":["http://www.mendeley.com/documents/?uuid=a1411546-db5e-45b0-879d-e130570fc50d"]},{"id":"ITEM-2","itemData":{"DOI":"10.1098/rspb.2014.0558","ISBN":"0962-8452","abstract":"There is evidence that in Europe and North America many species of pollinators are in decline, both in abundance and distribution. Although there is a long list of potential causes of this decline, there is concern that neonicotinoid insecticides, in particular through their use as seed treatments are, at least in part, responsible. This paper describes a project that set out to summarize the natural science evidence base relevant to neonicotinoid insecticides and insect pollinators in as policy-neutral terms as possible. A series of evidence statements are listed and categorized according to the nature of the underlying information. The evidence summary forms the appendix to this paper and an annotated bibliography is provided in the electronic supplementary material.","author":[{"dropping-particle":"","family":"Godfray","given":"H Charles J","non-dropping-particle":"","parse-names":false,"suffix":""},{"dropping-particle":"","family":"Blacquiere","given":"Tjeerd","non-dropping-particle":"","parse-names":false,"suffix":""},{"dropping-particle":"","family":"Field","given":"Linda M","non-dropping-particle":"","parse-names":false,"suffix":""},{"dropping-particle":"","family":"Hails","given":"Rosemary S","non-dropping-particle":"","parse-names":false,"suffix":""},{"dropping-particle":"","family":"Petrokofsky","given":"Gillian","non-dropping-particle":"","parse-names":false,"suffix":""},{"dropping-particle":"","family":"Potts","given":"Simon G","non-dropping-particle":"","parse-names":false,"suffix":""},{"dropping-particle":"","family":"Raine","given":"Nigel E","non-dropping-particle":"","parse-names":false,"suffix":""},{"dropping-particle":"","family":"Vanbergen","given":"Adam J","non-dropping-particle":"","parse-names":false,"suffix":""},{"dropping-particle":"","family":"McLean","given":"Angela R","non-dropping-particle":"","parse-names":false,"suffix":""}],"container-title":"Proceedings of the Royal Society B-Biological Sciences","id":"ITEM-2","issue":"1786","issued":{"date-parts":[["2014"]]},"note":"Times Cited: 12\nVanbergen, Adam/I-6863-2012\nVanbergen, Adam/0000-0001-8320-5535\n13","title":"A restatement of the natural science evidence base concerning neonicotinoid insecticides and insect pollinators","type":"article-journal","volume":"281"},"uris":["http://www.mendeley.com/documents/?uuid=23a99d1e-5985-4c59-938c-3a4b8871cc19"]},{"id":"ITEM-3","itemData":{"DOI":"10.1007/s11356-017-9240-x","ISSN":"16147499","abstract":"Neonicotinoid pesticides were first introduced in the mid-1990s, and since then, their use has grown rapidly. They are now the most widely used class of insecticides in the world, with the majority of applications coming from seed dressings. Neonicotinoids are water-soluble, and so can be taken up by a developing plant and can be found inside vascular tissues and foliage, providing protection against herbivorous insects. However, only approximately 5% of the neonicotinoid active ingredient is taken up by crop plants and most instead disperses into the wider environment. Since the mid-2000s, several studies raised concerns that neonicotinoids may be having a negative effect on non-target organisms, in particular on honeybees and bumblebees. In response to these studies, the European Food Safety Authority (EFSA) was commissioned to produce risk assessments for the use of clothianidin, imidacloprid and thiamethoxam and their impact on bees. These risk assessments concluded that the use of these compounds on certain flowering crops poses a high risk to bees. On the basis of these findings, the European Union adopted a partial ban on these substances in May 2013. The purpose of the present paper is to collate and summarise scientific evidence published since 2013 that investigates the impact of neonicotinoids on non-target organisms. Whilst much of the recent work has focused on the impact of neonicotinoids on bees, a growing body of evidence demonstrates that persistent, low levels of neonicotinoids can have negative impacts on a wide range of free-living organisms.","author":[{"dropping-particle":"","family":"Wood","given":"Thomas James","non-dropping-particle":"","parse-names":false,"suffix":""},{"dropping-particle":"","family":"Goulson","given":"Dave","non-dropping-particle":"","parse-names":false,"suffix":""}],"container-title":"Environmental Science and Pollution Research","id":"ITEM-3","issued":{"date-parts":[["2017"]]},"page":"17285-17325","title":"The environmental risks of neonicotinoid pesticides: a review of the evidence post 2013","type":"article-journal","volume":"24"},"uris":["http://www.mendeley.com/documents/?uuid=2877bc2f-895e-4798-a9ba-ed29f276e7cf"]}],"mendeley":{"formattedCitation":"(55–57)","plainTextFormattedCitation":"(55–57)","previouslyFormattedCitation":"(55–57)"},"properties":{"noteIndex":0},"schema":"https://github.com/citation-style-language/schema/raw/master/csl-citation.json"}</w:instrText>
      </w:r>
      <w:r w:rsidR="00BA7F58">
        <w:rPr>
          <w:rFonts w:cstheme="minorHAnsi"/>
          <w:color w:val="000000" w:themeColor="text1"/>
        </w:rPr>
        <w:fldChar w:fldCharType="separate"/>
      </w:r>
      <w:r w:rsidR="00BA7F58" w:rsidRPr="00BA7F58">
        <w:rPr>
          <w:rFonts w:cstheme="minorHAnsi"/>
          <w:noProof/>
          <w:color w:val="000000" w:themeColor="text1"/>
        </w:rPr>
        <w:t>(55–57)</w:t>
      </w:r>
      <w:r w:rsidR="00BA7F58">
        <w:rPr>
          <w:rFonts w:cstheme="minorHAnsi"/>
          <w:color w:val="000000" w:themeColor="text1"/>
        </w:rPr>
        <w:fldChar w:fldCharType="end"/>
      </w:r>
      <w:bookmarkEnd w:id="8"/>
      <w:r w:rsidR="00BA7F58">
        <w:rPr>
          <w:rFonts w:cstheme="minorHAnsi"/>
          <w:color w:val="000000" w:themeColor="text1"/>
        </w:rPr>
        <w:t>.</w:t>
      </w:r>
      <w:r w:rsidR="00C530FE">
        <w:rPr>
          <w:rFonts w:cstheme="minorHAnsi"/>
          <w:color w:val="000000" w:themeColor="text1"/>
        </w:rPr>
        <w:t xml:space="preserve"> </w:t>
      </w:r>
      <w:r w:rsidR="006970AD">
        <w:rPr>
          <w:rFonts w:cstheme="minorHAnsi"/>
        </w:rPr>
        <w:t>C</w:t>
      </w:r>
      <w:r w:rsidR="00F004E7">
        <w:rPr>
          <w:rFonts w:cstheme="minorHAnsi"/>
        </w:rPr>
        <w:t xml:space="preserve">olonies were assigned to one of </w:t>
      </w:r>
      <w:r w:rsidR="00F004E7" w:rsidRPr="0076070E">
        <w:rPr>
          <w:rFonts w:cstheme="minorHAnsi"/>
        </w:rPr>
        <w:t>four treatments</w:t>
      </w:r>
      <w:r w:rsidR="003B527C">
        <w:rPr>
          <w:rFonts w:cstheme="minorHAnsi"/>
        </w:rPr>
        <w:t xml:space="preserve"> which determined </w:t>
      </w:r>
      <w:r w:rsidR="003B527C">
        <w:rPr>
          <w:rFonts w:cstheme="minorHAnsi"/>
        </w:rPr>
        <w:t>the two periods of time (phase I or II) that colonies were provisioned treated and/or untreated sucrose</w:t>
      </w:r>
      <w:r w:rsidR="003B527C">
        <w:rPr>
          <w:rFonts w:cstheme="minorHAnsi"/>
        </w:rPr>
        <w:t xml:space="preserve"> (exposure)</w:t>
      </w:r>
      <w:r w:rsidR="00F004E7" w:rsidRPr="0076070E">
        <w:rPr>
          <w:rFonts w:cstheme="minorHAnsi"/>
        </w:rPr>
        <w:t xml:space="preserve">: </w:t>
      </w:r>
      <w:r w:rsidR="00F004E7">
        <w:rPr>
          <w:rFonts w:cstheme="minorHAnsi"/>
          <w:i/>
        </w:rPr>
        <w:t>c</w:t>
      </w:r>
      <w:r w:rsidR="00F004E7" w:rsidRPr="0076070E">
        <w:rPr>
          <w:rFonts w:cstheme="minorHAnsi"/>
          <w:i/>
        </w:rPr>
        <w:t>ontrol</w:t>
      </w:r>
      <w:r w:rsidR="00F004E7" w:rsidRPr="0076070E">
        <w:rPr>
          <w:rFonts w:cstheme="minorHAnsi"/>
        </w:rPr>
        <w:t xml:space="preserve"> </w:t>
      </w:r>
      <w:r w:rsidR="00F004E7">
        <w:rPr>
          <w:rFonts w:cstheme="minorHAnsi"/>
        </w:rPr>
        <w:t>=</w:t>
      </w:r>
      <w:r w:rsidR="00F004E7" w:rsidRPr="0076070E">
        <w:rPr>
          <w:rFonts w:cstheme="minorHAnsi"/>
        </w:rPr>
        <w:t xml:space="preserve"> </w:t>
      </w:r>
      <w:r w:rsidR="00F004E7">
        <w:rPr>
          <w:rFonts w:cstheme="minorHAnsi"/>
        </w:rPr>
        <w:t xml:space="preserve">phases I &amp; II </w:t>
      </w:r>
      <w:r w:rsidR="003B527C">
        <w:rPr>
          <w:rFonts w:cstheme="minorHAnsi"/>
        </w:rPr>
        <w:t xml:space="preserve">both </w:t>
      </w:r>
      <w:r w:rsidR="00F004E7" w:rsidRPr="0076070E">
        <w:rPr>
          <w:rFonts w:cstheme="minorHAnsi"/>
        </w:rPr>
        <w:t xml:space="preserve">unexposed (n=5 colonies); </w:t>
      </w:r>
      <w:r w:rsidR="00F004E7">
        <w:rPr>
          <w:rFonts w:cstheme="minorHAnsi"/>
          <w:i/>
        </w:rPr>
        <w:t>pre-</w:t>
      </w:r>
      <w:proofErr w:type="spellStart"/>
      <w:r w:rsidR="00F004E7">
        <w:rPr>
          <w:rFonts w:cstheme="minorHAnsi"/>
          <w:i/>
        </w:rPr>
        <w:t>eclosion</w:t>
      </w:r>
      <w:proofErr w:type="spellEnd"/>
      <w:r w:rsidR="00F004E7">
        <w:rPr>
          <w:rFonts w:cstheme="minorHAnsi"/>
          <w:i/>
        </w:rPr>
        <w:t xml:space="preserve"> </w:t>
      </w:r>
      <w:r w:rsidR="00F004E7">
        <w:rPr>
          <w:rFonts w:cstheme="minorHAnsi"/>
        </w:rPr>
        <w:t>=</w:t>
      </w:r>
      <w:r w:rsidR="00F004E7" w:rsidRPr="0076070E">
        <w:rPr>
          <w:rFonts w:cstheme="minorHAnsi"/>
        </w:rPr>
        <w:t xml:space="preserve"> </w:t>
      </w:r>
      <w:r w:rsidR="00F004E7">
        <w:rPr>
          <w:rFonts w:cstheme="minorHAnsi"/>
        </w:rPr>
        <w:t>p</w:t>
      </w:r>
      <w:r w:rsidR="00F004E7" w:rsidRPr="0076070E">
        <w:rPr>
          <w:rFonts w:cstheme="minorHAnsi"/>
        </w:rPr>
        <w:t xml:space="preserve">hase I exposed, </w:t>
      </w:r>
      <w:r w:rsidR="00F004E7">
        <w:rPr>
          <w:rFonts w:cstheme="minorHAnsi"/>
        </w:rPr>
        <w:t>p</w:t>
      </w:r>
      <w:r w:rsidR="00F004E7" w:rsidRPr="0076070E">
        <w:rPr>
          <w:rFonts w:cstheme="minorHAnsi"/>
        </w:rPr>
        <w:t xml:space="preserve">hase II unexposed (n=6); </w:t>
      </w:r>
      <w:r w:rsidR="00F004E7">
        <w:rPr>
          <w:rFonts w:cstheme="minorHAnsi"/>
          <w:i/>
        </w:rPr>
        <w:t>post-</w:t>
      </w:r>
      <w:proofErr w:type="spellStart"/>
      <w:r w:rsidR="00F004E7">
        <w:rPr>
          <w:rFonts w:cstheme="minorHAnsi"/>
          <w:i/>
        </w:rPr>
        <w:t>eclosion</w:t>
      </w:r>
      <w:proofErr w:type="spellEnd"/>
      <w:r w:rsidR="00F004E7" w:rsidRPr="0076070E">
        <w:rPr>
          <w:rFonts w:cstheme="minorHAnsi"/>
          <w:i/>
        </w:rPr>
        <w:t xml:space="preserve"> </w:t>
      </w:r>
      <w:r w:rsidR="00F004E7">
        <w:rPr>
          <w:rFonts w:cstheme="minorHAnsi"/>
        </w:rPr>
        <w:t>=</w:t>
      </w:r>
      <w:r w:rsidR="00F004E7" w:rsidRPr="0076070E">
        <w:rPr>
          <w:rFonts w:cstheme="minorHAnsi"/>
        </w:rPr>
        <w:t xml:space="preserve"> </w:t>
      </w:r>
      <w:r w:rsidR="00F004E7">
        <w:rPr>
          <w:rFonts w:cstheme="minorHAnsi"/>
        </w:rPr>
        <w:t>p</w:t>
      </w:r>
      <w:r w:rsidR="00F004E7" w:rsidRPr="0076070E">
        <w:rPr>
          <w:rFonts w:cstheme="minorHAnsi"/>
        </w:rPr>
        <w:t xml:space="preserve">hase I unexposed, </w:t>
      </w:r>
      <w:r w:rsidR="00F004E7">
        <w:rPr>
          <w:rFonts w:cstheme="minorHAnsi"/>
        </w:rPr>
        <w:t>p</w:t>
      </w:r>
      <w:r w:rsidR="00F004E7" w:rsidRPr="0076070E">
        <w:rPr>
          <w:rFonts w:cstheme="minorHAnsi"/>
        </w:rPr>
        <w:t xml:space="preserve">hase II exposed (n = 6); </w:t>
      </w:r>
      <w:r w:rsidR="00F004E7">
        <w:rPr>
          <w:rFonts w:cstheme="minorHAnsi"/>
          <w:i/>
        </w:rPr>
        <w:t>c</w:t>
      </w:r>
      <w:r w:rsidR="00F004E7" w:rsidRPr="0076070E">
        <w:rPr>
          <w:rFonts w:cstheme="minorHAnsi"/>
          <w:i/>
        </w:rPr>
        <w:t>ontinual</w:t>
      </w:r>
      <w:r w:rsidR="00F004E7" w:rsidRPr="0076070E">
        <w:rPr>
          <w:rFonts w:cstheme="minorHAnsi"/>
        </w:rPr>
        <w:t xml:space="preserve"> </w:t>
      </w:r>
      <w:r w:rsidR="00F004E7">
        <w:rPr>
          <w:rFonts w:cstheme="minorHAnsi"/>
        </w:rPr>
        <w:t>=</w:t>
      </w:r>
      <w:r w:rsidR="00F004E7" w:rsidRPr="0076070E">
        <w:rPr>
          <w:rFonts w:cstheme="minorHAnsi"/>
        </w:rPr>
        <w:t xml:space="preserve"> </w:t>
      </w:r>
      <w:r w:rsidR="00F004E7">
        <w:rPr>
          <w:rFonts w:cstheme="minorHAnsi"/>
        </w:rPr>
        <w:t>p</w:t>
      </w:r>
      <w:r w:rsidR="00F004E7" w:rsidRPr="0076070E">
        <w:rPr>
          <w:rFonts w:cstheme="minorHAnsi"/>
        </w:rPr>
        <w:t xml:space="preserve">hases </w:t>
      </w:r>
      <w:r w:rsidR="00F004E7">
        <w:rPr>
          <w:rFonts w:cstheme="minorHAnsi"/>
        </w:rPr>
        <w:t xml:space="preserve">I &amp; II </w:t>
      </w:r>
      <w:r w:rsidR="00F004E7" w:rsidRPr="0076070E">
        <w:rPr>
          <w:rFonts w:cstheme="minorHAnsi"/>
        </w:rPr>
        <w:t>e</w:t>
      </w:r>
      <w:r w:rsidR="00F004E7">
        <w:rPr>
          <w:rFonts w:cstheme="minorHAnsi"/>
        </w:rPr>
        <w:t>xposed (n=5</w:t>
      </w:r>
      <w:r w:rsidR="00F004E7" w:rsidRPr="00EE0E51">
        <w:rPr>
          <w:rFonts w:cstheme="minorHAnsi"/>
        </w:rPr>
        <w:t>).</w:t>
      </w:r>
      <w:r w:rsidR="00F004E7">
        <w:rPr>
          <w:rFonts w:cstheme="minorHAnsi"/>
        </w:rPr>
        <w:t xml:space="preserve"> </w:t>
      </w:r>
      <w:r w:rsidR="00B35ED4" w:rsidRPr="00C57CCC">
        <w:rPr>
          <w:rFonts w:cstheme="minorHAnsi"/>
        </w:rPr>
        <w:t>Phase I started two days after colonies arrived and lasted</w:t>
      </w:r>
      <w:r w:rsidR="00B35ED4">
        <w:rPr>
          <w:rFonts w:cstheme="minorHAnsi"/>
        </w:rPr>
        <w:t xml:space="preserve"> for </w:t>
      </w:r>
      <w:r w:rsidR="00751BFB">
        <w:rPr>
          <w:rFonts w:cstheme="minorHAnsi"/>
        </w:rPr>
        <w:t xml:space="preserve">a period of </w:t>
      </w:r>
      <w:r w:rsidR="00B35ED4" w:rsidRPr="00B112E0">
        <w:rPr>
          <w:rFonts w:cstheme="minorHAnsi"/>
        </w:rPr>
        <w:t>21 day</w:t>
      </w:r>
      <w:r w:rsidR="00B35ED4">
        <w:rPr>
          <w:rFonts w:cstheme="minorHAnsi"/>
        </w:rPr>
        <w:t>s</w:t>
      </w:r>
      <w:r w:rsidR="00751BFB">
        <w:rPr>
          <w:rFonts w:cstheme="minorHAnsi"/>
        </w:rPr>
        <w:t xml:space="preserve"> as </w:t>
      </w:r>
      <w:r w:rsidR="00B35ED4" w:rsidRPr="00B112E0">
        <w:rPr>
          <w:rFonts w:cstheme="minorHAnsi"/>
        </w:rPr>
        <w:t xml:space="preserve"> </w:t>
      </w:r>
      <w:r w:rsidR="00751BFB">
        <w:rPr>
          <w:rFonts w:cstheme="minorHAnsi"/>
        </w:rPr>
        <w:t xml:space="preserve">this </w:t>
      </w:r>
      <w:r w:rsidR="00751BFB" w:rsidRPr="00B112E0">
        <w:rPr>
          <w:rFonts w:cstheme="minorHAnsi"/>
        </w:rPr>
        <w:t>approximat</w:t>
      </w:r>
      <w:r w:rsidR="00751BFB">
        <w:rPr>
          <w:rFonts w:cstheme="minorHAnsi"/>
        </w:rPr>
        <w:t>es</w:t>
      </w:r>
      <w:r w:rsidR="00751BFB" w:rsidRPr="00B112E0">
        <w:rPr>
          <w:rFonts w:cstheme="minorHAnsi"/>
        </w:rPr>
        <w:t xml:space="preserve"> </w:t>
      </w:r>
      <w:r w:rsidR="00751BFB">
        <w:rPr>
          <w:rFonts w:cstheme="minorHAnsi"/>
        </w:rPr>
        <w:t xml:space="preserve">the </w:t>
      </w:r>
      <w:r w:rsidR="00B35ED4" w:rsidRPr="00B112E0">
        <w:rPr>
          <w:rFonts w:cstheme="minorHAnsi"/>
        </w:rPr>
        <w:t>developmen</w:t>
      </w:r>
      <w:r w:rsidR="00B35ED4">
        <w:rPr>
          <w:rFonts w:cstheme="minorHAnsi"/>
        </w:rPr>
        <w:t>t time from an egg or very small larva</w:t>
      </w:r>
      <w:r w:rsidR="00B35ED4" w:rsidRPr="00B112E0">
        <w:rPr>
          <w:rFonts w:cstheme="minorHAnsi"/>
        </w:rPr>
        <w:t xml:space="preserve"> to adult </w:t>
      </w:r>
      <w:proofErr w:type="spellStart"/>
      <w:r w:rsidR="00B35ED4" w:rsidRPr="00B112E0">
        <w:rPr>
          <w:rFonts w:cstheme="minorHAnsi"/>
        </w:rPr>
        <w:t>eclosion</w:t>
      </w:r>
      <w:proofErr w:type="spellEnd"/>
      <w:r w:rsidR="00B35ED4">
        <w:rPr>
          <w:rFonts w:cstheme="minorHAnsi"/>
        </w:rPr>
        <w:t xml:space="preserve"> </w:t>
      </w:r>
      <w:r w:rsidR="00B35ED4">
        <w:rPr>
          <w:rFonts w:cstheme="minorHAnsi"/>
        </w:rPr>
        <w:fldChar w:fldCharType="begin" w:fldLock="1"/>
      </w:r>
      <w:r w:rsidR="005F4AA8">
        <w:rPr>
          <w:rFonts w:cstheme="minorHAnsi"/>
        </w:rPr>
        <w:instrText>ADDIN CSL_CITATION {"citationItems":[{"id":"ITEM-1","itemData":{"author":[{"dropping-particle":"","family":"Alford","given":"DV","non-dropping-particle":"","parse-names":false,"suffix":""}],"id":"ITEM-1","issued":{"date-parts":[["1975"]]},"publisher":"Davis-Poynter","publisher-place":"London","title":"Bumblebees","type":"book"},"uris":["http://www.mendeley.com/documents/?uuid=f7cdbb2c-4d6b-4c07-900d-870a9880f09e"]},{"id":"ITEM-2","itemData":{"DOI":"10.1163/156853988x00340","ISBN":"00057959\\r1568539X","ISSN":"0005-7959","abstract":"The development and the reproductive output of 26 Bombus terrestris colonies were investigated. Four important points in colony development are distinguished. These are: a) the start of egg laying by the queen, leading to the beginning of the eusocial phase, the emergence of the first workers; b) the moment which we term the switch point, at which the queen switches from laying diploid eggs (producing workers and queens) to the laying of haploid eggs (producing males); c) the onset of queen production reared from diploid eggs; d) the loss of dominance by the queen, expressed by the beginning of aggression on the part of queen and workers, worker oviposition, oophagy and the functionnal elimination of the queen. This we call the competition point. The onset of queen production is highly correlated with the competition point but not correlated with the switch point. The pattern in time of the egg laying by a queen differed from the rate of increase of worker numbers published by previous authors. After an initial and slow phase, in which two broods of egg cells are produced, the rate of egg laying of a queen becomes constant, wether or not the eggs are fertilized. The transformation from this rate of egg laying to the earlier descriptions of increase in number is only possible if one neglects differences between colonies in time spent in the production of the two broods as well as the highly varaiable time needed for development into adults. The time at which the competition point occurs is much more predictable (at day 30.8 +/- 4.9 after the emergence of the first worker) than the switch point. The latter ranges from day 6 to day 32. In our colonies two groups can be discenrned, one of early switching colonies( at day 9.8 +/- 2.4), the other of late switching colonies ( at day 23.4 +/- 4.6). The occurence of the switch cannot be predicted from preceding behavioural or demographic data. As a consequence of the early switch such colonies produce mainly males. Partly due to the unfavourable larva / worker ratio only a few queens were reared from the last laid diploid eggs. In contradiction the late switching colonies produce on average sexuals at a 1.3:1 sex ratio (1:1.7 investment ratio). Remarkable however, biomass of sexuals is equal in both types of colonies. Males are about half the weight of queens. Certain colonies invest in males only (\"3 males: 0 queens\"). Since the two types of colonies occurred in about equal numbers, our local population is char…","author":[{"dropping-particle":"","family":"Duchateau","given":"M J","non-dropping-particle":"","parse-names":false,"suffix":""},{"dropping-particle":"","family":"Velthuis","given":"H H W","non-dropping-particle":"","parse-names":false,"suffix":""}],"container-title":"Behaviour","id":"ITEM-2","issue":"3","issued":{"date-parts":[["1988"]]},"page":"186-207","title":"Development and reproductive strategies in Bombus terrestris colonies","type":"article-journal","volume":"107"},"uris":["http://www.mendeley.com/documents/?uuid=968c857e-6435-4464-8636-78dd5d989208"]},{"id":"ITEM-3","itemData":{"DOI":"10.1007/s00040-002-8297-8","ISBN":"0020-1812","ISSN":"00201812","PMID":"21836014","abstract":"In this study we describe colony development, larval development, worker reproduction and mating frequency of the queen in laboratory colonies of Bombus impatiens Cresson. Comparison of our observations with data from B. terrestris - the best studied bumblebee - revealed both similarities and dissimilarities between the two. Colonies of B. impatiens have a high number of workers (374.5 ± 108), but relatively low number of young queens (9.4 ± 20) and males (8.9 ± 20). As in B. terrestris, size differences between the castes in B. impatiens were pronounced and became conspicuous as differences in the molting weight of the larvae, starting at the second instar. Workers are able to lay eggs and about 9% of the workers in old colonies had mature oocytes in their ovaries. Despite this, workers were almost never observed to lay eggs in the presence of the queen, and the \"competition phase\" which is known from B. terrestris was never observed. Mating frequency of the queen was examined using molecular techniques. Two out of ten queens had mated with 2 different males, suggesting some degree of polyandry in the population.","author":[{"dropping-particle":"","family":"Cnaani","given":"J.","non-dropping-particle":"","parse-names":false,"suffix":""},{"dropping-particle":"","family":"Schmid-Hempel","given":"R.","non-dropping-particle":"","parse-names":false,"suffix":""},{"dropping-particle":"","family":"Schmidt","given":"J. O.","non-dropping-particle":"","parse-names":false,"suffix":""}],"container-title":"Insectes Sociaux","id":"ITEM-3","issue":"2","issued":{"date-parts":[["2002"]]},"page":"164-170","title":"Colony development, larval development and worker reproduction in Bombus impatiens Cresson","type":"article-journal","volume":"49"},"uris":["http://www.mendeley.com/documents/?uuid=f15c9e57-0264-40a7-8738-073e2da0fdc4"]}],"mendeley":{"formattedCitation":"(58–60)","plainTextFormattedCitation":"(58–60)","previouslyFormattedCitation":"(58–60)"},"properties":{"noteIndex":0},"schema":"https://github.com/citation-style-language/schema/raw/master/csl-citation.json"}</w:instrText>
      </w:r>
      <w:r w:rsidR="00B35ED4">
        <w:rPr>
          <w:rFonts w:cstheme="minorHAnsi"/>
        </w:rPr>
        <w:fldChar w:fldCharType="separate"/>
      </w:r>
      <w:r w:rsidR="00BA7F58" w:rsidRPr="00BA7F58">
        <w:rPr>
          <w:rFonts w:cstheme="minorHAnsi"/>
          <w:noProof/>
        </w:rPr>
        <w:t>(58–60)</w:t>
      </w:r>
      <w:r w:rsidR="00B35ED4">
        <w:rPr>
          <w:rFonts w:cstheme="minorHAnsi"/>
        </w:rPr>
        <w:fldChar w:fldCharType="end"/>
      </w:r>
      <w:r w:rsidR="001A067E">
        <w:rPr>
          <w:rFonts w:cstheme="minorHAnsi"/>
        </w:rPr>
        <w:t xml:space="preserve"> </w:t>
      </w:r>
      <w:r w:rsidR="00B35ED4" w:rsidRPr="00C501A7">
        <w:rPr>
          <w:rFonts w:cstheme="minorHAnsi"/>
        </w:rPr>
        <w:t>(Figure S</w:t>
      </w:r>
      <w:r w:rsidR="00B35ED4">
        <w:rPr>
          <w:rFonts w:cstheme="minorHAnsi"/>
        </w:rPr>
        <w:t>1</w:t>
      </w:r>
      <w:r w:rsidR="00B35ED4" w:rsidRPr="00C501A7">
        <w:rPr>
          <w:rFonts w:cstheme="minorHAnsi"/>
        </w:rPr>
        <w:t xml:space="preserve">). </w:t>
      </w:r>
      <w:r w:rsidR="000463D4" w:rsidRPr="009F5B33">
        <w:rPr>
          <w:rFonts w:cstheme="minorHAnsi"/>
        </w:rPr>
        <w:t>During</w:t>
      </w:r>
      <w:r w:rsidR="000463D4" w:rsidRPr="00EE0E51">
        <w:rPr>
          <w:rFonts w:cstheme="minorHAnsi"/>
        </w:rPr>
        <w:t xml:space="preserve"> Phase I (</w:t>
      </w:r>
      <w:r w:rsidR="000463D4" w:rsidRPr="00FF6DD2">
        <w:rPr>
          <w:rFonts w:cstheme="minorHAnsi"/>
        </w:rPr>
        <w:t>Figure 1; Figure S</w:t>
      </w:r>
      <w:r w:rsidR="000463D4">
        <w:rPr>
          <w:rFonts w:cstheme="minorHAnsi"/>
        </w:rPr>
        <w:t>1</w:t>
      </w:r>
      <w:r w:rsidR="000463D4" w:rsidRPr="00FF6DD2">
        <w:rPr>
          <w:rFonts w:cstheme="minorHAnsi"/>
        </w:rPr>
        <w:t>), we conducted</w:t>
      </w:r>
      <w:r w:rsidR="000463D4">
        <w:rPr>
          <w:rFonts w:cstheme="minorHAnsi"/>
        </w:rPr>
        <w:t xml:space="preserve"> </w:t>
      </w:r>
      <w:r w:rsidR="000463D4" w:rsidRPr="00BB3CA4">
        <w:rPr>
          <w:rFonts w:cstheme="minorHAnsi"/>
        </w:rPr>
        <w:t xml:space="preserve">daily checks of all newly </w:t>
      </w:r>
      <w:proofErr w:type="spellStart"/>
      <w:r w:rsidR="000463D4" w:rsidRPr="00BB3CA4">
        <w:rPr>
          <w:rFonts w:cstheme="minorHAnsi"/>
        </w:rPr>
        <w:t>eclosed</w:t>
      </w:r>
      <w:proofErr w:type="spellEnd"/>
      <w:r w:rsidR="000463D4" w:rsidRPr="00BB3CA4">
        <w:rPr>
          <w:rFonts w:cstheme="minorHAnsi"/>
        </w:rPr>
        <w:t xml:space="preserve"> bees and </w:t>
      </w:r>
      <w:r w:rsidR="000463D4">
        <w:rPr>
          <w:rFonts w:cstheme="minorHAnsi"/>
        </w:rPr>
        <w:t xml:space="preserve">marked </w:t>
      </w:r>
      <w:r w:rsidR="000463D4" w:rsidRPr="00BB3CA4">
        <w:rPr>
          <w:rFonts w:cstheme="minorHAnsi"/>
        </w:rPr>
        <w:t xml:space="preserve">each </w:t>
      </w:r>
      <w:r w:rsidR="000463D4">
        <w:rPr>
          <w:rFonts w:cstheme="minorHAnsi"/>
        </w:rPr>
        <w:t>using a white paint pen (</w:t>
      </w:r>
      <w:proofErr w:type="spellStart"/>
      <w:r w:rsidR="000463D4">
        <w:rPr>
          <w:rFonts w:cstheme="minorHAnsi"/>
        </w:rPr>
        <w:t>uni</w:t>
      </w:r>
      <w:proofErr w:type="spellEnd"/>
      <w:r w:rsidR="000463D4">
        <w:rPr>
          <w:rFonts w:cstheme="minorHAnsi"/>
        </w:rPr>
        <w:t xml:space="preserve"> Posca, PC.5M 1.8-2.5mm)</w:t>
      </w:r>
      <w:r w:rsidR="00751BFB">
        <w:rPr>
          <w:rFonts w:cstheme="minorHAnsi"/>
        </w:rPr>
        <w:t xml:space="preserve"> </w:t>
      </w:r>
      <w:r w:rsidR="00751BFB">
        <w:rPr>
          <w:rFonts w:cstheme="minorHAnsi"/>
        </w:rPr>
        <w:t xml:space="preserve">so we could </w:t>
      </w:r>
      <w:r w:rsidR="00897465">
        <w:rPr>
          <w:rFonts w:cstheme="minorHAnsi"/>
        </w:rPr>
        <w:t xml:space="preserve">later </w:t>
      </w:r>
      <w:r w:rsidR="00751BFB">
        <w:rPr>
          <w:rFonts w:cstheme="minorHAnsi"/>
        </w:rPr>
        <w:t>distinguish these w</w:t>
      </w:r>
      <w:r w:rsidR="00751BFB">
        <w:rPr>
          <w:rFonts w:cstheme="minorHAnsi"/>
        </w:rPr>
        <w:t xml:space="preserve">orkers (not-tested in this study) from the workers </w:t>
      </w:r>
      <w:proofErr w:type="spellStart"/>
      <w:r w:rsidR="00751BFB">
        <w:rPr>
          <w:rFonts w:cstheme="minorHAnsi"/>
        </w:rPr>
        <w:t>eclosing</w:t>
      </w:r>
      <w:proofErr w:type="spellEnd"/>
      <w:r w:rsidR="00751BFB">
        <w:rPr>
          <w:rFonts w:cstheme="minorHAnsi"/>
        </w:rPr>
        <w:t xml:space="preserve"> aft</w:t>
      </w:r>
      <w:r w:rsidR="00751BFB">
        <w:rPr>
          <w:rFonts w:cstheme="minorHAnsi"/>
        </w:rPr>
        <w:t>e</w:t>
      </w:r>
      <w:r w:rsidR="00751BFB">
        <w:rPr>
          <w:rFonts w:cstheme="minorHAnsi"/>
        </w:rPr>
        <w:t>r day 21 (</w:t>
      </w:r>
      <w:r w:rsidR="00751BFB">
        <w:rPr>
          <w:rFonts w:cstheme="minorHAnsi"/>
        </w:rPr>
        <w:t xml:space="preserve">individuals we did </w:t>
      </w:r>
      <w:r w:rsidR="00751BFB">
        <w:rPr>
          <w:rFonts w:cstheme="minorHAnsi"/>
        </w:rPr>
        <w:t>test</w:t>
      </w:r>
      <w:r w:rsidR="00751BFB">
        <w:rPr>
          <w:rFonts w:cstheme="minorHAnsi"/>
        </w:rPr>
        <w:t xml:space="preserve"> in this study)</w:t>
      </w:r>
      <w:r w:rsidR="000463D4">
        <w:rPr>
          <w:rFonts w:cstheme="minorHAnsi"/>
        </w:rPr>
        <w:t xml:space="preserve">. </w:t>
      </w:r>
      <w:r w:rsidR="00751BFB">
        <w:rPr>
          <w:rFonts w:cstheme="minorHAnsi"/>
        </w:rPr>
        <w:t>Phase I c</w:t>
      </w:r>
      <w:r w:rsidR="00751BFB">
        <w:rPr>
          <w:rFonts w:cstheme="minorHAnsi"/>
        </w:rPr>
        <w:t>o</w:t>
      </w:r>
      <w:r w:rsidR="00751BFB">
        <w:rPr>
          <w:rFonts w:cstheme="minorHAnsi"/>
        </w:rPr>
        <w:t>lony e</w:t>
      </w:r>
      <w:r w:rsidR="00751BFB">
        <w:rPr>
          <w:rFonts w:cstheme="minorHAnsi"/>
        </w:rPr>
        <w:t xml:space="preserve">xposure was thus what we used to investigate the effects of exposure during brood development. </w:t>
      </w:r>
      <w:r w:rsidR="001A067E">
        <w:rPr>
          <w:rFonts w:cstheme="minorHAnsi"/>
        </w:rPr>
        <w:t>Phase II</w:t>
      </w:r>
      <w:r w:rsidR="00897465">
        <w:rPr>
          <w:rFonts w:cstheme="minorHAnsi"/>
        </w:rPr>
        <w:t xml:space="preserve"> </w:t>
      </w:r>
      <w:r w:rsidR="00751BFB">
        <w:rPr>
          <w:rFonts w:cstheme="minorHAnsi"/>
        </w:rPr>
        <w:t>start</w:t>
      </w:r>
      <w:r w:rsidR="00897465">
        <w:rPr>
          <w:rFonts w:cstheme="minorHAnsi"/>
        </w:rPr>
        <w:t>ed</w:t>
      </w:r>
      <w:r w:rsidR="00751BFB" w:rsidRPr="00C501A7">
        <w:rPr>
          <w:rFonts w:cstheme="minorHAnsi"/>
        </w:rPr>
        <w:t xml:space="preserve"> </w:t>
      </w:r>
      <w:r w:rsidR="001A067E">
        <w:rPr>
          <w:rFonts w:cstheme="minorHAnsi"/>
        </w:rPr>
        <w:t>o</w:t>
      </w:r>
      <w:r w:rsidR="00B35ED4" w:rsidRPr="00C501A7">
        <w:rPr>
          <w:rFonts w:cstheme="minorHAnsi"/>
        </w:rPr>
        <w:t>n</w:t>
      </w:r>
      <w:r w:rsidR="00B35ED4" w:rsidRPr="00EE0E51">
        <w:rPr>
          <w:rFonts w:cstheme="minorHAnsi"/>
        </w:rPr>
        <w:t xml:space="preserve"> </w:t>
      </w:r>
      <w:r w:rsidR="00751BFB">
        <w:rPr>
          <w:rFonts w:cstheme="minorHAnsi"/>
        </w:rPr>
        <w:t>day</w:t>
      </w:r>
      <w:r w:rsidR="00751BFB" w:rsidRPr="00EE0E51">
        <w:rPr>
          <w:rFonts w:cstheme="minorHAnsi"/>
        </w:rPr>
        <w:t xml:space="preserve"> </w:t>
      </w:r>
      <w:r w:rsidR="00B35ED4" w:rsidRPr="00EE0E51">
        <w:rPr>
          <w:rFonts w:cstheme="minorHAnsi"/>
        </w:rPr>
        <w:t>22</w:t>
      </w:r>
      <w:r w:rsidR="00897465">
        <w:rPr>
          <w:rFonts w:cstheme="minorHAnsi"/>
        </w:rPr>
        <w:t xml:space="preserve"> and ended on day 45</w:t>
      </w:r>
      <w:r w:rsidR="004B3E89">
        <w:rPr>
          <w:rFonts w:cstheme="minorHAnsi"/>
        </w:rPr>
        <w:t xml:space="preserve"> </w:t>
      </w:r>
      <w:r w:rsidR="00897465">
        <w:rPr>
          <w:rFonts w:cstheme="minorHAnsi"/>
        </w:rPr>
        <w:t>w</w:t>
      </w:r>
      <w:r w:rsidR="00897465">
        <w:rPr>
          <w:rFonts w:cstheme="minorHAnsi"/>
        </w:rPr>
        <w:t>h</w:t>
      </w:r>
      <w:r w:rsidR="00897465">
        <w:rPr>
          <w:rFonts w:cstheme="minorHAnsi"/>
        </w:rPr>
        <w:t xml:space="preserve">en </w:t>
      </w:r>
      <w:r w:rsidR="00897465">
        <w:rPr>
          <w:rFonts w:cstheme="minorHAnsi"/>
        </w:rPr>
        <w:t xml:space="preserve">the experiment </w:t>
      </w:r>
      <w:proofErr w:type="gramStart"/>
      <w:r w:rsidR="00CD5B46">
        <w:rPr>
          <w:rFonts w:cstheme="minorHAnsi"/>
        </w:rPr>
        <w:t>stopped</w:t>
      </w:r>
      <w:proofErr w:type="gramEnd"/>
      <w:r w:rsidR="00897465">
        <w:rPr>
          <w:rFonts w:cstheme="minorHAnsi"/>
        </w:rPr>
        <w:t xml:space="preserve"> and </w:t>
      </w:r>
      <w:r w:rsidR="004B3E89">
        <w:rPr>
          <w:rFonts w:cstheme="minorHAnsi"/>
        </w:rPr>
        <w:t xml:space="preserve">colonies </w:t>
      </w:r>
      <w:r w:rsidR="007557E9">
        <w:rPr>
          <w:rFonts w:cstheme="minorHAnsi"/>
        </w:rPr>
        <w:t xml:space="preserve">were </w:t>
      </w:r>
      <w:r w:rsidR="004B3E89">
        <w:rPr>
          <w:rFonts w:cstheme="minorHAnsi"/>
        </w:rPr>
        <w:t>fro</w:t>
      </w:r>
      <w:r w:rsidR="004B3E89">
        <w:rPr>
          <w:rFonts w:cstheme="minorHAnsi"/>
        </w:rPr>
        <w:t xml:space="preserve">zen, </w:t>
      </w:r>
      <w:r w:rsidR="007557E9">
        <w:rPr>
          <w:rFonts w:cstheme="minorHAnsi"/>
        </w:rPr>
        <w:t xml:space="preserve">and </w:t>
      </w:r>
      <w:r w:rsidR="00897465">
        <w:rPr>
          <w:rFonts w:cstheme="minorHAnsi"/>
        </w:rPr>
        <w:t xml:space="preserve">was the period </w:t>
      </w:r>
      <w:r w:rsidR="004B3E89">
        <w:rPr>
          <w:rFonts w:cstheme="minorHAnsi"/>
        </w:rPr>
        <w:t>allow</w:t>
      </w:r>
      <w:r w:rsidR="00897465">
        <w:rPr>
          <w:rFonts w:cstheme="minorHAnsi"/>
        </w:rPr>
        <w:t>ing</w:t>
      </w:r>
      <w:r w:rsidR="004B3E89">
        <w:rPr>
          <w:rFonts w:cstheme="minorHAnsi"/>
        </w:rPr>
        <w:t xml:space="preserve"> us to investigate </w:t>
      </w:r>
      <w:r w:rsidR="004B3E89">
        <w:rPr>
          <w:rFonts w:cstheme="minorHAnsi"/>
        </w:rPr>
        <w:lastRenderedPageBreak/>
        <w:t xml:space="preserve">the effects of exposure during </w:t>
      </w:r>
      <w:r w:rsidR="003B7744" w:rsidRPr="00C57CCC">
        <w:rPr>
          <w:rFonts w:cstheme="minorHAnsi"/>
        </w:rPr>
        <w:t>early</w:t>
      </w:r>
      <w:r w:rsidR="003B7744">
        <w:rPr>
          <w:rFonts w:cstheme="minorHAnsi"/>
        </w:rPr>
        <w:t>-</w:t>
      </w:r>
      <w:r w:rsidR="003B7744" w:rsidRPr="00C57CCC">
        <w:rPr>
          <w:rFonts w:cstheme="minorHAnsi"/>
        </w:rPr>
        <w:t xml:space="preserve">adult development (up to </w:t>
      </w:r>
      <w:r w:rsidR="004B3E89">
        <w:rPr>
          <w:rFonts w:cstheme="minorHAnsi"/>
        </w:rPr>
        <w:t xml:space="preserve">3 and </w:t>
      </w:r>
      <w:r w:rsidR="003B7744" w:rsidRPr="00C57CCC">
        <w:rPr>
          <w:rFonts w:cstheme="minorHAnsi"/>
        </w:rPr>
        <w:t>12 days</w:t>
      </w:r>
      <w:r w:rsidR="003B7744">
        <w:rPr>
          <w:rFonts w:cstheme="minorHAnsi"/>
        </w:rPr>
        <w:t xml:space="preserve"> </w:t>
      </w:r>
      <w:r w:rsidR="004B3E89">
        <w:rPr>
          <w:rFonts w:cstheme="minorHAnsi"/>
        </w:rPr>
        <w:t xml:space="preserve">old </w:t>
      </w:r>
      <w:r w:rsidR="003B7744">
        <w:rPr>
          <w:rFonts w:cstheme="minorHAnsi"/>
        </w:rPr>
        <w:t>in this study</w:t>
      </w:r>
      <w:r w:rsidR="003B7744" w:rsidRPr="00C57CCC">
        <w:rPr>
          <w:rFonts w:cstheme="minorHAnsi"/>
        </w:rPr>
        <w:t xml:space="preserve">). </w:t>
      </w:r>
      <w:r w:rsidR="004B3E89">
        <w:rPr>
          <w:rFonts w:cstheme="minorHAnsi"/>
        </w:rPr>
        <w:t xml:space="preserve">For </w:t>
      </w:r>
      <w:r w:rsidR="007557E9">
        <w:rPr>
          <w:rFonts w:cstheme="minorHAnsi"/>
        </w:rPr>
        <w:t xml:space="preserve">the first </w:t>
      </w:r>
      <w:r w:rsidR="004B3E89">
        <w:rPr>
          <w:rFonts w:cstheme="minorHAnsi"/>
        </w:rPr>
        <w:t xml:space="preserve">11 days </w:t>
      </w:r>
      <w:r w:rsidR="007557E9">
        <w:rPr>
          <w:rFonts w:cstheme="minorHAnsi"/>
        </w:rPr>
        <w:t>of Phase II</w:t>
      </w:r>
      <w:r w:rsidR="007557E9">
        <w:rPr>
          <w:rFonts w:cstheme="minorHAnsi"/>
        </w:rPr>
        <w:t xml:space="preserve"> </w:t>
      </w:r>
      <w:r w:rsidR="004B3E89">
        <w:rPr>
          <w:rFonts w:cstheme="minorHAnsi"/>
        </w:rPr>
        <w:t xml:space="preserve">we </w:t>
      </w:r>
      <w:r w:rsidR="00B35ED4">
        <w:rPr>
          <w:rFonts w:cstheme="minorHAnsi"/>
        </w:rPr>
        <w:t>checked daily for</w:t>
      </w:r>
      <w:r w:rsidR="00B35ED4" w:rsidRPr="00EA6C40">
        <w:rPr>
          <w:rFonts w:cstheme="minorHAnsi"/>
        </w:rPr>
        <w:t xml:space="preserve"> </w:t>
      </w:r>
      <w:r w:rsidR="00B35ED4">
        <w:rPr>
          <w:rFonts w:cstheme="minorHAnsi"/>
        </w:rPr>
        <w:t xml:space="preserve">callow </w:t>
      </w:r>
      <w:r w:rsidR="00B35ED4" w:rsidRPr="00EA6C40">
        <w:rPr>
          <w:rFonts w:cstheme="minorHAnsi"/>
        </w:rPr>
        <w:t>worker</w:t>
      </w:r>
      <w:r w:rsidR="00B35ED4">
        <w:rPr>
          <w:rFonts w:cstheme="minorHAnsi"/>
        </w:rPr>
        <w:t xml:space="preserve">s (adults recently </w:t>
      </w:r>
      <w:proofErr w:type="spellStart"/>
      <w:r w:rsidR="00B35ED4">
        <w:rPr>
          <w:rFonts w:cstheme="minorHAnsi"/>
        </w:rPr>
        <w:t>eclosed</w:t>
      </w:r>
      <w:proofErr w:type="spellEnd"/>
      <w:r w:rsidR="00B35ED4">
        <w:rPr>
          <w:rFonts w:cstheme="minorHAnsi"/>
        </w:rPr>
        <w:t xml:space="preserve"> from pupal case) </w:t>
      </w:r>
      <w:r w:rsidR="00B35ED4" w:rsidRPr="00EA6C40">
        <w:rPr>
          <w:rFonts w:cstheme="minorHAnsi"/>
        </w:rPr>
        <w:t xml:space="preserve">and </w:t>
      </w:r>
      <w:r w:rsidR="001A067E">
        <w:rPr>
          <w:rFonts w:cstheme="minorHAnsi"/>
        </w:rPr>
        <w:t>attached</w:t>
      </w:r>
      <w:r w:rsidR="00B35ED4" w:rsidRPr="00EA6C40">
        <w:rPr>
          <w:rFonts w:cstheme="minorHAnsi"/>
        </w:rPr>
        <w:t xml:space="preserve"> a unique numbe</w:t>
      </w:r>
      <w:r w:rsidR="00B35ED4">
        <w:rPr>
          <w:rFonts w:cstheme="minorHAnsi"/>
        </w:rPr>
        <w:t xml:space="preserve">red </w:t>
      </w:r>
      <w:proofErr w:type="spellStart"/>
      <w:r w:rsidR="00B35ED4">
        <w:rPr>
          <w:rFonts w:cstheme="minorHAnsi"/>
        </w:rPr>
        <w:t>Opalith</w:t>
      </w:r>
      <w:proofErr w:type="spellEnd"/>
      <w:r w:rsidR="00B35ED4">
        <w:rPr>
          <w:rFonts w:cstheme="minorHAnsi"/>
        </w:rPr>
        <w:t xml:space="preserve"> tag using superglue</w:t>
      </w:r>
      <w:r w:rsidR="00B35ED4" w:rsidRPr="00EA6C40">
        <w:rPr>
          <w:rFonts w:cstheme="minorHAnsi"/>
        </w:rPr>
        <w:t xml:space="preserve">. </w:t>
      </w:r>
      <w:r w:rsidR="004B3E89">
        <w:rPr>
          <w:rFonts w:cstheme="minorHAnsi"/>
        </w:rPr>
        <w:t>Th</w:t>
      </w:r>
      <w:r w:rsidR="004B3E89">
        <w:rPr>
          <w:rFonts w:cstheme="minorHAnsi"/>
        </w:rPr>
        <w:t xml:space="preserve">is </w:t>
      </w:r>
      <w:r w:rsidR="004B3E89">
        <w:rPr>
          <w:rFonts w:cstheme="minorHAnsi"/>
        </w:rPr>
        <w:t xml:space="preserve">tagging period </w:t>
      </w:r>
      <w:r w:rsidR="00897465">
        <w:rPr>
          <w:rFonts w:cstheme="minorHAnsi"/>
        </w:rPr>
        <w:t xml:space="preserve">(days 22-33; </w:t>
      </w:r>
      <w:r w:rsidR="004B3E89" w:rsidRPr="00D23D44">
        <w:rPr>
          <w:rFonts w:cstheme="minorHAnsi"/>
        </w:rPr>
        <w:t>Table S</w:t>
      </w:r>
      <w:r w:rsidR="004B3E89">
        <w:rPr>
          <w:rFonts w:cstheme="minorHAnsi"/>
        </w:rPr>
        <w:t>4</w:t>
      </w:r>
      <w:r w:rsidR="004B3E89" w:rsidRPr="00D23D44">
        <w:rPr>
          <w:rFonts w:cstheme="minorHAnsi"/>
        </w:rPr>
        <w:t>)</w:t>
      </w:r>
      <w:r w:rsidR="004B3E89">
        <w:rPr>
          <w:rFonts w:cstheme="minorHAnsi"/>
        </w:rPr>
        <w:t xml:space="preserve"> </w:t>
      </w:r>
      <w:r w:rsidR="004B3E89" w:rsidRPr="00F57BBE">
        <w:rPr>
          <w:rFonts w:cstheme="minorHAnsi"/>
        </w:rPr>
        <w:t>approximat</w:t>
      </w:r>
      <w:r w:rsidR="004B3E89">
        <w:rPr>
          <w:rFonts w:cstheme="minorHAnsi"/>
        </w:rPr>
        <w:t>es</w:t>
      </w:r>
      <w:r w:rsidR="004B3E89" w:rsidRPr="00F57BBE">
        <w:rPr>
          <w:rFonts w:cstheme="minorHAnsi"/>
        </w:rPr>
        <w:t xml:space="preserve"> the time of pupal development</w:t>
      </w:r>
      <w:r w:rsidR="004B3E89">
        <w:rPr>
          <w:rFonts w:cstheme="minorHAnsi"/>
        </w:rPr>
        <w:t xml:space="preserve"> </w:t>
      </w:r>
      <w:r w:rsidR="004B3E89">
        <w:rPr>
          <w:rFonts w:cstheme="minorHAnsi"/>
        </w:rPr>
        <w:t>in</w:t>
      </w:r>
      <w:r w:rsidR="004B3E89">
        <w:rPr>
          <w:rFonts w:cstheme="minorHAnsi"/>
        </w:rPr>
        <w:t xml:space="preserve"> which </w:t>
      </w:r>
      <w:r w:rsidR="004B3E89">
        <w:rPr>
          <w:rFonts w:cstheme="minorHAnsi"/>
        </w:rPr>
        <w:t>individuals</w:t>
      </w:r>
      <w:r w:rsidR="004B3E89" w:rsidRPr="00F57BBE">
        <w:rPr>
          <w:rFonts w:cstheme="minorHAnsi"/>
        </w:rPr>
        <w:t xml:space="preserve"> evacuate their gut and stop feeding</w:t>
      </w:r>
      <w:r w:rsidR="004B3E89">
        <w:rPr>
          <w:rFonts w:cstheme="minorHAnsi"/>
        </w:rPr>
        <w:t xml:space="preserve"> </w:t>
      </w:r>
      <w:r w:rsidR="004B3E89">
        <w:rPr>
          <w:rFonts w:cstheme="minorHAnsi"/>
        </w:rPr>
        <w:fldChar w:fldCharType="begin" w:fldLock="1"/>
      </w:r>
      <w:r w:rsidR="005F4AA8">
        <w:rPr>
          <w:rFonts w:cstheme="minorHAnsi"/>
        </w:rPr>
        <w:instrText>ADDIN CSL_CITATION {"citationItems":[{"id":"ITEM-1","itemData":{"DOI":"10.1007/s00040-002-8297-8","ISBN":"0020-1812","ISSN":"00201812","PMID":"21836014","abstract":"In this study we describe colony development, larval development, worker reproduction and mating frequency of the queen in laboratory colonies of Bombus impatiens Cresson. Comparison of our observations with data from B. terrestris - the best studied bumblebee - revealed both similarities and dissimilarities between the two. Colonies of B. impatiens have a high number of workers (374.5 ± 108), but relatively low number of young queens (9.4 ± 20) and males (8.9 ± 20). As in B. terrestris, size differences between the castes in B. impatiens were pronounced and became conspicuous as differences in the molting weight of the larvae, starting at the second instar. Workers are able to lay eggs and about 9% of the workers in old colonies had mature oocytes in their ovaries. Despite this, workers were almost never observed to lay eggs in the presence of the queen, and the \"competition phase\" which is known from B. terrestris was never observed. Mating frequency of the queen was examined using molecular techniques. Two out of ten queens had mated with 2 different males, suggesting some degree of polyandry in the population.","author":[{"dropping-particle":"","family":"Cnaani","given":"J.","non-dropping-particle":"","parse-names":false,"suffix":""},{"dropping-particle":"","family":"Schmid-Hempel","given":"R.","non-dropping-particle":"","parse-names":false,"suffix":""},{"dropping-particle":"","family":"Schmidt","given":"J. O.","non-dropping-particle":"","parse-names":false,"suffix":""}],"container-title":"Insectes Sociaux","id":"ITEM-1","issue":"2","issued":{"date-parts":[["2002"]]},"page":"164-170","title":"Colony development, larval development and worker reproduction in Bombus impatiens Cresson","type":"article-journal","volume":"49"},"uris":["http://www.mendeley.com/documents/?uuid=f15c9e57-0264-40a7-8738-073e2da0fdc4"]}],"mendeley":{"formattedCitation":"(60)","plainTextFormattedCitation":"(60)","previouslyFormattedCitation":"(60)"},"properties":{"noteIndex":0},"schema":"https://github.com/citation-style-language/schema/raw/master/csl-citation.json"}</w:instrText>
      </w:r>
      <w:r w:rsidR="004B3E89">
        <w:rPr>
          <w:rFonts w:cstheme="minorHAnsi"/>
        </w:rPr>
        <w:fldChar w:fldCharType="separate"/>
      </w:r>
      <w:r w:rsidR="00BA7F58" w:rsidRPr="00BA7F58">
        <w:rPr>
          <w:rFonts w:cstheme="minorHAnsi"/>
          <w:noProof/>
        </w:rPr>
        <w:t>(60)</w:t>
      </w:r>
      <w:r w:rsidR="004B3E89">
        <w:rPr>
          <w:rFonts w:cstheme="minorHAnsi"/>
        </w:rPr>
        <w:fldChar w:fldCharType="end"/>
      </w:r>
      <w:r w:rsidR="004B3E89">
        <w:rPr>
          <w:rFonts w:cstheme="minorHAnsi"/>
        </w:rPr>
        <w:t xml:space="preserve">. </w:t>
      </w:r>
      <w:r w:rsidR="004B3E89">
        <w:rPr>
          <w:rFonts w:cstheme="minorHAnsi"/>
        </w:rPr>
        <w:t>This means that</w:t>
      </w:r>
      <w:r w:rsidR="00897465">
        <w:rPr>
          <w:rFonts w:cstheme="minorHAnsi"/>
        </w:rPr>
        <w:t>, for example,</w:t>
      </w:r>
      <w:r w:rsidR="004B3E89">
        <w:rPr>
          <w:rFonts w:cstheme="minorHAnsi"/>
        </w:rPr>
        <w:t xml:space="preserve"> any worker </w:t>
      </w:r>
      <w:proofErr w:type="spellStart"/>
      <w:r w:rsidR="004B3E89">
        <w:rPr>
          <w:rFonts w:cstheme="minorHAnsi"/>
        </w:rPr>
        <w:t>eclosing</w:t>
      </w:r>
      <w:proofErr w:type="spellEnd"/>
      <w:r w:rsidR="004B3E89">
        <w:rPr>
          <w:rFonts w:cstheme="minorHAnsi"/>
        </w:rPr>
        <w:t xml:space="preserve"> on day 22 will have </w:t>
      </w:r>
      <w:r w:rsidR="004B3E89">
        <w:rPr>
          <w:rFonts w:cstheme="minorHAnsi"/>
        </w:rPr>
        <w:t xml:space="preserve">been </w:t>
      </w:r>
      <w:r w:rsidR="007557E9">
        <w:rPr>
          <w:rFonts w:cstheme="minorHAnsi"/>
        </w:rPr>
        <w:t xml:space="preserve">directly </w:t>
      </w:r>
      <w:r w:rsidR="007557E9">
        <w:rPr>
          <w:rFonts w:cstheme="minorHAnsi"/>
        </w:rPr>
        <w:t xml:space="preserve">feeding </w:t>
      </w:r>
      <w:r w:rsidR="007557E9">
        <w:rPr>
          <w:rFonts w:cstheme="minorHAnsi"/>
        </w:rPr>
        <w:t xml:space="preserve">as larvae </w:t>
      </w:r>
      <w:r w:rsidR="007557E9">
        <w:rPr>
          <w:rFonts w:cstheme="minorHAnsi"/>
        </w:rPr>
        <w:t xml:space="preserve">on </w:t>
      </w:r>
      <w:r w:rsidR="007557E9">
        <w:rPr>
          <w:rFonts w:cstheme="minorHAnsi"/>
        </w:rPr>
        <w:t>treated/untreated sucrose</w:t>
      </w:r>
      <w:r w:rsidR="004B3E89">
        <w:rPr>
          <w:rFonts w:cstheme="minorHAnsi"/>
        </w:rPr>
        <w:t xml:space="preserve"> </w:t>
      </w:r>
      <w:r w:rsidR="007557E9">
        <w:rPr>
          <w:rFonts w:cstheme="minorHAnsi"/>
        </w:rPr>
        <w:t xml:space="preserve">during </w:t>
      </w:r>
      <w:r w:rsidR="004B3E89">
        <w:rPr>
          <w:rFonts w:cstheme="minorHAnsi"/>
        </w:rPr>
        <w:t xml:space="preserve">the first </w:t>
      </w:r>
      <w:r w:rsidR="007557E9">
        <w:rPr>
          <w:rFonts w:cstheme="minorHAnsi"/>
        </w:rPr>
        <w:t>c</w:t>
      </w:r>
      <w:r w:rsidR="00A8331F">
        <w:rPr>
          <w:rFonts w:cstheme="minorHAnsi"/>
        </w:rPr>
        <w:t>a</w:t>
      </w:r>
      <w:r w:rsidR="007557E9">
        <w:rPr>
          <w:rFonts w:cstheme="minorHAnsi"/>
        </w:rPr>
        <w:t>.</w:t>
      </w:r>
      <w:r w:rsidR="004B3E89">
        <w:rPr>
          <w:rFonts w:cstheme="minorHAnsi"/>
        </w:rPr>
        <w:t>10 days of Phase I</w:t>
      </w:r>
      <w:r w:rsidR="004B3E89">
        <w:rPr>
          <w:rFonts w:cstheme="minorHAnsi"/>
        </w:rPr>
        <w:t xml:space="preserve">, with any worker </w:t>
      </w:r>
      <w:proofErr w:type="spellStart"/>
      <w:r w:rsidR="00A8331F">
        <w:rPr>
          <w:rFonts w:cstheme="minorHAnsi"/>
        </w:rPr>
        <w:t>eclosing</w:t>
      </w:r>
      <w:proofErr w:type="spellEnd"/>
      <w:r w:rsidR="00A8331F">
        <w:rPr>
          <w:rFonts w:cstheme="minorHAnsi"/>
        </w:rPr>
        <w:t xml:space="preserve"> </w:t>
      </w:r>
      <w:r w:rsidR="004B3E89">
        <w:rPr>
          <w:rFonts w:cstheme="minorHAnsi"/>
        </w:rPr>
        <w:t xml:space="preserve">on day 33 </w:t>
      </w:r>
      <w:r w:rsidR="00A8331F">
        <w:rPr>
          <w:rFonts w:cstheme="minorHAnsi"/>
        </w:rPr>
        <w:t>having fed</w:t>
      </w:r>
      <w:r w:rsidR="004B3E89">
        <w:rPr>
          <w:rFonts w:cstheme="minorHAnsi"/>
        </w:rPr>
        <w:t xml:space="preserve"> </w:t>
      </w:r>
      <w:r w:rsidR="004B3E89">
        <w:rPr>
          <w:rFonts w:cstheme="minorHAnsi"/>
        </w:rPr>
        <w:t xml:space="preserve">as larvae </w:t>
      </w:r>
      <w:r w:rsidR="004B3E89">
        <w:rPr>
          <w:rFonts w:cstheme="minorHAnsi"/>
        </w:rPr>
        <w:t>in the last 10 days of Phase I</w:t>
      </w:r>
      <w:r w:rsidR="00C530FE">
        <w:rPr>
          <w:rFonts w:cstheme="minorHAnsi"/>
        </w:rPr>
        <w:t xml:space="preserve">. </w:t>
      </w:r>
      <w:r w:rsidR="00C530FE">
        <w:rPr>
          <w:rFonts w:cstheme="minorHAnsi"/>
        </w:rPr>
        <w:t>T</w:t>
      </w:r>
      <w:r w:rsidR="004B3E89">
        <w:rPr>
          <w:rFonts w:cstheme="minorHAnsi"/>
        </w:rPr>
        <w:t>his staggered design allow</w:t>
      </w:r>
      <w:r w:rsidR="00C530FE">
        <w:rPr>
          <w:rFonts w:cstheme="minorHAnsi"/>
        </w:rPr>
        <w:t>ed</w:t>
      </w:r>
      <w:r w:rsidR="004B3E89">
        <w:rPr>
          <w:rFonts w:cstheme="minorHAnsi"/>
        </w:rPr>
        <w:t xml:space="preserve"> </w:t>
      </w:r>
      <w:r w:rsidR="00C530FE">
        <w:rPr>
          <w:rFonts w:cstheme="minorHAnsi"/>
        </w:rPr>
        <w:t>us to</w:t>
      </w:r>
      <w:r w:rsidR="004B3E89">
        <w:rPr>
          <w:rFonts w:cstheme="minorHAnsi"/>
        </w:rPr>
        <w:t xml:space="preserve"> </w:t>
      </w:r>
      <w:r w:rsidR="004B3E89">
        <w:rPr>
          <w:rFonts w:cstheme="minorHAnsi"/>
        </w:rPr>
        <w:t>standardised pesticide exposure as best possible</w:t>
      </w:r>
      <w:r w:rsidR="00C530FE">
        <w:rPr>
          <w:rFonts w:cstheme="minorHAnsi"/>
        </w:rPr>
        <w:t xml:space="preserve"> </w:t>
      </w:r>
      <w:r w:rsidR="00C530FE">
        <w:rPr>
          <w:rFonts w:cstheme="minorHAnsi"/>
        </w:rPr>
        <w:t xml:space="preserve">whilst providing </w:t>
      </w:r>
      <w:r w:rsidR="007557E9">
        <w:rPr>
          <w:rFonts w:cstheme="minorHAnsi"/>
        </w:rPr>
        <w:t xml:space="preserve">us </w:t>
      </w:r>
      <w:r w:rsidR="00C530FE">
        <w:rPr>
          <w:rFonts w:cstheme="minorHAnsi"/>
        </w:rPr>
        <w:t xml:space="preserve">with </w:t>
      </w:r>
      <w:r w:rsidR="004B3E89">
        <w:rPr>
          <w:rFonts w:cstheme="minorHAnsi"/>
        </w:rPr>
        <w:t>appr</w:t>
      </w:r>
      <w:r w:rsidR="004B3E89">
        <w:rPr>
          <w:rFonts w:cstheme="minorHAnsi"/>
        </w:rPr>
        <w:t>op</w:t>
      </w:r>
      <w:r w:rsidR="004B3E89">
        <w:rPr>
          <w:rFonts w:cstheme="minorHAnsi"/>
        </w:rPr>
        <w:t>riate sample sizes to test</w:t>
      </w:r>
      <w:r w:rsidR="00A8331F">
        <w:rPr>
          <w:rFonts w:cstheme="minorHAnsi"/>
        </w:rPr>
        <w:t xml:space="preserve"> our hypotheses</w:t>
      </w:r>
      <w:r w:rsidR="004B3E89" w:rsidRPr="00EE0E51">
        <w:rPr>
          <w:rFonts w:cstheme="minorHAnsi"/>
        </w:rPr>
        <w:t>.</w:t>
      </w:r>
    </w:p>
    <w:p w14:paraId="0FC545D6" w14:textId="2780282E" w:rsidR="001A067E" w:rsidRPr="00304B0D" w:rsidRDefault="00304B0D" w:rsidP="004B3E89">
      <w:pPr>
        <w:spacing w:after="120" w:line="480" w:lineRule="auto"/>
        <w:jc w:val="both"/>
        <w:rPr>
          <w:rFonts w:cstheme="minorHAnsi"/>
          <w:strike/>
        </w:rPr>
      </w:pPr>
      <w:r>
        <w:rPr>
          <w:rFonts w:cstheme="minorHAnsi"/>
        </w:rPr>
        <w:t xml:space="preserve">For </w:t>
      </w:r>
      <w:r>
        <w:rPr>
          <w:rFonts w:cstheme="minorHAnsi"/>
        </w:rPr>
        <w:t xml:space="preserve">each </w:t>
      </w:r>
      <w:r w:rsidR="00B35ED4">
        <w:rPr>
          <w:rFonts w:cstheme="minorHAnsi"/>
        </w:rPr>
        <w:t>tagging</w:t>
      </w:r>
      <w:r>
        <w:rPr>
          <w:rFonts w:cstheme="minorHAnsi"/>
        </w:rPr>
        <w:t xml:space="preserve"> day</w:t>
      </w:r>
      <w:r>
        <w:rPr>
          <w:rFonts w:cstheme="minorHAnsi"/>
        </w:rPr>
        <w:t xml:space="preserve"> we took the </w:t>
      </w:r>
      <w:r>
        <w:rPr>
          <w:rFonts w:cstheme="minorHAnsi"/>
        </w:rPr>
        <w:t xml:space="preserve">total </w:t>
      </w:r>
      <w:r>
        <w:rPr>
          <w:rFonts w:cstheme="minorHAnsi"/>
        </w:rPr>
        <w:t>numbe</w:t>
      </w:r>
      <w:r>
        <w:rPr>
          <w:rFonts w:cstheme="minorHAnsi"/>
        </w:rPr>
        <w:t xml:space="preserve">r of workers per colony that had </w:t>
      </w:r>
      <w:proofErr w:type="spellStart"/>
      <w:r>
        <w:rPr>
          <w:rFonts w:cstheme="minorHAnsi"/>
        </w:rPr>
        <w:t>eclosed</w:t>
      </w:r>
      <w:proofErr w:type="spellEnd"/>
      <w:r>
        <w:rPr>
          <w:rFonts w:cstheme="minorHAnsi"/>
        </w:rPr>
        <w:t xml:space="preserve"> on that day and </w:t>
      </w:r>
      <w:r w:rsidR="00B35ED4">
        <w:rPr>
          <w:rFonts w:cstheme="minorHAnsi"/>
        </w:rPr>
        <w:t xml:space="preserve">randomly assigned half </w:t>
      </w:r>
      <w:r>
        <w:rPr>
          <w:rFonts w:cstheme="minorHAnsi"/>
        </w:rPr>
        <w:t>t</w:t>
      </w:r>
      <w:r w:rsidR="00B35ED4">
        <w:rPr>
          <w:rFonts w:cstheme="minorHAnsi"/>
        </w:rPr>
        <w:t>o the 3-day cohort and remaining half to the 12-day cohort</w:t>
      </w:r>
      <w:r>
        <w:rPr>
          <w:rFonts w:cstheme="minorHAnsi"/>
        </w:rPr>
        <w:t>.</w:t>
      </w:r>
      <w:r w:rsidR="00B35ED4">
        <w:rPr>
          <w:rFonts w:cstheme="minorHAnsi"/>
        </w:rPr>
        <w:t xml:space="preserve"> </w:t>
      </w:r>
      <w:r>
        <w:rPr>
          <w:rFonts w:cstheme="minorHAnsi"/>
        </w:rPr>
        <w:t xml:space="preserve">Using </w:t>
      </w:r>
      <w:r w:rsidR="00B35ED4">
        <w:rPr>
          <w:rFonts w:cstheme="minorHAnsi"/>
        </w:rPr>
        <w:t xml:space="preserve">tag </w:t>
      </w:r>
      <w:proofErr w:type="gramStart"/>
      <w:r w:rsidR="00B35ED4">
        <w:rPr>
          <w:rFonts w:cstheme="minorHAnsi"/>
        </w:rPr>
        <w:t>ID</w:t>
      </w:r>
      <w:proofErr w:type="gramEnd"/>
      <w:r w:rsidR="00B35ED4">
        <w:rPr>
          <w:rFonts w:cstheme="minorHAnsi"/>
        </w:rPr>
        <w:t xml:space="preserve"> </w:t>
      </w:r>
      <w:r>
        <w:rPr>
          <w:rFonts w:cstheme="minorHAnsi"/>
        </w:rPr>
        <w:t xml:space="preserve">we could therefore </w:t>
      </w:r>
      <w:r w:rsidR="00B35ED4">
        <w:rPr>
          <w:rFonts w:cstheme="minorHAnsi"/>
        </w:rPr>
        <w:t xml:space="preserve">remove </w:t>
      </w:r>
      <w:r>
        <w:rPr>
          <w:rFonts w:cstheme="minorHAnsi"/>
        </w:rPr>
        <w:t xml:space="preserve">adult workers </w:t>
      </w:r>
      <w:r w:rsidR="00B35ED4">
        <w:rPr>
          <w:rFonts w:cstheme="minorHAnsi"/>
        </w:rPr>
        <w:t>for testing 3 or 12 days later</w:t>
      </w:r>
      <w:r w:rsidR="003B7744">
        <w:rPr>
          <w:rFonts w:cstheme="minorHAnsi"/>
        </w:rPr>
        <w:t xml:space="preserve"> accordingly</w:t>
      </w:r>
      <w:r>
        <w:rPr>
          <w:rFonts w:cstheme="minorHAnsi"/>
        </w:rPr>
        <w:t xml:space="preserve"> without bias</w:t>
      </w:r>
      <w:r w:rsidR="00B35ED4">
        <w:rPr>
          <w:rFonts w:cstheme="minorHAnsi"/>
        </w:rPr>
        <w:t xml:space="preserve">. </w:t>
      </w:r>
      <w:r w:rsidR="003B7744">
        <w:rPr>
          <w:rFonts w:cstheme="minorHAnsi"/>
        </w:rPr>
        <w:t xml:space="preserve">Brain and behavioural development has been reported to occur both during brood and early adult stages </w:t>
      </w:r>
      <w:r w:rsidR="003B7744">
        <w:rPr>
          <w:rFonts w:cstheme="minorHAnsi"/>
        </w:rPr>
        <w:fldChar w:fldCharType="begin" w:fldLock="1"/>
      </w:r>
      <w:r w:rsidR="005F4AA8">
        <w:rPr>
          <w:rFonts w:cstheme="minorHAnsi"/>
        </w:rPr>
        <w:instrText>ADDIN CSL_CITATION {"citationItems":[{"id":"ITEM-1","itemData":{"DOI":"citeulike-article-id:467293","ISBN":"0270-6474","ISSN":"1529-2401","PMID":"11487663","abstract":"A worker honeybee performs tasks within the hive for approximately the first 3 weeks of adult life. After this time, it becomes a forager, flying repeatedly to collect food outside of the hive for the remainder of its 5-6 week life. Previous studies have shown that foragers have an increased volume of neuropil associated with the mushroom bodies, a brain region involved in learning, memory, and sensory integration. We report here that growth of the mushroom body neuropil in adult bees occurs throughout adult life and continues after bees begin to forage. Studies using Golgi impregnation asked whether the growth of the collar region of the mushroom body neuropil was a result of growth of the dendritic processes of the mushroom body intrinsic neurons, the Kenyon cells. Branching and length of dendrites in the collar region of the calyces were strongly correlated with worker age, but when age-matched bees were directly compared, those with foraging experience had longer, more branched dendrites than bees that had foraged less or not at all. The density of Kenyon cell dendritic spines remained constant regardless of age or behavioral state. Older and more experienced foragers therefore have a greater total number of dendritic spines in the mushroom body neuropil. Our findings indicate that, under natural conditions, the cytoarchitectural complexity of neurons in the mushroom bodies of adult honeybees increases as a function of increasing age, but that foraging experience promotes additional dendritic branching and growth.\\n","author":[{"dropping-particle":"","family":"Farris","given":"Sarah M.","non-dropping-particle":"","parse-names":false,"suffix":""},{"dropping-particle":"","family":"Robinson","given":"Gene E.","non-dropping-particle":"","parse-names":false,"suffix":""},{"dropping-particle":"","family":"Fahrbach","given":"Susan E.","non-dropping-particle":"","parse-names":false,"suffix":""}],"container-title":"The Journal of Neuroscience","id":"ITEM-1","issue":"16","issued":{"date-parts":[["2001"]]},"page":"6395-6404","title":"Experience- and age-related outgrowth of intrinsic neurons in the mushroom bodies of the adult worker honeybee","type":"article-journal","volume":"21"},"uris":["http://www.mendeley.com/documents/?uuid=94b91c14-05b0-4f05-a7e9-5e836298929c"]},{"id":"ITEM-2","itemData":{"DOI":"10.1159/000355845","ISBN":"2156623929","ISSN":"00068977","PMID":"24281415","abstract":"The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Evolution","id":"ITEM-2","issue":"4","issued":{"date-parts":[["2013"]]},"page":"250-261","title":"Plasticity of the worker bumblebee brain in relation to age and rearing environment","type":"article-journal","volume":"82"},"uris":["http://www.mendeley.com/documents/?uuid=b6e526dc-c8c6-4e4a-86c5-46ca175ac25c"]}],"mendeley":{"formattedCitation":"(38, 61)","plainTextFormattedCitation":"(38, 61)","previouslyFormattedCitation":"(38, 61)"},"properties":{"noteIndex":0},"schema":"https://github.com/citation-style-language/schema/raw/master/csl-citation.json"}</w:instrText>
      </w:r>
      <w:r w:rsidR="003B7744">
        <w:rPr>
          <w:rFonts w:cstheme="minorHAnsi"/>
        </w:rPr>
        <w:fldChar w:fldCharType="separate"/>
      </w:r>
      <w:r w:rsidR="00BA7F58" w:rsidRPr="00BA7F58">
        <w:rPr>
          <w:rFonts w:cstheme="minorHAnsi"/>
          <w:noProof/>
        </w:rPr>
        <w:t>(38, 61)</w:t>
      </w:r>
      <w:r w:rsidR="003B7744">
        <w:rPr>
          <w:rFonts w:cstheme="minorHAnsi"/>
        </w:rPr>
        <w:fldChar w:fldCharType="end"/>
      </w:r>
      <w:r w:rsidR="003B7744">
        <w:rPr>
          <w:rFonts w:cstheme="minorHAnsi"/>
        </w:rPr>
        <w:t xml:space="preserve">. </w:t>
      </w:r>
    </w:p>
    <w:p w14:paraId="62668F79" w14:textId="22251DE4" w:rsidR="00B35ED4" w:rsidRPr="003A79FE" w:rsidRDefault="00D14446" w:rsidP="004F5D7C">
      <w:pPr>
        <w:autoSpaceDE w:val="0"/>
        <w:autoSpaceDN w:val="0"/>
        <w:adjustRightInd w:val="0"/>
        <w:spacing w:after="120" w:line="480" w:lineRule="auto"/>
        <w:jc w:val="both"/>
        <w:rPr>
          <w:rFonts w:cstheme="minorHAnsi"/>
        </w:rPr>
      </w:pPr>
      <w:r>
        <w:rPr>
          <w:rFonts w:cstheme="minorHAnsi"/>
          <w:i/>
        </w:rPr>
        <w:t xml:space="preserve">(c) </w:t>
      </w:r>
      <w:r w:rsidR="00B35ED4" w:rsidRPr="00380A9D">
        <w:rPr>
          <w:rFonts w:cstheme="minorHAnsi"/>
          <w:i/>
        </w:rPr>
        <w:t>Assessing olfactory learning performance using proboscis extension reflex (PER) conditioning</w:t>
      </w:r>
    </w:p>
    <w:p w14:paraId="636CD620" w14:textId="0F9193D2" w:rsidR="003A79FE" w:rsidRDefault="001A067E" w:rsidP="004F5D7C">
      <w:pPr>
        <w:spacing w:after="120" w:line="480" w:lineRule="auto"/>
        <w:jc w:val="both"/>
        <w:rPr>
          <w:rFonts w:cstheme="minorHAnsi"/>
        </w:rPr>
      </w:pPr>
      <w:r>
        <w:rPr>
          <w:rFonts w:cstheme="minorHAnsi"/>
        </w:rPr>
        <w:t>P</w:t>
      </w:r>
      <w:r w:rsidR="00B35ED4" w:rsidRPr="00AA07D6">
        <w:rPr>
          <w:rFonts w:cstheme="minorHAnsi"/>
          <w:noProof/>
        </w:rPr>
        <w:t>roboscis</w:t>
      </w:r>
      <w:r w:rsidR="00B35ED4" w:rsidRPr="004A062A">
        <w:rPr>
          <w:rFonts w:cstheme="minorHAnsi"/>
        </w:rPr>
        <w:t xml:space="preserve"> extension reflex (PER) conditioning paradigm</w:t>
      </w:r>
      <w:r w:rsidR="00B35ED4">
        <w:rPr>
          <w:rFonts w:cstheme="minorHAnsi"/>
        </w:rPr>
        <w:t xml:space="preserve"> </w:t>
      </w:r>
      <w:r w:rsidR="00820D6F" w:rsidRPr="00CF1575">
        <w:rPr>
          <w:rFonts w:cstheme="minorHAnsi"/>
        </w:rPr>
        <w:fldChar w:fldCharType="begin" w:fldLock="1"/>
      </w:r>
      <w:r w:rsidR="005F4AA8">
        <w:rPr>
          <w:rFonts w:cstheme="minorHAnsi"/>
        </w:rPr>
        <w:instrText>ADDIN CSL_CITATION {"citationItems":[{"id":"ITEM-1","itemData":{"DOI":"10.1037/0735-7036.97.2.107","ISBN":"0735-7036","ISSN":"07357036","PMID":"6872507","abstract":"Extension of the proboscis was conditioned in restrained honeybees with odor as the conditioned stimulus (CS) and sucrose solution—delivered to the antenna (to elicit extension of the proboscis) and then to the proboscis itself— as the unconditioned stimulus (US). In a first series of experiments, acquisition was found to be very rapid, both in massed and in spaced trials; its associative basis was established by differential conditioning and by an explicitly unpaired control procedure (which produced marked resistance to acquisition in sub-sequent paired training); and both extinction and spontaneous recovery in massed trials were demonstrated. In a series of experiments on the nature of the US, eliminating the proboscis component was found to lower the asymp-totic level of performance, whereas eliminating the antennal component was without effect; reducing the concentration of sucrose from 20% to 7% slowed acquisition but did not lower the asymptotic level of performance; and second-order conditioning was demonstrated. In a series of experiments on the role of the US, an omission contingency designed to eliminate adventitious re-sponse-reinforcer contiguity was found to have no adverse effect on acquisi-tion. In a series of experiments designed to analyze the resistance to acquisition found after explicitly unpaired training in the first experiments, no significant effect was found of prior exposure either to the CS alone or to the US alone, although the unpaired procedure again produced substantial resistance that was shown to be due to inhibition rather than to inattention; extinction after paired training was found to be facilitated by unpaired presentations of the US, The relation between these results for honeybees and those of analogous experiments with vertebrates is considered. Learning in honeybees has been studied tion and measurement (Erber, 1978; Men-for the most part in freely moving subjects zel, Erber, &amp; Masuhr, 1974; Mercer &amp; Men-(Couvillon &amp; Bitterman, 1980,1982; Gross-zel, 1982). Extension of the proboscis, re-mann, 1973; Klosterhalfen, Fischer, &amp; Bit-flexively elicited by sucrose solution ap-terman, 1978; Koltermann, 1969; Menzel, plied to the antennae or tarsi, soon comes 1968, 1969; Sigurdson, 1981a; von Frisch, to be evoked by a contiguous olfactory stim-1915), but some work has been done also ulus that is ineffective at the outset. Al-on the conditioning of proboscis extension though known for a good many years, the in restraine…","author":[{"dropping-particle":"","family":"Bitterman","given":"M. E.","non-dropping-particle":"","parse-names":false,"suffix":""},{"dropping-particle":"","family":"Menzel","given":"R.","non-dropping-particle":"","parse-names":false,"suffix":""},{"dropping-particle":"","family":"Fietz","given":"A.","non-dropping-particle":"","parse-names":false,"suffix":""},{"dropping-particle":"","family":"Schäfer","given":"S.","non-dropping-particle":"","parse-names":false,"suffix":""}],"container-title":"Journal of comparative psychology","id":"ITEM-1","issue":"2","issued":{"date-parts":[["1983"]]},"page":"107-119","title":"Classical conditioning of proboscis extension in honeybees (Apis mellifera).","type":"article-journal","volume":"97"},"uris":["http://www.mendeley.com/documents/?uuid=f22c23fa-54a9-4423-a131-a26e6e3a0d0d"]}],"mendeley":{"formattedCitation":"(62)","plainTextFormattedCitation":"(62)","previouslyFormattedCitation":"(62)"},"properties":{"noteIndex":0},"schema":"https://github.com/citation-style-language/schema/raw/master/csl-citation.json"}</w:instrText>
      </w:r>
      <w:r w:rsidR="00820D6F" w:rsidRPr="00CF1575">
        <w:rPr>
          <w:rFonts w:cstheme="minorHAnsi"/>
        </w:rPr>
        <w:fldChar w:fldCharType="separate"/>
      </w:r>
      <w:r w:rsidR="00BA7F58" w:rsidRPr="00BA7F58">
        <w:rPr>
          <w:rFonts w:cstheme="minorHAnsi"/>
          <w:noProof/>
        </w:rPr>
        <w:t>(62)</w:t>
      </w:r>
      <w:r w:rsidR="00820D6F" w:rsidRPr="00CF1575">
        <w:rPr>
          <w:rFonts w:cstheme="minorHAnsi"/>
        </w:rPr>
        <w:fldChar w:fldCharType="end"/>
      </w:r>
      <w:r w:rsidR="00820D6F" w:rsidRPr="00820D6F">
        <w:rPr>
          <w:rFonts w:cstheme="minorHAnsi"/>
        </w:rPr>
        <w:t xml:space="preserve"> </w:t>
      </w:r>
      <w:r w:rsidR="00820D6F">
        <w:rPr>
          <w:rFonts w:cstheme="minorHAnsi"/>
        </w:rPr>
        <w:t xml:space="preserve">is established as an appropriate discerning test for assessing pesticide effects on learning behaviour in </w:t>
      </w:r>
      <w:r w:rsidR="00820D6F" w:rsidRPr="00046839">
        <w:rPr>
          <w:rFonts w:cstheme="minorHAnsi"/>
        </w:rPr>
        <w:t>bumblebee</w:t>
      </w:r>
      <w:r w:rsidR="00820D6F">
        <w:rPr>
          <w:rFonts w:cstheme="minorHAnsi"/>
        </w:rPr>
        <w:t xml:space="preserve">s exposed as </w:t>
      </w:r>
      <w:r w:rsidR="00820D6F" w:rsidRPr="00046839">
        <w:rPr>
          <w:rFonts w:cstheme="minorHAnsi"/>
        </w:rPr>
        <w:t xml:space="preserve">adults </w:t>
      </w:r>
      <w:r w:rsidR="00820D6F" w:rsidRPr="00046839">
        <w:rPr>
          <w:rFonts w:cstheme="minorHAnsi"/>
        </w:rPr>
        <w:fldChar w:fldCharType="begin" w:fldLock="1"/>
      </w:r>
      <w:r w:rsidR="005F4AA8">
        <w:rPr>
          <w:rFonts w:cstheme="minorHAnsi"/>
        </w:rPr>
        <w:instrText>ADDIN CSL_CITATION {"citationItems":[{"id":"ITEM-1","itemData":{"DOI":"10.1038/srep16508","ISSN":"20452322","PMID":"26568480","abstract":"Bumblebees are exposed to pesticides applied for crop protection while foraging on treated plants, with increasing evidence suggesting that this sublethal exposure has implications for pollinator declines. The challenges of navigating and learning to manipulate many different flowers underline the critical role learning plays for the foraging success and survival of bees. We assessed the impacts of both acute and chronic exposure to field-realistic levels of a widely applied neonicotinoid insecticide, thiamethoxam, on bumblebee odour learning and memory. Although bees exposed to acute doses showed conditioned responses less frequently than controls, we found no difference in the number of individuals able to learn at field-realistic exposure levels. However, following chronic pesticide exposure, bees exposed to field-realistic levels learnt more slowly and their short-term memory was significantly impaired following exposure to 2.4 ppb pesticide. These results indicate that field-realistic pesticide exposure can have appreciable impacts on learning and memory, with potential implications for essential individual behaviour and colony fitness.\\n","author":[{"dropping-particle":"","family":"Stanley","given":"Dara A.","non-dropping-particle":"","parse-names":false,"suffix":""},{"dropping-particle":"","family":"Smith","given":"Karen E.","non-dropping-particle":"","parse-names":false,"suffix":""},{"dropping-particle":"","family":"Raine","given":"Nigel E.","non-dropping-particle":"","parse-names":false,"suffix":""}],"container-title":"Scientific Reports","id":"ITEM-1","issued":{"date-parts":[["2015"]]},"page":"16508","title":"Bumblebee learning and memory is impaired by chronic exposure to a neonicotinoid pesticide","type":"article-journal","volume":"5"},"uris":["http://www.mendeley.com/documents/?uuid=8e4a0803-fceb-41fe-a2c9-17381ba613cf"]},{"id":"ITEM-2","itemData":{"DOI":"10.1098/rspb.2016.0246","ISBN":"0000000213","ISSN":"0962-8452","PMID":"27053744","abstract":"Learning and memory are crucial functions which enable insect pollinators to efficiently locate and extract floral rewards. Exposure to pesticides or infection by parasites may cause subtle but ecologically important changes in cognitive functions of pollinators. The potential interactive effects of these stressors on learning and memory have not yet been explored. Furthermore, sensitivity to stressors may differ between species, but few studies have compared responses in different species. Here, we show that chronic exposure to field-realistic levels of the neonicotinoid clothianidin impaired olfactory learning acquisition in honeybees, leading to potential impacts on colony fitness, but not in bumblebees. Infection by the microsporidian parasiteNosema ceranaeslightly impaired learning in honeybees, but no interactive effects were observed.Nosemadid not infect bumblebees (3% infection success). Nevertheless,Nosema-treated bumblebees had a slightly lower rate of learning than controls, but faster learning in combination with neonicotinoid exposure. This highlights the potential for complex interactive effects of stressors on learning. Our results underline that one cannot readily extrapolate findings from one bee species to others. This has important implications for regulatory risk assessments which generally use honeybees as a model for all bees.","author":[{"dropping-particle":"","family":"Piiroinen","given":"Saija","non-dropping-particle":"","parse-names":false,"suffix":""},{"dropping-particle":"","family":"Goulson","given":"Dave","non-dropping-particle":"","parse-names":false,"suffix":""}],"container-title":"Proceedings of the Royal Society B: Biological Sciences","id":"ITEM-2","issue":"1828","issued":{"date-parts":[["2016"]]},"page":"20160246","title":"Chronic neonicotinoid pesticide exposure and parasite stress differentially affects learning in honeybees and bumblebees","type":"article-journal","volume":"283"},"uris":["http://www.mendeley.com/documents/?uuid=7ef9dcb7-dd8f-41ae-b2e2-c18701513ae2"]},{"id":"ITEM-3","itemData":{"DOI":"10.1242/jeb.154518","ISSN":"0022-0949","abstract":"Learning and memory play a central role in the behavior and communication of foraging bees. We have previously shown that chronic uptake of the neonicotinoid thiacloprid affects the behavior of honey bees in the field. Foraging behavior, homing success, navigation performance and social communication were impaired. Thiacloprid collected at a feeding site at low doses accumulates in foragers over time. Here, we applied a laboratory standard procedure (the proboscis-extension response conditioning) in order to assess which processes, acquisition, memory consolidation and/or memory retrieval were compromised after bees were fed either with thiacloprid or the formulation of thiacloprid named Calypso® at different sublethal doses. Extinction and generalization tests allowed us to investigate whether bees respond to a learned stimulus, and how selectively. We showed that thiacloprid, as active substance and as formulation, poses a substantial risk to honey bees by disrupting learning and memory functions. These data support and specify the data collected in the field.","author":[{"dropping-particle":"","family":"Tison","given":"Léa","non-dropping-particle":"","parse-names":false,"suffix":""},{"dropping-particle":"","family":"Holtz","given":"Sophie","non-dropping-particle":"","parse-names":false,"suffix":""},{"dropping-particle":"","family":"Adeoye","given":"Amy","non-dropping-particle":"","parse-names":false,"suffix":""},{"dropping-particle":"","family":"Kalkan","given":"Önder","non-dropping-particle":"","parse-names":false,"suffix":""},{"dropping-particle":"","family":"Irmisch","given":"Nina S.","non-dropping-particle":"","parse-names":false,"suffix":""},{"dropping-particle":"","family":"Lehmann","given":"Nadja","non-dropping-particle":"","parse-names":false,"suffix":""},{"dropping-particle":"","family":"Menzel","given":"Randolf","non-dropping-particle":"","parse-names":false,"suffix":""}],"container-title":"Journal of Experimental Biology","id":"ITEM-3","issue":"20","issued":{"date-parts":[["2017"]]},"page":"3695-3705","title":"Effects of sublethal doses of thiacloprid and its formulation Calypso ® on the learning and memory performance of honey bees","type":"article-journal","volume":"220"},"uris":["http://www.mendeley.com/documents/?uuid=4783cd69-6d24-4978-ab41-3b0321e51180"]}],"mendeley":{"formattedCitation":"(63–65)","plainTextFormattedCitation":"(63–65)","previouslyFormattedCitation":"(63–65)"},"properties":{"noteIndex":0},"schema":"https://github.com/citation-style-language/schema/raw/master/csl-citation.json"}</w:instrText>
      </w:r>
      <w:r w:rsidR="00820D6F" w:rsidRPr="00046839">
        <w:rPr>
          <w:rFonts w:cstheme="minorHAnsi"/>
        </w:rPr>
        <w:fldChar w:fldCharType="separate"/>
      </w:r>
      <w:r w:rsidR="00BA7F58" w:rsidRPr="00BA7F58">
        <w:rPr>
          <w:rFonts w:cstheme="minorHAnsi"/>
          <w:noProof/>
        </w:rPr>
        <w:t>(63–65)</w:t>
      </w:r>
      <w:r w:rsidR="00820D6F" w:rsidRPr="00046839">
        <w:rPr>
          <w:rFonts w:cstheme="minorHAnsi"/>
        </w:rPr>
        <w:fldChar w:fldCharType="end"/>
      </w:r>
      <w:r w:rsidR="00820D6F">
        <w:rPr>
          <w:rFonts w:cstheme="minorHAnsi"/>
        </w:rPr>
        <w:t xml:space="preserve">, and here </w:t>
      </w:r>
      <w:r w:rsidR="00B35ED4">
        <w:rPr>
          <w:rFonts w:cstheme="minorHAnsi"/>
        </w:rPr>
        <w:t>w</w:t>
      </w:r>
      <w:r w:rsidR="00820D6F">
        <w:rPr>
          <w:rFonts w:cstheme="minorHAnsi"/>
        </w:rPr>
        <w:t>e</w:t>
      </w:r>
      <w:r w:rsidR="00B35ED4">
        <w:rPr>
          <w:rFonts w:cstheme="minorHAnsi"/>
        </w:rPr>
        <w:t xml:space="preserve"> adapted </w:t>
      </w:r>
      <w:r w:rsidR="00820D6F">
        <w:rPr>
          <w:rFonts w:cstheme="minorHAnsi"/>
        </w:rPr>
        <w:t xml:space="preserve">it </w:t>
      </w:r>
      <w:r w:rsidR="00B35ED4">
        <w:rPr>
          <w:rFonts w:cstheme="minorHAnsi"/>
        </w:rPr>
        <w:t>from a reported bumblebee</w:t>
      </w:r>
      <w:r w:rsidR="00C53A49">
        <w:rPr>
          <w:rFonts w:cstheme="minorHAnsi"/>
        </w:rPr>
        <w:t xml:space="preserve"> setup</w:t>
      </w:r>
      <w:r w:rsidR="00B35ED4">
        <w:rPr>
          <w:rFonts w:cstheme="minorHAnsi"/>
        </w:rPr>
        <w:t xml:space="preserve"> </w:t>
      </w:r>
      <w:r w:rsidR="00B35ED4">
        <w:rPr>
          <w:rFonts w:cstheme="minorHAnsi"/>
        </w:rPr>
        <w:fldChar w:fldCharType="begin" w:fldLock="1"/>
      </w:r>
      <w:r w:rsidR="005F4AA8">
        <w:rPr>
          <w:rFonts w:cstheme="minorHAnsi"/>
        </w:rPr>
        <w:instrText>ADDIN CSL_CITATION {"citationItems":[{"id":"ITEM-1","itemData":{"DOI":"10.1038/srep16508","ISSN":"20452322","PMID":"26568480","abstract":"Bumblebees are exposed to pesticides applied for crop protection while foraging on treated plants, with increasing evidence suggesting that this sublethal exposure has implications for pollinator declines. The challenges of navigating and learning to manipulate many different flowers underline the critical role learning plays for the foraging success and survival of bees. We assessed the impacts of both acute and chronic exposure to field-realistic levels of a widely applied neonicotinoid insecticide, thiamethoxam, on bumblebee odour learning and memory. Although bees exposed to acute doses showed conditioned responses less frequently than controls, we found no difference in the number of individuals able to learn at field-realistic exposure levels. However, following chronic pesticide exposure, bees exposed to field-realistic levels learnt more slowly and their short-term memory was significantly impaired following exposure to 2.4 ppb pesticide. These results indicate that field-realistic pesticide exposure can have appreciable impacts on learning and memory, with potential implications for essential individual behaviour and colony fitness.\\n","author":[{"dropping-particle":"","family":"Stanley","given":"Dara A.","non-dropping-particle":"","parse-names":false,"suffix":""},{"dropping-particle":"","family":"Smith","given":"Karen E.","non-dropping-particle":"","parse-names":false,"suffix":""},{"dropping-particle":"","family":"Raine","given":"Nigel E.","non-dropping-particle":"","parse-names":false,"suffix":""}],"container-title":"Scientific Reports","id":"ITEM-1","issued":{"date-parts":[["2015"]]},"page":"16508","title":"Bumblebee learning and memory is impaired by chronic exposure to a neonicotinoid pesticide","type":"article-journal","volume":"5"},"uris":["http://www.mendeley.com/documents/?uuid=8e4a0803-fceb-41fe-a2c9-17381ba613cf"]}],"mendeley":{"formattedCitation":"(63)","plainTextFormattedCitation":"(63)","previouslyFormattedCitation":"(63)"},"properties":{"noteIndex":0},"schema":"https://github.com/citation-style-language/schema/raw/master/csl-citation.json"}</w:instrText>
      </w:r>
      <w:r w:rsidR="00B35ED4">
        <w:rPr>
          <w:rFonts w:cstheme="minorHAnsi"/>
        </w:rPr>
        <w:fldChar w:fldCharType="separate"/>
      </w:r>
      <w:r w:rsidR="00BA7F58" w:rsidRPr="00BA7F58">
        <w:rPr>
          <w:rFonts w:cstheme="minorHAnsi"/>
          <w:noProof/>
        </w:rPr>
        <w:t>(63)</w:t>
      </w:r>
      <w:r w:rsidR="00B35ED4">
        <w:rPr>
          <w:rFonts w:cstheme="minorHAnsi"/>
        </w:rPr>
        <w:fldChar w:fldCharType="end"/>
      </w:r>
      <w:r w:rsidR="00B35ED4">
        <w:rPr>
          <w:rFonts w:cstheme="minorHAnsi"/>
        </w:rPr>
        <w:t xml:space="preserve">. </w:t>
      </w:r>
      <w:bookmarkStart w:id="9" w:name="_Hlk27496286"/>
      <w:r w:rsidR="00B35ED4">
        <w:rPr>
          <w:rFonts w:cstheme="minorHAnsi"/>
        </w:rPr>
        <w:t xml:space="preserve">On removal from the </w:t>
      </w:r>
      <w:r w:rsidR="00B35ED4" w:rsidRPr="00D37244">
        <w:rPr>
          <w:rFonts w:cstheme="minorHAnsi"/>
        </w:rPr>
        <w:t>c</w:t>
      </w:r>
      <w:r w:rsidR="00B35ED4" w:rsidRPr="00C47E72">
        <w:rPr>
          <w:rFonts w:cstheme="minorHAnsi"/>
        </w:rPr>
        <w:t xml:space="preserve">olony, workers were </w:t>
      </w:r>
      <w:r w:rsidR="00B165D4">
        <w:rPr>
          <w:rFonts w:cstheme="minorHAnsi"/>
        </w:rPr>
        <w:t>taken to a neighbouring laboratory</w:t>
      </w:r>
      <w:r w:rsidR="00A8331F">
        <w:rPr>
          <w:rFonts w:cstheme="minorHAnsi"/>
        </w:rPr>
        <w:t>, cooled on ice</w:t>
      </w:r>
      <w:r w:rsidR="00B165D4">
        <w:rPr>
          <w:rFonts w:cstheme="minorHAnsi"/>
        </w:rPr>
        <w:t xml:space="preserve"> and </w:t>
      </w:r>
      <w:r w:rsidR="00B35ED4" w:rsidRPr="00C47E72">
        <w:rPr>
          <w:rFonts w:cstheme="minorHAnsi"/>
        </w:rPr>
        <w:t xml:space="preserve">harnessed </w:t>
      </w:r>
      <w:r w:rsidR="00B35ED4" w:rsidRPr="00D37244">
        <w:rPr>
          <w:rFonts w:cstheme="minorHAnsi"/>
        </w:rPr>
        <w:t xml:space="preserve">(13:00-14:00) </w:t>
      </w:r>
      <w:r w:rsidR="00B35ED4" w:rsidRPr="00C47E72">
        <w:rPr>
          <w:rFonts w:cstheme="minorHAnsi"/>
        </w:rPr>
        <w:t>u</w:t>
      </w:r>
      <w:r w:rsidR="00B35ED4">
        <w:rPr>
          <w:rFonts w:cstheme="minorHAnsi"/>
        </w:rPr>
        <w:t>sing a modified 2ml centrifuge tube and split pin yoke</w:t>
      </w:r>
      <w:r w:rsidR="00B35ED4" w:rsidRPr="00007D51">
        <w:rPr>
          <w:rFonts w:cstheme="minorHAnsi"/>
        </w:rPr>
        <w:t>,</w:t>
      </w:r>
      <w:r w:rsidR="00B35ED4">
        <w:rPr>
          <w:rFonts w:cstheme="minorHAnsi"/>
        </w:rPr>
        <w:t xml:space="preserve"> under natural light </w:t>
      </w:r>
      <w:r w:rsidR="00B35ED4" w:rsidRPr="00D37244">
        <w:rPr>
          <w:rFonts w:cstheme="minorHAnsi"/>
        </w:rPr>
        <w:t xml:space="preserve">and </w:t>
      </w:r>
      <w:r w:rsidR="00B35ED4">
        <w:rPr>
          <w:rFonts w:cstheme="minorHAnsi"/>
        </w:rPr>
        <w:t xml:space="preserve">left </w:t>
      </w:r>
      <w:r w:rsidR="00C53A49" w:rsidRPr="00D37244">
        <w:rPr>
          <w:rFonts w:cstheme="minorHAnsi"/>
        </w:rPr>
        <w:t>to settle</w:t>
      </w:r>
      <w:r w:rsidR="00C53A49">
        <w:rPr>
          <w:rFonts w:cstheme="minorHAnsi"/>
        </w:rPr>
        <w:t xml:space="preserve"> </w:t>
      </w:r>
      <w:r w:rsidR="00B35ED4">
        <w:rPr>
          <w:rFonts w:cstheme="minorHAnsi"/>
        </w:rPr>
        <w:t>for 2h</w:t>
      </w:r>
      <w:r w:rsidR="00B35ED4" w:rsidRPr="00D37244">
        <w:rPr>
          <w:rFonts w:cstheme="minorHAnsi"/>
        </w:rPr>
        <w:t xml:space="preserve">rs </w:t>
      </w:r>
      <w:r w:rsidR="00B35ED4">
        <w:rPr>
          <w:rFonts w:cstheme="minorHAnsi"/>
        </w:rPr>
        <w:t>(</w:t>
      </w:r>
      <w:r w:rsidR="00B35ED4" w:rsidRPr="003A6D44">
        <w:rPr>
          <w:rFonts w:cstheme="minorHAnsi"/>
        </w:rPr>
        <w:t>Figure S</w:t>
      </w:r>
      <w:r w:rsidR="00B35ED4">
        <w:rPr>
          <w:rFonts w:cstheme="minorHAnsi"/>
        </w:rPr>
        <w:t>2</w:t>
      </w:r>
      <w:r w:rsidR="00B35ED4" w:rsidRPr="003A6D44">
        <w:rPr>
          <w:rFonts w:cstheme="minorHAnsi"/>
        </w:rPr>
        <w:t>). All bees</w:t>
      </w:r>
      <w:r w:rsidR="00B35ED4" w:rsidRPr="00D37244">
        <w:rPr>
          <w:rFonts w:cstheme="minorHAnsi"/>
        </w:rPr>
        <w:t xml:space="preserve"> were then fed </w:t>
      </w:r>
      <w:r w:rsidR="006A2EE0">
        <w:rPr>
          <w:rFonts w:cstheme="minorHAnsi"/>
        </w:rPr>
        <w:t>40%</w:t>
      </w:r>
      <w:r w:rsidR="006A2EE0" w:rsidRPr="00D37244">
        <w:rPr>
          <w:rFonts w:cstheme="minorHAnsi"/>
        </w:rPr>
        <w:t xml:space="preserve"> sucrose </w:t>
      </w:r>
      <w:r w:rsidR="006A2EE0">
        <w:rPr>
          <w:rFonts w:cstheme="minorHAnsi"/>
        </w:rPr>
        <w:t xml:space="preserve">solution </w:t>
      </w:r>
      <w:r w:rsidR="00B35ED4" w:rsidRPr="00D37244">
        <w:rPr>
          <w:rFonts w:cstheme="minorHAnsi"/>
        </w:rPr>
        <w:t xml:space="preserve">to satiety </w:t>
      </w:r>
      <w:r w:rsidR="00B35ED4" w:rsidRPr="009A69D5">
        <w:rPr>
          <w:rFonts w:cstheme="minorHAnsi"/>
        </w:rPr>
        <w:t xml:space="preserve">using a </w:t>
      </w:r>
      <w:proofErr w:type="spellStart"/>
      <w:r w:rsidR="00B35ED4" w:rsidRPr="00B221D5">
        <w:rPr>
          <w:rFonts w:cstheme="minorHAnsi"/>
        </w:rPr>
        <w:t>Gilmont</w:t>
      </w:r>
      <w:proofErr w:type="spellEnd"/>
      <w:r w:rsidR="00B35ED4">
        <w:rPr>
          <w:rFonts w:cstheme="minorHAnsi"/>
        </w:rPr>
        <w:t>®</w:t>
      </w:r>
      <w:r w:rsidR="00B35ED4" w:rsidRPr="009A69D5">
        <w:rPr>
          <w:rFonts w:cstheme="minorHAnsi"/>
        </w:rPr>
        <w:t xml:space="preserve"> syringe </w:t>
      </w:r>
      <w:r w:rsidR="006A2EE0">
        <w:rPr>
          <w:rFonts w:cstheme="minorHAnsi"/>
        </w:rPr>
        <w:t>by</w:t>
      </w:r>
      <w:r w:rsidR="00B35ED4" w:rsidRPr="009A69D5">
        <w:rPr>
          <w:rFonts w:cstheme="minorHAnsi"/>
        </w:rPr>
        <w:t xml:space="preserve"> present</w:t>
      </w:r>
      <w:r>
        <w:rPr>
          <w:rFonts w:cstheme="minorHAnsi"/>
        </w:rPr>
        <w:t>ing</w:t>
      </w:r>
      <w:r w:rsidR="00B35ED4">
        <w:rPr>
          <w:rFonts w:cstheme="minorHAnsi"/>
        </w:rPr>
        <w:t xml:space="preserve"> </w:t>
      </w:r>
      <w:r w:rsidR="00B35ED4" w:rsidRPr="00D37244">
        <w:rPr>
          <w:rFonts w:cstheme="minorHAnsi"/>
        </w:rPr>
        <w:t>droplets directly to the mouthparts</w:t>
      </w:r>
      <w:r w:rsidR="00B165D4">
        <w:rPr>
          <w:rFonts w:cstheme="minorHAnsi"/>
        </w:rPr>
        <w:t xml:space="preserve">. </w:t>
      </w:r>
      <w:bookmarkStart w:id="10" w:name="_Hlk28939300"/>
      <w:r w:rsidR="00B165D4">
        <w:rPr>
          <w:rFonts w:cstheme="minorHAnsi"/>
        </w:rPr>
        <w:t>T</w:t>
      </w:r>
      <w:r>
        <w:rPr>
          <w:rFonts w:cstheme="minorHAnsi"/>
        </w:rPr>
        <w:t xml:space="preserve">he bee </w:t>
      </w:r>
      <w:r w:rsidR="00B165D4">
        <w:rPr>
          <w:rFonts w:cstheme="minorHAnsi"/>
        </w:rPr>
        <w:t xml:space="preserve">was then taken </w:t>
      </w:r>
      <w:r w:rsidR="00B165D4">
        <w:rPr>
          <w:rFonts w:cstheme="minorHAnsi"/>
        </w:rPr>
        <w:t xml:space="preserve">to </w:t>
      </w:r>
      <w:r w:rsidR="00B35ED4">
        <w:rPr>
          <w:rFonts w:cstheme="minorHAnsi"/>
        </w:rPr>
        <w:t>a separate controlled environment room</w:t>
      </w:r>
      <w:r w:rsidR="00551A20" w:rsidRPr="00551A20">
        <w:rPr>
          <w:rFonts w:cstheme="minorHAnsi"/>
        </w:rPr>
        <w:t xml:space="preserve"> </w:t>
      </w:r>
      <w:r w:rsidR="00551A20">
        <w:rPr>
          <w:rFonts w:cstheme="minorHAnsi"/>
        </w:rPr>
        <w:t xml:space="preserve">and </w:t>
      </w:r>
      <w:r w:rsidR="00551A20" w:rsidRPr="00D37244">
        <w:rPr>
          <w:rFonts w:cstheme="minorHAnsi"/>
        </w:rPr>
        <w:t xml:space="preserve">left </w:t>
      </w:r>
      <w:r w:rsidR="00551A20">
        <w:rPr>
          <w:rFonts w:cstheme="minorHAnsi"/>
        </w:rPr>
        <w:t>for 17 hours (</w:t>
      </w:r>
      <w:r w:rsidR="00551A20" w:rsidRPr="00D37244">
        <w:rPr>
          <w:rFonts w:cstheme="minorHAnsi"/>
        </w:rPr>
        <w:t>overnight</w:t>
      </w:r>
      <w:r w:rsidR="00A8331F">
        <w:rPr>
          <w:rFonts w:cstheme="minorHAnsi"/>
        </w:rPr>
        <w:t xml:space="preserve"> and under </w:t>
      </w:r>
      <w:r w:rsidR="00B35ED4">
        <w:rPr>
          <w:rFonts w:cstheme="minorHAnsi"/>
        </w:rPr>
        <w:t xml:space="preserve">identical conditions as </w:t>
      </w:r>
      <w:r w:rsidR="00A8331F">
        <w:rPr>
          <w:rFonts w:cstheme="minorHAnsi"/>
        </w:rPr>
        <w:t xml:space="preserve">the </w:t>
      </w:r>
      <w:r w:rsidR="00B35ED4">
        <w:rPr>
          <w:rFonts w:cstheme="minorHAnsi"/>
        </w:rPr>
        <w:t>rearing room</w:t>
      </w:r>
      <w:r w:rsidR="00B165D4" w:rsidRPr="00B165D4">
        <w:rPr>
          <w:rFonts w:cstheme="minorHAnsi"/>
        </w:rPr>
        <w:t xml:space="preserve"> </w:t>
      </w:r>
      <w:r w:rsidR="00551A20">
        <w:rPr>
          <w:rFonts w:cstheme="minorHAnsi"/>
        </w:rPr>
        <w:t xml:space="preserve">with all further testing </w:t>
      </w:r>
      <w:r w:rsidR="00A8331F">
        <w:rPr>
          <w:rFonts w:cstheme="minorHAnsi"/>
        </w:rPr>
        <w:t xml:space="preserve">also </w:t>
      </w:r>
      <w:r w:rsidR="00551A20">
        <w:rPr>
          <w:rFonts w:cstheme="minorHAnsi"/>
        </w:rPr>
        <w:t>done under</w:t>
      </w:r>
      <w:r w:rsidR="00B165D4">
        <w:rPr>
          <w:rFonts w:cstheme="minorHAnsi"/>
        </w:rPr>
        <w:t xml:space="preserve"> red light</w:t>
      </w:r>
      <w:r>
        <w:rPr>
          <w:rFonts w:cstheme="minorHAnsi"/>
        </w:rPr>
        <w:t>)</w:t>
      </w:r>
      <w:r w:rsidR="00B35ED4">
        <w:rPr>
          <w:rFonts w:cstheme="minorHAnsi"/>
        </w:rPr>
        <w:t xml:space="preserve">. </w:t>
      </w:r>
      <w:bookmarkEnd w:id="9"/>
      <w:bookmarkEnd w:id="10"/>
      <w:r w:rsidR="00B35ED4">
        <w:rPr>
          <w:rFonts w:cstheme="minorHAnsi"/>
        </w:rPr>
        <w:t>For unknown reasons, 24 workers</w:t>
      </w:r>
      <w:r w:rsidR="00B35ED4" w:rsidRPr="005B1364">
        <w:rPr>
          <w:rFonts w:cstheme="minorHAnsi"/>
        </w:rPr>
        <w:t xml:space="preserve"> did not su</w:t>
      </w:r>
      <w:r w:rsidR="00B35ED4">
        <w:rPr>
          <w:rFonts w:cstheme="minorHAnsi"/>
        </w:rPr>
        <w:t xml:space="preserve">rvive overnight and </w:t>
      </w:r>
      <w:r w:rsidR="006A2EE0">
        <w:rPr>
          <w:rFonts w:cstheme="minorHAnsi"/>
        </w:rPr>
        <w:t xml:space="preserve">so </w:t>
      </w:r>
      <w:r w:rsidR="00E44F9E">
        <w:rPr>
          <w:rFonts w:cstheme="minorHAnsi"/>
        </w:rPr>
        <w:t xml:space="preserve">were </w:t>
      </w:r>
      <w:r w:rsidR="00B35ED4">
        <w:rPr>
          <w:rFonts w:cstheme="minorHAnsi"/>
        </w:rPr>
        <w:t xml:space="preserve">excluded from </w:t>
      </w:r>
      <w:r w:rsidR="00C530FE">
        <w:rPr>
          <w:rFonts w:cstheme="minorHAnsi"/>
        </w:rPr>
        <w:t xml:space="preserve">the </w:t>
      </w:r>
      <w:r w:rsidR="00B35ED4">
        <w:rPr>
          <w:rFonts w:cstheme="minorHAnsi"/>
        </w:rPr>
        <w:t>analys</w:t>
      </w:r>
      <w:r>
        <w:rPr>
          <w:rFonts w:cstheme="minorHAnsi"/>
        </w:rPr>
        <w:t>e</w:t>
      </w:r>
      <w:r w:rsidR="00B35ED4">
        <w:rPr>
          <w:rFonts w:cstheme="minorHAnsi"/>
        </w:rPr>
        <w:t>s</w:t>
      </w:r>
      <w:r w:rsidR="00E44F9E">
        <w:rPr>
          <w:rFonts w:cstheme="minorHAnsi"/>
        </w:rPr>
        <w:t xml:space="preserve"> (see </w:t>
      </w:r>
      <w:r w:rsidR="00A8331F">
        <w:rPr>
          <w:rFonts w:cstheme="minorHAnsi"/>
        </w:rPr>
        <w:t>Table S</w:t>
      </w:r>
      <w:r w:rsidR="005F4AA8">
        <w:rPr>
          <w:rFonts w:cstheme="minorHAnsi"/>
        </w:rPr>
        <w:t>4</w:t>
      </w:r>
      <w:r w:rsidR="00E44F9E">
        <w:rPr>
          <w:rFonts w:cstheme="minorHAnsi"/>
        </w:rPr>
        <w:t>)</w:t>
      </w:r>
      <w:r w:rsidR="00B35ED4">
        <w:rPr>
          <w:rFonts w:cstheme="minorHAnsi"/>
        </w:rPr>
        <w:t xml:space="preserve">. </w:t>
      </w:r>
    </w:p>
    <w:p w14:paraId="3F28BBD6" w14:textId="5EE0910A" w:rsidR="00B35ED4" w:rsidRPr="00D14446" w:rsidRDefault="003A79FE" w:rsidP="004F5D7C">
      <w:pPr>
        <w:spacing w:after="120" w:line="480" w:lineRule="auto"/>
        <w:jc w:val="both"/>
        <w:rPr>
          <w:rFonts w:cstheme="minorHAnsi"/>
          <w:i/>
        </w:rPr>
      </w:pPr>
      <w:bookmarkStart w:id="11" w:name="_Hlk27479442"/>
      <w:r w:rsidRPr="00D14446">
        <w:rPr>
          <w:rFonts w:cstheme="minorHAnsi"/>
        </w:rPr>
        <w:lastRenderedPageBreak/>
        <w:t>Prior to the learning assay, between</w:t>
      </w:r>
      <w:r>
        <w:rPr>
          <w:rFonts w:cstheme="minorHAnsi"/>
        </w:rPr>
        <w:t xml:space="preserve"> 08:00-09:00</w:t>
      </w:r>
      <w:r w:rsidR="001A067E">
        <w:rPr>
          <w:rFonts w:cstheme="minorHAnsi"/>
        </w:rPr>
        <w:t>,</w:t>
      </w:r>
      <w:r>
        <w:rPr>
          <w:rFonts w:cstheme="minorHAnsi"/>
        </w:rPr>
        <w:t xml:space="preserve"> we tested whether harnessed workers (</w:t>
      </w:r>
      <w:r w:rsidR="00EA5D60">
        <w:rPr>
          <w:rFonts w:cstheme="minorHAnsi"/>
        </w:rPr>
        <w:t>total</w:t>
      </w:r>
      <w:r>
        <w:rPr>
          <w:rFonts w:cstheme="minorHAnsi"/>
        </w:rPr>
        <w:t xml:space="preserve">=413; </w:t>
      </w:r>
      <w:r w:rsidR="00EA5D60" w:rsidRPr="00BA7F58">
        <w:rPr>
          <w:rFonts w:cstheme="minorHAnsi"/>
          <w:i/>
        </w:rPr>
        <w:t>control</w:t>
      </w:r>
      <w:r w:rsidR="00EA5D60">
        <w:rPr>
          <w:rFonts w:cstheme="minorHAnsi"/>
        </w:rPr>
        <w:t>=</w:t>
      </w:r>
      <w:r w:rsidR="00EA5D60">
        <w:rPr>
          <w:rFonts w:cstheme="minorHAnsi"/>
        </w:rPr>
        <w:t>110</w:t>
      </w:r>
      <w:r w:rsidR="00EA5D60">
        <w:rPr>
          <w:rFonts w:cstheme="minorHAnsi"/>
        </w:rPr>
        <w:t xml:space="preserve">; </w:t>
      </w:r>
      <w:r w:rsidR="00EA5D60" w:rsidRPr="00BA7F58">
        <w:rPr>
          <w:rFonts w:cstheme="minorHAnsi"/>
          <w:i/>
        </w:rPr>
        <w:t>pre-</w:t>
      </w:r>
      <w:proofErr w:type="spellStart"/>
      <w:r w:rsidR="00EA5D60" w:rsidRPr="00BA7F58">
        <w:rPr>
          <w:rFonts w:cstheme="minorHAnsi"/>
          <w:i/>
        </w:rPr>
        <w:t>eclosion</w:t>
      </w:r>
      <w:proofErr w:type="spellEnd"/>
      <w:r w:rsidR="00EA5D60">
        <w:rPr>
          <w:rFonts w:cstheme="minorHAnsi"/>
        </w:rPr>
        <w:t>=</w:t>
      </w:r>
      <w:r w:rsidR="00EA5D60">
        <w:rPr>
          <w:rFonts w:cstheme="minorHAnsi"/>
        </w:rPr>
        <w:t>116</w:t>
      </w:r>
      <w:r w:rsidR="00EA5D60">
        <w:rPr>
          <w:rFonts w:cstheme="minorHAnsi"/>
        </w:rPr>
        <w:t xml:space="preserve">; </w:t>
      </w:r>
      <w:r w:rsidR="00EA5D60" w:rsidRPr="00BA7F58">
        <w:rPr>
          <w:rFonts w:cstheme="minorHAnsi"/>
          <w:i/>
        </w:rPr>
        <w:t>post-</w:t>
      </w:r>
      <w:proofErr w:type="spellStart"/>
      <w:r w:rsidR="00EA5D60" w:rsidRPr="00BA7F58">
        <w:rPr>
          <w:rFonts w:cstheme="minorHAnsi"/>
          <w:i/>
        </w:rPr>
        <w:t>eclosion</w:t>
      </w:r>
      <w:proofErr w:type="spellEnd"/>
      <w:r w:rsidR="00EA5D60">
        <w:rPr>
          <w:rFonts w:cstheme="minorHAnsi"/>
        </w:rPr>
        <w:t>=</w:t>
      </w:r>
      <w:r w:rsidR="00EA5D60">
        <w:rPr>
          <w:rFonts w:cstheme="minorHAnsi"/>
        </w:rPr>
        <w:t>108</w:t>
      </w:r>
      <w:r w:rsidR="00EA5D60">
        <w:rPr>
          <w:rFonts w:cstheme="minorHAnsi"/>
        </w:rPr>
        <w:t xml:space="preserve">; </w:t>
      </w:r>
      <w:r w:rsidR="00EA5D60" w:rsidRPr="00BA7F58">
        <w:rPr>
          <w:rFonts w:cstheme="minorHAnsi"/>
          <w:i/>
        </w:rPr>
        <w:t>con</w:t>
      </w:r>
      <w:r w:rsidR="00EA5D60" w:rsidRPr="00BA7F58">
        <w:rPr>
          <w:rFonts w:cstheme="minorHAnsi"/>
          <w:i/>
        </w:rPr>
        <w:t>tinual</w:t>
      </w:r>
      <w:r w:rsidR="00EA5D60">
        <w:rPr>
          <w:rFonts w:cstheme="minorHAnsi"/>
        </w:rPr>
        <w:t>=</w:t>
      </w:r>
      <w:r w:rsidR="00EA5D60">
        <w:rPr>
          <w:rFonts w:cstheme="minorHAnsi"/>
        </w:rPr>
        <w:t>79</w:t>
      </w:r>
      <w:r w:rsidR="00EA5D60">
        <w:rPr>
          <w:rFonts w:cstheme="minorHAnsi"/>
        </w:rPr>
        <w:t xml:space="preserve">; </w:t>
      </w:r>
      <w:r>
        <w:rPr>
          <w:rFonts w:cstheme="minorHAnsi"/>
        </w:rPr>
        <w:t>Table S</w:t>
      </w:r>
      <w:r w:rsidR="006108AF">
        <w:rPr>
          <w:rFonts w:cstheme="minorHAnsi"/>
        </w:rPr>
        <w:t>4)</w:t>
      </w:r>
      <w:r>
        <w:rPr>
          <w:rFonts w:cstheme="minorHAnsi"/>
        </w:rPr>
        <w:t xml:space="preserve"> </w:t>
      </w:r>
      <w:bookmarkEnd w:id="11"/>
      <w:r>
        <w:rPr>
          <w:rFonts w:cstheme="minorHAnsi"/>
        </w:rPr>
        <w:t xml:space="preserve">showed a PER in response to their antenna being touched by a 50% sucrose solution </w:t>
      </w:r>
      <w:r w:rsidRPr="00CF1575">
        <w:rPr>
          <w:rFonts w:cstheme="minorHAnsi"/>
        </w:rPr>
        <w:t>droplet (</w:t>
      </w:r>
      <w:r w:rsidR="006A2EE0">
        <w:rPr>
          <w:rFonts w:cstheme="minorHAnsi"/>
        </w:rPr>
        <w:t>‘</w:t>
      </w:r>
      <w:r w:rsidR="006A2EE0">
        <w:rPr>
          <w:rFonts w:cstheme="minorHAnsi"/>
          <w:i/>
        </w:rPr>
        <w:t>r</w:t>
      </w:r>
      <w:r w:rsidR="006A2EE0" w:rsidRPr="00F2453C">
        <w:rPr>
          <w:rFonts w:cstheme="minorHAnsi"/>
          <w:i/>
        </w:rPr>
        <w:t>esponsive test</w:t>
      </w:r>
      <w:r w:rsidR="006A2EE0">
        <w:rPr>
          <w:rFonts w:cstheme="minorHAnsi"/>
        </w:rPr>
        <w:t xml:space="preserve">’; </w:t>
      </w:r>
      <w:r w:rsidRPr="00CF1575">
        <w:rPr>
          <w:rFonts w:cstheme="minorHAnsi"/>
        </w:rPr>
        <w:t>Figure S</w:t>
      </w:r>
      <w:r>
        <w:rPr>
          <w:rFonts w:cstheme="minorHAnsi"/>
        </w:rPr>
        <w:t>2</w:t>
      </w:r>
      <w:r w:rsidRPr="00CF1575">
        <w:rPr>
          <w:rFonts w:cstheme="minorHAnsi"/>
        </w:rPr>
        <w:t>)</w:t>
      </w:r>
      <w:r w:rsidR="00B35ED4">
        <w:rPr>
          <w:rFonts w:cstheme="minorHAnsi"/>
        </w:rPr>
        <w:t>. Immediately after</w:t>
      </w:r>
      <w:r w:rsidR="001A067E">
        <w:rPr>
          <w:rFonts w:cstheme="minorHAnsi"/>
        </w:rPr>
        <w:t xml:space="preserve"> and </w:t>
      </w:r>
      <w:r w:rsidR="001A067E" w:rsidRPr="005B1364">
        <w:rPr>
          <w:rFonts w:cstheme="minorHAnsi"/>
        </w:rPr>
        <w:t xml:space="preserve">15 minutes </w:t>
      </w:r>
      <w:r w:rsidR="001A067E">
        <w:rPr>
          <w:rFonts w:cstheme="minorHAnsi"/>
        </w:rPr>
        <w:t xml:space="preserve">before </w:t>
      </w:r>
      <w:r w:rsidR="001A067E" w:rsidRPr="005B1364">
        <w:rPr>
          <w:rFonts w:cstheme="minorHAnsi"/>
        </w:rPr>
        <w:t>start</w:t>
      </w:r>
      <w:r w:rsidR="001A067E">
        <w:rPr>
          <w:rFonts w:cstheme="minorHAnsi"/>
        </w:rPr>
        <w:t xml:space="preserve">ing </w:t>
      </w:r>
      <w:r w:rsidR="001A067E" w:rsidRPr="003A6D44">
        <w:rPr>
          <w:rFonts w:cstheme="minorHAnsi"/>
        </w:rPr>
        <w:t>the PER test</w:t>
      </w:r>
      <w:r w:rsidR="00B35ED4">
        <w:rPr>
          <w:rFonts w:cstheme="minorHAnsi"/>
        </w:rPr>
        <w:t xml:space="preserve">, each bee was </w:t>
      </w:r>
      <w:r w:rsidR="00B35ED4" w:rsidRPr="005B1364">
        <w:rPr>
          <w:rFonts w:cstheme="minorHAnsi"/>
        </w:rPr>
        <w:t xml:space="preserve">fed a small droplet (0.8µl) of </w:t>
      </w:r>
      <w:r w:rsidR="006A2EE0">
        <w:rPr>
          <w:rFonts w:cstheme="minorHAnsi"/>
        </w:rPr>
        <w:t xml:space="preserve">40% </w:t>
      </w:r>
      <w:r w:rsidR="00B35ED4" w:rsidRPr="005B1364">
        <w:rPr>
          <w:rFonts w:cstheme="minorHAnsi"/>
        </w:rPr>
        <w:t>sucrose solution for motivation</w:t>
      </w:r>
      <w:r w:rsidR="00B35ED4">
        <w:rPr>
          <w:rFonts w:cstheme="minorHAnsi"/>
        </w:rPr>
        <w:t xml:space="preserve"> </w:t>
      </w:r>
      <w:r w:rsidR="00B35ED4" w:rsidRPr="003A6D44">
        <w:rPr>
          <w:rFonts w:cstheme="minorHAnsi"/>
        </w:rPr>
        <w:t>(Figure S</w:t>
      </w:r>
      <w:r w:rsidR="00B35ED4">
        <w:rPr>
          <w:rFonts w:cstheme="minorHAnsi"/>
        </w:rPr>
        <w:t>2</w:t>
      </w:r>
      <w:r w:rsidR="00B35ED4" w:rsidRPr="003A6D44">
        <w:rPr>
          <w:rFonts w:cstheme="minorHAnsi"/>
        </w:rPr>
        <w:t>).</w:t>
      </w:r>
      <w:r w:rsidR="00B35ED4" w:rsidRPr="005B1364">
        <w:rPr>
          <w:rFonts w:cstheme="minorHAnsi"/>
        </w:rPr>
        <w:t xml:space="preserve"> </w:t>
      </w:r>
      <w:r w:rsidR="00B35ED4">
        <w:rPr>
          <w:rFonts w:cstheme="minorHAnsi"/>
        </w:rPr>
        <w:t xml:space="preserve">PER conditioning was conducted in </w:t>
      </w:r>
      <w:r w:rsidR="00B35ED4" w:rsidRPr="005B1364">
        <w:rPr>
          <w:rFonts w:cstheme="minorHAnsi"/>
        </w:rPr>
        <w:t xml:space="preserve">front of a </w:t>
      </w:r>
      <w:r w:rsidR="00B35ED4">
        <w:rPr>
          <w:rFonts w:cstheme="minorHAnsi"/>
        </w:rPr>
        <w:t xml:space="preserve">filtered </w:t>
      </w:r>
      <w:r w:rsidR="00B35ED4" w:rsidRPr="00C32505">
        <w:rPr>
          <w:rFonts w:cstheme="minorHAnsi"/>
        </w:rPr>
        <w:t xml:space="preserve">ventilation system </w:t>
      </w:r>
      <w:r w:rsidR="00B35ED4" w:rsidRPr="00C32505">
        <w:rPr>
          <w:rFonts w:cs="Arial"/>
        </w:rPr>
        <w:t>(Expo Drills &amp; Tools</w:t>
      </w:r>
      <w:r w:rsidR="00B35ED4" w:rsidRPr="00C32505">
        <w:rPr>
          <w:rFonts w:cs="Arial"/>
          <w:shd w:val="clear" w:color="auto" w:fill="F6F6F6"/>
        </w:rPr>
        <w:t> </w:t>
      </w:r>
      <w:r w:rsidR="00B35ED4" w:rsidRPr="00C32505">
        <w:rPr>
          <w:rFonts w:cs="Arial"/>
        </w:rPr>
        <w:t>AB500 Extractor fan)</w:t>
      </w:r>
      <w:r w:rsidR="00B35ED4" w:rsidRPr="00C32505">
        <w:rPr>
          <w:rFonts w:cstheme="minorHAnsi"/>
        </w:rPr>
        <w:t xml:space="preserve">, preventing the odour </w:t>
      </w:r>
      <w:proofErr w:type="gramStart"/>
      <w:r w:rsidR="00B35ED4" w:rsidRPr="00C32505">
        <w:rPr>
          <w:rFonts w:cstheme="minorHAnsi"/>
        </w:rPr>
        <w:t xml:space="preserve">coming into contact </w:t>
      </w:r>
      <w:r w:rsidR="00B35ED4">
        <w:rPr>
          <w:rFonts w:cstheme="minorHAnsi"/>
        </w:rPr>
        <w:t>with</w:t>
      </w:r>
      <w:proofErr w:type="gramEnd"/>
      <w:r w:rsidR="00B35ED4">
        <w:rPr>
          <w:rFonts w:cstheme="minorHAnsi"/>
        </w:rPr>
        <w:t xml:space="preserve"> neighbouring harnessed bees</w:t>
      </w:r>
      <w:r w:rsidR="00B35ED4" w:rsidRPr="00D37244">
        <w:rPr>
          <w:rFonts w:cstheme="minorHAnsi"/>
        </w:rPr>
        <w:t xml:space="preserve">. </w:t>
      </w:r>
      <w:r w:rsidR="00B35ED4">
        <w:rPr>
          <w:rFonts w:cstheme="minorHAnsi"/>
        </w:rPr>
        <w:t>Each bee</w:t>
      </w:r>
      <w:r w:rsidR="00B35ED4" w:rsidRPr="00D37244">
        <w:rPr>
          <w:rFonts w:cstheme="minorHAnsi"/>
        </w:rPr>
        <w:t xml:space="preserve"> </w:t>
      </w:r>
      <w:r w:rsidR="00B35ED4">
        <w:rPr>
          <w:rFonts w:cstheme="minorHAnsi"/>
        </w:rPr>
        <w:t xml:space="preserve">was initially </w:t>
      </w:r>
      <w:r w:rsidR="00B35ED4" w:rsidRPr="00D37244">
        <w:rPr>
          <w:rFonts w:cstheme="minorHAnsi"/>
        </w:rPr>
        <w:t>condition</w:t>
      </w:r>
      <w:r w:rsidR="00B35ED4">
        <w:rPr>
          <w:rFonts w:cstheme="minorHAnsi"/>
        </w:rPr>
        <w:t>ed</w:t>
      </w:r>
      <w:r w:rsidR="00B35ED4" w:rsidRPr="00D37244">
        <w:rPr>
          <w:rFonts w:cstheme="minorHAnsi"/>
        </w:rPr>
        <w:t xml:space="preserve"> by </w:t>
      </w:r>
      <w:r w:rsidR="00B35ED4">
        <w:rPr>
          <w:rFonts w:cstheme="minorHAnsi"/>
        </w:rPr>
        <w:t>exposure to clean a</w:t>
      </w:r>
      <w:r w:rsidR="00B35ED4" w:rsidRPr="00D37244">
        <w:rPr>
          <w:rFonts w:cstheme="minorHAnsi"/>
        </w:rPr>
        <w:t>ir for 5</w:t>
      </w:r>
      <w:r w:rsidR="00B35ED4">
        <w:rPr>
          <w:rFonts w:cstheme="minorHAnsi"/>
        </w:rPr>
        <w:t xml:space="preserve"> </w:t>
      </w:r>
      <w:r w:rsidR="00B35ED4" w:rsidRPr="00D37244">
        <w:rPr>
          <w:rFonts w:cstheme="minorHAnsi"/>
        </w:rPr>
        <w:t>sec</w:t>
      </w:r>
      <w:r w:rsidR="00B35ED4">
        <w:rPr>
          <w:rFonts w:cstheme="minorHAnsi"/>
        </w:rPr>
        <w:t>onds, followed by scented air for</w:t>
      </w:r>
      <w:r w:rsidR="00B35ED4" w:rsidRPr="00D37244">
        <w:rPr>
          <w:rFonts w:cstheme="minorHAnsi"/>
        </w:rPr>
        <w:t xml:space="preserve"> 10</w:t>
      </w:r>
      <w:r w:rsidR="00B35ED4">
        <w:rPr>
          <w:rFonts w:cstheme="minorHAnsi"/>
        </w:rPr>
        <w:t xml:space="preserve"> </w:t>
      </w:r>
      <w:r w:rsidR="00B35ED4" w:rsidRPr="00D37244">
        <w:rPr>
          <w:rFonts w:cstheme="minorHAnsi"/>
        </w:rPr>
        <w:t>sec</w:t>
      </w:r>
      <w:r w:rsidR="00B35ED4">
        <w:rPr>
          <w:rFonts w:cstheme="minorHAnsi"/>
        </w:rPr>
        <w:t xml:space="preserve">onds. A harnessed bee was positioned 3 cm away from a glass odour tube, with airflow delivered at a constant rate of 80 ml/second (Tetra APS – 100) channelled through either a ‘clean’ unscented odour tube or diverted through a ‘scented’ odour tube containing </w:t>
      </w:r>
      <w:r w:rsidR="00B35ED4" w:rsidRPr="00490A89">
        <w:rPr>
          <w:rFonts w:cstheme="minorHAnsi"/>
        </w:rPr>
        <w:t xml:space="preserve">a </w:t>
      </w:r>
      <w:r w:rsidR="00B35ED4">
        <w:rPr>
          <w:rFonts w:cstheme="minorHAnsi"/>
        </w:rPr>
        <w:t>piece of filter paper</w:t>
      </w:r>
      <w:r w:rsidR="00B35ED4" w:rsidRPr="00490A89">
        <w:rPr>
          <w:rFonts w:cstheme="minorHAnsi"/>
        </w:rPr>
        <w:t xml:space="preserve"> </w:t>
      </w:r>
      <w:r w:rsidR="00B35ED4">
        <w:rPr>
          <w:rFonts w:cstheme="minorHAnsi"/>
        </w:rPr>
        <w:t>(5 x 20 mm) impregnated with</w:t>
      </w:r>
      <w:r w:rsidR="00B35ED4" w:rsidRPr="00490A89">
        <w:rPr>
          <w:rFonts w:cstheme="minorHAnsi"/>
        </w:rPr>
        <w:t xml:space="preserve"> 1</w:t>
      </w:r>
      <w:r w:rsidR="00B35ED4">
        <w:rPr>
          <w:rFonts w:cstheme="minorHAnsi"/>
        </w:rPr>
        <w:t xml:space="preserve"> </w:t>
      </w:r>
      <w:r w:rsidR="00B35ED4" w:rsidRPr="00490A89">
        <w:rPr>
          <w:rFonts w:cstheme="minorHAnsi"/>
        </w:rPr>
        <w:t>µl of lemon</w:t>
      </w:r>
      <w:r w:rsidR="00B35ED4">
        <w:rPr>
          <w:rFonts w:cstheme="minorHAnsi"/>
        </w:rPr>
        <w:t xml:space="preserve"> essential oil </w:t>
      </w:r>
      <w:r w:rsidR="00B35ED4" w:rsidRPr="00CF4733">
        <w:rPr>
          <w:rFonts w:cstheme="minorHAnsi"/>
        </w:rPr>
        <w:t>(Naturally Thinking Ltd.)</w:t>
      </w:r>
      <w:r w:rsidR="00B35ED4" w:rsidRPr="00490A89">
        <w:rPr>
          <w:rFonts w:cstheme="minorHAnsi"/>
        </w:rPr>
        <w:t>.</w:t>
      </w:r>
      <w:r w:rsidR="00B35ED4">
        <w:rPr>
          <w:rFonts w:cstheme="minorHAnsi"/>
        </w:rPr>
        <w:t xml:space="preserve"> Airflow </w:t>
      </w:r>
      <w:r w:rsidR="001A067E">
        <w:rPr>
          <w:rFonts w:cstheme="minorHAnsi"/>
        </w:rPr>
        <w:t>diversion</w:t>
      </w:r>
      <w:r w:rsidR="00B35ED4">
        <w:rPr>
          <w:rFonts w:cstheme="minorHAnsi"/>
        </w:rPr>
        <w:t xml:space="preserve"> was controlled by a s</w:t>
      </w:r>
      <w:r w:rsidR="00B35ED4" w:rsidRPr="00CF4733">
        <w:rPr>
          <w:rFonts w:cstheme="minorHAnsi"/>
        </w:rPr>
        <w:t>olenoid</w:t>
      </w:r>
      <w:r w:rsidR="00B35ED4">
        <w:rPr>
          <w:rFonts w:cstheme="minorHAnsi"/>
        </w:rPr>
        <w:t xml:space="preserve"> valve (</w:t>
      </w:r>
      <w:r w:rsidR="00B35ED4" w:rsidRPr="00CF4733">
        <w:rPr>
          <w:rFonts w:cstheme="minorHAnsi"/>
        </w:rPr>
        <w:t>Nass Magnet 108-030-0257 24vAC/12vDC</w:t>
      </w:r>
      <w:r w:rsidR="00B35ED4">
        <w:rPr>
          <w:rFonts w:cstheme="minorHAnsi"/>
        </w:rPr>
        <w:t>) connected to a</w:t>
      </w:r>
      <w:r w:rsidR="00B35ED4" w:rsidRPr="0072687C">
        <w:rPr>
          <w:rFonts w:cstheme="minorHAnsi"/>
        </w:rPr>
        <w:t xml:space="preserve"> </w:t>
      </w:r>
      <w:r w:rsidR="00B35ED4">
        <w:rPr>
          <w:rFonts w:cstheme="minorHAnsi"/>
        </w:rPr>
        <w:t>Raspberry P</w:t>
      </w:r>
      <w:r w:rsidR="00B35ED4" w:rsidRPr="00CF4733">
        <w:rPr>
          <w:rFonts w:cstheme="minorHAnsi"/>
        </w:rPr>
        <w:t>i</w:t>
      </w:r>
      <w:r w:rsidR="00B35ED4" w:rsidRPr="0072687C">
        <w:rPr>
          <w:rFonts w:cstheme="minorHAnsi"/>
        </w:rPr>
        <w:t xml:space="preserve"> </w:t>
      </w:r>
      <w:r w:rsidR="00B35ED4">
        <w:rPr>
          <w:rFonts w:cstheme="minorHAnsi"/>
        </w:rPr>
        <w:t xml:space="preserve">2 (Model B) </w:t>
      </w:r>
      <w:r w:rsidR="00B35ED4" w:rsidRPr="0072687C">
        <w:rPr>
          <w:rFonts w:cstheme="minorHAnsi"/>
        </w:rPr>
        <w:t>computer</w:t>
      </w:r>
      <w:r w:rsidR="00B35ED4">
        <w:rPr>
          <w:rFonts w:cstheme="minorHAnsi"/>
        </w:rPr>
        <w:t xml:space="preserve"> ensur</w:t>
      </w:r>
      <w:r w:rsidR="001A067E">
        <w:rPr>
          <w:rFonts w:cstheme="minorHAnsi"/>
        </w:rPr>
        <w:t>ing</w:t>
      </w:r>
      <w:r w:rsidR="00B35ED4">
        <w:rPr>
          <w:rFonts w:cstheme="minorHAnsi"/>
        </w:rPr>
        <w:t xml:space="preserve"> </w:t>
      </w:r>
      <w:r w:rsidR="001A067E">
        <w:rPr>
          <w:rFonts w:cstheme="minorHAnsi"/>
        </w:rPr>
        <w:t>standardised</w:t>
      </w:r>
      <w:r w:rsidR="00B35ED4">
        <w:rPr>
          <w:rFonts w:cstheme="minorHAnsi"/>
        </w:rPr>
        <w:t xml:space="preserve"> expos</w:t>
      </w:r>
      <w:r w:rsidR="001A067E">
        <w:rPr>
          <w:rFonts w:cstheme="minorHAnsi"/>
        </w:rPr>
        <w:t>ure</w:t>
      </w:r>
      <w:r w:rsidR="00B35ED4">
        <w:rPr>
          <w:rFonts w:cstheme="minorHAnsi"/>
        </w:rPr>
        <w:t xml:space="preserve"> to clean and scented air</w:t>
      </w:r>
      <w:r w:rsidR="001A067E">
        <w:rPr>
          <w:rFonts w:cstheme="minorHAnsi"/>
        </w:rPr>
        <w:t xml:space="preserve"> volume</w:t>
      </w:r>
      <w:r w:rsidR="00B35ED4" w:rsidRPr="00EE0E51">
        <w:rPr>
          <w:rFonts w:cstheme="minorHAnsi"/>
        </w:rPr>
        <w:t xml:space="preserve">. </w:t>
      </w:r>
      <w:r w:rsidR="00B35ED4">
        <w:rPr>
          <w:rFonts w:cstheme="minorHAnsi"/>
        </w:rPr>
        <w:t xml:space="preserve">To develop an association between </w:t>
      </w:r>
      <w:r w:rsidR="00B35ED4" w:rsidRPr="00490A89">
        <w:rPr>
          <w:rFonts w:cstheme="minorHAnsi"/>
        </w:rPr>
        <w:t xml:space="preserve">the lemon odour </w:t>
      </w:r>
      <w:r w:rsidR="00B35ED4">
        <w:rPr>
          <w:rFonts w:cstheme="minorHAnsi"/>
        </w:rPr>
        <w:t xml:space="preserve">and </w:t>
      </w:r>
      <w:r w:rsidR="00B35ED4" w:rsidRPr="00490A89">
        <w:rPr>
          <w:rFonts w:cstheme="minorHAnsi"/>
        </w:rPr>
        <w:t>reward</w:t>
      </w:r>
      <w:r w:rsidR="00B35ED4">
        <w:rPr>
          <w:rFonts w:cstheme="minorHAnsi"/>
        </w:rPr>
        <w:t>,</w:t>
      </w:r>
      <w:r w:rsidR="00B35ED4" w:rsidRPr="00490A89">
        <w:rPr>
          <w:rFonts w:cstheme="minorHAnsi"/>
        </w:rPr>
        <w:t xml:space="preserve"> </w:t>
      </w:r>
      <w:r w:rsidR="00B35ED4">
        <w:rPr>
          <w:rFonts w:cstheme="minorHAnsi"/>
        </w:rPr>
        <w:t xml:space="preserve">the bee’s antennae </w:t>
      </w:r>
      <w:r w:rsidR="008A544B">
        <w:rPr>
          <w:rFonts w:cstheme="minorHAnsi"/>
        </w:rPr>
        <w:t>was touched</w:t>
      </w:r>
      <w:r w:rsidR="00B35ED4">
        <w:rPr>
          <w:rFonts w:cstheme="minorHAnsi"/>
        </w:rPr>
        <w:t xml:space="preserve"> </w:t>
      </w:r>
      <w:r w:rsidR="008A544B">
        <w:rPr>
          <w:rFonts w:cstheme="minorHAnsi"/>
        </w:rPr>
        <w:t xml:space="preserve">with a </w:t>
      </w:r>
      <w:r w:rsidR="00B35ED4">
        <w:rPr>
          <w:rFonts w:cstheme="minorHAnsi"/>
        </w:rPr>
        <w:t>droplet of 0</w:t>
      </w:r>
      <w:r w:rsidR="00B35ED4" w:rsidRPr="00490A89">
        <w:rPr>
          <w:rFonts w:cstheme="minorHAnsi"/>
        </w:rPr>
        <w:t>.8</w:t>
      </w:r>
      <w:r w:rsidR="00B35ED4">
        <w:rPr>
          <w:rFonts w:cstheme="minorHAnsi"/>
        </w:rPr>
        <w:t xml:space="preserve"> </w:t>
      </w:r>
      <w:r w:rsidR="00B35ED4" w:rsidRPr="00490A89">
        <w:rPr>
          <w:rFonts w:cstheme="minorHAnsi"/>
        </w:rPr>
        <w:t xml:space="preserve">µl of 50% </w:t>
      </w:r>
      <w:r w:rsidR="00B35ED4">
        <w:rPr>
          <w:rFonts w:cstheme="minorHAnsi"/>
        </w:rPr>
        <w:t xml:space="preserve">sucrose </w:t>
      </w:r>
      <w:r w:rsidR="00B35ED4" w:rsidRPr="00490A89">
        <w:rPr>
          <w:rFonts w:cstheme="minorHAnsi"/>
        </w:rPr>
        <w:t>6</w:t>
      </w:r>
      <w:r w:rsidR="00B35ED4">
        <w:rPr>
          <w:rFonts w:cstheme="minorHAnsi"/>
        </w:rPr>
        <w:t xml:space="preserve"> </w:t>
      </w:r>
      <w:r w:rsidR="00B35ED4" w:rsidRPr="00490A89">
        <w:rPr>
          <w:rFonts w:cstheme="minorHAnsi"/>
        </w:rPr>
        <w:t>sec</w:t>
      </w:r>
      <w:r w:rsidR="00B35ED4">
        <w:rPr>
          <w:rFonts w:cstheme="minorHAnsi"/>
        </w:rPr>
        <w:t xml:space="preserve">onds </w:t>
      </w:r>
      <w:r w:rsidR="00B35ED4" w:rsidRPr="00490A89">
        <w:rPr>
          <w:rFonts w:cstheme="minorHAnsi"/>
        </w:rPr>
        <w:t>into the 10</w:t>
      </w:r>
      <w:r w:rsidR="00B35ED4">
        <w:rPr>
          <w:rFonts w:cstheme="minorHAnsi"/>
        </w:rPr>
        <w:t xml:space="preserve"> </w:t>
      </w:r>
      <w:r w:rsidR="00B35ED4" w:rsidRPr="00490A89">
        <w:rPr>
          <w:rFonts w:cstheme="minorHAnsi"/>
        </w:rPr>
        <w:t>sec</w:t>
      </w:r>
      <w:r w:rsidR="00B35ED4">
        <w:rPr>
          <w:rFonts w:cstheme="minorHAnsi"/>
        </w:rPr>
        <w:t>ond</w:t>
      </w:r>
      <w:r w:rsidR="00B35ED4" w:rsidRPr="00490A89">
        <w:rPr>
          <w:rFonts w:cstheme="minorHAnsi"/>
        </w:rPr>
        <w:t xml:space="preserve"> odour delivery phase</w:t>
      </w:r>
      <w:r w:rsidR="00B35ED4">
        <w:rPr>
          <w:rFonts w:cstheme="minorHAnsi"/>
        </w:rPr>
        <w:t xml:space="preserve"> and allowed</w:t>
      </w:r>
      <w:r w:rsidR="00B35ED4" w:rsidRPr="00490A89">
        <w:rPr>
          <w:rFonts w:cstheme="minorHAnsi"/>
        </w:rPr>
        <w:t xml:space="preserve"> the</w:t>
      </w:r>
      <w:r w:rsidR="00B35ED4">
        <w:rPr>
          <w:rFonts w:cstheme="minorHAnsi"/>
        </w:rPr>
        <w:t xml:space="preserve"> bee to </w:t>
      </w:r>
      <w:r w:rsidR="00B35ED4" w:rsidRPr="00490A89">
        <w:rPr>
          <w:rFonts w:cstheme="minorHAnsi"/>
        </w:rPr>
        <w:t xml:space="preserve">feed. </w:t>
      </w:r>
    </w:p>
    <w:p w14:paraId="18BAC8AD" w14:textId="68291DD9" w:rsidR="00B35ED4" w:rsidRDefault="00B35ED4" w:rsidP="004F5D7C">
      <w:pPr>
        <w:spacing w:after="120" w:line="480" w:lineRule="auto"/>
        <w:jc w:val="both"/>
        <w:rPr>
          <w:rFonts w:cstheme="minorHAnsi"/>
        </w:rPr>
      </w:pPr>
      <w:r w:rsidRPr="00A50AD8">
        <w:rPr>
          <w:rFonts w:cstheme="minorHAnsi"/>
        </w:rPr>
        <w:t xml:space="preserve">Following </w:t>
      </w:r>
      <w:r>
        <w:rPr>
          <w:rFonts w:cstheme="minorHAnsi"/>
        </w:rPr>
        <w:t xml:space="preserve">trial 1, </w:t>
      </w:r>
      <w:r>
        <w:t>t</w:t>
      </w:r>
      <w:r w:rsidRPr="0072687C">
        <w:t xml:space="preserve">he odour and reward presentation </w:t>
      </w:r>
      <w:r>
        <w:t>sequence</w:t>
      </w:r>
      <w:r w:rsidRPr="0072687C">
        <w:t xml:space="preserve"> was repeated to each </w:t>
      </w:r>
      <w:r>
        <w:t>adult</w:t>
      </w:r>
      <w:r w:rsidRPr="0072687C">
        <w:t xml:space="preserve"> </w:t>
      </w:r>
      <w:r>
        <w:t xml:space="preserve">an additional </w:t>
      </w:r>
      <w:r w:rsidRPr="0072687C">
        <w:t xml:space="preserve">nine </w:t>
      </w:r>
      <w:r>
        <w:t xml:space="preserve">times. The </w:t>
      </w:r>
      <w:r w:rsidRPr="0072687C">
        <w:t xml:space="preserve">inter-trial interval (ITI) per individual </w:t>
      </w:r>
      <w:r>
        <w:t>was</w:t>
      </w:r>
      <w:r w:rsidRPr="0072687C">
        <w:t xml:space="preserve"> 10 minutes</w:t>
      </w:r>
      <w:r>
        <w:rPr>
          <w:rFonts w:cstheme="minorHAnsi"/>
        </w:rPr>
        <w:t xml:space="preserve"> allowing PER testing in </w:t>
      </w:r>
      <w:r w:rsidRPr="00722CF1">
        <w:rPr>
          <w:rFonts w:cstheme="minorHAnsi"/>
        </w:rPr>
        <w:t xml:space="preserve">batches of </w:t>
      </w:r>
      <w:r w:rsidRPr="00F910C7">
        <w:rPr>
          <w:rFonts w:cstheme="minorHAnsi"/>
        </w:rPr>
        <w:t xml:space="preserve">up to 20 workers. </w:t>
      </w:r>
      <w:r>
        <w:rPr>
          <w:rFonts w:cstheme="minorHAnsi"/>
        </w:rPr>
        <w:t xml:space="preserve">We waited </w:t>
      </w:r>
      <w:r w:rsidRPr="00D37244">
        <w:rPr>
          <w:rFonts w:cstheme="minorHAnsi"/>
        </w:rPr>
        <w:t>15 sec</w:t>
      </w:r>
      <w:r>
        <w:rPr>
          <w:rFonts w:cstheme="minorHAnsi"/>
        </w:rPr>
        <w:t>onds</w:t>
      </w:r>
      <w:r w:rsidRPr="00D37244">
        <w:rPr>
          <w:rFonts w:cstheme="minorHAnsi"/>
        </w:rPr>
        <w:t xml:space="preserve"> </w:t>
      </w:r>
      <w:r>
        <w:rPr>
          <w:rFonts w:cstheme="minorHAnsi"/>
        </w:rPr>
        <w:t xml:space="preserve">after the </w:t>
      </w:r>
      <w:r w:rsidRPr="0072687C">
        <w:t xml:space="preserve">odour and reward presentation </w:t>
      </w:r>
      <w:r>
        <w:t>sequence</w:t>
      </w:r>
      <w:r>
        <w:rPr>
          <w:rFonts w:cstheme="minorHAnsi"/>
        </w:rPr>
        <w:t xml:space="preserve"> before moving to the next </w:t>
      </w:r>
      <w:r w:rsidRPr="0072687C">
        <w:rPr>
          <w:rFonts w:cstheme="minorHAnsi"/>
        </w:rPr>
        <w:t>individual</w:t>
      </w:r>
      <w:r>
        <w:rPr>
          <w:rFonts w:cstheme="minorHAnsi"/>
        </w:rPr>
        <w:t xml:space="preserve"> </w:t>
      </w:r>
      <w:r>
        <w:rPr>
          <w:rFonts w:cstheme="minorHAnsi"/>
        </w:rPr>
        <w:fldChar w:fldCharType="begin" w:fldLock="1"/>
      </w:r>
      <w:r w:rsidR="005F4AA8">
        <w:rPr>
          <w:rFonts w:cstheme="minorHAnsi"/>
        </w:rPr>
        <w:instrText>ADDIN CSL_CITATION {"citationItems":[{"id":"ITEM-1","itemData":{"DOI":"10.3791/51057","ISBN":"1940-087X","ISSN":"1940-087X","PMID":"25225822","abstract":"Insects modify their responses to stimuli through experience of associating those stimuli with events important for survival (e.g., food, mates, threats). There are several behavioral mechanisms through which an insect learns salient associations and relates them to these events. It is important to understand this behavioral plasticity for programs aimed toward assisting insects that are beneficial for agriculture. This understanding can also be used for discovering solutions to biomedical and agricultural problems created by insects that act as disease vectors and pests. The Proboscis Extension Response (PER) conditioning protocol was developed for honey bees (Apis mellifera) over 50 years ago to study how they perceive and learn about floral odors, which signal the nectar and pollen resources a colony needs for survival. The PER procedure provides a robust and easy-to-employ framework for studying several different ecologically relevant mechanisms of behavioral plasticity. It is easily adaptable for use with several other insect species and other behavioral reflexes. These protocols can be readily employed in conjunction with various means for monitoring neural activity in the CNS via electrophysiology or bioimaging, or for manipulating targeted neuromodulatory pathways. It is a robust assay for rapidly detecting sub-lethal effects on behavior caused by environmental stressors, toxins or pesticides. We show how the PER protocol is straightforward to implement using two procedures. One is suitable as a laboratory exercise for students or for quick assays of the effect of an experimental treatment. The other provides more thorough control of variables, which is important for studies of behavioral conditioning. We show how several measures for the behavioral response ranging from binary yes/no to more continuous variable like latency and duration of proboscis extension can be used to test hypotheses. And, we discuss some pitfalls that researchers commonly encounter when they use the procedure for the first time.","author":[{"dropping-particle":"","family":"Smith","given":"Brian H.","non-dropping-particle":"","parse-names":false,"suffix":""},{"dropping-particle":"","family":"Burden","given":"Christina M.","non-dropping-particle":"","parse-names":false,"suffix":""}],"container-title":"Journal of Visualized Experiments","id":"ITEM-1","issue":"91","issued":{"date-parts":[["2014"]]},"page":"e51057","title":"A proboscis extension response protocol for investigating behavioral plasticity in insects: Application to basic, biomedical, and agricultural research","type":"article-journal","volume":"8"},"uris":["http://www.mendeley.com/documents/?uuid=e75798af-9d24-48ea-b9b2-d9fc23a7f4ec"]}],"mendeley":{"formattedCitation":"(66)","plainTextFormattedCitation":"(66)","previouslyFormattedCitation":"(66)"},"properties":{"noteIndex":0},"schema":"https://github.com/citation-style-language/schema/raw/master/csl-citation.json"}</w:instrText>
      </w:r>
      <w:r>
        <w:rPr>
          <w:rFonts w:cstheme="minorHAnsi"/>
        </w:rPr>
        <w:fldChar w:fldCharType="separate"/>
      </w:r>
      <w:r w:rsidR="00BA7F58" w:rsidRPr="00BA7F58">
        <w:rPr>
          <w:rFonts w:cstheme="minorHAnsi"/>
          <w:noProof/>
        </w:rPr>
        <w:t>(66)</w:t>
      </w:r>
      <w:r>
        <w:rPr>
          <w:rFonts w:cstheme="minorHAnsi"/>
        </w:rPr>
        <w:fldChar w:fldCharType="end"/>
      </w:r>
      <w:r w:rsidR="0076209C">
        <w:rPr>
          <w:rFonts w:cstheme="minorHAnsi"/>
        </w:rPr>
        <w:t xml:space="preserve">, </w:t>
      </w:r>
      <w:r w:rsidRPr="0072687C">
        <w:rPr>
          <w:rFonts w:cstheme="minorHAnsi"/>
        </w:rPr>
        <w:t>record</w:t>
      </w:r>
      <w:r w:rsidR="0076209C">
        <w:rPr>
          <w:rFonts w:cstheme="minorHAnsi"/>
        </w:rPr>
        <w:t>ing</w:t>
      </w:r>
      <w:r w:rsidRPr="0072687C">
        <w:rPr>
          <w:rFonts w:cstheme="minorHAnsi"/>
        </w:rPr>
        <w:t xml:space="preserve"> </w:t>
      </w:r>
      <w:r w:rsidR="0076209C">
        <w:rPr>
          <w:rFonts w:cstheme="minorHAnsi"/>
        </w:rPr>
        <w:t>if</w:t>
      </w:r>
      <w:r w:rsidRPr="0072687C">
        <w:rPr>
          <w:rFonts w:cstheme="minorHAnsi"/>
        </w:rPr>
        <w:t xml:space="preserve"> </w:t>
      </w:r>
      <w:r w:rsidR="0076209C">
        <w:rPr>
          <w:rFonts w:cstheme="minorHAnsi"/>
        </w:rPr>
        <w:t>each</w:t>
      </w:r>
      <w:r w:rsidRPr="0072687C">
        <w:rPr>
          <w:rFonts w:cstheme="minorHAnsi"/>
        </w:rPr>
        <w:t xml:space="preserve"> bee showed a PER to the odour stimulus prior </w:t>
      </w:r>
      <w:r>
        <w:rPr>
          <w:rFonts w:cstheme="minorHAnsi"/>
        </w:rPr>
        <w:t xml:space="preserve">or after </w:t>
      </w:r>
      <w:r w:rsidRPr="0072687C">
        <w:rPr>
          <w:rFonts w:cstheme="minorHAnsi"/>
        </w:rPr>
        <w:t xml:space="preserve">the reward </w:t>
      </w:r>
      <w:r w:rsidR="0076209C">
        <w:rPr>
          <w:rFonts w:cstheme="minorHAnsi"/>
        </w:rPr>
        <w:t xml:space="preserve">and </w:t>
      </w:r>
      <w:r w:rsidRPr="0072687C">
        <w:rPr>
          <w:rFonts w:cstheme="minorHAnsi"/>
        </w:rPr>
        <w:t>defin</w:t>
      </w:r>
      <w:r w:rsidR="0076209C">
        <w:rPr>
          <w:rFonts w:cstheme="minorHAnsi"/>
        </w:rPr>
        <w:t>ing</w:t>
      </w:r>
      <w:r w:rsidRPr="0072687C">
        <w:rPr>
          <w:rFonts w:cstheme="minorHAnsi"/>
        </w:rPr>
        <w:t xml:space="preserve"> as a learnt </w:t>
      </w:r>
      <w:r>
        <w:rPr>
          <w:rFonts w:cstheme="minorHAnsi"/>
        </w:rPr>
        <w:t>or</w:t>
      </w:r>
      <w:r w:rsidRPr="0072687C">
        <w:rPr>
          <w:rFonts w:cstheme="minorHAnsi"/>
        </w:rPr>
        <w:t xml:space="preserve"> non-learnt response</w:t>
      </w:r>
      <w:r>
        <w:rPr>
          <w:rFonts w:cstheme="minorHAnsi"/>
        </w:rPr>
        <w:t xml:space="preserve"> respectively</w:t>
      </w:r>
      <w:r w:rsidRPr="0072687C">
        <w:rPr>
          <w:rFonts w:cstheme="minorHAnsi"/>
        </w:rPr>
        <w:t xml:space="preserve">. This </w:t>
      </w:r>
      <w:r>
        <w:rPr>
          <w:rFonts w:cstheme="minorHAnsi"/>
        </w:rPr>
        <w:t xml:space="preserve">provided a </w:t>
      </w:r>
      <w:r w:rsidR="00344B17">
        <w:rPr>
          <w:rFonts w:cstheme="minorHAnsi"/>
        </w:rPr>
        <w:t>tally of</w:t>
      </w:r>
      <w:r>
        <w:rPr>
          <w:rFonts w:cstheme="minorHAnsi"/>
        </w:rPr>
        <w:t xml:space="preserve"> learnt responses achieved by each worker over the nine trials</w:t>
      </w:r>
      <w:r w:rsidRPr="0072687C">
        <w:rPr>
          <w:rFonts w:cstheme="minorHAnsi"/>
        </w:rPr>
        <w:t xml:space="preserve">. </w:t>
      </w:r>
      <w:r w:rsidR="008A544B">
        <w:rPr>
          <w:rFonts w:cstheme="minorHAnsi"/>
        </w:rPr>
        <w:t>B</w:t>
      </w:r>
      <w:r>
        <w:rPr>
          <w:rFonts w:cstheme="minorHAnsi"/>
        </w:rPr>
        <w:t>ee</w:t>
      </w:r>
      <w:r w:rsidR="008A544B">
        <w:rPr>
          <w:rFonts w:cstheme="minorHAnsi"/>
        </w:rPr>
        <w:t xml:space="preserve">s were excluded if they responded </w:t>
      </w:r>
      <w:r>
        <w:rPr>
          <w:rFonts w:cstheme="minorHAnsi"/>
        </w:rPr>
        <w:t xml:space="preserve">to the </w:t>
      </w:r>
      <w:r w:rsidRPr="00490A89">
        <w:rPr>
          <w:rFonts w:cstheme="minorHAnsi"/>
        </w:rPr>
        <w:t>initial conditioning trial</w:t>
      </w:r>
      <w:r>
        <w:rPr>
          <w:rFonts w:cstheme="minorHAnsi"/>
        </w:rPr>
        <w:t xml:space="preserve"> (trial 1) </w:t>
      </w:r>
      <w:r w:rsidRPr="00D37244">
        <w:rPr>
          <w:rFonts w:cstheme="minorHAnsi"/>
        </w:rPr>
        <w:t xml:space="preserve">before </w:t>
      </w:r>
      <w:r w:rsidR="0076209C">
        <w:rPr>
          <w:rFonts w:cstheme="minorHAnsi"/>
        </w:rPr>
        <w:t xml:space="preserve">presenting </w:t>
      </w:r>
      <w:r w:rsidR="008A544B">
        <w:rPr>
          <w:rFonts w:cstheme="minorHAnsi"/>
        </w:rPr>
        <w:t>the reward</w:t>
      </w:r>
      <w:r>
        <w:rPr>
          <w:rFonts w:cstheme="minorHAnsi"/>
        </w:rPr>
        <w:t xml:space="preserve"> (n</w:t>
      </w:r>
      <w:r w:rsidRPr="00FC7BCE">
        <w:rPr>
          <w:rFonts w:cstheme="minorHAnsi"/>
        </w:rPr>
        <w:t>=24</w:t>
      </w:r>
      <w:r w:rsidR="008A544B">
        <w:rPr>
          <w:rFonts w:cstheme="minorHAnsi"/>
        </w:rPr>
        <w:t>). Bees were removed f</w:t>
      </w:r>
      <w:r w:rsidR="008A544B" w:rsidRPr="0072687C">
        <w:rPr>
          <w:rFonts w:cstheme="minorHAnsi"/>
        </w:rPr>
        <w:t>r</w:t>
      </w:r>
      <w:r w:rsidR="008A544B">
        <w:rPr>
          <w:rFonts w:cstheme="minorHAnsi"/>
        </w:rPr>
        <w:t>o</w:t>
      </w:r>
      <w:r w:rsidR="008A544B" w:rsidRPr="0072687C">
        <w:rPr>
          <w:rFonts w:cstheme="minorHAnsi"/>
        </w:rPr>
        <w:t>m testing</w:t>
      </w:r>
      <w:r w:rsidR="008A544B">
        <w:rPr>
          <w:rFonts w:cstheme="minorHAnsi"/>
        </w:rPr>
        <w:t xml:space="preserve"> and categorised as a non-learner </w:t>
      </w:r>
      <w:r w:rsidR="0076209C">
        <w:rPr>
          <w:rFonts w:cstheme="minorHAnsi"/>
        </w:rPr>
        <w:t>if</w:t>
      </w:r>
      <w:r w:rsidRPr="0072687C">
        <w:rPr>
          <w:rFonts w:cstheme="minorHAnsi"/>
        </w:rPr>
        <w:t xml:space="preserve"> </w:t>
      </w:r>
      <w:r w:rsidR="0076209C">
        <w:rPr>
          <w:rFonts w:cstheme="minorHAnsi"/>
        </w:rPr>
        <w:t xml:space="preserve">over </w:t>
      </w:r>
      <w:r w:rsidR="0076209C" w:rsidRPr="0072687C">
        <w:rPr>
          <w:rFonts w:cstheme="minorHAnsi"/>
        </w:rPr>
        <w:t xml:space="preserve">three </w:t>
      </w:r>
      <w:r w:rsidR="0076209C">
        <w:rPr>
          <w:rFonts w:cstheme="minorHAnsi"/>
        </w:rPr>
        <w:t xml:space="preserve">consecutive trials </w:t>
      </w:r>
      <w:r w:rsidRPr="0072687C">
        <w:rPr>
          <w:rFonts w:cstheme="minorHAnsi"/>
        </w:rPr>
        <w:t xml:space="preserve">no </w:t>
      </w:r>
      <w:r>
        <w:rPr>
          <w:rFonts w:cstheme="minorHAnsi"/>
        </w:rPr>
        <w:t>PER</w:t>
      </w:r>
      <w:r w:rsidRPr="0072687C">
        <w:rPr>
          <w:rFonts w:cstheme="minorHAnsi"/>
        </w:rPr>
        <w:t xml:space="preserve"> </w:t>
      </w:r>
      <w:r>
        <w:rPr>
          <w:rFonts w:cstheme="minorHAnsi"/>
        </w:rPr>
        <w:t xml:space="preserve">(did not feed) </w:t>
      </w:r>
      <w:r w:rsidR="0076209C">
        <w:rPr>
          <w:rFonts w:cstheme="minorHAnsi"/>
        </w:rPr>
        <w:t xml:space="preserve">was exhibited even </w:t>
      </w:r>
      <w:r w:rsidRPr="0072687C">
        <w:rPr>
          <w:rFonts w:cstheme="minorHAnsi"/>
        </w:rPr>
        <w:t>after the reward was provide</w:t>
      </w:r>
      <w:r w:rsidR="008A544B">
        <w:rPr>
          <w:rFonts w:cstheme="minorHAnsi"/>
        </w:rPr>
        <w:t>d</w:t>
      </w:r>
      <w:r w:rsidR="0076209C">
        <w:rPr>
          <w:rFonts w:cstheme="minorHAnsi"/>
        </w:rPr>
        <w:t>.</w:t>
      </w:r>
      <w:r w:rsidR="00B165D4">
        <w:rPr>
          <w:rFonts w:cstheme="minorHAnsi"/>
        </w:rPr>
        <w:t xml:space="preserve"> </w:t>
      </w:r>
    </w:p>
    <w:p w14:paraId="5B6CEA9F" w14:textId="28E34FB9" w:rsidR="00F03CA9" w:rsidRDefault="00B35ED4" w:rsidP="004F5D7C">
      <w:pPr>
        <w:spacing w:after="120" w:line="480" w:lineRule="auto"/>
        <w:jc w:val="both"/>
        <w:rPr>
          <w:rFonts w:cstheme="minorHAnsi"/>
        </w:rPr>
      </w:pPr>
      <w:bookmarkStart w:id="12" w:name="_Hlk27483019"/>
      <w:r w:rsidRPr="00A03322">
        <w:rPr>
          <w:rFonts w:cstheme="minorHAnsi"/>
        </w:rPr>
        <w:lastRenderedPageBreak/>
        <w:t>Following</w:t>
      </w:r>
      <w:r w:rsidRPr="00D37244">
        <w:rPr>
          <w:rFonts w:cstheme="minorHAnsi"/>
        </w:rPr>
        <w:t xml:space="preserve"> </w:t>
      </w:r>
      <w:r>
        <w:rPr>
          <w:rFonts w:cstheme="minorHAnsi"/>
        </w:rPr>
        <w:t xml:space="preserve">the </w:t>
      </w:r>
      <w:r w:rsidRPr="00D37244">
        <w:rPr>
          <w:rFonts w:cstheme="minorHAnsi"/>
        </w:rPr>
        <w:t xml:space="preserve">PER </w:t>
      </w:r>
      <w:r>
        <w:rPr>
          <w:rFonts w:cstheme="minorHAnsi"/>
        </w:rPr>
        <w:t xml:space="preserve">assay, bees </w:t>
      </w:r>
      <w:r w:rsidR="00287344">
        <w:rPr>
          <w:rFonts w:cstheme="minorHAnsi"/>
        </w:rPr>
        <w:t xml:space="preserve">in their harness were placed on ice </w:t>
      </w:r>
      <w:r w:rsidR="00287344">
        <w:rPr>
          <w:rFonts w:cstheme="minorHAnsi"/>
        </w:rPr>
        <w:t>to immobilise the bee and allow</w:t>
      </w:r>
      <w:r w:rsidR="00287344" w:rsidRPr="00D37244">
        <w:rPr>
          <w:rFonts w:cstheme="minorHAnsi"/>
        </w:rPr>
        <w:t xml:space="preserve"> </w:t>
      </w:r>
      <w:r w:rsidRPr="00D37244">
        <w:rPr>
          <w:rFonts w:cstheme="minorHAnsi"/>
        </w:rPr>
        <w:t xml:space="preserve">swift </w:t>
      </w:r>
      <w:r w:rsidR="00287344" w:rsidRPr="00D37244">
        <w:rPr>
          <w:rFonts w:cstheme="minorHAnsi"/>
        </w:rPr>
        <w:t>decapita</w:t>
      </w:r>
      <w:r w:rsidR="00287344">
        <w:rPr>
          <w:rFonts w:cstheme="minorHAnsi"/>
        </w:rPr>
        <w:t>tion</w:t>
      </w:r>
      <w:r w:rsidR="00287344" w:rsidRPr="00D37244">
        <w:rPr>
          <w:rFonts w:cstheme="minorHAnsi"/>
        </w:rPr>
        <w:t xml:space="preserve"> </w:t>
      </w:r>
      <w:r w:rsidRPr="00D37244">
        <w:rPr>
          <w:rFonts w:cstheme="minorHAnsi"/>
        </w:rPr>
        <w:t>using a disposable surgery scalpel</w:t>
      </w:r>
      <w:r w:rsidR="00287344">
        <w:rPr>
          <w:rFonts w:cstheme="minorHAnsi"/>
        </w:rPr>
        <w:t>.</w:t>
      </w:r>
      <w:bookmarkEnd w:id="12"/>
      <w:r w:rsidR="00287344">
        <w:rPr>
          <w:rFonts w:cstheme="minorHAnsi"/>
        </w:rPr>
        <w:t xml:space="preserve"> H</w:t>
      </w:r>
      <w:r>
        <w:rPr>
          <w:rFonts w:cstheme="minorHAnsi"/>
        </w:rPr>
        <w:t xml:space="preserve">eads </w:t>
      </w:r>
      <w:r w:rsidR="00287344">
        <w:rPr>
          <w:rFonts w:cstheme="minorHAnsi"/>
        </w:rPr>
        <w:t xml:space="preserve">were </w:t>
      </w:r>
      <w:r>
        <w:rPr>
          <w:rFonts w:cstheme="minorHAnsi"/>
        </w:rPr>
        <w:t xml:space="preserve">immediately </w:t>
      </w:r>
      <w:r w:rsidRPr="00D37244">
        <w:rPr>
          <w:rFonts w:cstheme="minorHAnsi"/>
        </w:rPr>
        <w:t>submerged in a 70/30% ethanol/de-</w:t>
      </w:r>
      <w:r>
        <w:rPr>
          <w:rFonts w:cstheme="minorHAnsi"/>
        </w:rPr>
        <w:t>ionised water solution in separate 1.5</w:t>
      </w:r>
      <w:r w:rsidRPr="00D37244">
        <w:rPr>
          <w:rFonts w:cstheme="minorHAnsi"/>
        </w:rPr>
        <w:t>ml centrifuge tube</w:t>
      </w:r>
      <w:r>
        <w:rPr>
          <w:rFonts w:cstheme="minorHAnsi"/>
        </w:rPr>
        <w:t>s</w:t>
      </w:r>
      <w:r w:rsidRPr="00D37244">
        <w:rPr>
          <w:rFonts w:cstheme="minorHAnsi"/>
        </w:rPr>
        <w:t xml:space="preserve"> </w:t>
      </w:r>
      <w:r w:rsidRPr="00A03322">
        <w:rPr>
          <w:rFonts w:cstheme="minorHAnsi"/>
        </w:rPr>
        <w:t>and stored at 5°C.</w:t>
      </w:r>
      <w:r>
        <w:rPr>
          <w:rFonts w:cstheme="minorHAnsi"/>
        </w:rPr>
        <w:t xml:space="preserve"> </w:t>
      </w:r>
      <w:r w:rsidR="0076209C">
        <w:rPr>
          <w:rFonts w:cstheme="minorHAnsi"/>
        </w:rPr>
        <w:t>T</w:t>
      </w:r>
      <w:r w:rsidR="008A544B">
        <w:rPr>
          <w:rFonts w:cstheme="minorHAnsi"/>
        </w:rPr>
        <w:t xml:space="preserve">horax </w:t>
      </w:r>
      <w:r>
        <w:rPr>
          <w:rFonts w:cstheme="minorHAnsi"/>
        </w:rPr>
        <w:t>inter-tegula distance of the remaining bod</w:t>
      </w:r>
      <w:r w:rsidR="0076209C">
        <w:rPr>
          <w:rFonts w:cstheme="minorHAnsi"/>
        </w:rPr>
        <w:t xml:space="preserve">ies were </w:t>
      </w:r>
      <w:r>
        <w:rPr>
          <w:rFonts w:cstheme="minorHAnsi"/>
        </w:rPr>
        <w:t xml:space="preserve">measured as a proxy for body size </w:t>
      </w:r>
      <w:r w:rsidR="00F03CA9">
        <w:rPr>
          <w:rFonts w:cstheme="minorHAnsi"/>
        </w:rPr>
        <w:fldChar w:fldCharType="begin" w:fldLock="1"/>
      </w:r>
      <w:r w:rsidR="005F4AA8">
        <w:rPr>
          <w:rFonts w:cstheme="minorHAnsi"/>
        </w:rPr>
        <w:instrText>ADDIN CSL_CITATION {"citationItems":[{"id":"ITEM-1","itemData":{"DOI":"10.1098/rstb.2011.0050","ISBN":"00228567","ISSN":"0022-8567","abstract":"The dry weights of solitary female bees are accurately and readily estimated by a nonlinear, exponential regression equation using the shortest linear distance measured between a female bee's wing tegulae across her thoracic dorsum. The regression equation is y = 0.77(x)0405, where y is intertegular span and x is dry weight.","author":[{"dropping-particle":"","family":"Cane","given":"James H","non-dropping-particle":"","parse-names":false,"suffix":""}],"container-title":"Journal of the Kansas Entomological Society","id":"ITEM-1","issue":"1","issued":{"date-parts":[["1987"]]},"page":"145-147","title":"Estimation of bee size using intertegular span (Apoidea)","type":"article-journal","volume":"60"},"uris":["http://www.mendeley.com/documents/?uuid=70caeab4-56f3-4f65-868d-c0e6d410c6b4"]}],"mendeley":{"formattedCitation":"(67)","plainTextFormattedCitation":"(67)","previouslyFormattedCitation":"(67)"},"properties":{"noteIndex":0},"schema":"https://github.com/citation-style-language/schema/raw/master/csl-citation.json"}</w:instrText>
      </w:r>
      <w:r w:rsidR="00F03CA9">
        <w:rPr>
          <w:rFonts w:cstheme="minorHAnsi"/>
        </w:rPr>
        <w:fldChar w:fldCharType="separate"/>
      </w:r>
      <w:r w:rsidR="00BA7F58" w:rsidRPr="00BA7F58">
        <w:rPr>
          <w:rFonts w:cstheme="minorHAnsi"/>
          <w:noProof/>
        </w:rPr>
        <w:t>(67)</w:t>
      </w:r>
      <w:r w:rsidR="00F03CA9">
        <w:rPr>
          <w:rFonts w:cstheme="minorHAnsi"/>
        </w:rPr>
        <w:fldChar w:fldCharType="end"/>
      </w:r>
      <w:r w:rsidR="00F03CA9">
        <w:rPr>
          <w:rFonts w:cstheme="minorHAnsi"/>
        </w:rPr>
        <w:t xml:space="preserve"> </w:t>
      </w:r>
      <w:r>
        <w:rPr>
          <w:rFonts w:cstheme="minorHAnsi"/>
        </w:rPr>
        <w:t xml:space="preserve">by taking the mean of </w:t>
      </w:r>
      <w:r w:rsidR="00F03CA9">
        <w:rPr>
          <w:rFonts w:cstheme="minorHAnsi"/>
        </w:rPr>
        <w:t xml:space="preserve">two repeat </w:t>
      </w:r>
      <w:r>
        <w:rPr>
          <w:rFonts w:cstheme="minorHAnsi"/>
        </w:rPr>
        <w:t xml:space="preserve">measurements using </w:t>
      </w:r>
      <w:r w:rsidRPr="0057696E">
        <w:rPr>
          <w:rFonts w:cstheme="minorHAnsi"/>
        </w:rPr>
        <w:t>a digital calliper (</w:t>
      </w:r>
      <w:proofErr w:type="spellStart"/>
      <w:r w:rsidRPr="0057696E">
        <w:rPr>
          <w:rFonts w:cstheme="minorHAnsi"/>
        </w:rPr>
        <w:t>Workzone</w:t>
      </w:r>
      <w:proofErr w:type="spellEnd"/>
      <w:r w:rsidR="00F03CA9">
        <w:rPr>
          <w:rFonts w:cstheme="minorHAnsi"/>
        </w:rPr>
        <w:t>®</w:t>
      </w:r>
      <w:r w:rsidRPr="0057696E">
        <w:rPr>
          <w:rFonts w:cstheme="minorHAnsi"/>
        </w:rPr>
        <w:t xml:space="preserve"> 150 mm</w:t>
      </w:r>
      <w:r>
        <w:rPr>
          <w:rFonts w:cstheme="minorHAnsi"/>
        </w:rPr>
        <w:t xml:space="preserve">, accuracy </w:t>
      </w:r>
      <w:r w:rsidRPr="0057696E">
        <w:rPr>
          <w:rFonts w:cstheme="minorHAnsi"/>
        </w:rPr>
        <w:t>0.01 mm)</w:t>
      </w:r>
      <w:r>
        <w:rPr>
          <w:rFonts w:cstheme="minorHAnsi"/>
        </w:rPr>
        <w:t>.</w:t>
      </w:r>
    </w:p>
    <w:p w14:paraId="5D28080C" w14:textId="33764154" w:rsidR="00B35ED4" w:rsidRPr="00380A9D" w:rsidRDefault="00D14446" w:rsidP="004F5D7C">
      <w:pPr>
        <w:spacing w:after="120" w:line="480" w:lineRule="auto"/>
        <w:jc w:val="both"/>
        <w:rPr>
          <w:rFonts w:cstheme="minorHAnsi"/>
          <w:i/>
        </w:rPr>
      </w:pPr>
      <w:r>
        <w:rPr>
          <w:rFonts w:cstheme="minorHAnsi"/>
          <w:i/>
        </w:rPr>
        <w:t xml:space="preserve">(d) </w:t>
      </w:r>
      <w:r w:rsidR="00B35ED4" w:rsidRPr="00380A9D">
        <w:rPr>
          <w:rFonts w:cstheme="minorHAnsi"/>
          <w:i/>
        </w:rPr>
        <w:t>Micro-</w:t>
      </w:r>
      <w:r w:rsidR="00BC7ACD">
        <w:rPr>
          <w:rFonts w:cstheme="minorHAnsi"/>
          <w:i/>
        </w:rPr>
        <w:t>computed</w:t>
      </w:r>
      <w:r w:rsidR="00B35ED4" w:rsidRPr="00380A9D">
        <w:rPr>
          <w:rFonts w:cstheme="minorHAnsi"/>
          <w:i/>
        </w:rPr>
        <w:t xml:space="preserve"> </w:t>
      </w:r>
      <w:r w:rsidR="00BC7ACD">
        <w:rPr>
          <w:rFonts w:cstheme="minorHAnsi"/>
          <w:i/>
        </w:rPr>
        <w:t>tomography</w:t>
      </w:r>
      <w:r w:rsidR="00BC7ACD" w:rsidRPr="00BC7ACD">
        <w:rPr>
          <w:rFonts w:cstheme="minorHAnsi"/>
          <w:i/>
        </w:rPr>
        <w:t xml:space="preserve"> </w:t>
      </w:r>
      <w:r w:rsidR="00BC7ACD" w:rsidRPr="005F4AA8">
        <w:rPr>
          <w:rFonts w:cstheme="minorHAnsi"/>
          <w:i/>
        </w:rPr>
        <w:t xml:space="preserve">(µCT) </w:t>
      </w:r>
      <w:r w:rsidR="00B35ED4" w:rsidRPr="00380A9D">
        <w:rPr>
          <w:rFonts w:cstheme="minorHAnsi"/>
          <w:i/>
        </w:rPr>
        <w:t>scanning</w:t>
      </w:r>
    </w:p>
    <w:p w14:paraId="49AB464E" w14:textId="3A1EEB4B" w:rsidR="00B35ED4" w:rsidRPr="00A31EC4" w:rsidRDefault="00BC7ACD" w:rsidP="004F5D7C">
      <w:pPr>
        <w:spacing w:after="120" w:line="480" w:lineRule="auto"/>
        <w:jc w:val="both"/>
        <w:rPr>
          <w:rFonts w:cstheme="minorHAnsi"/>
        </w:rPr>
      </w:pPr>
      <w:r w:rsidRPr="005F4AA8">
        <w:rPr>
          <w:rFonts w:cstheme="minorHAnsi"/>
        </w:rPr>
        <w:t>µCT</w:t>
      </w:r>
      <w:r w:rsidRPr="00BC7ACD">
        <w:rPr>
          <w:rFonts w:cstheme="minorHAnsi"/>
        </w:rPr>
        <w:t xml:space="preserve"> </w:t>
      </w:r>
      <w:r w:rsidRPr="001D7C63">
        <w:rPr>
          <w:rFonts w:cstheme="minorHAnsi"/>
        </w:rPr>
        <w:t xml:space="preserve">scanning </w:t>
      </w:r>
      <w:r>
        <w:rPr>
          <w:rFonts w:cstheme="minorHAnsi"/>
        </w:rPr>
        <w:t>enabl</w:t>
      </w:r>
      <w:r>
        <w:rPr>
          <w:rFonts w:cstheme="minorHAnsi"/>
        </w:rPr>
        <w:t>es us to</w:t>
      </w:r>
      <w:r>
        <w:rPr>
          <w:rFonts w:cstheme="minorHAnsi"/>
        </w:rPr>
        <w:t xml:space="preserve"> accurate</w:t>
      </w:r>
      <w:r>
        <w:rPr>
          <w:rFonts w:cstheme="minorHAnsi"/>
        </w:rPr>
        <w:t>ly</w:t>
      </w:r>
      <w:r>
        <w:rPr>
          <w:rFonts w:cstheme="minorHAnsi"/>
        </w:rPr>
        <w:t xml:space="preserve"> and </w:t>
      </w:r>
      <w:r w:rsidRPr="001D7C63">
        <w:rPr>
          <w:rFonts w:cstheme="minorHAnsi"/>
        </w:rPr>
        <w:t>non-destructive</w:t>
      </w:r>
      <w:r>
        <w:rPr>
          <w:rFonts w:cstheme="minorHAnsi"/>
        </w:rPr>
        <w:t>ly</w:t>
      </w:r>
      <w:r>
        <w:rPr>
          <w:rFonts w:cstheme="minorHAnsi"/>
        </w:rPr>
        <w:t xml:space="preserve"> </w:t>
      </w:r>
      <w:r>
        <w:rPr>
          <w:rFonts w:cstheme="minorHAnsi"/>
        </w:rPr>
        <w:t xml:space="preserve">investigate the </w:t>
      </w:r>
      <w:r w:rsidRPr="001D7C63">
        <w:rPr>
          <w:rFonts w:cstheme="minorHAnsi"/>
        </w:rPr>
        <w:t xml:space="preserve">brain </w:t>
      </w:r>
      <w:r>
        <w:rPr>
          <w:rFonts w:cstheme="minorHAnsi"/>
        </w:rPr>
        <w:t xml:space="preserve">tissue </w:t>
      </w:r>
      <w:r w:rsidRPr="001D7C63">
        <w:rPr>
          <w:rFonts w:cstheme="minorHAnsi"/>
          <w:i/>
        </w:rPr>
        <w:t>in situ</w:t>
      </w:r>
      <w:r w:rsidRPr="001D7C63">
        <w:rPr>
          <w:rFonts w:cstheme="minorHAnsi"/>
        </w:rPr>
        <w:t xml:space="preserve"> (within headcase) </w:t>
      </w:r>
      <w:r>
        <w:rPr>
          <w:rFonts w:cstheme="minorHAnsi"/>
        </w:rPr>
        <w:t xml:space="preserve">at high resolution </w:t>
      </w:r>
      <w:r w:rsidRPr="001D7C63">
        <w:rPr>
          <w:rFonts w:cstheme="minorHAnsi"/>
        </w:rPr>
        <w:fldChar w:fldCharType="begin" w:fldLock="1"/>
      </w:r>
      <w:r w:rsidR="005F4AA8">
        <w:rPr>
          <w:rFonts w:cstheme="minorHAnsi"/>
        </w:rPr>
        <w:instrText>ADDIN CSL_CITATION {"citationItems":[{"id":"ITEM-1","itemData":{"DOI":"10.1016/j.jneumeth.2008.02.010","ISBN":"0165-0270","ISSN":"01650270","PMID":"18400304","abstract":"Technologies for imaging in three dimensions are greatly desired by researchers in many biological disciplines. However, when imaging small animals such as invertebrates, the achievement of satisfactory spatial resolution and adequate contrast between tissues often requires the use of expensive and time-consuming procedures. Micro-X-ray-computed tomography (μCT) is a convenient technique which is finding greater use alongside conventional microscopies. Staining with heavy metal salts, such as osmium tetroxide improves imaging in μCT, and allows visualization of the 3D structure of the honey bee brain undistorted within the intact head capsule. We obtained detailed information about the morphology of the different brain compartments and were able to show their orientations, relative to each other, within the head capsule. This technique offers a significant improvement in resolution, time, and expense for the quantitative, three-dimensional analysis of developing bee brain centers. In this article, we introduce a rapid, high-resolution, and inexpensive technique for the three-dimensional visualization of different compartments of the honey bee brain. A detailed discussion of the honey bee brain anatomy is provided, demonstrating that μCT, with osmium staining, can indeed visualise these structures. Hence, our results show that μCT is ideally suited for researchers who are interested in the 3D visualization of small invertebrate brains. © 2008 Elsevier B.V. All rights reserved.","author":[{"dropping-particle":"","family":"Ribi","given":"Willi","non-dropping-particle":"","parse-names":false,"suffix":""},{"dropping-particle":"","family":"Senden","given":"Tim J.","non-dropping-particle":"","parse-names":false,"suffix":""},{"dropping-particle":"","family":"Sakellariou","given":"Arthur","non-dropping-particle":"","parse-names":false,"suffix":""},{"dropping-particle":"","family":"Limaye","given":"Ajay","non-dropping-particle":"","parse-names":false,"suffix":""},{"dropping-particle":"","family":"Zhang","given":"Shaowu","non-dropping-particle":"","parse-names":false,"suffix":""}],"container-title":"Journal of Neuroscience Methods","id":"ITEM-1","issue":"1","issued":{"date-parts":[["2008"]]},"page":"93-97","title":"Imaging honey bee brain anatomy with micro-X-ray-computed tomography","type":"article-journal","volume":"171"},"uris":["http://www.mendeley.com/documents/?uuid=9286aa4c-7c67-4c14-b817-9a30361b490f"]},{"id":"ITEM-2","itemData":{"DOI":"10.1038/srep21768","ISBN":"2045-2322","ISSN":"20452322","PMID":"26908205","abstract":"The capacity to explore soft tissue structures in detail is important in understanding animal physiology and how this determines features such as movement, behaviour and the impact of trauma on regular function. Here we use advances in micro-computed tomography (micro-CT) technology to explore the brain of an important insect pollinator and model organism, the bumblebee (Bombus terrestris). Here we present a method for accurate imaging and exploration of insect brains that keeps brain tissue free from trauma and in its natural stereo-geometry, and showcase our 3D reconstructions and analyses of 19 individual brains at high resolution. Development of this protocol allows relatively rapid and cost effective brain reconstructions, making it an accessible methodology to the wider scientific community. The protocol describes the necessary steps for sample preparation, tissue staining, micro-CT scanning and 3D reconstruction, followed by a method for image analysis using the freeware SPIERS. These image analysis methods describe how to virtually extract key composite structures from the insect brain, and we demonstrate the application and precision of this method by calculating structural volumes and investigating the allometric relationships between bumblebee brain structures","author":[{"dropping-particle":"","family":"Smith","given":"Dylan B.","non-dropping-particle":"","parse-names":false,"suffix":""},{"dropping-particle":"","family":"Bernhardt","given":"Galina","non-dropping-particle":"","parse-names":false,"suffix":""},{"dropping-particle":"","family":"Raine","given":"Nigel E.","non-dropping-particle":"","parse-names":false,"suffix":""},{"dropping-particle":"","family":"Abel","given":"Richard L.","non-dropping-particle":"","parse-names":false,"suffix":""},{"dropping-particle":"","family":"Sykes","given":"Dan","non-dropping-particle":"","parse-names":false,"suffix":""},{"dropping-particle":"","family":"Ahmed","given":"Farah","non-dropping-particle":"","parse-names":false,"suffix":""},{"dropping-particle":"","family":"Pedroso","given":"Inti","non-dropping-particle":"","parse-names":false,"suffix":""},{"dropping-particle":"","family":"Gill","given":"Richard J.","non-dropping-particle":"","parse-names":false,"suffix":""}],"container-title":"Scientific Reports","id":"ITEM-2","issued":{"date-parts":[["2016"]]},"page":"21768","title":"Exploring miniature insect brains using micro-CT scanning techniques","type":"article-journal","volume":"6"},"uris":["http://www.mendeley.com/documents/?uuid=f54ca325-1a87-41d5-ab4d-e5e47bc7c76b"]},{"id":"ITEM-3","itemData":{"DOI":"10.1016/j.cub.2017.01.066","ISBN":"0960-9822","ISSN":"09609822","PMID":"28441557","abstract":"Emily Baird and Gavin Taylor describe how you can make three-dimensional models of biological samples using x-ray micro-computed tomography","author":[{"dropping-particle":"","family":"Baird","given":"Emily","non-dropping-particle":"","parse-names":false,"suffix":""},{"dropping-particle":"","family":"Taylor","given":"Gavin","non-dropping-particle":"","parse-names":false,"suffix":""}],"container-title":"Current Biology","id":"ITEM-3","issue":"8","issued":{"date-parts":[["2017"]]},"page":"R289-R291","title":"X-ray micro computed-tomography","type":"article-journal","volume":"27"},"uris":["http://www.mendeley.com/documents/?uuid=0238ef04-7a22-4f40-8d96-96ec73be8bad"]},{"id":"ITEM-4","itemData":{"DOI":"10.1002/ece3.4149","ISSN":"20457758","abstract":"Imaging techniques are a cornerstone of contemporary biology. Over the last decades, advances in microscale imaging techniques have allowed fascinating new insights into cell and tissue morphology and internal anatomy of organisms across kingdoms. However, most studies so far provided snapshots of given reference taxa, describing organs and tissues under “idealized” conditions. Surprisingly, there is an almost complete lack of studies investigating how an organism′s internal morphology changes in response to environmental drivers. Consequently, ecology as a scientific discipline has so far almost neglected the possibilities arising from modern microscale imaging techniques. Here, we provide an overview of recent developments of X‐ray computed tomography as an affordable, simple method of high spatial resolution, allowing insights into three‐dimensional anatomy both in vivo and ex vivo. We review ecological studies using this technique to investigate the three‐dimensional internal structure of organisms. In addition, we provide practical comparisons between different preparation techniques for maximum contrast and tissue differentiation. In particular, we consider the novel modality of phase contrast by self‐interference of the X‐ray wave behind an object (i.e., phase contrast by free space propagation). Using the cricket Acheta domesticus (L.) as model organism, we found that the combination of FAE fixative and iodine staining provided the best results across different tissues. The drying technique also affected contrast and prevented artifacts in specific cases. Overall, we found that for the interests of ecological studies, X‐ray computed tomography is useful when the tissue or structure of interest has sufficient contrast that allows for an automatic or semiautomatic segmentation. In particular, we show that reconstruction schemes which exploit phase contrast can yield enhanced image quality. Combined with suitable specimen preparation and automated analysis, X‐ray CT can therefore become a promising quantitative 3D imaging technique to study organisms′ responses to environmental drivers, in both ecology and evolution.","author":[{"dropping-particle":"","family":"Gutiérrez","given":"Yeisson","non-dropping-particle":"","parse-names":false,"suffix":""},{"dropping-particle":"","family":"Ott","given":"David","non-dropping-particle":"","parse-names":false,"suffix":""},{"dropping-particle":"","family":"Töpperwien","given":"Mareike","non-dropping-particle":"","parse-names":false,"suffix":""},{"dropping-particle":"","family":"Salditt","given":"Tim","non-dropping-particle":"","parse-names":false,"suffix":""},{"dropping-particle":"","family":"Scherber","given":"Christoph","non-dropping-particle":"","parse-names":false,"suffix":""}],"container-title":"Ecology and Evolution","id":"ITEM-4","issue":"15","issued":{"date-parts":[["2018"]]},"page":"7717-7732","title":"X-ray computed tomography and its potential in ecological research: A review of studies and optimization of specimen preparation","type":"article-journal","volume":"8"},"uris":["http://www.mendeley.com/documents/?uuid=6b55fa52-9fe1-4a71-acdc-a9fda99a863d"]}],"mendeley":{"formattedCitation":"(46–49)","plainTextFormattedCitation":"(46–49)","previouslyFormattedCitation":"(46–49)"},"properties":{"noteIndex":0},"schema":"https://github.com/citation-style-language/schema/raw/master/csl-citation.json"}</w:instrText>
      </w:r>
      <w:r w:rsidRPr="001D7C63">
        <w:rPr>
          <w:rFonts w:cstheme="minorHAnsi"/>
        </w:rPr>
        <w:fldChar w:fldCharType="separate"/>
      </w:r>
      <w:r w:rsidR="00BA7F58" w:rsidRPr="00BA7F58">
        <w:rPr>
          <w:rFonts w:cstheme="minorHAnsi"/>
          <w:noProof/>
        </w:rPr>
        <w:t>(46–49)</w:t>
      </w:r>
      <w:r w:rsidRPr="001D7C63">
        <w:rPr>
          <w:rFonts w:cstheme="minorHAnsi"/>
        </w:rPr>
        <w:fldChar w:fldCharType="end"/>
      </w:r>
      <w:r>
        <w:rPr>
          <w:rFonts w:cstheme="minorHAnsi"/>
        </w:rPr>
        <w:t xml:space="preserve">. </w:t>
      </w:r>
      <w:r w:rsidR="0076209C">
        <w:rPr>
          <w:rFonts w:cstheme="minorHAnsi"/>
        </w:rPr>
        <w:t>Headcase p</w:t>
      </w:r>
      <w:r w:rsidR="00B35ED4" w:rsidRPr="00A03322">
        <w:rPr>
          <w:rFonts w:cstheme="minorHAnsi"/>
        </w:rPr>
        <w:t>reparation followed precisely the pub</w:t>
      </w:r>
      <w:r w:rsidR="00B35ED4">
        <w:rPr>
          <w:rFonts w:cstheme="minorHAnsi"/>
        </w:rPr>
        <w:t xml:space="preserve">lished protocol by Smith et al. </w:t>
      </w:r>
      <w:r w:rsidR="0076209C">
        <w:rPr>
          <w:rFonts w:cstheme="minorHAnsi"/>
        </w:rPr>
        <w:fldChar w:fldCharType="begin" w:fldLock="1"/>
      </w:r>
      <w:r w:rsidR="005F4AA8">
        <w:rPr>
          <w:rFonts w:cstheme="minorHAnsi"/>
        </w:rPr>
        <w:instrText>ADDIN CSL_CITATION {"citationItems":[{"id":"ITEM-1","itemData":{"DOI":"10.1038/srep21768","ISBN":"2045-2322","ISSN":"20452322","PMID":"26908205","abstract":"The capacity to explore soft tissue structures in detail is important in understanding animal physiology and how this determines features such as movement, behaviour and the impact of trauma on regular function. Here we use advances in micro-computed tomography (micro-CT) technology to explore the brain of an important insect pollinator and model organism, the bumblebee (Bombus terrestris). Here we present a method for accurate imaging and exploration of insect brains that keeps brain tissue free from trauma and in its natural stereo-geometry, and showcase our 3D reconstructions and analyses of 19 individual brains at high resolution. Development of this protocol allows relatively rapid and cost effective brain reconstructions, making it an accessible methodology to the wider scientific community. The protocol describes the necessary steps for sample preparation, tissue staining, micro-CT scanning and 3D reconstruction, followed by a method for image analysis using the freeware SPIERS. These image analysis methods describe how to virtually extract key composite structures from the insect brain, and we demonstrate the application and precision of this method by calculating structural volumes and investigating the allometric relationships between bumblebee brain structures","author":[{"dropping-particle":"","family":"Smith","given":"Dylan B.","non-dropping-particle":"","parse-names":false,"suffix":""},{"dropping-particle":"","family":"Bernhardt","given":"Galina","non-dropping-particle":"","parse-names":false,"suffix":""},{"dropping-particle":"","family":"Raine","given":"Nigel E.","non-dropping-particle":"","parse-names":false,"suffix":""},{"dropping-particle":"","family":"Abel","given":"Richard L.","non-dropping-particle":"","parse-names":false,"suffix":""},{"dropping-particle":"","family":"Sykes","given":"Dan","non-dropping-particle":"","parse-names":false,"suffix":""},{"dropping-particle":"","family":"Ahmed","given":"Farah","non-dropping-particle":"","parse-names":false,"suffix":""},{"dropping-particle":"","family":"Pedroso","given":"Inti","non-dropping-particle":"","parse-names":false,"suffix":""},{"dropping-particle":"","family":"Gill","given":"Richard J.","non-dropping-particle":"","parse-names":false,"suffix":""}],"container-title":"Scientific Reports","id":"ITEM-1","issued":{"date-parts":[["2016"]]},"page":"21768","title":"Exploring miniature insect brains using micro-CT scanning techniques","type":"article-journal","volume":"6"},"uris":["http://www.mendeley.com/documents/?uuid=f54ca325-1a87-41d5-ab4d-e5e47bc7c76b"]}],"mendeley":{"formattedCitation":"(47)","plainTextFormattedCitation":"(47)","previouslyFormattedCitation":"(47)"},"properties":{"noteIndex":0},"schema":"https://github.com/citation-style-language/schema/raw/master/csl-citation.json"}</w:instrText>
      </w:r>
      <w:r w:rsidR="0076209C">
        <w:rPr>
          <w:rFonts w:cstheme="minorHAnsi"/>
        </w:rPr>
        <w:fldChar w:fldCharType="separate"/>
      </w:r>
      <w:r w:rsidR="00BA7F58" w:rsidRPr="00BA7F58">
        <w:rPr>
          <w:rFonts w:cstheme="minorHAnsi"/>
          <w:noProof/>
        </w:rPr>
        <w:t>(47)</w:t>
      </w:r>
      <w:r w:rsidR="0076209C">
        <w:rPr>
          <w:rFonts w:cstheme="minorHAnsi"/>
        </w:rPr>
        <w:fldChar w:fldCharType="end"/>
      </w:r>
      <w:r w:rsidR="00B35ED4">
        <w:rPr>
          <w:rFonts w:cstheme="minorHAnsi"/>
        </w:rPr>
        <w:t xml:space="preserve"> </w:t>
      </w:r>
      <w:r w:rsidR="00B35ED4" w:rsidRPr="00A03322">
        <w:rPr>
          <w:rFonts w:cstheme="minorHAnsi"/>
        </w:rPr>
        <w:t>with</w:t>
      </w:r>
      <w:r w:rsidR="00B35ED4" w:rsidRPr="00D37244">
        <w:rPr>
          <w:rFonts w:cstheme="minorHAnsi"/>
        </w:rPr>
        <w:t xml:space="preserve"> the </w:t>
      </w:r>
      <w:r w:rsidR="0076209C">
        <w:rPr>
          <w:rFonts w:cstheme="minorHAnsi"/>
        </w:rPr>
        <w:t xml:space="preserve">internal </w:t>
      </w:r>
      <w:r w:rsidR="00B35ED4" w:rsidRPr="00D37244">
        <w:rPr>
          <w:rFonts w:cstheme="minorHAnsi"/>
        </w:rPr>
        <w:t xml:space="preserve">soft </w:t>
      </w:r>
      <w:r w:rsidR="00B35ED4">
        <w:rPr>
          <w:rFonts w:cstheme="minorHAnsi"/>
        </w:rPr>
        <w:t xml:space="preserve">brain </w:t>
      </w:r>
      <w:r w:rsidR="00B35ED4" w:rsidRPr="00D37244">
        <w:rPr>
          <w:rFonts w:cstheme="minorHAnsi"/>
        </w:rPr>
        <w:t xml:space="preserve">tissue being </w:t>
      </w:r>
      <w:r w:rsidR="00B35ED4" w:rsidRPr="0049736F">
        <w:rPr>
          <w:rFonts w:cstheme="minorHAnsi"/>
        </w:rPr>
        <w:t xml:space="preserve">stained for </w:t>
      </w:r>
      <w:r w:rsidR="00B35ED4">
        <w:rPr>
          <w:rFonts w:cstheme="minorHAnsi"/>
        </w:rPr>
        <w:t>seven</w:t>
      </w:r>
      <w:r w:rsidR="00B35ED4" w:rsidRPr="0049736F">
        <w:rPr>
          <w:rFonts w:cstheme="minorHAnsi"/>
        </w:rPr>
        <w:t xml:space="preserve"> days with</w:t>
      </w:r>
      <w:r w:rsidR="00B35ED4" w:rsidRPr="00D37244">
        <w:rPr>
          <w:rFonts w:cstheme="minorHAnsi"/>
        </w:rPr>
        <w:t xml:space="preserve"> </w:t>
      </w:r>
      <w:proofErr w:type="spellStart"/>
      <w:r w:rsidR="00B35ED4" w:rsidRPr="00D37244">
        <w:rPr>
          <w:rFonts w:cstheme="minorHAnsi"/>
        </w:rPr>
        <w:t>phosphotungstic</w:t>
      </w:r>
      <w:proofErr w:type="spellEnd"/>
      <w:r w:rsidR="00B35ED4" w:rsidRPr="00D37244">
        <w:rPr>
          <w:rFonts w:cstheme="minorHAnsi"/>
        </w:rPr>
        <w:t xml:space="preserve"> acid (PTA) before being CT scanned at </w:t>
      </w:r>
      <w:r w:rsidR="00B35ED4">
        <w:rPr>
          <w:rFonts w:cstheme="minorHAnsi"/>
        </w:rPr>
        <w:t xml:space="preserve">a voxel size of </w:t>
      </w:r>
      <w:r w:rsidR="00B35ED4" w:rsidRPr="00CF4733">
        <w:rPr>
          <w:rFonts w:cstheme="minorHAnsi"/>
        </w:rPr>
        <w:t>3.5</w:t>
      </w:r>
      <w:r w:rsidR="00B35ED4">
        <w:rPr>
          <w:rFonts w:cstheme="minorHAnsi"/>
        </w:rPr>
        <w:t xml:space="preserve"> </w:t>
      </w:r>
      <w:r w:rsidR="00B35ED4" w:rsidRPr="00CF4733">
        <w:rPr>
          <w:rFonts w:cstheme="minorHAnsi"/>
        </w:rPr>
        <w:t>-</w:t>
      </w:r>
      <w:r w:rsidR="00B35ED4">
        <w:rPr>
          <w:rFonts w:cstheme="minorHAnsi"/>
        </w:rPr>
        <w:t xml:space="preserve"> </w:t>
      </w:r>
      <w:r w:rsidR="00B35ED4" w:rsidRPr="00CF4733">
        <w:rPr>
          <w:rFonts w:cstheme="minorHAnsi"/>
        </w:rPr>
        <w:t>4</w:t>
      </w:r>
      <w:r w:rsidR="00B35ED4">
        <w:rPr>
          <w:rFonts w:cstheme="minorHAnsi"/>
        </w:rPr>
        <w:t xml:space="preserve"> µm</w:t>
      </w:r>
      <w:r w:rsidR="00B35ED4" w:rsidRPr="00D37244">
        <w:rPr>
          <w:rFonts w:cstheme="minorHAnsi"/>
        </w:rPr>
        <w:t xml:space="preserve"> using a Nikon Metrology HMX ST 225 system (Nikon Metrology, Tring, UK). </w:t>
      </w:r>
      <w:r w:rsidR="0076209C">
        <w:rPr>
          <w:rFonts w:cstheme="minorHAnsi"/>
        </w:rPr>
        <w:t>R</w:t>
      </w:r>
      <w:r w:rsidR="00B35ED4" w:rsidRPr="00D37244">
        <w:rPr>
          <w:rFonts w:cstheme="minorHAnsi"/>
        </w:rPr>
        <w:t>aw µCT data for each brain scan w</w:t>
      </w:r>
      <w:r w:rsidR="00B35ED4">
        <w:rPr>
          <w:rFonts w:cstheme="minorHAnsi"/>
        </w:rPr>
        <w:t>as</w:t>
      </w:r>
      <w:r w:rsidR="00B35ED4" w:rsidRPr="00D37244">
        <w:rPr>
          <w:rFonts w:cstheme="minorHAnsi"/>
        </w:rPr>
        <w:t xml:space="preserve"> reconstructed using </w:t>
      </w:r>
      <w:proofErr w:type="spellStart"/>
      <w:r w:rsidR="00B35ED4" w:rsidRPr="00D37244">
        <w:rPr>
          <w:rFonts w:cstheme="minorHAnsi"/>
        </w:rPr>
        <w:t>CTPro</w:t>
      </w:r>
      <w:proofErr w:type="spellEnd"/>
      <w:r w:rsidR="00B35ED4" w:rsidRPr="00D37244">
        <w:rPr>
          <w:rFonts w:cstheme="minorHAnsi"/>
        </w:rPr>
        <w:t xml:space="preserve"> 2.1 software (Nikon Metrology, Tring, UK) and </w:t>
      </w:r>
      <w:r w:rsidR="00B35ED4">
        <w:rPr>
          <w:rFonts w:cstheme="minorHAnsi"/>
        </w:rPr>
        <w:t xml:space="preserve">processed </w:t>
      </w:r>
      <w:r w:rsidR="00B35ED4" w:rsidRPr="00D37244">
        <w:rPr>
          <w:rFonts w:cstheme="minorHAnsi"/>
        </w:rPr>
        <w:t>using VG Studio Max 2.1 (Volume Graphics GmbH, Heidelberg, Germany)</w:t>
      </w:r>
      <w:r w:rsidR="00B35ED4">
        <w:rPr>
          <w:rFonts w:cstheme="minorHAnsi"/>
        </w:rPr>
        <w:t>.</w:t>
      </w:r>
      <w:r w:rsidR="00B35ED4" w:rsidRPr="00D37244">
        <w:rPr>
          <w:rFonts w:cstheme="minorHAnsi"/>
        </w:rPr>
        <w:t xml:space="preserve"> </w:t>
      </w:r>
      <w:r w:rsidR="00B35ED4">
        <w:rPr>
          <w:rFonts w:cstheme="minorHAnsi"/>
        </w:rPr>
        <w:t xml:space="preserve">Each 3D reconstructed scan was re-oriented to </w:t>
      </w:r>
      <w:r w:rsidR="00B35ED4" w:rsidRPr="00D37244">
        <w:rPr>
          <w:rFonts w:cstheme="minorHAnsi"/>
        </w:rPr>
        <w:t>the same optimum plane</w:t>
      </w:r>
      <w:r w:rsidR="00B35ED4">
        <w:rPr>
          <w:rFonts w:cstheme="minorHAnsi"/>
        </w:rPr>
        <w:t xml:space="preserve">-of-view for visualization, and for </w:t>
      </w:r>
      <w:r w:rsidR="0076209C">
        <w:rPr>
          <w:rFonts w:cstheme="minorHAnsi"/>
        </w:rPr>
        <w:t>each</w:t>
      </w:r>
      <w:r w:rsidR="00B35ED4">
        <w:rPr>
          <w:rFonts w:cstheme="minorHAnsi"/>
        </w:rPr>
        <w:t xml:space="preserve"> neuropil we </w:t>
      </w:r>
      <w:r w:rsidR="00B35ED4" w:rsidRPr="00D37244">
        <w:rPr>
          <w:rFonts w:cstheme="minorHAnsi"/>
        </w:rPr>
        <w:t>re-slic</w:t>
      </w:r>
      <w:r w:rsidR="00B35ED4">
        <w:rPr>
          <w:rFonts w:cstheme="minorHAnsi"/>
        </w:rPr>
        <w:t>ed</w:t>
      </w:r>
      <w:r w:rsidR="00B35ED4" w:rsidRPr="00D37244">
        <w:rPr>
          <w:rFonts w:cstheme="minorHAnsi"/>
        </w:rPr>
        <w:t xml:space="preserve"> </w:t>
      </w:r>
      <w:r w:rsidR="00B35ED4">
        <w:rPr>
          <w:rFonts w:cstheme="minorHAnsi"/>
        </w:rPr>
        <w:t xml:space="preserve">into a new series of 2D </w:t>
      </w:r>
      <w:r w:rsidR="00B35ED4" w:rsidRPr="00A03322">
        <w:rPr>
          <w:rFonts w:cstheme="minorHAnsi"/>
        </w:rPr>
        <w:t>images. For each sample, scan images were exported as 8-bit BMP image series at a standardized voxel size of 4</w:t>
      </w:r>
      <w:r w:rsidR="00B35ED4">
        <w:rPr>
          <w:rFonts w:cstheme="minorHAnsi"/>
        </w:rPr>
        <w:t xml:space="preserve"> </w:t>
      </w:r>
      <w:r w:rsidR="00B35ED4" w:rsidRPr="00A03322">
        <w:rPr>
          <w:rFonts w:cstheme="minorHAnsi"/>
        </w:rPr>
        <w:t>µm.</w:t>
      </w:r>
      <w:r w:rsidR="00B35ED4">
        <w:rPr>
          <w:rFonts w:cstheme="minorHAnsi"/>
        </w:rPr>
        <w:t xml:space="preserve"> In total, 92 worker brains were µCT </w:t>
      </w:r>
      <w:proofErr w:type="spellStart"/>
      <w:r w:rsidR="00B35ED4">
        <w:rPr>
          <w:rFonts w:cstheme="minorHAnsi"/>
        </w:rPr>
        <w:t>scanned</w:t>
      </w:r>
      <w:proofErr w:type="spellEnd"/>
      <w:r w:rsidR="0076209C">
        <w:rPr>
          <w:rFonts w:cstheme="minorHAnsi"/>
        </w:rPr>
        <w:t xml:space="preserve"> and </w:t>
      </w:r>
      <w:r w:rsidR="00B35ED4">
        <w:rPr>
          <w:rFonts w:cstheme="minorHAnsi"/>
        </w:rPr>
        <w:t xml:space="preserve">based on staining quality and </w:t>
      </w:r>
      <w:r w:rsidR="0076209C">
        <w:rPr>
          <w:rFonts w:cstheme="minorHAnsi"/>
        </w:rPr>
        <w:t xml:space="preserve">the </w:t>
      </w:r>
      <w:r w:rsidR="00344B17">
        <w:rPr>
          <w:rFonts w:cstheme="minorHAnsi"/>
        </w:rPr>
        <w:t>success of segmenting</w:t>
      </w:r>
      <w:r w:rsidR="00B35ED4">
        <w:rPr>
          <w:rFonts w:cstheme="minorHAnsi"/>
        </w:rPr>
        <w:t xml:space="preserve"> </w:t>
      </w:r>
      <w:r w:rsidR="00344B17">
        <w:rPr>
          <w:rFonts w:cstheme="minorHAnsi"/>
        </w:rPr>
        <w:t xml:space="preserve">both </w:t>
      </w:r>
      <w:r w:rsidR="00B35ED4">
        <w:rPr>
          <w:rFonts w:cstheme="minorHAnsi"/>
        </w:rPr>
        <w:t xml:space="preserve">left and right structures </w:t>
      </w:r>
      <w:r w:rsidR="00344B17">
        <w:rPr>
          <w:rFonts w:cstheme="minorHAnsi"/>
        </w:rPr>
        <w:t>per individual</w:t>
      </w:r>
      <w:r w:rsidR="00A8331F">
        <w:rPr>
          <w:rFonts w:cstheme="minorHAnsi"/>
        </w:rPr>
        <w:t>,</w:t>
      </w:r>
      <w:r w:rsidR="00344B17">
        <w:rPr>
          <w:rFonts w:cstheme="minorHAnsi"/>
        </w:rPr>
        <w:t xml:space="preserve"> </w:t>
      </w:r>
      <w:r w:rsidR="00B35ED4">
        <w:rPr>
          <w:rFonts w:cstheme="minorHAnsi"/>
        </w:rPr>
        <w:t xml:space="preserve">we </w:t>
      </w:r>
      <w:r w:rsidR="00344B17">
        <w:rPr>
          <w:rFonts w:cstheme="minorHAnsi"/>
        </w:rPr>
        <w:t>considered the</w:t>
      </w:r>
      <w:r w:rsidR="00B35ED4">
        <w:rPr>
          <w:rFonts w:cstheme="minorHAnsi"/>
        </w:rPr>
        <w:t xml:space="preserve"> mushroom bodies for 78, central body for 88, antennal lobes for 89, medullas for 71 and </w:t>
      </w:r>
      <w:proofErr w:type="spellStart"/>
      <w:r w:rsidR="00B35ED4">
        <w:rPr>
          <w:rFonts w:cstheme="minorHAnsi"/>
        </w:rPr>
        <w:t>lobulas</w:t>
      </w:r>
      <w:proofErr w:type="spellEnd"/>
      <w:r w:rsidR="00B35ED4">
        <w:rPr>
          <w:rFonts w:cstheme="minorHAnsi"/>
        </w:rPr>
        <w:t xml:space="preserve"> for 71 </w:t>
      </w:r>
      <w:r w:rsidR="00344B17">
        <w:rPr>
          <w:rFonts w:cstheme="minorHAnsi"/>
        </w:rPr>
        <w:t xml:space="preserve">workers </w:t>
      </w:r>
      <w:r w:rsidR="00B35ED4">
        <w:rPr>
          <w:rFonts w:cstheme="minorHAnsi"/>
        </w:rPr>
        <w:t>(</w:t>
      </w:r>
      <w:r w:rsidR="00B35ED4" w:rsidRPr="00526BC2">
        <w:t>Table S</w:t>
      </w:r>
      <w:r w:rsidR="00B35ED4">
        <w:t xml:space="preserve">5). </w:t>
      </w:r>
      <w:bookmarkStart w:id="13" w:name="_Hlk22563382"/>
    </w:p>
    <w:bookmarkEnd w:id="13"/>
    <w:p w14:paraId="1E95A602" w14:textId="5008C1C4" w:rsidR="00B35ED4" w:rsidRPr="00380A9D" w:rsidRDefault="00D14446" w:rsidP="004F5D7C">
      <w:pPr>
        <w:spacing w:after="120" w:line="480" w:lineRule="auto"/>
        <w:jc w:val="both"/>
        <w:rPr>
          <w:rFonts w:cstheme="minorHAnsi"/>
          <w:i/>
        </w:rPr>
      </w:pPr>
      <w:r>
        <w:rPr>
          <w:rFonts w:cstheme="minorHAnsi"/>
          <w:i/>
        </w:rPr>
        <w:t xml:space="preserve">(e) </w:t>
      </w:r>
      <w:r w:rsidR="00B35ED4" w:rsidRPr="00380A9D">
        <w:rPr>
          <w:rFonts w:cstheme="minorHAnsi"/>
          <w:i/>
        </w:rPr>
        <w:t>Neuropil volume measurements</w:t>
      </w:r>
    </w:p>
    <w:p w14:paraId="2FCB4301" w14:textId="0DF32D2D" w:rsidR="00820D6F" w:rsidRPr="0043702E" w:rsidRDefault="00BC7ACD" w:rsidP="00820D6F">
      <w:pPr>
        <w:spacing w:after="120" w:line="480" w:lineRule="auto"/>
        <w:jc w:val="both"/>
        <w:rPr>
          <w:noProof/>
          <w:lang w:eastAsia="en-GB"/>
        </w:rPr>
      </w:pPr>
      <w:r>
        <w:rPr>
          <w:rFonts w:cstheme="minorHAnsi"/>
        </w:rPr>
        <w:t>We analysed how the v</w:t>
      </w:r>
      <w:r w:rsidR="00820D6F">
        <w:rPr>
          <w:rFonts w:cstheme="minorHAnsi"/>
        </w:rPr>
        <w:t xml:space="preserve">olumetric growth of six different functional components (neuropils) of the </w:t>
      </w:r>
      <w:r w:rsidR="00820D6F" w:rsidRPr="0026420D">
        <w:rPr>
          <w:rFonts w:cstheme="minorHAnsi"/>
        </w:rPr>
        <w:t>brain</w:t>
      </w:r>
      <w:r w:rsidR="00820D6F">
        <w:rPr>
          <w:rFonts w:cstheme="minorHAnsi"/>
        </w:rPr>
        <w:t xml:space="preserve"> (see Table S</w:t>
      </w:r>
      <w:r w:rsidR="00820D6F" w:rsidRPr="00A45826">
        <w:rPr>
          <w:rFonts w:cstheme="minorHAnsi"/>
        </w:rPr>
        <w:t>1</w:t>
      </w:r>
      <w:r w:rsidR="00820D6F">
        <w:rPr>
          <w:rFonts w:cstheme="minorHAnsi"/>
        </w:rPr>
        <w:t xml:space="preserve"> for assigned functions) responded to exposure and reveal how an individual </w:t>
      </w:r>
      <w:r w:rsidR="00820D6F">
        <w:rPr>
          <w:noProof/>
          <w:lang w:eastAsia="en-GB"/>
        </w:rPr>
        <w:t>worker’s</w:t>
      </w:r>
      <w:r w:rsidR="00820D6F">
        <w:rPr>
          <w:rFonts w:cstheme="minorHAnsi"/>
        </w:rPr>
        <w:t xml:space="preserve"> learning performance is predicted by volume of the mushroom body calyces and how neonicotinoid exposure influences this relationship</w:t>
      </w:r>
      <w:r w:rsidR="00820D6F">
        <w:rPr>
          <w:noProof/>
          <w:lang w:eastAsia="en-GB"/>
        </w:rPr>
        <w:t>.</w:t>
      </w:r>
    </w:p>
    <w:p w14:paraId="6E0E6A73" w14:textId="5C2EFBDD" w:rsidR="00B35ED4" w:rsidRPr="00883E83" w:rsidRDefault="00B35ED4" w:rsidP="004F5D7C">
      <w:pPr>
        <w:autoSpaceDE w:val="0"/>
        <w:autoSpaceDN w:val="0"/>
        <w:adjustRightInd w:val="0"/>
        <w:spacing w:after="120" w:line="480" w:lineRule="auto"/>
        <w:jc w:val="both"/>
        <w:rPr>
          <w:rFonts w:cstheme="minorHAnsi"/>
        </w:rPr>
      </w:pPr>
      <w:r w:rsidRPr="00E60B65">
        <w:rPr>
          <w:rFonts w:cstheme="minorHAnsi"/>
        </w:rPr>
        <w:lastRenderedPageBreak/>
        <w:t xml:space="preserve">Segmentation and volume analysis of brain </w:t>
      </w:r>
      <w:r w:rsidR="00CB6BE1">
        <w:rPr>
          <w:rFonts w:cstheme="minorHAnsi"/>
        </w:rPr>
        <w:t>neuropils</w:t>
      </w:r>
      <w:r w:rsidR="00CB6BE1" w:rsidRPr="00E60B65">
        <w:rPr>
          <w:rFonts w:cstheme="minorHAnsi"/>
        </w:rPr>
        <w:t xml:space="preserve"> </w:t>
      </w:r>
      <w:r w:rsidRPr="00E60B65">
        <w:rPr>
          <w:rFonts w:cstheme="minorHAnsi"/>
        </w:rPr>
        <w:t xml:space="preserve">was </w:t>
      </w:r>
      <w:r w:rsidR="00CB6BE1">
        <w:rPr>
          <w:rFonts w:cstheme="minorHAnsi"/>
        </w:rPr>
        <w:t>undertaken</w:t>
      </w:r>
      <w:r w:rsidRPr="00E60B65">
        <w:rPr>
          <w:rFonts w:cstheme="minorHAnsi"/>
        </w:rPr>
        <w:t xml:space="preserve"> using SPIERS 2.20 </w:t>
      </w:r>
      <w:r w:rsidR="0076209C" w:rsidRPr="00E60B65">
        <w:rPr>
          <w:rFonts w:cstheme="minorHAnsi"/>
        </w:rPr>
        <w:t>software</w:t>
      </w:r>
      <w:r w:rsidRPr="00E60B65">
        <w:rPr>
          <w:rFonts w:cstheme="minorHAnsi"/>
        </w:rPr>
        <w:t xml:space="preserve">. For segmentation, scan slices were converted to binary threshold images adjusted to achieve </w:t>
      </w:r>
      <w:r>
        <w:rPr>
          <w:rFonts w:cstheme="minorHAnsi"/>
        </w:rPr>
        <w:t xml:space="preserve">an </w:t>
      </w:r>
      <w:r w:rsidRPr="00E60B65">
        <w:rPr>
          <w:rFonts w:cstheme="minorHAnsi"/>
        </w:rPr>
        <w:t>optimum ratio of active white pixels compris</w:t>
      </w:r>
      <w:r w:rsidR="0076209C">
        <w:rPr>
          <w:rFonts w:cstheme="minorHAnsi"/>
        </w:rPr>
        <w:t>ing</w:t>
      </w:r>
      <w:r w:rsidRPr="00E60B65">
        <w:rPr>
          <w:rFonts w:cstheme="minorHAnsi"/>
        </w:rPr>
        <w:t xml:space="preserve"> the structure of interest. </w:t>
      </w:r>
      <w:r w:rsidR="0076209C">
        <w:rPr>
          <w:rFonts w:cstheme="minorHAnsi"/>
        </w:rPr>
        <w:t>L</w:t>
      </w:r>
      <w:r w:rsidRPr="00E60B65">
        <w:rPr>
          <w:rFonts w:cstheme="minorHAnsi"/>
        </w:rPr>
        <w:t xml:space="preserve">ooped splines were placed around the active pixels at regular </w:t>
      </w:r>
      <w:r>
        <w:rPr>
          <w:rFonts w:cstheme="minorHAnsi"/>
        </w:rPr>
        <w:t xml:space="preserve">five </w:t>
      </w:r>
      <w:r w:rsidRPr="00E60B65">
        <w:rPr>
          <w:rFonts w:cstheme="minorHAnsi"/>
        </w:rPr>
        <w:t xml:space="preserve">slice intervals </w:t>
      </w:r>
      <w:r w:rsidR="0076209C">
        <w:rPr>
          <w:rFonts w:cstheme="minorHAnsi"/>
        </w:rPr>
        <w:t>and</w:t>
      </w:r>
      <w:r w:rsidRPr="00E60B65">
        <w:rPr>
          <w:rFonts w:cstheme="minorHAnsi"/>
        </w:rPr>
        <w:t xml:space="preserve"> then interpolated across all slices between</w:t>
      </w:r>
      <w:r>
        <w:rPr>
          <w:rFonts w:cstheme="minorHAnsi"/>
        </w:rPr>
        <w:t xml:space="preserve"> </w:t>
      </w:r>
      <w:r w:rsidRPr="00E60B65">
        <w:rPr>
          <w:rFonts w:cstheme="minorHAnsi"/>
        </w:rPr>
        <w:t>intervals</w:t>
      </w:r>
      <w:r w:rsidR="00723B97">
        <w:rPr>
          <w:rFonts w:cstheme="minorHAnsi"/>
        </w:rPr>
        <w:t xml:space="preserve"> to </w:t>
      </w:r>
      <w:r w:rsidR="00723B97">
        <w:rPr>
          <w:rFonts w:cstheme="minorHAnsi"/>
        </w:rPr>
        <w:t>define</w:t>
      </w:r>
      <w:r>
        <w:rPr>
          <w:rFonts w:cstheme="minorHAnsi"/>
        </w:rPr>
        <w:t xml:space="preserve"> each </w:t>
      </w:r>
      <w:r w:rsidRPr="00E60B65">
        <w:rPr>
          <w:rFonts w:cstheme="minorHAnsi"/>
        </w:rPr>
        <w:t xml:space="preserve">structure for 3D reconstruction and volumetric </w:t>
      </w:r>
      <w:r>
        <w:rPr>
          <w:rFonts w:cstheme="minorHAnsi"/>
        </w:rPr>
        <w:t>calculation</w:t>
      </w:r>
      <w:r w:rsidRPr="00E60B65">
        <w:rPr>
          <w:rFonts w:cstheme="minorHAnsi"/>
        </w:rPr>
        <w:t xml:space="preserve"> (full segmentation protocol </w:t>
      </w:r>
      <w:r w:rsidR="00F03CA9">
        <w:rPr>
          <w:rFonts w:cstheme="minorHAnsi"/>
        </w:rPr>
        <w:t>reported</w:t>
      </w:r>
      <w:r w:rsidR="00F03CA9" w:rsidRPr="00E60B65">
        <w:rPr>
          <w:rFonts w:cstheme="minorHAnsi"/>
        </w:rPr>
        <w:t xml:space="preserve"> </w:t>
      </w:r>
      <w:r w:rsidR="0076209C">
        <w:rPr>
          <w:rFonts w:cstheme="minorHAnsi"/>
        </w:rPr>
        <w:t xml:space="preserve">in </w:t>
      </w:r>
      <w:r w:rsidRPr="00E60B65">
        <w:rPr>
          <w:rFonts w:cstheme="minorHAnsi"/>
        </w:rPr>
        <w:t>Smith et al</w:t>
      </w:r>
      <w:r>
        <w:rPr>
          <w:rFonts w:cstheme="minorHAnsi"/>
        </w:rPr>
        <w:t xml:space="preserve">. </w:t>
      </w:r>
      <w:r w:rsidR="0076209C">
        <w:rPr>
          <w:rFonts w:cstheme="minorHAnsi"/>
        </w:rPr>
        <w:fldChar w:fldCharType="begin" w:fldLock="1"/>
      </w:r>
      <w:r w:rsidR="005F4AA8">
        <w:rPr>
          <w:rFonts w:cstheme="minorHAnsi"/>
        </w:rPr>
        <w:instrText>ADDIN CSL_CITATION {"citationItems":[{"id":"ITEM-1","itemData":{"DOI":"10.1038/srep21768","ISBN":"2045-2322","ISSN":"20452322","PMID":"26908205","abstract":"The capacity to explore soft tissue structures in detail is important in understanding animal physiology and how this determines features such as movement, behaviour and the impact of trauma on regular function. Here we use advances in micro-computed tomography (micro-CT) technology to explore the brain of an important insect pollinator and model organism, the bumblebee (Bombus terrestris). Here we present a method for accurate imaging and exploration of insect brains that keeps brain tissue free from trauma and in its natural stereo-geometry, and showcase our 3D reconstructions and analyses of 19 individual brains at high resolution. Development of this protocol allows relatively rapid and cost effective brain reconstructions, making it an accessible methodology to the wider scientific community. The protocol describes the necessary steps for sample preparation, tissue staining, micro-CT scanning and 3D reconstruction, followed by a method for image analysis using the freeware SPIERS. These image analysis methods describe how to virtually extract key composite structures from the insect brain, and we demonstrate the application and precision of this method by calculating structural volumes and investigating the allometric relationships between bumblebee brain structures","author":[{"dropping-particle":"","family":"Smith","given":"Dylan B.","non-dropping-particle":"","parse-names":false,"suffix":""},{"dropping-particle":"","family":"Bernhardt","given":"Galina","non-dropping-particle":"","parse-names":false,"suffix":""},{"dropping-particle":"","family":"Raine","given":"Nigel E.","non-dropping-particle":"","parse-names":false,"suffix":""},{"dropping-particle":"","family":"Abel","given":"Richard L.","non-dropping-particle":"","parse-names":false,"suffix":""},{"dropping-particle":"","family":"Sykes","given":"Dan","non-dropping-particle":"","parse-names":false,"suffix":""},{"dropping-particle":"","family":"Ahmed","given":"Farah","non-dropping-particle":"","parse-names":false,"suffix":""},{"dropping-particle":"","family":"Pedroso","given":"Inti","non-dropping-particle":"","parse-names":false,"suffix":""},{"dropping-particle":"","family":"Gill","given":"Richard J.","non-dropping-particle":"","parse-names":false,"suffix":""}],"container-title":"Scientific Reports","id":"ITEM-1","issued":{"date-parts":[["2016"]]},"page":"21768","title":"Exploring miniature insect brains using micro-CT scanning techniques","type":"article-journal","volume":"6"},"uris":["http://www.mendeley.com/documents/?uuid=f54ca325-1a87-41d5-ab4d-e5e47bc7c76b"]}],"mendeley":{"formattedCitation":"(47)","plainTextFormattedCitation":"(47)","previouslyFormattedCitation":"(47)"},"properties":{"noteIndex":0},"schema":"https://github.com/citation-style-language/schema/raw/master/csl-citation.json"}</w:instrText>
      </w:r>
      <w:r w:rsidR="0076209C">
        <w:rPr>
          <w:rFonts w:cstheme="minorHAnsi"/>
        </w:rPr>
        <w:fldChar w:fldCharType="separate"/>
      </w:r>
      <w:r w:rsidR="00BA7F58" w:rsidRPr="00BA7F58">
        <w:rPr>
          <w:rFonts w:cstheme="minorHAnsi"/>
          <w:noProof/>
        </w:rPr>
        <w:t>(47)</w:t>
      </w:r>
      <w:r w:rsidR="0076209C">
        <w:rPr>
          <w:rFonts w:cstheme="minorHAnsi"/>
        </w:rPr>
        <w:fldChar w:fldCharType="end"/>
      </w:r>
      <w:r w:rsidR="0076209C">
        <w:rPr>
          <w:rFonts w:cstheme="minorHAnsi"/>
        </w:rPr>
        <w:t>)</w:t>
      </w:r>
      <w:r>
        <w:rPr>
          <w:rFonts w:cstheme="minorHAnsi"/>
        </w:rPr>
        <w:t>.</w:t>
      </w:r>
      <w:r w:rsidRPr="00E60B65">
        <w:rPr>
          <w:rFonts w:cstheme="minorHAnsi"/>
        </w:rPr>
        <w:t xml:space="preserve"> </w:t>
      </w:r>
      <w:r w:rsidR="00F03CA9">
        <w:rPr>
          <w:rFonts w:cstheme="minorHAnsi"/>
        </w:rPr>
        <w:t>Neuropil</w:t>
      </w:r>
      <w:r w:rsidRPr="00CF4733">
        <w:rPr>
          <w:rFonts w:cstheme="minorHAnsi"/>
        </w:rPr>
        <w:t xml:space="preserve"> </w:t>
      </w:r>
      <w:r>
        <w:rPr>
          <w:rFonts w:cstheme="minorHAnsi"/>
        </w:rPr>
        <w:t xml:space="preserve">absolute </w:t>
      </w:r>
      <w:r w:rsidRPr="00CF4733">
        <w:rPr>
          <w:rFonts w:cstheme="minorHAnsi"/>
        </w:rPr>
        <w:t xml:space="preserve">volume </w:t>
      </w:r>
      <w:r w:rsidR="00F03CA9">
        <w:rPr>
          <w:rFonts w:cstheme="minorHAnsi"/>
        </w:rPr>
        <w:t xml:space="preserve">was calculated </w:t>
      </w:r>
      <w:r w:rsidRPr="00CF4733">
        <w:rPr>
          <w:rFonts w:cstheme="minorHAnsi"/>
        </w:rPr>
        <w:t>us</w:t>
      </w:r>
      <w:r w:rsidR="00F03CA9">
        <w:rPr>
          <w:rFonts w:cstheme="minorHAnsi"/>
        </w:rPr>
        <w:t>ing</w:t>
      </w:r>
      <w:r w:rsidRPr="00CF4733">
        <w:rPr>
          <w:rFonts w:cstheme="minorHAnsi"/>
        </w:rPr>
        <w:t xml:space="preserve"> the voxel count function in SPIERS Edit</w:t>
      </w:r>
      <w:r>
        <w:rPr>
          <w:rFonts w:cstheme="minorHAnsi"/>
        </w:rPr>
        <w:t xml:space="preserve">, with relative volume calculated by dividing </w:t>
      </w:r>
      <w:r w:rsidR="00F03CA9">
        <w:rPr>
          <w:rFonts w:cstheme="minorHAnsi"/>
        </w:rPr>
        <w:t xml:space="preserve">absolute volume by </w:t>
      </w:r>
      <w:r>
        <w:rPr>
          <w:rFonts w:cstheme="minorHAnsi"/>
        </w:rPr>
        <w:t xml:space="preserve">the </w:t>
      </w:r>
      <w:r w:rsidR="00F03CA9">
        <w:rPr>
          <w:rFonts w:cstheme="minorHAnsi"/>
        </w:rPr>
        <w:t xml:space="preserve">worker’s </w:t>
      </w:r>
      <w:r w:rsidRPr="00CF4733">
        <w:rPr>
          <w:rFonts w:cstheme="minorHAnsi"/>
        </w:rPr>
        <w:t>inter-tegula width</w:t>
      </w:r>
      <w:r w:rsidR="00F03CA9">
        <w:rPr>
          <w:rFonts w:cstheme="minorHAnsi"/>
        </w:rPr>
        <w:t xml:space="preserve">. </w:t>
      </w:r>
      <w:r w:rsidR="00D56281">
        <w:rPr>
          <w:rFonts w:cstheme="minorHAnsi"/>
        </w:rPr>
        <w:t>V</w:t>
      </w:r>
      <w:r w:rsidR="00F03CA9">
        <w:rPr>
          <w:rFonts w:cstheme="minorHAnsi"/>
        </w:rPr>
        <w:t xml:space="preserve">olumes of the left and right paired structures per neuropil (except central body) were summed so a </w:t>
      </w:r>
      <w:r>
        <w:rPr>
          <w:rFonts w:cstheme="minorHAnsi"/>
        </w:rPr>
        <w:t xml:space="preserve">single value </w:t>
      </w:r>
      <w:r w:rsidR="00F03CA9">
        <w:rPr>
          <w:rFonts w:cstheme="minorHAnsi"/>
        </w:rPr>
        <w:t xml:space="preserve">could be </w:t>
      </w:r>
      <w:r>
        <w:rPr>
          <w:rFonts w:cstheme="minorHAnsi"/>
        </w:rPr>
        <w:t xml:space="preserve">used in </w:t>
      </w:r>
      <w:r w:rsidR="00F03CA9">
        <w:rPr>
          <w:rFonts w:cstheme="minorHAnsi"/>
        </w:rPr>
        <w:t xml:space="preserve">the </w:t>
      </w:r>
      <w:r>
        <w:rPr>
          <w:rFonts w:cstheme="minorHAnsi"/>
        </w:rPr>
        <w:t>analyses</w:t>
      </w:r>
      <w:r w:rsidR="00F03CA9">
        <w:rPr>
          <w:rFonts w:cstheme="minorHAnsi"/>
        </w:rPr>
        <w:t>.</w:t>
      </w:r>
      <w:r>
        <w:rPr>
          <w:rFonts w:cstheme="minorHAnsi"/>
        </w:rPr>
        <w:t xml:space="preserve"> </w:t>
      </w:r>
    </w:p>
    <w:p w14:paraId="114A488F" w14:textId="3FABABF7" w:rsidR="00B35ED4" w:rsidRPr="00D14446" w:rsidRDefault="00D14446" w:rsidP="004F5D7C">
      <w:pPr>
        <w:spacing w:after="120" w:line="480" w:lineRule="auto"/>
        <w:jc w:val="both"/>
        <w:rPr>
          <w:rFonts w:cstheme="minorHAnsi"/>
          <w:i/>
        </w:rPr>
      </w:pPr>
      <w:r>
        <w:rPr>
          <w:rFonts w:cstheme="minorHAnsi"/>
          <w:i/>
        </w:rPr>
        <w:t xml:space="preserve">(f) </w:t>
      </w:r>
      <w:r w:rsidR="00B35ED4" w:rsidRPr="00D14446">
        <w:rPr>
          <w:rFonts w:cstheme="minorHAnsi"/>
          <w:i/>
        </w:rPr>
        <w:t>Data Analysis</w:t>
      </w:r>
    </w:p>
    <w:p w14:paraId="69CE5EED" w14:textId="56BA2480" w:rsidR="00B35ED4" w:rsidRDefault="00B35ED4" w:rsidP="004F5D7C">
      <w:pPr>
        <w:autoSpaceDE w:val="0"/>
        <w:autoSpaceDN w:val="0"/>
        <w:adjustRightInd w:val="0"/>
        <w:spacing w:after="120" w:line="480" w:lineRule="auto"/>
        <w:jc w:val="both"/>
        <w:rPr>
          <w:rFonts w:cstheme="minorHAnsi"/>
        </w:rPr>
      </w:pPr>
      <w:r w:rsidRPr="007F1FD6">
        <w:rPr>
          <w:rFonts w:cstheme="minorHAnsi"/>
        </w:rPr>
        <w:t xml:space="preserve">Statistical </w:t>
      </w:r>
      <w:r w:rsidRPr="00C32505">
        <w:rPr>
          <w:rFonts w:cstheme="minorHAnsi"/>
        </w:rPr>
        <w:t>analyses were conducted in R version 3.5.1 (R Development Core Team 2018) using RStudio version 1.1.463, with models implemented</w:t>
      </w:r>
      <w:r w:rsidRPr="007F1FD6">
        <w:rPr>
          <w:rFonts w:cstheme="minorHAnsi"/>
        </w:rPr>
        <w:t xml:space="preserve"> using lme4 package</w:t>
      </w:r>
      <w:r>
        <w:rPr>
          <w:rFonts w:cstheme="minorHAnsi"/>
        </w:rPr>
        <w:t xml:space="preserve"> </w:t>
      </w:r>
      <w:r w:rsidRPr="007F1FD6">
        <w:rPr>
          <w:rFonts w:cstheme="minorHAnsi"/>
        </w:rPr>
        <w:fldChar w:fldCharType="begin" w:fldLock="1"/>
      </w:r>
      <w:r w:rsidR="005F4AA8">
        <w:rPr>
          <w:rFonts w:cstheme="minorHAnsi"/>
        </w:rPr>
        <w:instrText>ADDIN CSL_CITATION {"citationItems":[{"id":"ITEM-1","itemData":{"author":[{"dropping-particle":"","family":"Bates","given":"D.","non-dropping-particle":"","parse-names":false,"suffix":""},{"dropping-particle":"","family":"Machler","given":"M.","non-dropping-particle":"","parse-names":false,"suffix":""},{"dropping-particle":"","family":"Bolker","given":"B.","non-dropping-particle":"","parse-names":false,"suffix":""},{"dropping-particle":"","family":"Walker","given":"S.","non-dropping-particle":"","parse-names":false,"suffix":""}],"container-title":"Journal of Statistical Software","id":"ITEM-1","issue":"1","issued":{"date-parts":[["2015"]]},"page":"1-48","title":"Fitting linear mixed‐effects models using lme4","type":"article-journal","volume":"67"},"uris":["http://www.mendeley.com/documents/?uuid=87d41e74-8250-412d-b72e-7b775c05bb58"]}],"mendeley":{"formattedCitation":"(68)","plainTextFormattedCitation":"(68)","previouslyFormattedCitation":"(68)"},"properties":{"noteIndex":0},"schema":"https://github.com/citation-style-language/schema/raw/master/csl-citation.json"}</w:instrText>
      </w:r>
      <w:r w:rsidRPr="007F1FD6">
        <w:rPr>
          <w:rFonts w:cstheme="minorHAnsi"/>
        </w:rPr>
        <w:fldChar w:fldCharType="separate"/>
      </w:r>
      <w:r w:rsidR="00BA7F58" w:rsidRPr="00BA7F58">
        <w:rPr>
          <w:rFonts w:cstheme="minorHAnsi"/>
          <w:noProof/>
        </w:rPr>
        <w:t>(68)</w:t>
      </w:r>
      <w:r w:rsidRPr="007F1FD6">
        <w:rPr>
          <w:rFonts w:cstheme="minorHAnsi"/>
        </w:rPr>
        <w:fldChar w:fldCharType="end"/>
      </w:r>
      <w:r w:rsidRPr="007F1FD6">
        <w:rPr>
          <w:rFonts w:cstheme="minorHAnsi"/>
        </w:rPr>
        <w:t>.</w:t>
      </w:r>
      <w:r>
        <w:rPr>
          <w:rFonts w:cstheme="minorHAnsi"/>
        </w:rPr>
        <w:t xml:space="preserve"> For all models we included</w:t>
      </w:r>
      <w:r w:rsidRPr="007F1FD6">
        <w:rPr>
          <w:rFonts w:cstheme="minorHAnsi"/>
        </w:rPr>
        <w:t xml:space="preserve"> </w:t>
      </w:r>
      <w:r w:rsidRPr="007F1FD6">
        <w:rPr>
          <w:rFonts w:cstheme="minorHAnsi"/>
          <w:i/>
        </w:rPr>
        <w:t>treatment</w:t>
      </w:r>
      <w:r w:rsidRPr="007F1FD6">
        <w:rPr>
          <w:rFonts w:cstheme="minorHAnsi"/>
        </w:rPr>
        <w:t xml:space="preserve"> as a </w:t>
      </w:r>
      <w:r>
        <w:rPr>
          <w:rFonts w:cstheme="minorHAnsi"/>
        </w:rPr>
        <w:t xml:space="preserve">fixed categorical factor. </w:t>
      </w:r>
      <w:r w:rsidR="0034433E">
        <w:rPr>
          <w:rFonts w:cstheme="minorHAnsi"/>
        </w:rPr>
        <w:t>B</w:t>
      </w:r>
      <w:r>
        <w:rPr>
          <w:rFonts w:cstheme="minorHAnsi"/>
        </w:rPr>
        <w:t>ee body size (</w:t>
      </w:r>
      <w:r w:rsidRPr="00C467A1">
        <w:rPr>
          <w:rFonts w:cstheme="minorHAnsi"/>
          <w:i/>
        </w:rPr>
        <w:t>ITD</w:t>
      </w:r>
      <w:r>
        <w:rPr>
          <w:rFonts w:cstheme="minorHAnsi"/>
        </w:rPr>
        <w:t xml:space="preserve">) </w:t>
      </w:r>
      <w:r w:rsidR="0034433E">
        <w:rPr>
          <w:rFonts w:cstheme="minorHAnsi"/>
        </w:rPr>
        <w:t>w</w:t>
      </w:r>
      <w:r>
        <w:rPr>
          <w:rFonts w:cstheme="minorHAnsi"/>
        </w:rPr>
        <w:t xml:space="preserve">as </w:t>
      </w:r>
      <w:r w:rsidR="0034433E">
        <w:rPr>
          <w:rFonts w:cstheme="minorHAnsi"/>
        </w:rPr>
        <w:t xml:space="preserve">considered </w:t>
      </w:r>
      <w:r>
        <w:rPr>
          <w:rFonts w:cstheme="minorHAnsi"/>
        </w:rPr>
        <w:t xml:space="preserve">a continuous variable and </w:t>
      </w:r>
      <w:r w:rsidRPr="003C38A5">
        <w:rPr>
          <w:rFonts w:cstheme="minorHAnsi"/>
          <w:i/>
        </w:rPr>
        <w:t>colony</w:t>
      </w:r>
      <w:r>
        <w:rPr>
          <w:rFonts w:cstheme="minorHAnsi"/>
        </w:rPr>
        <w:t xml:space="preserve"> as a random factor in our models if inclusion increased fit of the model (model comparisons assessed by </w:t>
      </w:r>
      <w:r w:rsidR="0034433E">
        <w:rPr>
          <w:rFonts w:cstheme="minorHAnsi"/>
        </w:rPr>
        <w:t xml:space="preserve">AIC </w:t>
      </w:r>
      <w:r>
        <w:rPr>
          <w:rFonts w:cstheme="minorHAnsi"/>
        </w:rPr>
        <w:t>compari</w:t>
      </w:r>
      <w:r w:rsidR="0034433E">
        <w:rPr>
          <w:rFonts w:cstheme="minorHAnsi"/>
        </w:rPr>
        <w:t>so</w:t>
      </w:r>
      <w:r>
        <w:rPr>
          <w:rFonts w:cstheme="minorHAnsi"/>
        </w:rPr>
        <w:t xml:space="preserve">n) otherwise they were not retained. </w:t>
      </w:r>
      <w:r w:rsidRPr="007F1FD6">
        <w:rPr>
          <w:rFonts w:cstheme="minorHAnsi"/>
        </w:rPr>
        <w:t>For responsiveness</w:t>
      </w:r>
      <w:r>
        <w:rPr>
          <w:rFonts w:cstheme="minorHAnsi"/>
        </w:rPr>
        <w:t xml:space="preserve"> and</w:t>
      </w:r>
      <w:r w:rsidRPr="007F1FD6">
        <w:rPr>
          <w:rFonts w:cstheme="minorHAnsi"/>
        </w:rPr>
        <w:t xml:space="preserve"> learning</w:t>
      </w:r>
      <w:r w:rsidR="0034433E">
        <w:rPr>
          <w:rFonts w:cstheme="minorHAnsi"/>
        </w:rPr>
        <w:t>,</w:t>
      </w:r>
      <w:r w:rsidRPr="007F1FD6">
        <w:rPr>
          <w:rFonts w:cstheme="minorHAnsi"/>
        </w:rPr>
        <w:t xml:space="preserve"> data was analysed using </w:t>
      </w:r>
      <w:r>
        <w:rPr>
          <w:rFonts w:cstheme="minorHAnsi"/>
        </w:rPr>
        <w:t xml:space="preserve">the proportion of individuals showing a response with a </w:t>
      </w:r>
      <w:r w:rsidRPr="007F1FD6">
        <w:rPr>
          <w:rFonts w:cstheme="minorHAnsi"/>
        </w:rPr>
        <w:t>generalized linear model (</w:t>
      </w:r>
      <w:proofErr w:type="spellStart"/>
      <w:r>
        <w:rPr>
          <w:rFonts w:cstheme="minorHAnsi"/>
        </w:rPr>
        <w:t>glm</w:t>
      </w:r>
      <w:proofErr w:type="spellEnd"/>
      <w:r w:rsidRPr="007F1FD6">
        <w:rPr>
          <w:rFonts w:cstheme="minorHAnsi"/>
        </w:rPr>
        <w:t>)</w:t>
      </w:r>
      <w:r>
        <w:rPr>
          <w:rFonts w:cstheme="minorHAnsi"/>
        </w:rPr>
        <w:t xml:space="preserve"> using a binomial distribution and included the categorical variable </w:t>
      </w:r>
      <w:r w:rsidRPr="00FB3FCA">
        <w:rPr>
          <w:rFonts w:cstheme="minorHAnsi"/>
          <w:i/>
        </w:rPr>
        <w:t>age</w:t>
      </w:r>
      <w:r>
        <w:rPr>
          <w:rFonts w:cstheme="minorHAnsi"/>
        </w:rPr>
        <w:t xml:space="preserve"> (3 or 12-day) as an additional fixed factor with </w:t>
      </w:r>
      <w:r w:rsidRPr="003C38A5">
        <w:rPr>
          <w:rFonts w:cstheme="minorHAnsi"/>
          <w:i/>
        </w:rPr>
        <w:t>age</w:t>
      </w:r>
      <w:r w:rsidR="00723B97">
        <w:rPr>
          <w:rFonts w:cstheme="minorHAnsi"/>
        </w:rPr>
        <w:t>*</w:t>
      </w:r>
      <w:r w:rsidRPr="003C38A5">
        <w:rPr>
          <w:rFonts w:cstheme="minorHAnsi"/>
          <w:i/>
        </w:rPr>
        <w:t>treatment</w:t>
      </w:r>
      <w:r>
        <w:rPr>
          <w:rFonts w:cstheme="minorHAnsi"/>
        </w:rPr>
        <w:t xml:space="preserve"> interaction term removed as it showed no significant effect. For looking at the proportion of learners by trial we used a </w:t>
      </w:r>
      <w:proofErr w:type="gramStart"/>
      <w:r>
        <w:rPr>
          <w:rFonts w:cstheme="minorHAnsi"/>
        </w:rPr>
        <w:t>linear mixed effects</w:t>
      </w:r>
      <w:proofErr w:type="gramEnd"/>
      <w:r>
        <w:rPr>
          <w:rFonts w:cstheme="minorHAnsi"/>
        </w:rPr>
        <w:t xml:space="preserve"> model (</w:t>
      </w:r>
      <w:proofErr w:type="spellStart"/>
      <w:r>
        <w:rPr>
          <w:rFonts w:cstheme="minorHAnsi"/>
        </w:rPr>
        <w:t>lmer</w:t>
      </w:r>
      <w:proofErr w:type="spellEnd"/>
      <w:r>
        <w:rPr>
          <w:rFonts w:cstheme="minorHAnsi"/>
        </w:rPr>
        <w:t xml:space="preserve">) in which treatment consisted of two categories, </w:t>
      </w:r>
      <w:r w:rsidRPr="00BA15DD">
        <w:rPr>
          <w:rFonts w:cstheme="minorHAnsi"/>
          <w:i/>
        </w:rPr>
        <w:t>control</w:t>
      </w:r>
      <w:r>
        <w:rPr>
          <w:rFonts w:cstheme="minorHAnsi"/>
        </w:rPr>
        <w:t xml:space="preserve"> workers and pesticide workers </w:t>
      </w:r>
      <w:bookmarkStart w:id="14" w:name="_Hlk27484131"/>
      <w:r>
        <w:rPr>
          <w:rFonts w:cstheme="minorHAnsi"/>
        </w:rPr>
        <w:t>(pooled from all three pesticide treatments</w:t>
      </w:r>
      <w:r w:rsidR="008C3EA9">
        <w:rPr>
          <w:rFonts w:cstheme="minorHAnsi"/>
        </w:rPr>
        <w:t xml:space="preserve"> because of the re</w:t>
      </w:r>
      <w:r w:rsidR="008C3EA9">
        <w:rPr>
          <w:rFonts w:cstheme="minorHAnsi"/>
        </w:rPr>
        <w:t>d</w:t>
      </w:r>
      <w:r w:rsidR="008C3EA9">
        <w:rPr>
          <w:rFonts w:cstheme="minorHAnsi"/>
        </w:rPr>
        <w:t>u</w:t>
      </w:r>
      <w:r w:rsidR="008C3EA9">
        <w:rPr>
          <w:rFonts w:cstheme="minorHAnsi"/>
        </w:rPr>
        <w:t>c</w:t>
      </w:r>
      <w:r w:rsidR="008C3EA9">
        <w:rPr>
          <w:rFonts w:cstheme="minorHAnsi"/>
        </w:rPr>
        <w:t>ed sample s</w:t>
      </w:r>
      <w:r w:rsidR="008C3EA9">
        <w:rPr>
          <w:rFonts w:cstheme="minorHAnsi"/>
        </w:rPr>
        <w:t>i</w:t>
      </w:r>
      <w:r w:rsidR="008C3EA9">
        <w:rPr>
          <w:rFonts w:cstheme="minorHAnsi"/>
        </w:rPr>
        <w:t>zes from the negative effects of</w:t>
      </w:r>
      <w:r w:rsidR="008C3EA9">
        <w:rPr>
          <w:rFonts w:cstheme="minorHAnsi"/>
        </w:rPr>
        <w:t xml:space="preserve"> exposure, see results</w:t>
      </w:r>
      <w:r>
        <w:rPr>
          <w:rFonts w:cstheme="minorHAnsi"/>
        </w:rPr>
        <w:t>).</w:t>
      </w:r>
      <w:bookmarkEnd w:id="14"/>
      <w:r>
        <w:rPr>
          <w:rFonts w:cstheme="minorHAnsi"/>
        </w:rPr>
        <w:t xml:space="preserve"> We considered a second order polynomial fit for </w:t>
      </w:r>
      <w:r w:rsidRPr="003C38A5">
        <w:rPr>
          <w:rFonts w:cstheme="minorHAnsi"/>
          <w:i/>
        </w:rPr>
        <w:t>trial</w:t>
      </w:r>
      <w:r>
        <w:rPr>
          <w:rFonts w:cstheme="minorHAnsi"/>
        </w:rPr>
        <w:t xml:space="preserve"> number and individual </w:t>
      </w:r>
      <w:r w:rsidRPr="003C38A5">
        <w:rPr>
          <w:rFonts w:cstheme="minorHAnsi"/>
          <w:i/>
        </w:rPr>
        <w:t>ID</w:t>
      </w:r>
      <w:r>
        <w:rPr>
          <w:rFonts w:cstheme="minorHAnsi"/>
        </w:rPr>
        <w:t xml:space="preserve"> as a random factor. F</w:t>
      </w:r>
      <w:r w:rsidRPr="007F1FD6">
        <w:rPr>
          <w:rFonts w:cstheme="minorHAnsi"/>
        </w:rPr>
        <w:t xml:space="preserve">or relative </w:t>
      </w:r>
      <w:r>
        <w:rPr>
          <w:rFonts w:cstheme="minorHAnsi"/>
        </w:rPr>
        <w:t xml:space="preserve">neuropil </w:t>
      </w:r>
      <w:r w:rsidRPr="007F1FD6">
        <w:rPr>
          <w:rFonts w:cstheme="minorHAnsi"/>
        </w:rPr>
        <w:t xml:space="preserve">volumes we used </w:t>
      </w:r>
      <w:r>
        <w:rPr>
          <w:rFonts w:cstheme="minorHAnsi"/>
        </w:rPr>
        <w:t xml:space="preserve">a </w:t>
      </w:r>
      <w:r w:rsidRPr="007F1FD6">
        <w:rPr>
          <w:rFonts w:cstheme="minorHAnsi"/>
        </w:rPr>
        <w:t>linear mixed-effects model (</w:t>
      </w:r>
      <w:proofErr w:type="spellStart"/>
      <w:r w:rsidR="005E5DC2">
        <w:rPr>
          <w:rFonts w:cstheme="minorHAnsi"/>
        </w:rPr>
        <w:t>lmer</w:t>
      </w:r>
      <w:proofErr w:type="spellEnd"/>
      <w:r w:rsidRPr="007F1FD6">
        <w:rPr>
          <w:rFonts w:cstheme="minorHAnsi"/>
        </w:rPr>
        <w:t>)</w:t>
      </w:r>
      <w:r>
        <w:rPr>
          <w:rFonts w:cstheme="minorHAnsi"/>
        </w:rPr>
        <w:t xml:space="preserve"> that included </w:t>
      </w:r>
      <w:r w:rsidRPr="00F86B88">
        <w:rPr>
          <w:rFonts w:cstheme="minorHAnsi"/>
          <w:i/>
        </w:rPr>
        <w:t>age</w:t>
      </w:r>
      <w:r>
        <w:rPr>
          <w:rFonts w:cstheme="minorHAnsi"/>
          <w:i/>
        </w:rPr>
        <w:t>, ITD</w:t>
      </w:r>
      <w:r>
        <w:rPr>
          <w:rFonts w:cstheme="minorHAnsi"/>
        </w:rPr>
        <w:t xml:space="preserve"> and </w:t>
      </w:r>
      <w:r w:rsidRPr="00F86B88">
        <w:rPr>
          <w:rFonts w:cstheme="minorHAnsi"/>
          <w:i/>
        </w:rPr>
        <w:t>colony</w:t>
      </w:r>
      <w:r>
        <w:rPr>
          <w:rFonts w:cstheme="minorHAnsi"/>
        </w:rPr>
        <w:t xml:space="preserve"> (random effect). We used a binomial generalised linear model (</w:t>
      </w:r>
      <w:proofErr w:type="spellStart"/>
      <w:r>
        <w:rPr>
          <w:rFonts w:cstheme="minorHAnsi"/>
        </w:rPr>
        <w:t>glm</w:t>
      </w:r>
      <w:proofErr w:type="spellEnd"/>
      <w:r>
        <w:rPr>
          <w:rFonts w:cstheme="minorHAnsi"/>
        </w:rPr>
        <w:t xml:space="preserve">) to analyse how </w:t>
      </w:r>
      <w:proofErr w:type="spellStart"/>
      <w:r>
        <w:rPr>
          <w:rFonts w:cstheme="minorHAnsi"/>
        </w:rPr>
        <w:t>calycal</w:t>
      </w:r>
      <w:proofErr w:type="spellEnd"/>
      <w:r>
        <w:rPr>
          <w:rFonts w:cstheme="minorHAnsi"/>
        </w:rPr>
        <w:t xml:space="preserve"> volume</w:t>
      </w:r>
      <w:r w:rsidR="005E5DC2">
        <w:rPr>
          <w:rFonts w:cstheme="minorHAnsi"/>
        </w:rPr>
        <w:t xml:space="preserve"> - by</w:t>
      </w:r>
      <w:r>
        <w:rPr>
          <w:rFonts w:cstheme="minorHAnsi"/>
        </w:rPr>
        <w:t xml:space="preserve"> </w:t>
      </w:r>
      <w:r w:rsidR="005E5DC2">
        <w:rPr>
          <w:rFonts w:cstheme="minorHAnsi"/>
        </w:rPr>
        <w:t xml:space="preserve">analysing the </w:t>
      </w:r>
      <w:proofErr w:type="spellStart"/>
      <w:r w:rsidR="005E5DC2" w:rsidRPr="003C38A5">
        <w:rPr>
          <w:rFonts w:cstheme="minorHAnsi"/>
          <w:i/>
        </w:rPr>
        <w:t>calyc</w:t>
      </w:r>
      <w:r w:rsidR="005E5DC2">
        <w:rPr>
          <w:rFonts w:cstheme="minorHAnsi"/>
          <w:i/>
        </w:rPr>
        <w:t>al</w:t>
      </w:r>
      <w:proofErr w:type="spellEnd"/>
      <w:r w:rsidR="005E5DC2">
        <w:rPr>
          <w:rFonts w:cstheme="minorHAnsi"/>
          <w:i/>
        </w:rPr>
        <w:t xml:space="preserve"> </w:t>
      </w:r>
      <w:r w:rsidR="005E5DC2" w:rsidRPr="003C38A5">
        <w:rPr>
          <w:rFonts w:cstheme="minorHAnsi"/>
          <w:i/>
        </w:rPr>
        <w:t>volume</w:t>
      </w:r>
      <w:r w:rsidR="00723CEC">
        <w:rPr>
          <w:rFonts w:cstheme="minorHAnsi"/>
        </w:rPr>
        <w:t>*</w:t>
      </w:r>
      <w:r w:rsidR="005E5DC2" w:rsidRPr="003C38A5">
        <w:rPr>
          <w:rFonts w:cstheme="minorHAnsi"/>
          <w:i/>
        </w:rPr>
        <w:t>treatment</w:t>
      </w:r>
      <w:r w:rsidR="005E5DC2">
        <w:rPr>
          <w:rFonts w:cstheme="minorHAnsi"/>
        </w:rPr>
        <w:t xml:space="preserve"> interaction </w:t>
      </w:r>
      <w:r>
        <w:rPr>
          <w:rFonts w:cstheme="minorHAnsi"/>
        </w:rPr>
        <w:t>influenced learning score, as a proportion of the maximum learning score.</w:t>
      </w:r>
    </w:p>
    <w:p w14:paraId="1E12727A" w14:textId="77777777" w:rsidR="00B35ED4" w:rsidRDefault="00B35ED4" w:rsidP="004F5D7C">
      <w:pPr>
        <w:spacing w:after="120" w:line="480" w:lineRule="auto"/>
        <w:jc w:val="both"/>
        <w:rPr>
          <w:rFonts w:cstheme="minorHAnsi"/>
          <w:b/>
          <w:sz w:val="24"/>
        </w:rPr>
      </w:pPr>
    </w:p>
    <w:p w14:paraId="770CE8FD" w14:textId="7F2F90FE" w:rsidR="00634146" w:rsidRPr="00D14446" w:rsidRDefault="00031CE7" w:rsidP="004F5D7C">
      <w:pPr>
        <w:pStyle w:val="ListParagraph"/>
        <w:numPr>
          <w:ilvl w:val="0"/>
          <w:numId w:val="45"/>
        </w:numPr>
        <w:spacing w:after="120" w:line="480" w:lineRule="auto"/>
        <w:ind w:left="284" w:hanging="284"/>
        <w:contextualSpacing w:val="0"/>
        <w:jc w:val="both"/>
        <w:rPr>
          <w:rFonts w:cstheme="minorHAnsi"/>
          <w:b/>
          <w:sz w:val="24"/>
        </w:rPr>
      </w:pPr>
      <w:r w:rsidRPr="00D14446">
        <w:rPr>
          <w:rFonts w:cstheme="minorHAnsi"/>
          <w:b/>
          <w:sz w:val="24"/>
        </w:rPr>
        <w:t>R</w:t>
      </w:r>
      <w:r w:rsidR="00475934" w:rsidRPr="00D14446">
        <w:rPr>
          <w:rFonts w:cstheme="minorHAnsi"/>
          <w:b/>
          <w:sz w:val="24"/>
        </w:rPr>
        <w:t>esults</w:t>
      </w:r>
    </w:p>
    <w:p w14:paraId="2F74540E" w14:textId="31208DB8" w:rsidR="003A79FE" w:rsidRDefault="00D14446" w:rsidP="004F5D7C">
      <w:pPr>
        <w:spacing w:after="120" w:line="480" w:lineRule="auto"/>
        <w:jc w:val="both"/>
        <w:rPr>
          <w:rFonts w:cstheme="minorHAnsi"/>
        </w:rPr>
      </w:pPr>
      <w:r>
        <w:rPr>
          <w:rFonts w:cstheme="minorHAnsi"/>
          <w:i/>
        </w:rPr>
        <w:t xml:space="preserve">(a) </w:t>
      </w:r>
      <w:r w:rsidR="003305CE">
        <w:rPr>
          <w:rFonts w:cstheme="minorHAnsi"/>
          <w:i/>
        </w:rPr>
        <w:t xml:space="preserve">Did </w:t>
      </w:r>
      <w:r w:rsidR="00834884">
        <w:rPr>
          <w:rFonts w:cstheme="minorHAnsi"/>
          <w:i/>
        </w:rPr>
        <w:t xml:space="preserve">pesticide </w:t>
      </w:r>
      <w:r w:rsidR="003305CE">
        <w:rPr>
          <w:rFonts w:cstheme="minorHAnsi"/>
          <w:i/>
        </w:rPr>
        <w:t xml:space="preserve">exposure affect </w:t>
      </w:r>
      <w:r w:rsidR="00834884">
        <w:rPr>
          <w:rFonts w:cstheme="minorHAnsi"/>
          <w:i/>
        </w:rPr>
        <w:t xml:space="preserve">the proportion of workers </w:t>
      </w:r>
      <w:r w:rsidR="003305CE">
        <w:rPr>
          <w:rFonts w:cstheme="minorHAnsi"/>
          <w:i/>
        </w:rPr>
        <w:t>r</w:t>
      </w:r>
      <w:r w:rsidR="002B1694" w:rsidRPr="00D53CAC">
        <w:rPr>
          <w:rFonts w:cstheme="minorHAnsi"/>
          <w:i/>
        </w:rPr>
        <w:t>espon</w:t>
      </w:r>
      <w:r w:rsidR="00834884">
        <w:rPr>
          <w:rFonts w:cstheme="minorHAnsi"/>
          <w:i/>
        </w:rPr>
        <w:t>ding</w:t>
      </w:r>
      <w:r w:rsidR="003305CE">
        <w:rPr>
          <w:rFonts w:cstheme="minorHAnsi"/>
          <w:i/>
        </w:rPr>
        <w:t xml:space="preserve"> to </w:t>
      </w:r>
      <w:r w:rsidR="00834884">
        <w:rPr>
          <w:rFonts w:cstheme="minorHAnsi"/>
          <w:i/>
        </w:rPr>
        <w:t xml:space="preserve">a </w:t>
      </w:r>
      <w:r w:rsidR="003305CE">
        <w:rPr>
          <w:rFonts w:cstheme="minorHAnsi"/>
          <w:i/>
        </w:rPr>
        <w:t xml:space="preserve">sucrose </w:t>
      </w:r>
      <w:r w:rsidR="003305CE" w:rsidRPr="003A79FE">
        <w:rPr>
          <w:rFonts w:cstheme="minorHAnsi"/>
          <w:i/>
        </w:rPr>
        <w:t>reward</w:t>
      </w:r>
      <w:r w:rsidR="003A79FE" w:rsidRPr="003A79FE">
        <w:rPr>
          <w:rFonts w:cstheme="minorHAnsi"/>
          <w:i/>
        </w:rPr>
        <w:t xml:space="preserve"> </w:t>
      </w:r>
      <w:r>
        <w:rPr>
          <w:rFonts w:cstheme="minorHAnsi"/>
          <w:i/>
        </w:rPr>
        <w:t>prior to the learning test?</w:t>
      </w:r>
    </w:p>
    <w:p w14:paraId="7BADE2E5" w14:textId="1EA9457F" w:rsidR="00D75EF4" w:rsidRPr="00111DB2" w:rsidRDefault="009C3B59" w:rsidP="004F5D7C">
      <w:pPr>
        <w:spacing w:after="120" w:line="480" w:lineRule="auto"/>
        <w:jc w:val="both"/>
        <w:rPr>
          <w:noProof/>
          <w:lang w:eastAsia="en-GB"/>
        </w:rPr>
      </w:pPr>
      <w:bookmarkStart w:id="15" w:name="_Hlk28939948"/>
      <w:bookmarkStart w:id="16" w:name="_Hlk28873717"/>
      <w:r>
        <w:rPr>
          <w:rFonts w:cstheme="minorHAnsi"/>
        </w:rPr>
        <w:t>When considering the</w:t>
      </w:r>
      <w:r w:rsidR="00262992">
        <w:rPr>
          <w:rFonts w:cstheme="minorHAnsi"/>
        </w:rPr>
        <w:t xml:space="preserve"> 413 harnessed workers across </w:t>
      </w:r>
      <w:r>
        <w:rPr>
          <w:rFonts w:cstheme="minorHAnsi"/>
        </w:rPr>
        <w:t xml:space="preserve">all </w:t>
      </w:r>
      <w:r w:rsidR="00262992">
        <w:rPr>
          <w:rFonts w:cstheme="minorHAnsi"/>
        </w:rPr>
        <w:t>t</w:t>
      </w:r>
      <w:r w:rsidR="00262992">
        <w:rPr>
          <w:rFonts w:cstheme="minorHAnsi"/>
        </w:rPr>
        <w:t>reatments</w:t>
      </w:r>
      <w:r>
        <w:rPr>
          <w:rFonts w:cstheme="minorHAnsi"/>
        </w:rPr>
        <w:t>,</w:t>
      </w:r>
      <w:r w:rsidR="00262992">
        <w:rPr>
          <w:rFonts w:cstheme="minorHAnsi"/>
        </w:rPr>
        <w:t xml:space="preserve"> we found </w:t>
      </w:r>
      <w:r w:rsidR="00DE46F2">
        <w:rPr>
          <w:rFonts w:cstheme="minorHAnsi"/>
        </w:rPr>
        <w:t xml:space="preserve">that </w:t>
      </w:r>
      <w:r w:rsidR="00262992">
        <w:rPr>
          <w:rFonts w:cstheme="minorHAnsi"/>
        </w:rPr>
        <w:t>a</w:t>
      </w:r>
      <w:r w:rsidR="00111DB2">
        <w:rPr>
          <w:rFonts w:cstheme="minorHAnsi"/>
        </w:rPr>
        <w:t xml:space="preserve"> significantly higher proportion of </w:t>
      </w:r>
      <w:r w:rsidR="0099745D" w:rsidRPr="0099745D">
        <w:rPr>
          <w:rFonts w:cstheme="minorHAnsi"/>
        </w:rPr>
        <w:t xml:space="preserve">12-day </w:t>
      </w:r>
      <w:r w:rsidR="00111DB2">
        <w:rPr>
          <w:rFonts w:cstheme="minorHAnsi"/>
        </w:rPr>
        <w:t xml:space="preserve">compared to 3-day </w:t>
      </w:r>
      <w:r w:rsidR="003D36DF">
        <w:rPr>
          <w:rFonts w:cstheme="minorHAnsi"/>
        </w:rPr>
        <w:t xml:space="preserve">workers </w:t>
      </w:r>
      <w:r w:rsidR="00111DB2">
        <w:rPr>
          <w:rFonts w:cstheme="minorHAnsi"/>
        </w:rPr>
        <w:t>respon</w:t>
      </w:r>
      <w:r w:rsidR="00E464D1">
        <w:rPr>
          <w:rFonts w:cstheme="minorHAnsi"/>
        </w:rPr>
        <w:t>ded</w:t>
      </w:r>
      <w:r w:rsidR="00D14446">
        <w:rPr>
          <w:rFonts w:cstheme="minorHAnsi"/>
        </w:rPr>
        <w:t xml:space="preserve"> </w:t>
      </w:r>
      <w:r w:rsidR="0099745D">
        <w:rPr>
          <w:rFonts w:cstheme="minorHAnsi"/>
        </w:rPr>
        <w:t>(</w:t>
      </w:r>
      <w:r w:rsidR="00283C48">
        <w:rPr>
          <w:rFonts w:cstheme="minorHAnsi"/>
        </w:rPr>
        <w:t xml:space="preserve">GLM: </w:t>
      </w:r>
      <w:r w:rsidR="0099745D" w:rsidRPr="0099745D">
        <w:rPr>
          <w:rFonts w:cstheme="minorHAnsi"/>
          <w:i/>
        </w:rPr>
        <w:t>age</w:t>
      </w:r>
      <w:r w:rsidR="0099745D">
        <w:rPr>
          <w:rFonts w:cstheme="minorHAnsi"/>
        </w:rPr>
        <w:t xml:space="preserve">: </w:t>
      </w:r>
      <w:r w:rsidR="00F867F7">
        <w:rPr>
          <w:noProof/>
          <w:lang w:eastAsia="en-GB"/>
        </w:rPr>
        <w:t>z=-4.10, p&lt;0.001</w:t>
      </w:r>
      <w:r w:rsidR="0099745D">
        <w:rPr>
          <w:rFonts w:cstheme="minorHAnsi"/>
        </w:rPr>
        <w:t>)</w:t>
      </w:r>
      <w:r>
        <w:rPr>
          <w:rFonts w:cstheme="minorHAnsi"/>
        </w:rPr>
        <w:t xml:space="preserve">. </w:t>
      </w:r>
      <w:r>
        <w:rPr>
          <w:rFonts w:cstheme="minorHAnsi"/>
        </w:rPr>
        <w:t>T</w:t>
      </w:r>
      <w:r>
        <w:rPr>
          <w:rFonts w:cstheme="minorHAnsi"/>
        </w:rPr>
        <w:t xml:space="preserve">his </w:t>
      </w:r>
      <w:r>
        <w:rPr>
          <w:rFonts w:cstheme="minorHAnsi"/>
        </w:rPr>
        <w:t xml:space="preserve">effect of </w:t>
      </w:r>
      <w:r>
        <w:rPr>
          <w:rFonts w:cstheme="minorHAnsi"/>
        </w:rPr>
        <w:t>age enhancement</w:t>
      </w:r>
      <w:r w:rsidR="003D36DF">
        <w:rPr>
          <w:rFonts w:cstheme="minorHAnsi"/>
        </w:rPr>
        <w:t xml:space="preserve"> </w:t>
      </w:r>
      <w:r>
        <w:rPr>
          <w:rFonts w:cstheme="minorHAnsi"/>
        </w:rPr>
        <w:t>did not differ between</w:t>
      </w:r>
      <w:r w:rsidR="0099745D">
        <w:rPr>
          <w:rFonts w:cstheme="minorHAnsi"/>
        </w:rPr>
        <w:t xml:space="preserve"> treatments </w:t>
      </w:r>
      <w:r w:rsidR="00A8331F">
        <w:rPr>
          <w:rFonts w:cstheme="minorHAnsi"/>
        </w:rPr>
        <w:t>as</w:t>
      </w:r>
      <w:r w:rsidR="00F867F7">
        <w:rPr>
          <w:rFonts w:cstheme="minorHAnsi"/>
        </w:rPr>
        <w:t xml:space="preserve"> </w:t>
      </w:r>
      <w:r w:rsidR="003D36DF">
        <w:rPr>
          <w:rFonts w:cstheme="minorHAnsi"/>
        </w:rPr>
        <w:t xml:space="preserve">no </w:t>
      </w:r>
      <w:r w:rsidR="0099745D" w:rsidRPr="00B757FF">
        <w:rPr>
          <w:i/>
          <w:noProof/>
          <w:lang w:eastAsia="en-GB"/>
        </w:rPr>
        <w:t>age*treatment</w:t>
      </w:r>
      <w:r w:rsidR="0099745D">
        <w:rPr>
          <w:noProof/>
          <w:lang w:eastAsia="en-GB"/>
        </w:rPr>
        <w:t xml:space="preserve"> </w:t>
      </w:r>
      <w:r w:rsidR="003D36DF">
        <w:rPr>
          <w:noProof/>
          <w:lang w:eastAsia="en-GB"/>
        </w:rPr>
        <w:t>effect</w:t>
      </w:r>
      <w:r>
        <w:rPr>
          <w:noProof/>
          <w:lang w:eastAsia="en-GB"/>
        </w:rPr>
        <w:t xml:space="preserve"> </w:t>
      </w:r>
      <w:r w:rsidR="00A8331F">
        <w:rPr>
          <w:noProof/>
          <w:lang w:eastAsia="en-GB"/>
        </w:rPr>
        <w:t xml:space="preserve">was </w:t>
      </w:r>
      <w:r>
        <w:rPr>
          <w:noProof/>
          <w:lang w:eastAsia="en-GB"/>
        </w:rPr>
        <w:t>detected</w:t>
      </w:r>
      <w:r w:rsidR="003D36DF">
        <w:rPr>
          <w:noProof/>
          <w:lang w:eastAsia="en-GB"/>
        </w:rPr>
        <w:t xml:space="preserve"> </w:t>
      </w:r>
      <w:r>
        <w:rPr>
          <w:noProof/>
          <w:lang w:eastAsia="en-GB"/>
        </w:rPr>
        <w:t>(</w:t>
      </w:r>
      <w:r>
        <w:rPr>
          <w:noProof/>
          <w:lang w:eastAsia="en-GB"/>
        </w:rPr>
        <w:t>supported</w:t>
      </w:r>
      <w:r>
        <w:rPr>
          <w:noProof/>
          <w:lang w:eastAsia="en-GB"/>
        </w:rPr>
        <w:t xml:space="preserve"> by overlapping C</w:t>
      </w:r>
      <w:r>
        <w:rPr>
          <w:noProof/>
          <w:lang w:eastAsia="en-GB"/>
        </w:rPr>
        <w:t>I</w:t>
      </w:r>
      <w:r>
        <w:rPr>
          <w:noProof/>
          <w:lang w:eastAsia="en-GB"/>
        </w:rPr>
        <w:t xml:space="preserve">s in Figure 3 </w:t>
      </w:r>
      <w:r w:rsidR="003D36DF">
        <w:rPr>
          <w:noProof/>
          <w:lang w:eastAsia="en-GB"/>
        </w:rPr>
        <w:t xml:space="preserve">and </w:t>
      </w:r>
      <w:r w:rsidR="00A8331F">
        <w:rPr>
          <w:noProof/>
          <w:lang w:eastAsia="en-GB"/>
        </w:rPr>
        <w:t>the</w:t>
      </w:r>
      <w:r w:rsidR="003D36DF">
        <w:rPr>
          <w:noProof/>
          <w:lang w:eastAsia="en-GB"/>
        </w:rPr>
        <w:t xml:space="preserve">interaction term not </w:t>
      </w:r>
      <w:r w:rsidR="00111DB2">
        <w:rPr>
          <w:noProof/>
          <w:lang w:eastAsia="en-GB"/>
        </w:rPr>
        <w:t>being retained in the model</w:t>
      </w:r>
      <w:r>
        <w:rPr>
          <w:noProof/>
          <w:lang w:eastAsia="en-GB"/>
        </w:rPr>
        <w:t>;</w:t>
      </w:r>
      <w:r w:rsidR="00111DB2">
        <w:rPr>
          <w:noProof/>
          <w:lang w:eastAsia="en-GB"/>
        </w:rPr>
        <w:t xml:space="preserve"> </w:t>
      </w:r>
      <w:r w:rsidR="003A6C1E">
        <w:rPr>
          <w:noProof/>
          <w:lang w:eastAsia="en-GB"/>
        </w:rPr>
        <w:t xml:space="preserve">Table </w:t>
      </w:r>
      <w:r w:rsidR="003A6C1E" w:rsidRPr="003D36DF">
        <w:rPr>
          <w:noProof/>
          <w:lang w:eastAsia="en-GB"/>
        </w:rPr>
        <w:t>S</w:t>
      </w:r>
      <w:r w:rsidR="008155E4">
        <w:rPr>
          <w:noProof/>
          <w:lang w:eastAsia="en-GB"/>
        </w:rPr>
        <w:t>5</w:t>
      </w:r>
      <w:r w:rsidR="003A6C1E">
        <w:rPr>
          <w:noProof/>
          <w:lang w:eastAsia="en-GB"/>
        </w:rPr>
        <w:t>)</w:t>
      </w:r>
      <w:r w:rsidR="0099745D">
        <w:rPr>
          <w:noProof/>
          <w:lang w:eastAsia="en-GB"/>
        </w:rPr>
        <w:t xml:space="preserve">. </w:t>
      </w:r>
      <w:r>
        <w:rPr>
          <w:noProof/>
          <w:lang w:eastAsia="en-GB"/>
        </w:rPr>
        <w:t xml:space="preserve">However, </w:t>
      </w:r>
      <w:r w:rsidR="00672C7B">
        <w:rPr>
          <w:noProof/>
          <w:lang w:eastAsia="en-GB"/>
        </w:rPr>
        <w:t>when w</w:t>
      </w:r>
      <w:r w:rsidR="00F867F7">
        <w:rPr>
          <w:noProof/>
          <w:lang w:eastAsia="en-GB"/>
        </w:rPr>
        <w:t xml:space="preserve">e </w:t>
      </w:r>
      <w:r w:rsidR="00672C7B">
        <w:rPr>
          <w:noProof/>
          <w:lang w:eastAsia="en-GB"/>
        </w:rPr>
        <w:t xml:space="preserve">then </w:t>
      </w:r>
      <w:r w:rsidR="00672C7B">
        <w:rPr>
          <w:noProof/>
          <w:lang w:eastAsia="en-GB"/>
        </w:rPr>
        <w:t>f</w:t>
      </w:r>
      <w:r>
        <w:rPr>
          <w:noProof/>
          <w:lang w:eastAsia="en-GB"/>
        </w:rPr>
        <w:t>ocus</w:t>
      </w:r>
      <w:r w:rsidR="00672C7B">
        <w:rPr>
          <w:noProof/>
          <w:lang w:eastAsia="en-GB"/>
        </w:rPr>
        <w:t>ed</w:t>
      </w:r>
      <w:r>
        <w:rPr>
          <w:noProof/>
          <w:lang w:eastAsia="en-GB"/>
        </w:rPr>
        <w:t xml:space="preserve"> on the effect of treatment</w:t>
      </w:r>
      <w:r w:rsidR="00672C7B">
        <w:rPr>
          <w:noProof/>
          <w:lang w:eastAsia="en-GB"/>
        </w:rPr>
        <w:t xml:space="preserve"> ind</w:t>
      </w:r>
      <w:r w:rsidR="00BD67DA">
        <w:rPr>
          <w:noProof/>
          <w:lang w:eastAsia="en-GB"/>
        </w:rPr>
        <w:t>e</w:t>
      </w:r>
      <w:r w:rsidR="00672C7B">
        <w:rPr>
          <w:noProof/>
          <w:lang w:eastAsia="en-GB"/>
        </w:rPr>
        <w:t>pe</w:t>
      </w:r>
      <w:r w:rsidR="00BD67DA">
        <w:rPr>
          <w:noProof/>
          <w:lang w:eastAsia="en-GB"/>
        </w:rPr>
        <w:t>n</w:t>
      </w:r>
      <w:r w:rsidR="00672C7B">
        <w:rPr>
          <w:noProof/>
          <w:lang w:eastAsia="en-GB"/>
        </w:rPr>
        <w:t>dently</w:t>
      </w:r>
      <w:r w:rsidR="00A8331F">
        <w:rPr>
          <w:noProof/>
          <w:lang w:eastAsia="en-GB"/>
        </w:rPr>
        <w:t>,</w:t>
      </w:r>
      <w:r>
        <w:rPr>
          <w:noProof/>
          <w:lang w:eastAsia="en-GB"/>
        </w:rPr>
        <w:t xml:space="preserve"> </w:t>
      </w:r>
      <w:r>
        <w:rPr>
          <w:noProof/>
          <w:lang w:eastAsia="en-GB"/>
        </w:rPr>
        <w:t xml:space="preserve">we </w:t>
      </w:r>
      <w:r w:rsidR="00E464D1">
        <w:rPr>
          <w:noProof/>
          <w:lang w:eastAsia="en-GB"/>
        </w:rPr>
        <w:t>fou</w:t>
      </w:r>
      <w:r w:rsidR="00F867F7">
        <w:rPr>
          <w:noProof/>
          <w:lang w:eastAsia="en-GB"/>
        </w:rPr>
        <w:t xml:space="preserve">nd consistent negative model estimates </w:t>
      </w:r>
      <w:r w:rsidR="003D36DF">
        <w:rPr>
          <w:noProof/>
          <w:lang w:eastAsia="en-GB"/>
        </w:rPr>
        <w:t>for</w:t>
      </w:r>
      <w:r w:rsidR="00F867F7">
        <w:rPr>
          <w:noProof/>
          <w:lang w:eastAsia="en-GB"/>
        </w:rPr>
        <w:t xml:space="preserve"> all </w:t>
      </w:r>
      <w:r w:rsidR="003D36DF">
        <w:rPr>
          <w:noProof/>
          <w:lang w:eastAsia="en-GB"/>
        </w:rPr>
        <w:t xml:space="preserve">three </w:t>
      </w:r>
      <w:r w:rsidR="003A6C1E">
        <w:rPr>
          <w:noProof/>
          <w:lang w:eastAsia="en-GB"/>
        </w:rPr>
        <w:t xml:space="preserve">pesticide </w:t>
      </w:r>
      <w:r w:rsidR="00F867F7">
        <w:rPr>
          <w:noProof/>
          <w:lang w:eastAsia="en-GB"/>
        </w:rPr>
        <w:t xml:space="preserve">treatments relative to </w:t>
      </w:r>
      <w:r w:rsidR="00F867F7" w:rsidRPr="001D15FF">
        <w:rPr>
          <w:i/>
          <w:noProof/>
          <w:lang w:eastAsia="en-GB"/>
        </w:rPr>
        <w:t>control</w:t>
      </w:r>
      <w:r w:rsidR="00F867F7">
        <w:rPr>
          <w:noProof/>
          <w:lang w:eastAsia="en-GB"/>
        </w:rPr>
        <w:t xml:space="preserve">, </w:t>
      </w:r>
      <w:r w:rsidR="00111DB2">
        <w:rPr>
          <w:noProof/>
          <w:lang w:eastAsia="en-GB"/>
        </w:rPr>
        <w:t>and</w:t>
      </w:r>
      <w:r w:rsidR="00F867F7">
        <w:rPr>
          <w:noProof/>
          <w:lang w:eastAsia="en-GB"/>
        </w:rPr>
        <w:t xml:space="preserve"> </w:t>
      </w:r>
      <w:r w:rsidR="00B901B7">
        <w:rPr>
          <w:noProof/>
          <w:lang w:eastAsia="en-GB"/>
        </w:rPr>
        <w:t xml:space="preserve">detected </w:t>
      </w:r>
      <w:r w:rsidR="00111DB2">
        <w:rPr>
          <w:noProof/>
          <w:lang w:eastAsia="en-GB"/>
        </w:rPr>
        <w:t>a sign</w:t>
      </w:r>
      <w:r w:rsidR="00ED69A7">
        <w:rPr>
          <w:noProof/>
          <w:lang w:eastAsia="en-GB"/>
        </w:rPr>
        <w:t>i</w:t>
      </w:r>
      <w:r w:rsidR="00111DB2">
        <w:rPr>
          <w:noProof/>
          <w:lang w:eastAsia="en-GB"/>
        </w:rPr>
        <w:t>fic</w:t>
      </w:r>
      <w:r w:rsidR="00ED69A7">
        <w:rPr>
          <w:noProof/>
          <w:lang w:eastAsia="en-GB"/>
        </w:rPr>
        <w:t>a</w:t>
      </w:r>
      <w:r w:rsidR="00111DB2">
        <w:rPr>
          <w:noProof/>
          <w:lang w:eastAsia="en-GB"/>
        </w:rPr>
        <w:t xml:space="preserve">ntly lower proportion of responsive workers </w:t>
      </w:r>
      <w:r w:rsidR="00F867F7">
        <w:rPr>
          <w:noProof/>
          <w:lang w:eastAsia="en-GB"/>
        </w:rPr>
        <w:t xml:space="preserve">from </w:t>
      </w:r>
      <w:r w:rsidR="00F867F7" w:rsidRPr="00171A1C">
        <w:rPr>
          <w:i/>
          <w:noProof/>
          <w:lang w:eastAsia="en-GB"/>
        </w:rPr>
        <w:t xml:space="preserve">post-eclosion </w:t>
      </w:r>
      <w:r w:rsidR="001D15FF">
        <w:rPr>
          <w:noProof/>
          <w:lang w:eastAsia="en-GB"/>
        </w:rPr>
        <w:t xml:space="preserve">and </w:t>
      </w:r>
      <w:r w:rsidR="00F867F7" w:rsidRPr="00171A1C">
        <w:rPr>
          <w:i/>
          <w:noProof/>
          <w:lang w:eastAsia="en-GB"/>
        </w:rPr>
        <w:t xml:space="preserve">continual </w:t>
      </w:r>
      <w:r w:rsidR="00F867F7" w:rsidRPr="00171A1C">
        <w:rPr>
          <w:noProof/>
          <w:lang w:eastAsia="en-GB"/>
        </w:rPr>
        <w:t>ex</w:t>
      </w:r>
      <w:r w:rsidR="00F867F7">
        <w:rPr>
          <w:noProof/>
          <w:lang w:eastAsia="en-GB"/>
        </w:rPr>
        <w:t xml:space="preserve">posed colonies </w:t>
      </w:r>
      <w:r w:rsidR="00F867F7" w:rsidRPr="00171A1C">
        <w:rPr>
          <w:noProof/>
          <w:lang w:eastAsia="en-GB"/>
        </w:rPr>
        <w:t>(</w:t>
      </w:r>
      <w:r w:rsidR="00F867F7">
        <w:rPr>
          <w:noProof/>
          <w:lang w:eastAsia="en-GB"/>
        </w:rPr>
        <w:t>z=-2.53, p=0.011 &amp; z=-2.40, p=0.016</w:t>
      </w:r>
      <w:r w:rsidR="00F867F7" w:rsidRPr="00B66CDD">
        <w:rPr>
          <w:noProof/>
          <w:lang w:eastAsia="en-GB"/>
        </w:rPr>
        <w:t xml:space="preserve">; </w:t>
      </w:r>
      <w:r w:rsidR="00F867F7" w:rsidRPr="00416B08">
        <w:rPr>
          <w:noProof/>
          <w:lang w:eastAsia="en-GB"/>
        </w:rPr>
        <w:t xml:space="preserve">Figure </w:t>
      </w:r>
      <w:r w:rsidR="00B66CDD" w:rsidRPr="00416B08">
        <w:rPr>
          <w:noProof/>
          <w:lang w:eastAsia="en-GB"/>
        </w:rPr>
        <w:t>3</w:t>
      </w:r>
      <w:r w:rsidR="002140DD" w:rsidRPr="00416B08">
        <w:rPr>
          <w:noProof/>
          <w:lang w:eastAsia="en-GB"/>
        </w:rPr>
        <w:t>; Table S</w:t>
      </w:r>
      <w:r w:rsidR="008155E4">
        <w:rPr>
          <w:noProof/>
          <w:lang w:eastAsia="en-GB"/>
        </w:rPr>
        <w:t>6</w:t>
      </w:r>
      <w:r w:rsidR="002140DD" w:rsidRPr="00416B08">
        <w:rPr>
          <w:noProof/>
          <w:lang w:eastAsia="en-GB"/>
        </w:rPr>
        <w:t xml:space="preserve"> for posthoc</w:t>
      </w:r>
      <w:r w:rsidR="002140DD">
        <w:rPr>
          <w:noProof/>
          <w:lang w:eastAsia="en-GB"/>
        </w:rPr>
        <w:t xml:space="preserve"> Tukey tests</w:t>
      </w:r>
      <w:r w:rsidR="00F867F7">
        <w:rPr>
          <w:noProof/>
          <w:lang w:eastAsia="en-GB"/>
        </w:rPr>
        <w:t>).</w:t>
      </w:r>
      <w:bookmarkEnd w:id="15"/>
      <w:r w:rsidR="002140DD">
        <w:rPr>
          <w:noProof/>
          <w:lang w:eastAsia="en-GB"/>
        </w:rPr>
        <w:t xml:space="preserve"> </w:t>
      </w:r>
      <w:bookmarkEnd w:id="16"/>
      <w:r w:rsidR="00DF0031">
        <w:rPr>
          <w:noProof/>
          <w:lang w:eastAsia="en-GB"/>
        </w:rPr>
        <w:t xml:space="preserve">Worker size had </w:t>
      </w:r>
      <w:r w:rsidR="002140DD">
        <w:rPr>
          <w:noProof/>
          <w:lang w:eastAsia="en-GB"/>
        </w:rPr>
        <w:t xml:space="preserve">no significant effect </w:t>
      </w:r>
      <w:r w:rsidR="0011617F">
        <w:rPr>
          <w:noProof/>
          <w:lang w:eastAsia="en-GB"/>
        </w:rPr>
        <w:t>(</w:t>
      </w:r>
      <w:r w:rsidR="00FF106B">
        <w:rPr>
          <w:noProof/>
          <w:lang w:eastAsia="en-GB"/>
        </w:rPr>
        <w:t>z = 1.41, p=0.16</w:t>
      </w:r>
      <w:r w:rsidR="0011617F">
        <w:rPr>
          <w:noProof/>
          <w:lang w:eastAsia="en-GB"/>
        </w:rPr>
        <w:t>).</w:t>
      </w:r>
    </w:p>
    <w:p w14:paraId="29B4CD2B" w14:textId="66E2BAF1" w:rsidR="007C7E9B" w:rsidRDefault="00D14446" w:rsidP="004F5D7C">
      <w:pPr>
        <w:spacing w:after="120" w:line="480" w:lineRule="auto"/>
        <w:jc w:val="both"/>
        <w:rPr>
          <w:rFonts w:cstheme="minorHAnsi"/>
          <w:i/>
        </w:rPr>
      </w:pPr>
      <w:r>
        <w:rPr>
          <w:rFonts w:cstheme="minorHAnsi"/>
          <w:i/>
        </w:rPr>
        <w:t xml:space="preserve">(b) </w:t>
      </w:r>
      <w:r w:rsidR="003305CE">
        <w:rPr>
          <w:rFonts w:cstheme="minorHAnsi"/>
          <w:i/>
        </w:rPr>
        <w:t xml:space="preserve">Did </w:t>
      </w:r>
      <w:r w:rsidR="00834884">
        <w:rPr>
          <w:rFonts w:cstheme="minorHAnsi"/>
          <w:i/>
        </w:rPr>
        <w:t xml:space="preserve">pesticide </w:t>
      </w:r>
      <w:r w:rsidR="003305CE">
        <w:rPr>
          <w:rFonts w:cstheme="minorHAnsi"/>
          <w:i/>
        </w:rPr>
        <w:t>exposure affect l</w:t>
      </w:r>
      <w:r w:rsidR="007C7E9B">
        <w:rPr>
          <w:rFonts w:cstheme="minorHAnsi"/>
          <w:i/>
        </w:rPr>
        <w:t>earn</w:t>
      </w:r>
      <w:r w:rsidR="003305CE">
        <w:rPr>
          <w:rFonts w:cstheme="minorHAnsi"/>
          <w:i/>
        </w:rPr>
        <w:t>ing performance?</w:t>
      </w:r>
    </w:p>
    <w:p w14:paraId="2ADB3D11" w14:textId="35C788A2" w:rsidR="00FF106B" w:rsidRDefault="00262992" w:rsidP="004F5D7C">
      <w:pPr>
        <w:spacing w:after="120" w:line="480" w:lineRule="auto"/>
        <w:jc w:val="both"/>
        <w:rPr>
          <w:noProof/>
          <w:lang w:eastAsia="en-GB"/>
        </w:rPr>
      </w:pPr>
      <w:r>
        <w:rPr>
          <w:rFonts w:cstheme="minorHAnsi"/>
        </w:rPr>
        <w:t>For</w:t>
      </w:r>
      <w:r w:rsidR="00A31E88">
        <w:rPr>
          <w:rFonts w:cstheme="minorHAnsi"/>
        </w:rPr>
        <w:t xml:space="preserve"> responsive workers</w:t>
      </w:r>
      <w:r w:rsidR="00EE5AB0">
        <w:rPr>
          <w:rFonts w:cstheme="minorHAnsi"/>
        </w:rPr>
        <w:t xml:space="preserve"> </w:t>
      </w:r>
      <w:r w:rsidR="00A31E88">
        <w:rPr>
          <w:rFonts w:cstheme="minorHAnsi"/>
        </w:rPr>
        <w:t>we</w:t>
      </w:r>
      <w:r w:rsidR="005C6D3F">
        <w:rPr>
          <w:rFonts w:cstheme="minorHAnsi"/>
        </w:rPr>
        <w:t xml:space="preserve"> </w:t>
      </w:r>
      <w:r w:rsidR="00DF0031">
        <w:rPr>
          <w:rFonts w:cstheme="minorHAnsi"/>
        </w:rPr>
        <w:t>analysed the proportion of workers exhibiting</w:t>
      </w:r>
      <w:r w:rsidR="005E5DC2">
        <w:rPr>
          <w:rFonts w:cstheme="minorHAnsi"/>
        </w:rPr>
        <w:t xml:space="preserve"> at least one </w:t>
      </w:r>
      <w:r w:rsidR="00A31E88" w:rsidRPr="004A062A">
        <w:rPr>
          <w:rFonts w:cstheme="minorHAnsi"/>
        </w:rPr>
        <w:t>learn</w:t>
      </w:r>
      <w:r w:rsidR="005E5DC2">
        <w:rPr>
          <w:rFonts w:cstheme="minorHAnsi"/>
        </w:rPr>
        <w:t>t response</w:t>
      </w:r>
      <w:r w:rsidR="00A31E88" w:rsidRPr="004A062A">
        <w:rPr>
          <w:rFonts w:cstheme="minorHAnsi"/>
        </w:rPr>
        <w:t xml:space="preserve"> </w:t>
      </w:r>
      <w:r w:rsidR="00C8766A">
        <w:rPr>
          <w:rFonts w:cstheme="minorHAnsi"/>
        </w:rPr>
        <w:t xml:space="preserve">over </w:t>
      </w:r>
      <w:r w:rsidR="005E5DC2">
        <w:rPr>
          <w:rFonts w:cstheme="minorHAnsi"/>
        </w:rPr>
        <w:t xml:space="preserve">the </w:t>
      </w:r>
      <w:r w:rsidR="00171A1C">
        <w:rPr>
          <w:rFonts w:cstheme="minorHAnsi"/>
        </w:rPr>
        <w:t>ten</w:t>
      </w:r>
      <w:r w:rsidR="00C8766A">
        <w:rPr>
          <w:rFonts w:cstheme="minorHAnsi"/>
        </w:rPr>
        <w:t xml:space="preserve"> trials </w:t>
      </w:r>
      <w:r w:rsidR="0060068E" w:rsidRPr="00977AD1">
        <w:rPr>
          <w:rFonts w:cstheme="minorHAnsi"/>
        </w:rPr>
        <w:t>(</w:t>
      </w:r>
      <w:r>
        <w:rPr>
          <w:rFonts w:cstheme="minorHAnsi"/>
        </w:rPr>
        <w:t xml:space="preserve">n=181 tested in PER assay; </w:t>
      </w:r>
      <w:r w:rsidR="00B901B7" w:rsidRPr="00977AD1">
        <w:rPr>
          <w:rFonts w:cstheme="minorHAnsi"/>
        </w:rPr>
        <w:t>Figure S</w:t>
      </w:r>
      <w:r w:rsidR="009E32BB">
        <w:rPr>
          <w:rFonts w:cstheme="minorHAnsi"/>
        </w:rPr>
        <w:t>2</w:t>
      </w:r>
      <w:r>
        <w:rPr>
          <w:rFonts w:cstheme="minorHAnsi"/>
        </w:rPr>
        <w:t>, Table S4</w:t>
      </w:r>
      <w:r w:rsidR="0060068E" w:rsidRPr="00977AD1">
        <w:rPr>
          <w:rFonts w:cstheme="minorHAnsi"/>
        </w:rPr>
        <w:t>)</w:t>
      </w:r>
      <w:r w:rsidR="00A31E88">
        <w:rPr>
          <w:rFonts w:cstheme="minorHAnsi"/>
        </w:rPr>
        <w:t xml:space="preserve">. </w:t>
      </w:r>
      <w:r w:rsidR="005E5DC2">
        <w:rPr>
          <w:rFonts w:cstheme="minorHAnsi"/>
        </w:rPr>
        <w:t>O</w:t>
      </w:r>
      <w:r w:rsidR="00B66CDD">
        <w:rPr>
          <w:rFonts w:cstheme="minorHAnsi"/>
        </w:rPr>
        <w:t xml:space="preserve">ur model showed a positive estimate for the effect of </w:t>
      </w:r>
      <w:r w:rsidR="00B66CDD" w:rsidRPr="00EE5AB0">
        <w:rPr>
          <w:rFonts w:cstheme="minorHAnsi"/>
          <w:i/>
        </w:rPr>
        <w:t>age</w:t>
      </w:r>
      <w:r w:rsidR="00B66CDD">
        <w:rPr>
          <w:rFonts w:cstheme="minorHAnsi"/>
        </w:rPr>
        <w:t xml:space="preserve">, </w:t>
      </w:r>
      <w:r w:rsidR="005E5DC2">
        <w:rPr>
          <w:rFonts w:cstheme="minorHAnsi"/>
        </w:rPr>
        <w:t xml:space="preserve">but </w:t>
      </w:r>
      <w:r w:rsidR="00B66CDD">
        <w:rPr>
          <w:rFonts w:cstheme="minorHAnsi"/>
        </w:rPr>
        <w:t xml:space="preserve">unlike responsiveness </w:t>
      </w:r>
      <w:r w:rsidR="00DF0031">
        <w:rPr>
          <w:rFonts w:cstheme="minorHAnsi"/>
        </w:rPr>
        <w:t>no</w:t>
      </w:r>
      <w:r w:rsidR="005516A8">
        <w:rPr>
          <w:rFonts w:cstheme="minorHAnsi"/>
        </w:rPr>
        <w:t xml:space="preserve"> </w:t>
      </w:r>
      <w:r w:rsidR="00EE5AB0">
        <w:rPr>
          <w:rFonts w:cstheme="minorHAnsi"/>
        </w:rPr>
        <w:t>significant</w:t>
      </w:r>
      <w:r w:rsidR="005516A8">
        <w:rPr>
          <w:rFonts w:cstheme="minorHAnsi"/>
        </w:rPr>
        <w:t xml:space="preserve"> </w:t>
      </w:r>
      <w:r w:rsidR="00B66CDD">
        <w:rPr>
          <w:rFonts w:cstheme="minorHAnsi"/>
        </w:rPr>
        <w:t xml:space="preserve">increase </w:t>
      </w:r>
      <w:r w:rsidR="00DF0031">
        <w:rPr>
          <w:rFonts w:cstheme="minorHAnsi"/>
        </w:rPr>
        <w:t xml:space="preserve">was detected </w:t>
      </w:r>
      <w:r w:rsidR="00B901B7">
        <w:rPr>
          <w:rFonts w:cstheme="minorHAnsi"/>
        </w:rPr>
        <w:t xml:space="preserve">which was </w:t>
      </w:r>
      <w:r w:rsidR="003A6C1E">
        <w:rPr>
          <w:rFonts w:cstheme="minorHAnsi"/>
        </w:rPr>
        <w:t xml:space="preserve">consistent across treatments as evidenced by </w:t>
      </w:r>
      <w:r w:rsidR="00B66CDD">
        <w:rPr>
          <w:rFonts w:cstheme="minorHAnsi"/>
        </w:rPr>
        <w:t xml:space="preserve">no </w:t>
      </w:r>
      <w:r w:rsidR="00B66CDD" w:rsidRPr="00B757FF">
        <w:rPr>
          <w:i/>
          <w:noProof/>
          <w:lang w:eastAsia="en-GB"/>
        </w:rPr>
        <w:t>age*treatment</w:t>
      </w:r>
      <w:r w:rsidR="00B66CDD">
        <w:rPr>
          <w:noProof/>
          <w:lang w:eastAsia="en-GB"/>
        </w:rPr>
        <w:t xml:space="preserve"> effect and the interaction term not being retained in the model (Table </w:t>
      </w:r>
      <w:r w:rsidR="00B66CDD" w:rsidRPr="003D36DF">
        <w:rPr>
          <w:noProof/>
          <w:lang w:eastAsia="en-GB"/>
        </w:rPr>
        <w:t>S</w:t>
      </w:r>
      <w:r w:rsidR="008155E4">
        <w:rPr>
          <w:noProof/>
          <w:lang w:eastAsia="en-GB"/>
        </w:rPr>
        <w:t>5</w:t>
      </w:r>
      <w:r w:rsidR="00B66CDD">
        <w:rPr>
          <w:noProof/>
          <w:lang w:eastAsia="en-GB"/>
        </w:rPr>
        <w:t>)</w:t>
      </w:r>
      <w:r w:rsidR="003A6C1E">
        <w:rPr>
          <w:noProof/>
          <w:lang w:eastAsia="en-GB"/>
        </w:rPr>
        <w:t xml:space="preserve">. However, </w:t>
      </w:r>
      <w:r w:rsidR="00DF0031">
        <w:rPr>
          <w:noProof/>
          <w:lang w:eastAsia="en-GB"/>
        </w:rPr>
        <w:t xml:space="preserve">we detected for </w:t>
      </w:r>
      <w:r w:rsidR="003A6C1E">
        <w:rPr>
          <w:noProof/>
          <w:lang w:eastAsia="en-GB"/>
        </w:rPr>
        <w:t xml:space="preserve">each </w:t>
      </w:r>
      <w:r w:rsidR="00DF0031">
        <w:rPr>
          <w:noProof/>
          <w:lang w:eastAsia="en-GB"/>
        </w:rPr>
        <w:t xml:space="preserve">exposure </w:t>
      </w:r>
      <w:r w:rsidR="003A6C1E">
        <w:rPr>
          <w:noProof/>
          <w:lang w:eastAsia="en-GB"/>
        </w:rPr>
        <w:t xml:space="preserve">treatment </w:t>
      </w:r>
      <w:r w:rsidR="005516A8">
        <w:rPr>
          <w:noProof/>
          <w:lang w:eastAsia="en-GB"/>
        </w:rPr>
        <w:t xml:space="preserve">a </w:t>
      </w:r>
      <w:r w:rsidR="003A6C1E">
        <w:rPr>
          <w:noProof/>
          <w:lang w:eastAsia="en-GB"/>
        </w:rPr>
        <w:t>significantly</w:t>
      </w:r>
      <w:r w:rsidR="005516A8">
        <w:rPr>
          <w:noProof/>
          <w:lang w:eastAsia="en-GB"/>
        </w:rPr>
        <w:t xml:space="preserve"> lower proportion of </w:t>
      </w:r>
      <w:r w:rsidR="003A6C1E">
        <w:rPr>
          <w:noProof/>
          <w:lang w:eastAsia="en-GB"/>
        </w:rPr>
        <w:t>learner</w:t>
      </w:r>
      <w:r w:rsidR="005516A8">
        <w:rPr>
          <w:noProof/>
          <w:lang w:eastAsia="en-GB"/>
        </w:rPr>
        <w:t>s</w:t>
      </w:r>
      <w:r w:rsidR="00DF0031">
        <w:rPr>
          <w:noProof/>
          <w:lang w:eastAsia="en-GB"/>
        </w:rPr>
        <w:t xml:space="preserve"> relative to the </w:t>
      </w:r>
      <w:r w:rsidR="00DF0031" w:rsidRPr="00DF0031">
        <w:rPr>
          <w:i/>
          <w:iCs/>
          <w:noProof/>
          <w:lang w:eastAsia="en-GB"/>
        </w:rPr>
        <w:t>control</w:t>
      </w:r>
      <w:r w:rsidR="003A6C1E">
        <w:rPr>
          <w:noProof/>
          <w:lang w:eastAsia="en-GB"/>
        </w:rPr>
        <w:t xml:space="preserve"> (</w:t>
      </w:r>
      <w:r w:rsidR="00283C48">
        <w:rPr>
          <w:noProof/>
          <w:lang w:eastAsia="en-GB"/>
        </w:rPr>
        <w:t xml:space="preserve">GLM: </w:t>
      </w:r>
      <w:r w:rsidR="003A6C1E" w:rsidRPr="00526BC2">
        <w:rPr>
          <w:i/>
          <w:noProof/>
          <w:lang w:eastAsia="en-GB"/>
        </w:rPr>
        <w:t>pre</w:t>
      </w:r>
      <w:r w:rsidR="003A6C1E" w:rsidRPr="004D2E87">
        <w:rPr>
          <w:i/>
          <w:noProof/>
          <w:lang w:eastAsia="en-GB"/>
        </w:rPr>
        <w:t>-eclosion</w:t>
      </w:r>
      <w:r w:rsidR="003A6C1E">
        <w:rPr>
          <w:noProof/>
          <w:lang w:eastAsia="en-GB"/>
        </w:rPr>
        <w:t>:</w:t>
      </w:r>
      <w:r w:rsidR="003A6C1E" w:rsidRPr="00526BC2">
        <w:rPr>
          <w:noProof/>
          <w:lang w:eastAsia="en-GB"/>
        </w:rPr>
        <w:t xml:space="preserve"> z=-</w:t>
      </w:r>
      <w:r w:rsidR="003A6C1E">
        <w:rPr>
          <w:noProof/>
          <w:lang w:eastAsia="en-GB"/>
        </w:rPr>
        <w:t>4</w:t>
      </w:r>
      <w:r w:rsidR="003A6C1E" w:rsidRPr="00526BC2">
        <w:rPr>
          <w:noProof/>
          <w:lang w:eastAsia="en-GB"/>
        </w:rPr>
        <w:t>.3</w:t>
      </w:r>
      <w:r w:rsidR="003A6C1E">
        <w:rPr>
          <w:noProof/>
          <w:lang w:eastAsia="en-GB"/>
        </w:rPr>
        <w:t>8</w:t>
      </w:r>
      <w:r w:rsidR="003A6C1E" w:rsidRPr="00526BC2">
        <w:rPr>
          <w:noProof/>
          <w:lang w:eastAsia="en-GB"/>
        </w:rPr>
        <w:t>, p</w:t>
      </w:r>
      <w:r w:rsidR="003A6C1E">
        <w:rPr>
          <w:noProof/>
          <w:lang w:eastAsia="en-GB"/>
        </w:rPr>
        <w:t>&lt;0.001;</w:t>
      </w:r>
      <w:r w:rsidR="003A6C1E" w:rsidRPr="00526BC2">
        <w:rPr>
          <w:i/>
          <w:noProof/>
          <w:lang w:eastAsia="en-GB"/>
        </w:rPr>
        <w:t xml:space="preserve"> post-eclosion</w:t>
      </w:r>
      <w:r w:rsidR="003A6C1E">
        <w:rPr>
          <w:noProof/>
          <w:lang w:eastAsia="en-GB"/>
        </w:rPr>
        <w:t xml:space="preserve">: </w:t>
      </w:r>
      <w:r w:rsidR="003A6C1E" w:rsidRPr="00526BC2">
        <w:rPr>
          <w:noProof/>
          <w:lang w:eastAsia="en-GB"/>
        </w:rPr>
        <w:t>z=-3</w:t>
      </w:r>
      <w:r w:rsidR="003A6C1E">
        <w:rPr>
          <w:noProof/>
          <w:lang w:eastAsia="en-GB"/>
        </w:rPr>
        <w:t>.49</w:t>
      </w:r>
      <w:r w:rsidR="003A6C1E" w:rsidRPr="00526BC2">
        <w:rPr>
          <w:noProof/>
          <w:lang w:eastAsia="en-GB"/>
        </w:rPr>
        <w:t>, p</w:t>
      </w:r>
      <w:r w:rsidR="003A6C1E">
        <w:rPr>
          <w:noProof/>
          <w:lang w:eastAsia="en-GB"/>
        </w:rPr>
        <w:t xml:space="preserve">&lt;0.001; </w:t>
      </w:r>
      <w:r w:rsidR="003A6C1E" w:rsidRPr="003A6C1E">
        <w:rPr>
          <w:i/>
          <w:noProof/>
          <w:lang w:eastAsia="en-GB"/>
        </w:rPr>
        <w:t>continual</w:t>
      </w:r>
      <w:r w:rsidR="003A6C1E">
        <w:rPr>
          <w:noProof/>
          <w:lang w:eastAsia="en-GB"/>
        </w:rPr>
        <w:t xml:space="preserve">: </w:t>
      </w:r>
      <w:r w:rsidR="003A6C1E" w:rsidRPr="00526BC2">
        <w:rPr>
          <w:noProof/>
          <w:lang w:eastAsia="en-GB"/>
        </w:rPr>
        <w:t>z=-</w:t>
      </w:r>
      <w:r w:rsidR="003A6C1E">
        <w:rPr>
          <w:noProof/>
          <w:lang w:eastAsia="en-GB"/>
        </w:rPr>
        <w:t>2</w:t>
      </w:r>
      <w:r w:rsidR="003A6C1E" w:rsidRPr="00526BC2">
        <w:rPr>
          <w:noProof/>
          <w:lang w:eastAsia="en-GB"/>
        </w:rPr>
        <w:t>.7</w:t>
      </w:r>
      <w:r w:rsidR="003A6C1E">
        <w:rPr>
          <w:noProof/>
          <w:lang w:eastAsia="en-GB"/>
        </w:rPr>
        <w:t>8</w:t>
      </w:r>
      <w:r w:rsidR="003A6C1E" w:rsidRPr="00526BC2">
        <w:rPr>
          <w:noProof/>
          <w:lang w:eastAsia="en-GB"/>
        </w:rPr>
        <w:t>, p</w:t>
      </w:r>
      <w:r w:rsidR="003A6C1E" w:rsidRPr="00B66CDD">
        <w:rPr>
          <w:noProof/>
          <w:lang w:eastAsia="en-GB"/>
        </w:rPr>
        <w:t xml:space="preserve">&lt;0.01; </w:t>
      </w:r>
      <w:r w:rsidR="00283C48" w:rsidRPr="00B66CDD">
        <w:rPr>
          <w:noProof/>
          <w:lang w:eastAsia="en-GB"/>
        </w:rPr>
        <w:t xml:space="preserve">Figure </w:t>
      </w:r>
      <w:r w:rsidR="003D36DF" w:rsidRPr="00B66CDD">
        <w:rPr>
          <w:noProof/>
          <w:lang w:eastAsia="en-GB"/>
        </w:rPr>
        <w:t>3b</w:t>
      </w:r>
      <w:r w:rsidR="0011617F">
        <w:rPr>
          <w:noProof/>
          <w:lang w:eastAsia="en-GB"/>
        </w:rPr>
        <w:t xml:space="preserve">; </w:t>
      </w:r>
      <w:r w:rsidR="0011617F" w:rsidRPr="00FA41A3">
        <w:rPr>
          <w:noProof/>
          <w:lang w:eastAsia="en-GB"/>
        </w:rPr>
        <w:t>see Table S</w:t>
      </w:r>
      <w:r w:rsidR="008155E4">
        <w:rPr>
          <w:noProof/>
          <w:lang w:eastAsia="en-GB"/>
        </w:rPr>
        <w:t>6</w:t>
      </w:r>
      <w:r w:rsidR="0011617F" w:rsidRPr="00FA41A3">
        <w:rPr>
          <w:noProof/>
          <w:lang w:eastAsia="en-GB"/>
        </w:rPr>
        <w:t xml:space="preserve"> for</w:t>
      </w:r>
      <w:r w:rsidR="0011617F">
        <w:rPr>
          <w:noProof/>
          <w:lang w:eastAsia="en-GB"/>
        </w:rPr>
        <w:t xml:space="preserve"> posthoc Tukey tests</w:t>
      </w:r>
      <w:r w:rsidR="003A6C1E" w:rsidRPr="00B66CDD">
        <w:rPr>
          <w:noProof/>
          <w:lang w:eastAsia="en-GB"/>
        </w:rPr>
        <w:t>)</w:t>
      </w:r>
      <w:r w:rsidR="00DF0031">
        <w:rPr>
          <w:noProof/>
          <w:lang w:eastAsia="en-GB"/>
        </w:rPr>
        <w:t xml:space="preserve">, and </w:t>
      </w:r>
      <w:r w:rsidR="0011617F">
        <w:rPr>
          <w:rFonts w:cstheme="minorHAnsi"/>
        </w:rPr>
        <w:t xml:space="preserve">worker </w:t>
      </w:r>
      <w:r w:rsidR="00FF106B">
        <w:rPr>
          <w:noProof/>
          <w:lang w:eastAsia="en-GB"/>
        </w:rPr>
        <w:t xml:space="preserve">size </w:t>
      </w:r>
      <w:r w:rsidR="00DF0031">
        <w:rPr>
          <w:noProof/>
          <w:lang w:eastAsia="en-GB"/>
        </w:rPr>
        <w:t>had</w:t>
      </w:r>
      <w:r w:rsidR="00FF106B">
        <w:rPr>
          <w:noProof/>
          <w:lang w:eastAsia="en-GB"/>
        </w:rPr>
        <w:t xml:space="preserve"> a significant positive effect</w:t>
      </w:r>
      <w:r w:rsidR="0011617F">
        <w:rPr>
          <w:noProof/>
          <w:lang w:eastAsia="en-GB"/>
        </w:rPr>
        <w:t xml:space="preserve"> on</w:t>
      </w:r>
      <w:r w:rsidR="00FF106B">
        <w:rPr>
          <w:noProof/>
          <w:lang w:eastAsia="en-GB"/>
        </w:rPr>
        <w:t xml:space="preserve"> the probability of being a lea</w:t>
      </w:r>
      <w:r w:rsidR="005E5DC2">
        <w:rPr>
          <w:noProof/>
          <w:lang w:eastAsia="en-GB"/>
        </w:rPr>
        <w:t>r</w:t>
      </w:r>
      <w:r w:rsidR="00FF106B">
        <w:rPr>
          <w:noProof/>
          <w:lang w:eastAsia="en-GB"/>
        </w:rPr>
        <w:t xml:space="preserve">ner </w:t>
      </w:r>
      <w:r w:rsidR="0011617F">
        <w:rPr>
          <w:noProof/>
          <w:lang w:eastAsia="en-GB"/>
        </w:rPr>
        <w:t>(</w:t>
      </w:r>
      <w:r w:rsidR="00FF106B">
        <w:rPr>
          <w:noProof/>
          <w:lang w:eastAsia="en-GB"/>
        </w:rPr>
        <w:t>z = 2.31, p=0.021</w:t>
      </w:r>
      <w:r w:rsidR="0011617F">
        <w:rPr>
          <w:noProof/>
          <w:lang w:eastAsia="en-GB"/>
        </w:rPr>
        <w:t>).</w:t>
      </w:r>
    </w:p>
    <w:p w14:paraId="12C466DE" w14:textId="196D9BB5" w:rsidR="001674DE" w:rsidRDefault="00DF0031" w:rsidP="004F5D7C">
      <w:pPr>
        <w:spacing w:after="120" w:line="480" w:lineRule="auto"/>
        <w:jc w:val="both"/>
        <w:rPr>
          <w:noProof/>
          <w:lang w:eastAsia="en-GB"/>
        </w:rPr>
      </w:pPr>
      <w:r>
        <w:rPr>
          <w:noProof/>
          <w:lang w:eastAsia="en-GB"/>
        </w:rPr>
        <w:lastRenderedPageBreak/>
        <w:t>Across</w:t>
      </w:r>
      <w:r w:rsidR="003638EB" w:rsidRPr="001674DE">
        <w:rPr>
          <w:noProof/>
          <w:lang w:eastAsia="en-GB"/>
        </w:rPr>
        <w:t xml:space="preserve"> all learners, we </w:t>
      </w:r>
      <w:r>
        <w:rPr>
          <w:noProof/>
          <w:lang w:eastAsia="en-GB"/>
        </w:rPr>
        <w:t xml:space="preserve">then </w:t>
      </w:r>
      <w:r w:rsidR="001674DE" w:rsidRPr="001674DE">
        <w:rPr>
          <w:noProof/>
          <w:lang w:eastAsia="en-GB"/>
        </w:rPr>
        <w:t xml:space="preserve">looked </w:t>
      </w:r>
      <w:r w:rsidR="00723CEC">
        <w:rPr>
          <w:noProof/>
          <w:lang w:eastAsia="en-GB"/>
        </w:rPr>
        <w:t>at</w:t>
      </w:r>
      <w:r w:rsidR="00723CEC">
        <w:rPr>
          <w:noProof/>
          <w:lang w:eastAsia="en-GB"/>
        </w:rPr>
        <w:t xml:space="preserve"> </w:t>
      </w:r>
      <w:r w:rsidR="001674DE" w:rsidRPr="001674DE">
        <w:rPr>
          <w:noProof/>
          <w:lang w:eastAsia="en-GB"/>
        </w:rPr>
        <w:t xml:space="preserve">the </w:t>
      </w:r>
      <w:r w:rsidR="00673534" w:rsidRPr="001674DE">
        <w:rPr>
          <w:noProof/>
          <w:lang w:eastAsia="en-GB"/>
        </w:rPr>
        <w:t xml:space="preserve">proportion </w:t>
      </w:r>
      <w:r w:rsidR="005636E0" w:rsidRPr="001674DE">
        <w:rPr>
          <w:noProof/>
          <w:lang w:eastAsia="en-GB"/>
        </w:rPr>
        <w:t xml:space="preserve">of learnt responses </w:t>
      </w:r>
      <w:r w:rsidR="001674DE" w:rsidRPr="001674DE">
        <w:rPr>
          <w:noProof/>
          <w:lang w:eastAsia="en-GB"/>
        </w:rPr>
        <w:t xml:space="preserve">over the successive </w:t>
      </w:r>
      <w:r w:rsidR="0015686E" w:rsidRPr="001674DE">
        <w:rPr>
          <w:noProof/>
          <w:lang w:eastAsia="en-GB"/>
        </w:rPr>
        <w:t>trials</w:t>
      </w:r>
      <w:r w:rsidR="00933F5D" w:rsidRPr="001674DE">
        <w:rPr>
          <w:noProof/>
          <w:lang w:eastAsia="en-GB"/>
        </w:rPr>
        <w:t xml:space="preserve"> </w:t>
      </w:r>
      <w:r w:rsidR="001674DE" w:rsidRPr="001674DE">
        <w:rPr>
          <w:noProof/>
          <w:lang w:eastAsia="en-GB"/>
        </w:rPr>
        <w:t xml:space="preserve">(trials </w:t>
      </w:r>
      <w:r w:rsidR="001E6866" w:rsidRPr="001674DE">
        <w:rPr>
          <w:noProof/>
          <w:lang w:eastAsia="en-GB"/>
        </w:rPr>
        <w:t>2-10</w:t>
      </w:r>
      <w:r>
        <w:rPr>
          <w:noProof/>
          <w:lang w:eastAsia="en-GB"/>
        </w:rPr>
        <w:t xml:space="preserve"> considered;</w:t>
      </w:r>
      <w:r w:rsidR="001E6866" w:rsidRPr="001674DE">
        <w:rPr>
          <w:noProof/>
          <w:lang w:eastAsia="en-GB"/>
        </w:rPr>
        <w:t xml:space="preserve"> </w:t>
      </w:r>
      <w:r w:rsidR="002118E1" w:rsidRPr="001674DE">
        <w:rPr>
          <w:noProof/>
          <w:lang w:eastAsia="en-GB"/>
        </w:rPr>
        <w:t xml:space="preserve">by definition a </w:t>
      </w:r>
      <w:r w:rsidR="00B66CDD">
        <w:rPr>
          <w:noProof/>
          <w:lang w:eastAsia="en-GB"/>
        </w:rPr>
        <w:t xml:space="preserve">naïve </w:t>
      </w:r>
      <w:r w:rsidR="002118E1" w:rsidRPr="001674DE">
        <w:rPr>
          <w:noProof/>
          <w:lang w:eastAsia="en-GB"/>
        </w:rPr>
        <w:t xml:space="preserve">worker cannot learn </w:t>
      </w:r>
      <w:r w:rsidR="00D97601">
        <w:rPr>
          <w:noProof/>
          <w:lang w:eastAsia="en-GB"/>
        </w:rPr>
        <w:t>1</w:t>
      </w:r>
      <w:r w:rsidR="00D97601" w:rsidRPr="00F2453C">
        <w:rPr>
          <w:noProof/>
          <w:vertAlign w:val="superscript"/>
          <w:lang w:eastAsia="en-GB"/>
        </w:rPr>
        <w:t>st</w:t>
      </w:r>
      <w:r w:rsidR="00D97601">
        <w:rPr>
          <w:noProof/>
          <w:lang w:eastAsia="en-GB"/>
        </w:rPr>
        <w:t xml:space="preserve"> </w:t>
      </w:r>
      <w:r w:rsidR="002118E1" w:rsidRPr="001674DE">
        <w:rPr>
          <w:noProof/>
          <w:lang w:eastAsia="en-GB"/>
        </w:rPr>
        <w:t>trial)</w:t>
      </w:r>
      <w:r w:rsidR="00CE3143" w:rsidRPr="001674DE">
        <w:rPr>
          <w:noProof/>
          <w:lang w:eastAsia="en-GB"/>
        </w:rPr>
        <w:t xml:space="preserve">. </w:t>
      </w:r>
      <w:r>
        <w:rPr>
          <w:noProof/>
          <w:lang w:eastAsia="en-GB"/>
        </w:rPr>
        <w:t>T</w:t>
      </w:r>
      <w:r w:rsidR="00B901B7">
        <w:rPr>
          <w:noProof/>
          <w:lang w:eastAsia="en-GB"/>
        </w:rPr>
        <w:t xml:space="preserve">he strong </w:t>
      </w:r>
      <w:r w:rsidR="001674DE" w:rsidRPr="001674DE">
        <w:rPr>
          <w:noProof/>
          <w:lang w:eastAsia="en-GB"/>
        </w:rPr>
        <w:t xml:space="preserve">negative </w:t>
      </w:r>
      <w:r w:rsidR="00B434A5" w:rsidRPr="001674DE">
        <w:rPr>
          <w:noProof/>
          <w:lang w:eastAsia="en-GB"/>
        </w:rPr>
        <w:t xml:space="preserve">effect of </w:t>
      </w:r>
      <w:r w:rsidR="001674DE" w:rsidRPr="001674DE">
        <w:rPr>
          <w:noProof/>
          <w:lang w:eastAsia="en-GB"/>
        </w:rPr>
        <w:t xml:space="preserve">pesticide exposure </w:t>
      </w:r>
      <w:r w:rsidR="00D97601">
        <w:rPr>
          <w:noProof/>
          <w:lang w:eastAsia="en-GB"/>
        </w:rPr>
        <w:t>discussed above</w:t>
      </w:r>
      <w:r>
        <w:rPr>
          <w:noProof/>
          <w:lang w:eastAsia="en-GB"/>
        </w:rPr>
        <w:t xml:space="preserve"> heavily reduced</w:t>
      </w:r>
      <w:r w:rsidR="001674DE" w:rsidRPr="001674DE">
        <w:rPr>
          <w:noProof/>
          <w:lang w:eastAsia="en-GB"/>
        </w:rPr>
        <w:t xml:space="preserve"> sample size</w:t>
      </w:r>
      <w:r w:rsidR="00426D5A">
        <w:rPr>
          <w:noProof/>
          <w:lang w:eastAsia="en-GB"/>
        </w:rPr>
        <w:t>s</w:t>
      </w:r>
      <w:r w:rsidR="001674DE" w:rsidRPr="001674DE">
        <w:rPr>
          <w:noProof/>
          <w:lang w:eastAsia="en-GB"/>
        </w:rPr>
        <w:t xml:space="preserve"> </w:t>
      </w:r>
      <w:r w:rsidR="00D97601">
        <w:rPr>
          <w:noProof/>
          <w:lang w:eastAsia="en-GB"/>
        </w:rPr>
        <w:t>per</w:t>
      </w:r>
      <w:r w:rsidR="00B901B7" w:rsidRPr="001674DE">
        <w:rPr>
          <w:noProof/>
          <w:lang w:eastAsia="en-GB"/>
        </w:rPr>
        <w:t xml:space="preserve"> pesticide treatment</w:t>
      </w:r>
      <w:r w:rsidR="00B901B7">
        <w:rPr>
          <w:noProof/>
          <w:lang w:eastAsia="en-GB"/>
        </w:rPr>
        <w:t xml:space="preserve"> </w:t>
      </w:r>
      <w:r w:rsidR="00803015" w:rsidRPr="008B1296">
        <w:rPr>
          <w:noProof/>
          <w:lang w:eastAsia="en-GB"/>
        </w:rPr>
        <w:t>(</w:t>
      </w:r>
      <w:r w:rsidR="00803015" w:rsidRPr="008B1296">
        <w:rPr>
          <w:i/>
          <w:noProof/>
          <w:lang w:eastAsia="en-GB"/>
        </w:rPr>
        <w:t>pre-eclosion</w:t>
      </w:r>
      <w:r w:rsidR="00803015" w:rsidRPr="008B1296">
        <w:rPr>
          <w:noProof/>
          <w:lang w:eastAsia="en-GB"/>
        </w:rPr>
        <w:t>=</w:t>
      </w:r>
      <w:r w:rsidR="008B1296" w:rsidRPr="008B1296">
        <w:rPr>
          <w:noProof/>
          <w:lang w:eastAsia="en-GB"/>
        </w:rPr>
        <w:t>9</w:t>
      </w:r>
      <w:r w:rsidR="00803015" w:rsidRPr="008B1296">
        <w:rPr>
          <w:noProof/>
          <w:lang w:eastAsia="en-GB"/>
        </w:rPr>
        <w:t xml:space="preserve">, </w:t>
      </w:r>
      <w:r w:rsidR="00803015" w:rsidRPr="008B1296">
        <w:rPr>
          <w:i/>
          <w:noProof/>
          <w:lang w:eastAsia="en-GB"/>
        </w:rPr>
        <w:t>post-eclosion</w:t>
      </w:r>
      <w:r w:rsidR="00803015" w:rsidRPr="008B1296">
        <w:rPr>
          <w:noProof/>
          <w:lang w:eastAsia="en-GB"/>
        </w:rPr>
        <w:t>=</w:t>
      </w:r>
      <w:r w:rsidR="008B1296" w:rsidRPr="008B1296">
        <w:rPr>
          <w:noProof/>
          <w:lang w:eastAsia="en-GB"/>
        </w:rPr>
        <w:t>11</w:t>
      </w:r>
      <w:r w:rsidR="00803015" w:rsidRPr="008B1296">
        <w:rPr>
          <w:noProof/>
          <w:lang w:eastAsia="en-GB"/>
        </w:rPr>
        <w:t xml:space="preserve">, </w:t>
      </w:r>
      <w:r w:rsidR="00803015" w:rsidRPr="008B1296">
        <w:rPr>
          <w:i/>
          <w:noProof/>
          <w:lang w:eastAsia="en-GB"/>
        </w:rPr>
        <w:t>continual</w:t>
      </w:r>
      <w:r w:rsidR="00803015" w:rsidRPr="008B1296">
        <w:rPr>
          <w:noProof/>
          <w:lang w:eastAsia="en-GB"/>
        </w:rPr>
        <w:t>=</w:t>
      </w:r>
      <w:r w:rsidR="008B1296" w:rsidRPr="008B1296">
        <w:rPr>
          <w:noProof/>
          <w:lang w:eastAsia="en-GB"/>
        </w:rPr>
        <w:t>10</w:t>
      </w:r>
      <w:r w:rsidR="00803015" w:rsidRPr="008B1296">
        <w:rPr>
          <w:noProof/>
          <w:lang w:eastAsia="en-GB"/>
        </w:rPr>
        <w:t>)</w:t>
      </w:r>
      <w:r>
        <w:rPr>
          <w:noProof/>
          <w:lang w:eastAsia="en-GB"/>
        </w:rPr>
        <w:t xml:space="preserve">, </w:t>
      </w:r>
      <w:r w:rsidR="00426D5A">
        <w:rPr>
          <w:noProof/>
          <w:lang w:eastAsia="en-GB"/>
        </w:rPr>
        <w:t xml:space="preserve">therefore </w:t>
      </w:r>
      <w:r>
        <w:rPr>
          <w:noProof/>
          <w:lang w:eastAsia="en-GB"/>
        </w:rPr>
        <w:t xml:space="preserve">we </w:t>
      </w:r>
      <w:r w:rsidR="001674DE" w:rsidRPr="001674DE">
        <w:rPr>
          <w:noProof/>
          <w:lang w:eastAsia="en-GB"/>
        </w:rPr>
        <w:t xml:space="preserve">pooled workers from </w:t>
      </w:r>
      <w:r w:rsidR="00B901B7">
        <w:rPr>
          <w:noProof/>
          <w:lang w:eastAsia="en-GB"/>
        </w:rPr>
        <w:t xml:space="preserve">the </w:t>
      </w:r>
      <w:r w:rsidR="00D97601">
        <w:rPr>
          <w:noProof/>
          <w:lang w:eastAsia="en-GB"/>
        </w:rPr>
        <w:t xml:space="preserve">three </w:t>
      </w:r>
      <w:r w:rsidR="001674DE" w:rsidRPr="001674DE">
        <w:rPr>
          <w:noProof/>
          <w:lang w:eastAsia="en-GB"/>
        </w:rPr>
        <w:t xml:space="preserve">treatments </w:t>
      </w:r>
      <w:r w:rsidR="00803015">
        <w:rPr>
          <w:noProof/>
          <w:lang w:eastAsia="en-GB"/>
        </w:rPr>
        <w:t>(</w:t>
      </w:r>
      <w:r w:rsidR="00E34F55">
        <w:rPr>
          <w:noProof/>
          <w:lang w:eastAsia="en-GB"/>
        </w:rPr>
        <w:t>n=</w:t>
      </w:r>
      <w:r w:rsidR="00416B08">
        <w:rPr>
          <w:noProof/>
          <w:lang w:eastAsia="en-GB"/>
        </w:rPr>
        <w:t xml:space="preserve">30 </w:t>
      </w:r>
      <w:r w:rsidR="00803015">
        <w:rPr>
          <w:noProof/>
          <w:lang w:eastAsia="en-GB"/>
        </w:rPr>
        <w:t xml:space="preserve">exposed workers) </w:t>
      </w:r>
      <w:r w:rsidR="001674DE" w:rsidRPr="001674DE">
        <w:rPr>
          <w:noProof/>
          <w:lang w:eastAsia="en-GB"/>
        </w:rPr>
        <w:t xml:space="preserve">and compared them to </w:t>
      </w:r>
      <w:r w:rsidR="001674DE" w:rsidRPr="001674DE">
        <w:rPr>
          <w:i/>
          <w:noProof/>
          <w:lang w:eastAsia="en-GB"/>
        </w:rPr>
        <w:t>control</w:t>
      </w:r>
      <w:r w:rsidR="001674DE" w:rsidRPr="001674DE">
        <w:rPr>
          <w:noProof/>
          <w:lang w:eastAsia="en-GB"/>
        </w:rPr>
        <w:t xml:space="preserve"> </w:t>
      </w:r>
      <w:r w:rsidR="00803015">
        <w:rPr>
          <w:noProof/>
          <w:lang w:eastAsia="en-GB"/>
        </w:rPr>
        <w:t xml:space="preserve">workers </w:t>
      </w:r>
      <w:r w:rsidR="00416B08">
        <w:rPr>
          <w:noProof/>
          <w:lang w:eastAsia="en-GB"/>
        </w:rPr>
        <w:t xml:space="preserve">(n=29) </w:t>
      </w:r>
      <w:r w:rsidR="005E5D81">
        <w:rPr>
          <w:noProof/>
          <w:lang w:eastAsia="en-GB"/>
        </w:rPr>
        <w:t xml:space="preserve">whilst not distinguishing between 3-and 12-day </w:t>
      </w:r>
      <w:r w:rsidR="00803015">
        <w:rPr>
          <w:noProof/>
          <w:lang w:eastAsia="en-GB"/>
        </w:rPr>
        <w:t>cohorts</w:t>
      </w:r>
      <w:r w:rsidR="001674DE" w:rsidRPr="001674DE">
        <w:rPr>
          <w:noProof/>
          <w:lang w:eastAsia="en-GB"/>
        </w:rPr>
        <w:t>.</w:t>
      </w:r>
      <w:r w:rsidR="005E5D81">
        <w:rPr>
          <w:noProof/>
          <w:lang w:eastAsia="en-GB"/>
        </w:rPr>
        <w:t xml:space="preserve"> </w:t>
      </w:r>
      <w:r>
        <w:rPr>
          <w:noProof/>
          <w:lang w:eastAsia="en-GB"/>
        </w:rPr>
        <w:t>T</w:t>
      </w:r>
      <w:r w:rsidR="005E5D81">
        <w:rPr>
          <w:noProof/>
          <w:lang w:eastAsia="en-GB"/>
        </w:rPr>
        <w:t>he proportion of</w:t>
      </w:r>
      <w:r w:rsidR="00BB5881">
        <w:rPr>
          <w:noProof/>
          <w:lang w:eastAsia="en-GB"/>
        </w:rPr>
        <w:t xml:space="preserve"> learnt</w:t>
      </w:r>
      <w:r w:rsidR="005E5D81">
        <w:rPr>
          <w:noProof/>
          <w:lang w:eastAsia="en-GB"/>
        </w:rPr>
        <w:t xml:space="preserve"> responses increased over the trials</w:t>
      </w:r>
      <w:r w:rsidR="00EF1876">
        <w:rPr>
          <w:noProof/>
          <w:lang w:eastAsia="en-GB"/>
        </w:rPr>
        <w:t xml:space="preserve"> (</w:t>
      </w:r>
      <w:r w:rsidR="00B66CDD">
        <w:rPr>
          <w:noProof/>
          <w:lang w:eastAsia="en-GB"/>
        </w:rPr>
        <w:t xml:space="preserve">GLM polynomial: </w:t>
      </w:r>
      <w:r w:rsidR="00EF1876" w:rsidRPr="00B66CDD">
        <w:rPr>
          <w:i/>
          <w:noProof/>
          <w:lang w:eastAsia="en-GB"/>
        </w:rPr>
        <w:t>p</w:t>
      </w:r>
      <w:r w:rsidR="00EF1876" w:rsidRPr="00B66CDD">
        <w:rPr>
          <w:i/>
          <w:noProof/>
          <w:vertAlign w:val="superscript"/>
          <w:lang w:eastAsia="en-GB"/>
        </w:rPr>
        <w:t>1</w:t>
      </w:r>
      <w:r w:rsidR="00EF1876">
        <w:rPr>
          <w:noProof/>
          <w:lang w:eastAsia="en-GB"/>
        </w:rPr>
        <w:t>: t=14.26, p&lt;0.001)</w:t>
      </w:r>
      <w:r w:rsidR="00514537">
        <w:rPr>
          <w:noProof/>
          <w:lang w:eastAsia="en-GB"/>
        </w:rPr>
        <w:t xml:space="preserve"> with the </w:t>
      </w:r>
      <w:r w:rsidR="005E5D81">
        <w:rPr>
          <w:noProof/>
          <w:lang w:eastAsia="en-GB"/>
        </w:rPr>
        <w:t>incremental proportion decreas</w:t>
      </w:r>
      <w:r w:rsidR="00514537">
        <w:rPr>
          <w:noProof/>
          <w:lang w:eastAsia="en-GB"/>
        </w:rPr>
        <w:t>ing</w:t>
      </w:r>
      <w:r w:rsidR="005E5D81">
        <w:rPr>
          <w:noProof/>
          <w:lang w:eastAsia="en-GB"/>
        </w:rPr>
        <w:t xml:space="preserve"> in </w:t>
      </w:r>
      <w:r w:rsidR="009D1FFE">
        <w:rPr>
          <w:noProof/>
          <w:lang w:eastAsia="en-GB"/>
        </w:rPr>
        <w:t xml:space="preserve">rate </w:t>
      </w:r>
      <w:r w:rsidR="009D2788">
        <w:rPr>
          <w:noProof/>
          <w:lang w:eastAsia="en-GB"/>
        </w:rPr>
        <w:t xml:space="preserve">over the consecutive trials </w:t>
      </w:r>
      <w:r w:rsidR="005E5D81">
        <w:rPr>
          <w:noProof/>
          <w:lang w:eastAsia="en-GB"/>
        </w:rPr>
        <w:t>(</w:t>
      </w:r>
      <w:r w:rsidR="00EF1876" w:rsidRPr="00B66CDD">
        <w:rPr>
          <w:i/>
          <w:noProof/>
          <w:lang w:eastAsia="en-GB"/>
        </w:rPr>
        <w:t>p</w:t>
      </w:r>
      <w:r w:rsidR="00EF1876" w:rsidRPr="00B66CDD">
        <w:rPr>
          <w:i/>
          <w:noProof/>
          <w:vertAlign w:val="superscript"/>
          <w:lang w:eastAsia="en-GB"/>
        </w:rPr>
        <w:t>2</w:t>
      </w:r>
      <w:r w:rsidR="00EF1876">
        <w:rPr>
          <w:noProof/>
          <w:lang w:eastAsia="en-GB"/>
        </w:rPr>
        <w:t xml:space="preserve">: t=-2.48, p=0.014; </w:t>
      </w:r>
      <w:r w:rsidR="00EF1876" w:rsidRPr="00B66CDD">
        <w:rPr>
          <w:noProof/>
          <w:lang w:eastAsia="en-GB"/>
        </w:rPr>
        <w:t>Table S</w:t>
      </w:r>
      <w:r w:rsidR="008155E4">
        <w:rPr>
          <w:noProof/>
          <w:lang w:eastAsia="en-GB"/>
        </w:rPr>
        <w:t>5</w:t>
      </w:r>
      <w:r w:rsidR="00514537">
        <w:rPr>
          <w:noProof/>
          <w:lang w:eastAsia="en-GB"/>
        </w:rPr>
        <w:t>)</w:t>
      </w:r>
      <w:r w:rsidR="00AF3F82">
        <w:rPr>
          <w:noProof/>
          <w:lang w:eastAsia="en-GB"/>
        </w:rPr>
        <w:t xml:space="preserve"> driven</w:t>
      </w:r>
      <w:r w:rsidR="005516A8">
        <w:rPr>
          <w:noProof/>
          <w:lang w:eastAsia="en-GB"/>
        </w:rPr>
        <w:t xml:space="preserve"> </w:t>
      </w:r>
      <w:r w:rsidR="009D2788">
        <w:rPr>
          <w:noProof/>
          <w:lang w:eastAsia="en-GB"/>
        </w:rPr>
        <w:t xml:space="preserve">primarily </w:t>
      </w:r>
      <w:r w:rsidR="00EF1876">
        <w:rPr>
          <w:noProof/>
          <w:lang w:eastAsia="en-GB"/>
        </w:rPr>
        <w:t xml:space="preserve">by </w:t>
      </w:r>
      <w:r w:rsidR="00B901B7">
        <w:rPr>
          <w:noProof/>
          <w:lang w:eastAsia="en-GB"/>
        </w:rPr>
        <w:t xml:space="preserve">the </w:t>
      </w:r>
      <w:r w:rsidR="00EF1876">
        <w:rPr>
          <w:noProof/>
          <w:lang w:eastAsia="en-GB"/>
        </w:rPr>
        <w:t xml:space="preserve">significant negative effect of pesticide </w:t>
      </w:r>
      <w:r w:rsidR="00B901B7">
        <w:rPr>
          <w:noProof/>
          <w:lang w:eastAsia="en-GB"/>
        </w:rPr>
        <w:t>exposure</w:t>
      </w:r>
      <w:r w:rsidR="00E464D1" w:rsidRPr="00E464D1">
        <w:rPr>
          <w:noProof/>
          <w:lang w:eastAsia="en-GB"/>
        </w:rPr>
        <w:t xml:space="preserve"> </w:t>
      </w:r>
      <w:r w:rsidR="00E464D1">
        <w:rPr>
          <w:noProof/>
          <w:lang w:eastAsia="en-GB"/>
        </w:rPr>
        <w:t>(t=-2.04, p=0.046)</w:t>
      </w:r>
      <w:r w:rsidR="00AF3F82">
        <w:rPr>
          <w:noProof/>
          <w:lang w:eastAsia="en-GB"/>
        </w:rPr>
        <w:t xml:space="preserve"> in which </w:t>
      </w:r>
      <w:r w:rsidR="00514537">
        <w:rPr>
          <w:noProof/>
          <w:lang w:eastAsia="en-GB"/>
        </w:rPr>
        <w:t xml:space="preserve">exposed </w:t>
      </w:r>
      <w:r w:rsidR="009D2788">
        <w:rPr>
          <w:noProof/>
          <w:lang w:eastAsia="en-GB"/>
        </w:rPr>
        <w:t>workers show</w:t>
      </w:r>
      <w:r w:rsidR="00AF3F82">
        <w:rPr>
          <w:noProof/>
          <w:lang w:eastAsia="en-GB"/>
        </w:rPr>
        <w:t>ed</w:t>
      </w:r>
      <w:r w:rsidR="009D2788">
        <w:rPr>
          <w:noProof/>
          <w:lang w:eastAsia="en-GB"/>
        </w:rPr>
        <w:t xml:space="preserve"> a lower proportion of learnt responses in the latter few trials relative to </w:t>
      </w:r>
      <w:r w:rsidR="009D2788" w:rsidRPr="004D2E87">
        <w:rPr>
          <w:i/>
          <w:noProof/>
          <w:lang w:eastAsia="en-GB"/>
        </w:rPr>
        <w:t>control</w:t>
      </w:r>
      <w:r w:rsidR="009D2788">
        <w:rPr>
          <w:noProof/>
          <w:lang w:eastAsia="en-GB"/>
        </w:rPr>
        <w:t xml:space="preserve"> </w:t>
      </w:r>
      <w:r w:rsidR="00EF1876">
        <w:rPr>
          <w:noProof/>
          <w:lang w:eastAsia="en-GB"/>
        </w:rPr>
        <w:t>(</w:t>
      </w:r>
      <w:r w:rsidR="00EF1876" w:rsidRPr="00B66CDD">
        <w:rPr>
          <w:noProof/>
          <w:lang w:eastAsia="en-GB"/>
        </w:rPr>
        <w:t xml:space="preserve">Figure </w:t>
      </w:r>
      <w:r w:rsidR="00B66CDD" w:rsidRPr="00B66CDD">
        <w:rPr>
          <w:noProof/>
          <w:lang w:eastAsia="en-GB"/>
        </w:rPr>
        <w:t>4</w:t>
      </w:r>
      <w:r w:rsidR="00EF1876">
        <w:rPr>
          <w:noProof/>
          <w:lang w:eastAsia="en-GB"/>
        </w:rPr>
        <w:t>).</w:t>
      </w:r>
    </w:p>
    <w:p w14:paraId="0EB979D0" w14:textId="6852E921" w:rsidR="00430147" w:rsidRPr="008C3EA9" w:rsidRDefault="00D14446" w:rsidP="004F5D7C">
      <w:pPr>
        <w:spacing w:after="120" w:line="480" w:lineRule="auto"/>
        <w:jc w:val="both"/>
        <w:rPr>
          <w:rFonts w:eastAsia="Times New Roman" w:cstheme="minorHAnsi"/>
          <w:color w:val="000000"/>
          <w:bdr w:val="none" w:sz="0" w:space="0" w:color="auto" w:frame="1"/>
          <w:lang w:eastAsia="en-GB"/>
        </w:rPr>
      </w:pPr>
      <w:r>
        <w:rPr>
          <w:rFonts w:cstheme="minorHAnsi"/>
          <w:i/>
        </w:rPr>
        <w:t xml:space="preserve">(c) </w:t>
      </w:r>
      <w:r w:rsidR="003305CE">
        <w:rPr>
          <w:rFonts w:cstheme="minorHAnsi"/>
          <w:i/>
        </w:rPr>
        <w:t xml:space="preserve">Did </w:t>
      </w:r>
      <w:r w:rsidR="00834884">
        <w:rPr>
          <w:rFonts w:cstheme="minorHAnsi"/>
          <w:i/>
        </w:rPr>
        <w:t xml:space="preserve">pesticide </w:t>
      </w:r>
      <w:r w:rsidR="003305CE">
        <w:rPr>
          <w:rFonts w:cstheme="minorHAnsi"/>
          <w:i/>
        </w:rPr>
        <w:t>exposure affect b</w:t>
      </w:r>
      <w:r w:rsidR="00BF7BAA">
        <w:rPr>
          <w:rFonts w:cstheme="minorHAnsi"/>
          <w:i/>
        </w:rPr>
        <w:t>rain n</w:t>
      </w:r>
      <w:r w:rsidR="00430147" w:rsidRPr="00430147">
        <w:rPr>
          <w:rFonts w:cstheme="minorHAnsi"/>
          <w:i/>
        </w:rPr>
        <w:t>europil volumes</w:t>
      </w:r>
      <w:r w:rsidR="003305CE">
        <w:rPr>
          <w:rFonts w:cstheme="minorHAnsi"/>
          <w:i/>
        </w:rPr>
        <w:t>?</w:t>
      </w:r>
    </w:p>
    <w:p w14:paraId="2B4D1289" w14:textId="13F4F750" w:rsidR="00393839" w:rsidRDefault="0067470A">
      <w:pPr>
        <w:spacing w:after="120" w:line="480" w:lineRule="auto"/>
        <w:jc w:val="both"/>
        <w:rPr>
          <w:noProof/>
          <w:lang w:eastAsia="en-GB"/>
        </w:rPr>
      </w:pPr>
      <w:r>
        <w:rPr>
          <w:rFonts w:cstheme="minorHAnsi"/>
        </w:rPr>
        <w:t xml:space="preserve">Focusing first </w:t>
      </w:r>
      <w:r w:rsidR="00BF7BAA">
        <w:rPr>
          <w:rFonts w:cstheme="minorHAnsi"/>
        </w:rPr>
        <w:t xml:space="preserve">on the </w:t>
      </w:r>
      <w:r w:rsidR="00A47533">
        <w:rPr>
          <w:rFonts w:cstheme="minorHAnsi"/>
        </w:rPr>
        <w:t>mushroom body</w:t>
      </w:r>
      <w:r w:rsidR="008C5A77" w:rsidRPr="008C5A77">
        <w:rPr>
          <w:rFonts w:cstheme="minorHAnsi"/>
        </w:rPr>
        <w:t xml:space="preserve"> </w:t>
      </w:r>
      <w:r w:rsidR="008C5A77">
        <w:rPr>
          <w:rFonts w:cstheme="minorHAnsi"/>
        </w:rPr>
        <w:t>calyces</w:t>
      </w:r>
      <w:r w:rsidR="009D1FFE">
        <w:rPr>
          <w:rFonts w:cstheme="minorHAnsi"/>
        </w:rPr>
        <w:t>,</w:t>
      </w:r>
      <w:r w:rsidR="00BF7BAA">
        <w:rPr>
          <w:rFonts w:cstheme="minorHAnsi"/>
        </w:rPr>
        <w:t xml:space="preserve"> </w:t>
      </w:r>
      <w:r w:rsidR="00ED69A7">
        <w:rPr>
          <w:rFonts w:cstheme="minorHAnsi"/>
        </w:rPr>
        <w:t>relative volume</w:t>
      </w:r>
      <w:r w:rsidR="005D2B28">
        <w:rPr>
          <w:rFonts w:cstheme="minorHAnsi"/>
        </w:rPr>
        <w:t>s</w:t>
      </w:r>
      <w:r w:rsidR="00ED69A7">
        <w:rPr>
          <w:rFonts w:cstheme="minorHAnsi"/>
        </w:rPr>
        <w:t xml:space="preserve"> </w:t>
      </w:r>
      <w:r w:rsidR="006D5F39">
        <w:rPr>
          <w:rFonts w:cstheme="minorHAnsi"/>
        </w:rPr>
        <w:t>were</w:t>
      </w:r>
      <w:r w:rsidR="00ED69A7">
        <w:rPr>
          <w:rFonts w:cstheme="minorHAnsi"/>
        </w:rPr>
        <w:t xml:space="preserve"> significantly smaller in workers from all three pesticide exposure treatments </w:t>
      </w:r>
      <w:r w:rsidR="00AF3F82">
        <w:rPr>
          <w:rFonts w:cstheme="minorHAnsi"/>
        </w:rPr>
        <w:t>relative</w:t>
      </w:r>
      <w:r w:rsidR="00ED69A7">
        <w:rPr>
          <w:rFonts w:cstheme="minorHAnsi"/>
        </w:rPr>
        <w:t xml:space="preserve"> to </w:t>
      </w:r>
      <w:r w:rsidR="00ED69A7" w:rsidRPr="00ED69A7">
        <w:rPr>
          <w:rFonts w:cstheme="minorHAnsi"/>
          <w:i/>
        </w:rPr>
        <w:t>control</w:t>
      </w:r>
      <w:r w:rsidR="00ED69A7">
        <w:rPr>
          <w:rFonts w:cstheme="minorHAnsi"/>
        </w:rPr>
        <w:t xml:space="preserve"> (</w:t>
      </w:r>
      <w:r w:rsidR="00ED69A7" w:rsidRPr="00EF0871">
        <w:rPr>
          <w:rFonts w:cstheme="minorHAnsi"/>
          <w:i/>
        </w:rPr>
        <w:t>p</w:t>
      </w:r>
      <w:r w:rsidR="00ED69A7">
        <w:rPr>
          <w:rFonts w:cstheme="minorHAnsi"/>
          <w:i/>
        </w:rPr>
        <w:t>re</w:t>
      </w:r>
      <w:r w:rsidR="00ED69A7" w:rsidRPr="00EF0871">
        <w:rPr>
          <w:rFonts w:cstheme="minorHAnsi"/>
          <w:i/>
        </w:rPr>
        <w:t>-</w:t>
      </w:r>
      <w:proofErr w:type="spellStart"/>
      <w:r w:rsidR="00ED69A7" w:rsidRPr="00EF0871">
        <w:rPr>
          <w:rFonts w:cstheme="minorHAnsi"/>
          <w:i/>
        </w:rPr>
        <w:t>ec</w:t>
      </w:r>
      <w:r w:rsidR="00A47533">
        <w:rPr>
          <w:rFonts w:cstheme="minorHAnsi"/>
          <w:i/>
        </w:rPr>
        <w:t>l</w:t>
      </w:r>
      <w:r w:rsidR="00ED69A7" w:rsidRPr="00EF0871">
        <w:rPr>
          <w:rFonts w:cstheme="minorHAnsi"/>
          <w:i/>
        </w:rPr>
        <w:t>osion</w:t>
      </w:r>
      <w:proofErr w:type="spellEnd"/>
      <w:r w:rsidR="00ED69A7">
        <w:rPr>
          <w:rFonts w:cstheme="minorHAnsi"/>
        </w:rPr>
        <w:t xml:space="preserve">: </w:t>
      </w:r>
      <w:r w:rsidR="00ED69A7" w:rsidRPr="00F31040">
        <w:rPr>
          <w:rFonts w:cstheme="minorHAnsi"/>
        </w:rPr>
        <w:t>t=-2.</w:t>
      </w:r>
      <w:r w:rsidR="00ED69A7">
        <w:rPr>
          <w:rFonts w:cstheme="minorHAnsi"/>
        </w:rPr>
        <w:t>4</w:t>
      </w:r>
      <w:r w:rsidR="00ED69A7" w:rsidRPr="00F31040">
        <w:rPr>
          <w:rFonts w:cstheme="minorHAnsi"/>
        </w:rPr>
        <w:t>1, p=0.04</w:t>
      </w:r>
      <w:r w:rsidR="00ED69A7">
        <w:rPr>
          <w:rFonts w:cstheme="minorHAnsi"/>
        </w:rPr>
        <w:t xml:space="preserve">9; </w:t>
      </w:r>
      <w:r w:rsidR="00ED69A7" w:rsidRPr="00EF0871">
        <w:rPr>
          <w:rFonts w:cstheme="minorHAnsi"/>
          <w:i/>
        </w:rPr>
        <w:t>post-</w:t>
      </w:r>
      <w:proofErr w:type="spellStart"/>
      <w:r w:rsidR="00ED69A7" w:rsidRPr="00EF0871">
        <w:rPr>
          <w:rFonts w:cstheme="minorHAnsi"/>
          <w:i/>
        </w:rPr>
        <w:t>ec</w:t>
      </w:r>
      <w:r w:rsidR="00A47533">
        <w:rPr>
          <w:rFonts w:cstheme="minorHAnsi"/>
          <w:i/>
        </w:rPr>
        <w:t>l</w:t>
      </w:r>
      <w:r w:rsidR="00ED69A7" w:rsidRPr="00EF0871">
        <w:rPr>
          <w:rFonts w:cstheme="minorHAnsi"/>
          <w:i/>
        </w:rPr>
        <w:t>osion</w:t>
      </w:r>
      <w:proofErr w:type="spellEnd"/>
      <w:r w:rsidR="00ED69A7">
        <w:rPr>
          <w:rFonts w:cstheme="minorHAnsi"/>
        </w:rPr>
        <w:t>:</w:t>
      </w:r>
      <w:r w:rsidR="00ED69A7" w:rsidRPr="00ED69A7">
        <w:rPr>
          <w:rFonts w:cstheme="minorHAnsi"/>
        </w:rPr>
        <w:t xml:space="preserve"> </w:t>
      </w:r>
      <w:r w:rsidR="00ED69A7" w:rsidRPr="00F31040">
        <w:rPr>
          <w:rFonts w:cstheme="minorHAnsi"/>
        </w:rPr>
        <w:t>t=-</w:t>
      </w:r>
      <w:r w:rsidR="00ED69A7">
        <w:rPr>
          <w:rFonts w:cstheme="minorHAnsi"/>
        </w:rPr>
        <w:t>3.83</w:t>
      </w:r>
      <w:r w:rsidR="00ED69A7" w:rsidRPr="00F31040">
        <w:rPr>
          <w:rFonts w:cstheme="minorHAnsi"/>
        </w:rPr>
        <w:t>, p</w:t>
      </w:r>
      <w:r w:rsidR="00ED69A7">
        <w:rPr>
          <w:rFonts w:cstheme="minorHAnsi"/>
        </w:rPr>
        <w:t xml:space="preserve">&lt;0.01; </w:t>
      </w:r>
      <w:r w:rsidR="00ED69A7" w:rsidRPr="00ED69A7">
        <w:rPr>
          <w:rFonts w:cstheme="minorHAnsi"/>
          <w:i/>
        </w:rPr>
        <w:t>continual</w:t>
      </w:r>
      <w:r w:rsidR="00ED69A7">
        <w:rPr>
          <w:rFonts w:cstheme="minorHAnsi"/>
        </w:rPr>
        <w:t xml:space="preserve">: </w:t>
      </w:r>
      <w:r w:rsidR="00ED69A7" w:rsidRPr="00F31040">
        <w:rPr>
          <w:rFonts w:cstheme="minorHAnsi"/>
        </w:rPr>
        <w:t>t=-2.</w:t>
      </w:r>
      <w:r w:rsidR="00ED69A7">
        <w:rPr>
          <w:rFonts w:cstheme="minorHAnsi"/>
        </w:rPr>
        <w:t>90</w:t>
      </w:r>
      <w:r w:rsidR="00ED69A7" w:rsidRPr="00F31040">
        <w:rPr>
          <w:rFonts w:cstheme="minorHAnsi"/>
        </w:rPr>
        <w:t>, p=0.0</w:t>
      </w:r>
      <w:r w:rsidR="00ED69A7">
        <w:rPr>
          <w:rFonts w:cstheme="minorHAnsi"/>
        </w:rPr>
        <w:t>2</w:t>
      </w:r>
      <w:r w:rsidR="00ED69A7" w:rsidRPr="00F31040">
        <w:rPr>
          <w:rFonts w:cstheme="minorHAnsi"/>
        </w:rPr>
        <w:t>1</w:t>
      </w:r>
      <w:r w:rsidR="00A47533">
        <w:rPr>
          <w:rFonts w:cstheme="minorHAnsi"/>
        </w:rPr>
        <w:t>; Table S</w:t>
      </w:r>
      <w:r w:rsidR="008155E4">
        <w:rPr>
          <w:rFonts w:cstheme="minorHAnsi"/>
        </w:rPr>
        <w:t>7-8</w:t>
      </w:r>
      <w:r w:rsidR="00ED69A7">
        <w:rPr>
          <w:rFonts w:cstheme="minorHAnsi"/>
        </w:rPr>
        <w:t xml:space="preserve">). This was consistent for 3 and 12-day workers as evidenced by </w:t>
      </w:r>
      <w:r w:rsidR="00ED69A7">
        <w:rPr>
          <w:noProof/>
          <w:lang w:eastAsia="en-GB"/>
        </w:rPr>
        <w:t xml:space="preserve">no effect of </w:t>
      </w:r>
      <w:r w:rsidR="00ED69A7" w:rsidRPr="00B757FF">
        <w:rPr>
          <w:i/>
          <w:noProof/>
          <w:lang w:eastAsia="en-GB"/>
        </w:rPr>
        <w:t>age*treatment</w:t>
      </w:r>
      <w:r w:rsidR="00ED69A7">
        <w:rPr>
          <w:noProof/>
          <w:lang w:eastAsia="en-GB"/>
        </w:rPr>
        <w:t xml:space="preserve"> and </w:t>
      </w:r>
      <w:r w:rsidR="00A61D0B">
        <w:rPr>
          <w:noProof/>
          <w:lang w:eastAsia="en-GB"/>
        </w:rPr>
        <w:t xml:space="preserve">the interaction term </w:t>
      </w:r>
      <w:r w:rsidR="00ED69A7">
        <w:rPr>
          <w:noProof/>
          <w:lang w:eastAsia="en-GB"/>
        </w:rPr>
        <w:t>not being retained in the model (</w:t>
      </w:r>
      <w:r w:rsidR="00ED69A7" w:rsidRPr="00CC11BD">
        <w:rPr>
          <w:noProof/>
          <w:lang w:eastAsia="en-GB"/>
        </w:rPr>
        <w:t>Table S</w:t>
      </w:r>
      <w:r w:rsidR="008155E4">
        <w:rPr>
          <w:noProof/>
          <w:lang w:eastAsia="en-GB"/>
        </w:rPr>
        <w:t>8</w:t>
      </w:r>
      <w:r w:rsidR="0011617F" w:rsidRPr="00CC11BD">
        <w:rPr>
          <w:noProof/>
          <w:lang w:eastAsia="en-GB"/>
        </w:rPr>
        <w:t>; see Table S</w:t>
      </w:r>
      <w:r w:rsidR="008155E4">
        <w:rPr>
          <w:noProof/>
          <w:lang w:eastAsia="en-GB"/>
        </w:rPr>
        <w:t>9</w:t>
      </w:r>
      <w:r w:rsidR="0011617F" w:rsidRPr="00CC11BD">
        <w:rPr>
          <w:noProof/>
          <w:lang w:eastAsia="en-GB"/>
        </w:rPr>
        <w:t xml:space="preserve"> for posthoc</w:t>
      </w:r>
      <w:r w:rsidR="0011617F">
        <w:rPr>
          <w:noProof/>
          <w:lang w:eastAsia="en-GB"/>
        </w:rPr>
        <w:t xml:space="preserve"> Tukey tests</w:t>
      </w:r>
      <w:r w:rsidR="00ED69A7">
        <w:rPr>
          <w:noProof/>
          <w:lang w:eastAsia="en-GB"/>
        </w:rPr>
        <w:t xml:space="preserve">). </w:t>
      </w:r>
      <w:r w:rsidR="00514537">
        <w:rPr>
          <w:noProof/>
          <w:lang w:eastAsia="en-GB"/>
        </w:rPr>
        <w:t>For</w:t>
      </w:r>
      <w:r w:rsidR="00D95837">
        <w:rPr>
          <w:noProof/>
          <w:lang w:eastAsia="en-GB"/>
        </w:rPr>
        <w:t xml:space="preserve"> mushroom body lobes</w:t>
      </w:r>
      <w:r w:rsidR="00AF3F82">
        <w:rPr>
          <w:noProof/>
          <w:lang w:eastAsia="en-GB"/>
        </w:rPr>
        <w:t xml:space="preserve"> relative volumes</w:t>
      </w:r>
      <w:r w:rsidR="00D95837">
        <w:rPr>
          <w:noProof/>
          <w:lang w:eastAsia="en-GB"/>
        </w:rPr>
        <w:t>, we f</w:t>
      </w:r>
      <w:r w:rsidR="00A61D0B">
        <w:rPr>
          <w:noProof/>
          <w:lang w:eastAsia="en-GB"/>
        </w:rPr>
        <w:t>ou</w:t>
      </w:r>
      <w:r w:rsidR="00D95837">
        <w:rPr>
          <w:noProof/>
          <w:lang w:eastAsia="en-GB"/>
        </w:rPr>
        <w:t xml:space="preserve">nd negative model estimates for all three pesticide treatments relative to the </w:t>
      </w:r>
      <w:r w:rsidR="00D95837" w:rsidRPr="00A61D0B">
        <w:rPr>
          <w:i/>
          <w:noProof/>
          <w:lang w:eastAsia="en-GB"/>
        </w:rPr>
        <w:t>control</w:t>
      </w:r>
      <w:r w:rsidR="00AF3F82">
        <w:rPr>
          <w:i/>
          <w:noProof/>
          <w:lang w:eastAsia="en-GB"/>
        </w:rPr>
        <w:t>,</w:t>
      </w:r>
      <w:r w:rsidR="00D95837">
        <w:rPr>
          <w:noProof/>
          <w:lang w:eastAsia="en-GB"/>
        </w:rPr>
        <w:t xml:space="preserve"> </w:t>
      </w:r>
      <w:r w:rsidR="00A61D0B">
        <w:rPr>
          <w:noProof/>
          <w:lang w:eastAsia="en-GB"/>
        </w:rPr>
        <w:t>however</w:t>
      </w:r>
      <w:r w:rsidR="00AF3F82">
        <w:rPr>
          <w:noProof/>
          <w:lang w:eastAsia="en-GB"/>
        </w:rPr>
        <w:t>,</w:t>
      </w:r>
      <w:r w:rsidR="00D95837">
        <w:rPr>
          <w:noProof/>
          <w:lang w:eastAsia="en-GB"/>
        </w:rPr>
        <w:t xml:space="preserve"> </w:t>
      </w:r>
      <w:r w:rsidR="00A61D0B">
        <w:rPr>
          <w:noProof/>
          <w:lang w:eastAsia="en-GB"/>
        </w:rPr>
        <w:t>unlike the calyces</w:t>
      </w:r>
      <w:r w:rsidR="00AF3F82">
        <w:rPr>
          <w:noProof/>
          <w:lang w:eastAsia="en-GB"/>
        </w:rPr>
        <w:t>,</w:t>
      </w:r>
      <w:r w:rsidR="00A61D0B">
        <w:rPr>
          <w:noProof/>
          <w:lang w:eastAsia="en-GB"/>
        </w:rPr>
        <w:t xml:space="preserve"> </w:t>
      </w:r>
      <w:r w:rsidR="00AF3F82">
        <w:rPr>
          <w:noProof/>
          <w:lang w:eastAsia="en-GB"/>
        </w:rPr>
        <w:t xml:space="preserve">we did not detect </w:t>
      </w:r>
      <w:r w:rsidR="00A61D0B">
        <w:rPr>
          <w:noProof/>
          <w:lang w:eastAsia="en-GB"/>
        </w:rPr>
        <w:t xml:space="preserve">these comparisons </w:t>
      </w:r>
      <w:r w:rsidR="009A3259">
        <w:rPr>
          <w:noProof/>
          <w:lang w:eastAsia="en-GB"/>
        </w:rPr>
        <w:t xml:space="preserve">as </w:t>
      </w:r>
      <w:r w:rsidR="00A61D0B">
        <w:rPr>
          <w:noProof/>
          <w:lang w:eastAsia="en-GB"/>
        </w:rPr>
        <w:t>signif</w:t>
      </w:r>
      <w:r w:rsidR="00266217">
        <w:rPr>
          <w:noProof/>
          <w:lang w:eastAsia="en-GB"/>
        </w:rPr>
        <w:t>i</w:t>
      </w:r>
      <w:r w:rsidR="00A61D0B">
        <w:rPr>
          <w:noProof/>
          <w:lang w:eastAsia="en-GB"/>
        </w:rPr>
        <w:t>cant</w:t>
      </w:r>
      <w:r w:rsidR="009A3259">
        <w:rPr>
          <w:noProof/>
          <w:lang w:eastAsia="en-GB"/>
        </w:rPr>
        <w:t>ly</w:t>
      </w:r>
      <w:r w:rsidR="00A61D0B">
        <w:rPr>
          <w:noProof/>
          <w:lang w:eastAsia="en-GB"/>
        </w:rPr>
        <w:t xml:space="preserve"> </w:t>
      </w:r>
      <w:r w:rsidR="009A3259">
        <w:rPr>
          <w:noProof/>
          <w:lang w:eastAsia="en-GB"/>
        </w:rPr>
        <w:t>lower</w:t>
      </w:r>
      <w:r w:rsidR="00A61D0B">
        <w:rPr>
          <w:noProof/>
          <w:lang w:eastAsia="en-GB"/>
        </w:rPr>
        <w:t xml:space="preserve"> </w:t>
      </w:r>
      <w:r w:rsidR="00D95837">
        <w:rPr>
          <w:noProof/>
          <w:lang w:eastAsia="en-GB"/>
        </w:rPr>
        <w:t>(Table S</w:t>
      </w:r>
      <w:r w:rsidR="008155E4">
        <w:rPr>
          <w:noProof/>
          <w:lang w:eastAsia="en-GB"/>
        </w:rPr>
        <w:t>8</w:t>
      </w:r>
      <w:r w:rsidR="00D95837">
        <w:rPr>
          <w:noProof/>
          <w:lang w:eastAsia="en-GB"/>
        </w:rPr>
        <w:t xml:space="preserve">). </w:t>
      </w:r>
      <w:r w:rsidR="00280766">
        <w:rPr>
          <w:noProof/>
          <w:lang w:eastAsia="en-GB"/>
        </w:rPr>
        <w:t xml:space="preserve">Analysis of the four other segmented neuropils (central body, antennal lobes, lobulas and medullas) showed </w:t>
      </w:r>
      <w:r w:rsidR="00266217">
        <w:rPr>
          <w:noProof/>
          <w:lang w:eastAsia="en-GB"/>
        </w:rPr>
        <w:t xml:space="preserve">workers from pesticide treated colonies </w:t>
      </w:r>
      <w:r w:rsidR="00AF3F82">
        <w:rPr>
          <w:noProof/>
          <w:lang w:eastAsia="en-GB"/>
        </w:rPr>
        <w:t>possesed</w:t>
      </w:r>
      <w:r w:rsidR="00266217">
        <w:rPr>
          <w:noProof/>
          <w:lang w:eastAsia="en-GB"/>
        </w:rPr>
        <w:t xml:space="preserve"> no significant volumetric differences relative to </w:t>
      </w:r>
      <w:r w:rsidR="00266217" w:rsidRPr="009A3259">
        <w:rPr>
          <w:i/>
          <w:noProof/>
          <w:lang w:eastAsia="en-GB"/>
        </w:rPr>
        <w:t>control</w:t>
      </w:r>
      <w:r w:rsidR="00266217">
        <w:rPr>
          <w:noProof/>
          <w:lang w:eastAsia="en-GB"/>
        </w:rPr>
        <w:t>, although we did find consistent negative model estimate</w:t>
      </w:r>
      <w:r w:rsidR="009A3259">
        <w:rPr>
          <w:noProof/>
          <w:lang w:eastAsia="en-GB"/>
        </w:rPr>
        <w:t>s</w:t>
      </w:r>
      <w:r w:rsidR="00266217">
        <w:rPr>
          <w:noProof/>
          <w:lang w:eastAsia="en-GB"/>
        </w:rPr>
        <w:t xml:space="preserve"> for the antennal lobes across all pest</w:t>
      </w:r>
      <w:r w:rsidR="009A3259">
        <w:rPr>
          <w:noProof/>
          <w:lang w:eastAsia="en-GB"/>
        </w:rPr>
        <w:t>i</w:t>
      </w:r>
      <w:r w:rsidR="00266217">
        <w:rPr>
          <w:noProof/>
          <w:lang w:eastAsia="en-GB"/>
        </w:rPr>
        <w:t>cide treatments (</w:t>
      </w:r>
      <w:r w:rsidR="00266217" w:rsidRPr="0028217D">
        <w:rPr>
          <w:noProof/>
          <w:lang w:eastAsia="en-GB"/>
        </w:rPr>
        <w:t>Table S</w:t>
      </w:r>
      <w:r w:rsidR="008155E4">
        <w:rPr>
          <w:noProof/>
          <w:lang w:eastAsia="en-GB"/>
        </w:rPr>
        <w:t>10</w:t>
      </w:r>
      <w:r w:rsidR="00266217" w:rsidRPr="0028217D">
        <w:rPr>
          <w:noProof/>
          <w:lang w:eastAsia="en-GB"/>
        </w:rPr>
        <w:t>).</w:t>
      </w:r>
      <w:r w:rsidR="00266217">
        <w:rPr>
          <w:noProof/>
          <w:lang w:eastAsia="en-GB"/>
        </w:rPr>
        <w:t xml:space="preserve"> </w:t>
      </w:r>
    </w:p>
    <w:p w14:paraId="77413C5B" w14:textId="6515765D" w:rsidR="00E00C1F" w:rsidRPr="00E00C1F" w:rsidRDefault="00D14446" w:rsidP="004F5D7C">
      <w:pPr>
        <w:spacing w:after="120" w:line="480" w:lineRule="auto"/>
        <w:jc w:val="both"/>
        <w:rPr>
          <w:i/>
          <w:noProof/>
          <w:lang w:eastAsia="en-GB"/>
        </w:rPr>
      </w:pPr>
      <w:r>
        <w:rPr>
          <w:i/>
          <w:noProof/>
          <w:lang w:eastAsia="en-GB"/>
        </w:rPr>
        <w:t xml:space="preserve">(d) </w:t>
      </w:r>
      <w:r w:rsidR="00F95931" w:rsidRPr="00F95931">
        <w:rPr>
          <w:i/>
          <w:noProof/>
          <w:lang w:eastAsia="en-GB"/>
        </w:rPr>
        <w:t xml:space="preserve">Are bigger </w:t>
      </w:r>
      <w:r w:rsidR="00F95931" w:rsidRPr="00482F0F">
        <w:rPr>
          <w:i/>
          <w:noProof/>
          <w:lang w:eastAsia="en-GB"/>
        </w:rPr>
        <w:t>mushroom body</w:t>
      </w:r>
      <w:r w:rsidR="00F95931" w:rsidRPr="00F95931">
        <w:rPr>
          <w:i/>
          <w:noProof/>
          <w:lang w:eastAsia="en-GB"/>
        </w:rPr>
        <w:t xml:space="preserve"> calyces </w:t>
      </w:r>
      <w:r w:rsidR="00F95931">
        <w:rPr>
          <w:i/>
          <w:noProof/>
          <w:lang w:eastAsia="en-GB"/>
        </w:rPr>
        <w:t>associated</w:t>
      </w:r>
      <w:r w:rsidR="00F95931" w:rsidRPr="00F95931">
        <w:rPr>
          <w:i/>
          <w:noProof/>
          <w:lang w:eastAsia="en-GB"/>
        </w:rPr>
        <w:t xml:space="preserve"> with higher learning score</w:t>
      </w:r>
      <w:r w:rsidR="00F95931">
        <w:rPr>
          <w:i/>
          <w:noProof/>
          <w:lang w:eastAsia="en-GB"/>
        </w:rPr>
        <w:t xml:space="preserve">s </w:t>
      </w:r>
      <w:r w:rsidR="00651217">
        <w:rPr>
          <w:i/>
          <w:noProof/>
          <w:lang w:eastAsia="en-GB"/>
        </w:rPr>
        <w:t>and how d</w:t>
      </w:r>
      <w:r w:rsidR="00F95931">
        <w:rPr>
          <w:i/>
          <w:noProof/>
          <w:lang w:eastAsia="en-GB"/>
        </w:rPr>
        <w:t>oes</w:t>
      </w:r>
      <w:r w:rsidR="00651217">
        <w:rPr>
          <w:i/>
          <w:noProof/>
          <w:lang w:eastAsia="en-GB"/>
        </w:rPr>
        <w:t xml:space="preserve"> pesticide exposure affect this relationship</w:t>
      </w:r>
      <w:r w:rsidR="003305CE">
        <w:rPr>
          <w:i/>
          <w:noProof/>
          <w:lang w:eastAsia="en-GB"/>
        </w:rPr>
        <w:t>?</w:t>
      </w:r>
    </w:p>
    <w:p w14:paraId="318FACCE" w14:textId="614C6550" w:rsidR="00A632E9" w:rsidRDefault="00342DE5" w:rsidP="004F5D7C">
      <w:pPr>
        <w:spacing w:after="120" w:line="480" w:lineRule="auto"/>
        <w:jc w:val="both"/>
        <w:rPr>
          <w:rFonts w:cstheme="minorHAnsi"/>
        </w:rPr>
      </w:pPr>
      <w:r>
        <w:rPr>
          <w:rFonts w:cstheme="minorHAnsi"/>
        </w:rPr>
        <w:lastRenderedPageBreak/>
        <w:t>For</w:t>
      </w:r>
      <w:r w:rsidR="00393839">
        <w:rPr>
          <w:rFonts w:cstheme="minorHAnsi"/>
        </w:rPr>
        <w:t xml:space="preserve"> each responsive worker start</w:t>
      </w:r>
      <w:r w:rsidR="002B207A">
        <w:rPr>
          <w:rFonts w:cstheme="minorHAnsi"/>
        </w:rPr>
        <w:t>ing</w:t>
      </w:r>
      <w:r w:rsidR="00393839">
        <w:rPr>
          <w:rFonts w:cstheme="minorHAnsi"/>
        </w:rPr>
        <w:t xml:space="preserve"> the PER learning assay</w:t>
      </w:r>
      <w:r>
        <w:rPr>
          <w:rFonts w:cstheme="minorHAnsi"/>
        </w:rPr>
        <w:t xml:space="preserve"> that had </w:t>
      </w:r>
      <w:r w:rsidR="00393839">
        <w:rPr>
          <w:rFonts w:cstheme="minorHAnsi"/>
        </w:rPr>
        <w:t>the</w:t>
      </w:r>
      <w:r>
        <w:rPr>
          <w:rFonts w:cstheme="minorHAnsi"/>
        </w:rPr>
        <w:t>ir</w:t>
      </w:r>
      <w:r w:rsidR="00393839">
        <w:rPr>
          <w:rFonts w:cstheme="minorHAnsi"/>
        </w:rPr>
        <w:t xml:space="preserve"> mushroom body</w:t>
      </w:r>
      <w:r>
        <w:rPr>
          <w:rFonts w:cstheme="minorHAnsi"/>
        </w:rPr>
        <w:t xml:space="preserve"> successfully segmented,</w:t>
      </w:r>
      <w:r w:rsidR="00393839">
        <w:rPr>
          <w:rFonts w:cstheme="minorHAnsi"/>
        </w:rPr>
        <w:t xml:space="preserve"> </w:t>
      </w:r>
      <w:r w:rsidR="001D556B">
        <w:rPr>
          <w:rFonts w:cstheme="minorHAnsi"/>
        </w:rPr>
        <w:t xml:space="preserve">we </w:t>
      </w:r>
      <w:r>
        <w:rPr>
          <w:rFonts w:cstheme="minorHAnsi"/>
        </w:rPr>
        <w:t>investigated how the total number of demonstrated learnt responses (‘</w:t>
      </w:r>
      <w:r w:rsidRPr="004B6426">
        <w:rPr>
          <w:rFonts w:cstheme="minorHAnsi"/>
          <w:i/>
        </w:rPr>
        <w:t>learning score</w:t>
      </w:r>
      <w:r>
        <w:rPr>
          <w:rFonts w:cstheme="minorHAnsi"/>
        </w:rPr>
        <w:t xml:space="preserve">’) was associated with relative </w:t>
      </w:r>
      <w:proofErr w:type="spellStart"/>
      <w:r>
        <w:rPr>
          <w:rFonts w:cstheme="minorHAnsi"/>
        </w:rPr>
        <w:t>calycal</w:t>
      </w:r>
      <w:proofErr w:type="spellEnd"/>
      <w:r>
        <w:rPr>
          <w:rFonts w:cstheme="minorHAnsi"/>
        </w:rPr>
        <w:t xml:space="preserve"> volume (predictor)</w:t>
      </w:r>
      <w:r w:rsidR="00393839">
        <w:rPr>
          <w:rFonts w:cstheme="minorHAnsi"/>
        </w:rPr>
        <w:t>.</w:t>
      </w:r>
      <w:r w:rsidR="00A632E9">
        <w:rPr>
          <w:rFonts w:cstheme="minorHAnsi"/>
        </w:rPr>
        <w:t xml:space="preserve"> As for the learning</w:t>
      </w:r>
      <w:r w:rsidR="000F613F">
        <w:rPr>
          <w:rFonts w:cstheme="minorHAnsi"/>
        </w:rPr>
        <w:t>-</w:t>
      </w:r>
      <w:r w:rsidR="00A632E9">
        <w:rPr>
          <w:rFonts w:cstheme="minorHAnsi"/>
        </w:rPr>
        <w:t>by</w:t>
      </w:r>
      <w:r w:rsidR="000F613F">
        <w:rPr>
          <w:rFonts w:cstheme="minorHAnsi"/>
        </w:rPr>
        <w:t>-</w:t>
      </w:r>
      <w:r w:rsidR="00A632E9">
        <w:rPr>
          <w:rFonts w:cstheme="minorHAnsi"/>
        </w:rPr>
        <w:t>trial</w:t>
      </w:r>
      <w:r w:rsidR="00C32505">
        <w:rPr>
          <w:rFonts w:cstheme="minorHAnsi"/>
        </w:rPr>
        <w:t xml:space="preserve"> data</w:t>
      </w:r>
      <w:r w:rsidR="00A632E9">
        <w:rPr>
          <w:rFonts w:cstheme="minorHAnsi"/>
        </w:rPr>
        <w:t xml:space="preserve">, workers from </w:t>
      </w:r>
      <w:r w:rsidR="000F613F">
        <w:rPr>
          <w:rFonts w:cstheme="minorHAnsi"/>
        </w:rPr>
        <w:t>the three</w:t>
      </w:r>
      <w:r w:rsidR="00A632E9">
        <w:rPr>
          <w:rFonts w:cstheme="minorHAnsi"/>
        </w:rPr>
        <w:t xml:space="preserve"> pesticide exposure treatments </w:t>
      </w:r>
      <w:r w:rsidR="00855BED">
        <w:rPr>
          <w:rFonts w:cstheme="minorHAnsi"/>
        </w:rPr>
        <w:t xml:space="preserve">were pooled </w:t>
      </w:r>
      <w:r w:rsidR="00A632E9">
        <w:rPr>
          <w:rFonts w:cstheme="minorHAnsi"/>
        </w:rPr>
        <w:t xml:space="preserve">and compared to </w:t>
      </w:r>
      <w:r w:rsidR="00A632E9" w:rsidRPr="000F613F">
        <w:rPr>
          <w:rFonts w:cstheme="minorHAnsi"/>
          <w:i/>
        </w:rPr>
        <w:t>control</w:t>
      </w:r>
      <w:r w:rsidR="00A632E9">
        <w:rPr>
          <w:rFonts w:cstheme="minorHAnsi"/>
        </w:rPr>
        <w:t xml:space="preserve"> workers </w:t>
      </w:r>
      <w:r w:rsidR="00C32505">
        <w:rPr>
          <w:rFonts w:cstheme="minorHAnsi"/>
        </w:rPr>
        <w:t>when no</w:t>
      </w:r>
      <w:r w:rsidR="00651217">
        <w:rPr>
          <w:rFonts w:cstheme="minorHAnsi"/>
        </w:rPr>
        <w:t>t</w:t>
      </w:r>
      <w:r w:rsidR="00C32505">
        <w:rPr>
          <w:rFonts w:cstheme="minorHAnsi"/>
        </w:rPr>
        <w:t xml:space="preserve"> distinguishing </w:t>
      </w:r>
      <w:r w:rsidR="00A632E9">
        <w:rPr>
          <w:rFonts w:cstheme="minorHAnsi"/>
        </w:rPr>
        <w:t xml:space="preserve">age. </w:t>
      </w:r>
      <w:r w:rsidR="00855BED">
        <w:rPr>
          <w:rFonts w:cstheme="minorHAnsi"/>
        </w:rPr>
        <w:t>W</w:t>
      </w:r>
      <w:r w:rsidR="00A632E9">
        <w:rPr>
          <w:rFonts w:cstheme="minorHAnsi"/>
        </w:rPr>
        <w:t>e found a significant positive association between relative</w:t>
      </w:r>
      <w:r w:rsidR="009E611F">
        <w:rPr>
          <w:rFonts w:cstheme="minorHAnsi"/>
        </w:rPr>
        <w:t xml:space="preserve"> </w:t>
      </w:r>
      <w:proofErr w:type="spellStart"/>
      <w:r>
        <w:rPr>
          <w:rFonts w:cstheme="minorHAnsi"/>
        </w:rPr>
        <w:t>calycal</w:t>
      </w:r>
      <w:proofErr w:type="spellEnd"/>
      <w:r>
        <w:rPr>
          <w:rFonts w:cstheme="minorHAnsi"/>
        </w:rPr>
        <w:t xml:space="preserve"> </w:t>
      </w:r>
      <w:r w:rsidR="009E611F">
        <w:rPr>
          <w:rFonts w:cstheme="minorHAnsi"/>
        </w:rPr>
        <w:t xml:space="preserve">volume </w:t>
      </w:r>
      <w:r w:rsidR="00A632E9">
        <w:rPr>
          <w:rFonts w:cstheme="minorHAnsi"/>
        </w:rPr>
        <w:t>and learning score (</w:t>
      </w:r>
      <w:r w:rsidR="000255C9">
        <w:rPr>
          <w:rFonts w:cstheme="minorHAnsi"/>
        </w:rPr>
        <w:t>t=4.</w:t>
      </w:r>
      <w:r w:rsidR="00E3280B">
        <w:rPr>
          <w:rFonts w:cstheme="minorHAnsi"/>
        </w:rPr>
        <w:t>51</w:t>
      </w:r>
      <w:r w:rsidR="000255C9">
        <w:rPr>
          <w:rFonts w:cstheme="minorHAnsi"/>
        </w:rPr>
        <w:t>, p&lt;0.001</w:t>
      </w:r>
      <w:r w:rsidR="000F613F">
        <w:rPr>
          <w:rFonts w:cstheme="minorHAnsi"/>
        </w:rPr>
        <w:t>; Figure 6</w:t>
      </w:r>
      <w:r w:rsidR="00380A9D">
        <w:rPr>
          <w:rFonts w:cstheme="minorHAnsi"/>
        </w:rPr>
        <w:t>; Figure S</w:t>
      </w:r>
      <w:r w:rsidR="008155E4">
        <w:rPr>
          <w:rFonts w:cstheme="minorHAnsi"/>
        </w:rPr>
        <w:t>3</w:t>
      </w:r>
      <w:r w:rsidR="00A632E9">
        <w:rPr>
          <w:rFonts w:cstheme="minorHAnsi"/>
        </w:rPr>
        <w:t>)</w:t>
      </w:r>
      <w:r w:rsidR="007C6C20">
        <w:rPr>
          <w:rFonts w:cstheme="minorHAnsi"/>
        </w:rPr>
        <w:t xml:space="preserve">, but </w:t>
      </w:r>
      <w:r w:rsidR="000255C9">
        <w:rPr>
          <w:rFonts w:cstheme="minorHAnsi"/>
        </w:rPr>
        <w:t>t</w:t>
      </w:r>
      <w:r w:rsidR="00A632E9">
        <w:rPr>
          <w:rFonts w:cstheme="minorHAnsi"/>
        </w:rPr>
        <w:t>his relationship</w:t>
      </w:r>
      <w:r w:rsidR="000255C9">
        <w:rPr>
          <w:rFonts w:cstheme="minorHAnsi"/>
        </w:rPr>
        <w:t xml:space="preserve"> </w:t>
      </w:r>
      <w:r w:rsidR="00A632E9">
        <w:rPr>
          <w:rFonts w:cstheme="minorHAnsi"/>
        </w:rPr>
        <w:t xml:space="preserve">was driven by </w:t>
      </w:r>
      <w:r w:rsidR="00A632E9" w:rsidRPr="00A632E9">
        <w:rPr>
          <w:rFonts w:cstheme="minorHAnsi"/>
          <w:i/>
        </w:rPr>
        <w:t>control</w:t>
      </w:r>
      <w:r w:rsidR="00A632E9">
        <w:rPr>
          <w:rFonts w:cstheme="minorHAnsi"/>
        </w:rPr>
        <w:t xml:space="preserve"> workers </w:t>
      </w:r>
      <w:r>
        <w:rPr>
          <w:rFonts w:cstheme="minorHAnsi"/>
        </w:rPr>
        <w:t>as</w:t>
      </w:r>
      <w:r w:rsidR="00651217">
        <w:rPr>
          <w:rFonts w:cstheme="minorHAnsi"/>
        </w:rPr>
        <w:t xml:space="preserve"> p</w:t>
      </w:r>
      <w:r w:rsidR="00A632E9">
        <w:rPr>
          <w:rFonts w:cstheme="minorHAnsi"/>
        </w:rPr>
        <w:t>esticide exposed workers</w:t>
      </w:r>
      <w:r w:rsidR="00651217">
        <w:rPr>
          <w:rFonts w:cstheme="minorHAnsi"/>
        </w:rPr>
        <w:t xml:space="preserve"> </w:t>
      </w:r>
      <w:r w:rsidR="000255C9">
        <w:rPr>
          <w:rFonts w:cstheme="minorHAnsi"/>
        </w:rPr>
        <w:t xml:space="preserve">showed </w:t>
      </w:r>
      <w:r w:rsidR="00A632E9">
        <w:rPr>
          <w:rFonts w:cstheme="minorHAnsi"/>
        </w:rPr>
        <w:t xml:space="preserve">no </w:t>
      </w:r>
      <w:r w:rsidR="000255C9">
        <w:rPr>
          <w:rFonts w:cstheme="minorHAnsi"/>
        </w:rPr>
        <w:t xml:space="preserve">clear </w:t>
      </w:r>
      <w:r w:rsidR="00A632E9">
        <w:rPr>
          <w:rFonts w:cstheme="minorHAnsi"/>
        </w:rPr>
        <w:t xml:space="preserve">relationship </w:t>
      </w:r>
      <w:r w:rsidR="000255C9">
        <w:rPr>
          <w:rFonts w:cstheme="minorHAnsi"/>
        </w:rPr>
        <w:t xml:space="preserve">as </w:t>
      </w:r>
      <w:r>
        <w:rPr>
          <w:rFonts w:cstheme="minorHAnsi"/>
        </w:rPr>
        <w:t>supported</w:t>
      </w:r>
      <w:r w:rsidR="000255C9">
        <w:rPr>
          <w:rFonts w:cstheme="minorHAnsi"/>
        </w:rPr>
        <w:t xml:space="preserve"> by </w:t>
      </w:r>
      <w:r>
        <w:rPr>
          <w:rFonts w:cstheme="minorHAnsi"/>
        </w:rPr>
        <w:t xml:space="preserve">a </w:t>
      </w:r>
      <w:r w:rsidR="000255C9">
        <w:rPr>
          <w:rFonts w:cstheme="minorHAnsi"/>
        </w:rPr>
        <w:t xml:space="preserve">significant negative </w:t>
      </w:r>
      <w:r w:rsidR="000255C9" w:rsidRPr="000F613F">
        <w:rPr>
          <w:rFonts w:cstheme="minorHAnsi"/>
          <w:i/>
        </w:rPr>
        <w:t>volume*treatment</w:t>
      </w:r>
      <w:r w:rsidR="000255C9">
        <w:rPr>
          <w:rFonts w:cstheme="minorHAnsi"/>
        </w:rPr>
        <w:t xml:space="preserve"> interaction</w:t>
      </w:r>
      <w:r w:rsidR="00A632E9">
        <w:rPr>
          <w:rFonts w:cstheme="minorHAnsi"/>
        </w:rPr>
        <w:t xml:space="preserve"> (</w:t>
      </w:r>
      <w:r w:rsidR="000255C9">
        <w:rPr>
          <w:rFonts w:cstheme="minorHAnsi"/>
        </w:rPr>
        <w:t>t=-3.</w:t>
      </w:r>
      <w:r w:rsidR="00E3280B">
        <w:rPr>
          <w:rFonts w:cstheme="minorHAnsi"/>
        </w:rPr>
        <w:t>96</w:t>
      </w:r>
      <w:r w:rsidR="000255C9">
        <w:rPr>
          <w:rFonts w:cstheme="minorHAnsi"/>
        </w:rPr>
        <w:t xml:space="preserve">, </w:t>
      </w:r>
      <w:r w:rsidR="00A632E9" w:rsidRPr="00FE2CAC">
        <w:rPr>
          <w:rFonts w:cstheme="minorHAnsi"/>
        </w:rPr>
        <w:t>p</w:t>
      </w:r>
      <w:r w:rsidR="000255C9">
        <w:rPr>
          <w:rFonts w:cstheme="minorHAnsi"/>
        </w:rPr>
        <w:t>&lt;0.001</w:t>
      </w:r>
      <w:r w:rsidR="000F613F">
        <w:rPr>
          <w:rFonts w:cstheme="minorHAnsi"/>
        </w:rPr>
        <w:t>;</w:t>
      </w:r>
      <w:r w:rsidR="000F613F" w:rsidRPr="000F613F">
        <w:rPr>
          <w:rFonts w:cstheme="minorHAnsi"/>
        </w:rPr>
        <w:t xml:space="preserve"> </w:t>
      </w:r>
      <w:r w:rsidR="000F613F">
        <w:rPr>
          <w:rFonts w:cstheme="minorHAnsi"/>
        </w:rPr>
        <w:t>Table S</w:t>
      </w:r>
      <w:r w:rsidR="008155E4">
        <w:rPr>
          <w:rFonts w:cstheme="minorHAnsi"/>
        </w:rPr>
        <w:t>11-12</w:t>
      </w:r>
      <w:r w:rsidR="00A632E9" w:rsidRPr="00FE2CAC">
        <w:rPr>
          <w:rFonts w:cstheme="minorHAnsi"/>
        </w:rPr>
        <w:t>).</w:t>
      </w:r>
    </w:p>
    <w:p w14:paraId="5D5BF338" w14:textId="0257DF5E" w:rsidR="00090F4F" w:rsidRDefault="00090F4F" w:rsidP="004F5D7C">
      <w:pPr>
        <w:spacing w:after="120" w:line="480" w:lineRule="auto"/>
        <w:jc w:val="both"/>
        <w:rPr>
          <w:rFonts w:cstheme="minorHAnsi"/>
          <w:b/>
          <w:bCs/>
        </w:rPr>
      </w:pPr>
    </w:p>
    <w:p w14:paraId="00AB4045" w14:textId="41880354" w:rsidR="00031CE7" w:rsidRDefault="00D14446" w:rsidP="004F5D7C">
      <w:pPr>
        <w:spacing w:after="120" w:line="480" w:lineRule="auto"/>
        <w:jc w:val="both"/>
        <w:rPr>
          <w:rFonts w:cstheme="minorHAnsi"/>
          <w:b/>
          <w:sz w:val="24"/>
        </w:rPr>
      </w:pPr>
      <w:r>
        <w:rPr>
          <w:rFonts w:cstheme="minorHAnsi"/>
          <w:b/>
          <w:sz w:val="24"/>
        </w:rPr>
        <w:t xml:space="preserve">4. </w:t>
      </w:r>
      <w:r w:rsidR="00031CE7" w:rsidRPr="00475934">
        <w:rPr>
          <w:rFonts w:cstheme="minorHAnsi"/>
          <w:b/>
          <w:sz w:val="24"/>
        </w:rPr>
        <w:t>D</w:t>
      </w:r>
      <w:r w:rsidR="00475934" w:rsidRPr="00475934">
        <w:rPr>
          <w:rFonts w:cstheme="minorHAnsi"/>
          <w:b/>
          <w:sz w:val="24"/>
        </w:rPr>
        <w:t>iscussion</w:t>
      </w:r>
    </w:p>
    <w:p w14:paraId="7B2AF968" w14:textId="1CFB26F4" w:rsidR="00C97255" w:rsidRDefault="0091175B" w:rsidP="004F5D7C">
      <w:pPr>
        <w:spacing w:after="120" w:line="480" w:lineRule="auto"/>
        <w:jc w:val="both"/>
        <w:rPr>
          <w:rFonts w:cstheme="minorHAnsi"/>
        </w:rPr>
      </w:pPr>
      <w:r>
        <w:rPr>
          <w:rFonts w:cstheme="minorHAnsi"/>
        </w:rPr>
        <w:t>In-hive exposure to</w:t>
      </w:r>
      <w:r w:rsidR="00985EF6">
        <w:rPr>
          <w:rFonts w:cstheme="minorHAnsi"/>
        </w:rPr>
        <w:t xml:space="preserve"> </w:t>
      </w:r>
      <w:r w:rsidR="008D1A14">
        <w:rPr>
          <w:rFonts w:cstheme="minorHAnsi"/>
        </w:rPr>
        <w:t xml:space="preserve">imidacloprid spiked </w:t>
      </w:r>
      <w:r w:rsidR="00A45826">
        <w:rPr>
          <w:rFonts w:cstheme="minorHAnsi"/>
        </w:rPr>
        <w:t xml:space="preserve">nectar </w:t>
      </w:r>
      <w:r w:rsidR="00904004">
        <w:rPr>
          <w:rFonts w:cstheme="minorHAnsi"/>
        </w:rPr>
        <w:t xml:space="preserve">substitute </w:t>
      </w:r>
      <w:r>
        <w:rPr>
          <w:rFonts w:cstheme="minorHAnsi"/>
        </w:rPr>
        <w:t>caused work</w:t>
      </w:r>
      <w:r w:rsidR="00723CEC">
        <w:rPr>
          <w:rFonts w:cstheme="minorHAnsi"/>
        </w:rPr>
        <w:t>er</w:t>
      </w:r>
      <w:r>
        <w:rPr>
          <w:rFonts w:cstheme="minorHAnsi"/>
        </w:rPr>
        <w:t xml:space="preserve">s to exhibit </w:t>
      </w:r>
      <w:r w:rsidR="00985EF6">
        <w:rPr>
          <w:rFonts w:cstheme="minorHAnsi"/>
        </w:rPr>
        <w:t xml:space="preserve">impeded developmental plasticity. </w:t>
      </w:r>
      <w:r>
        <w:rPr>
          <w:rFonts w:cstheme="minorHAnsi"/>
        </w:rPr>
        <w:t>T</w:t>
      </w:r>
      <w:r w:rsidR="003A6086">
        <w:rPr>
          <w:rFonts w:cstheme="minorHAnsi"/>
        </w:rPr>
        <w:t xml:space="preserve">he degree of </w:t>
      </w:r>
      <w:r w:rsidR="00A45826">
        <w:rPr>
          <w:rFonts w:cstheme="minorHAnsi"/>
        </w:rPr>
        <w:t>i</w:t>
      </w:r>
      <w:r w:rsidR="008D1A14">
        <w:rPr>
          <w:rFonts w:cstheme="minorHAnsi"/>
        </w:rPr>
        <w:t xml:space="preserve">mpact from </w:t>
      </w:r>
      <w:r w:rsidR="00C97255">
        <w:rPr>
          <w:rFonts w:cstheme="minorHAnsi"/>
        </w:rPr>
        <w:t xml:space="preserve">exposure </w:t>
      </w:r>
      <w:r>
        <w:rPr>
          <w:rFonts w:cstheme="minorHAnsi"/>
        </w:rPr>
        <w:t xml:space="preserve">during brood development </w:t>
      </w:r>
      <w:r w:rsidR="003A6086">
        <w:rPr>
          <w:rFonts w:cstheme="minorHAnsi"/>
        </w:rPr>
        <w:t xml:space="preserve">appeared </w:t>
      </w:r>
      <w:r w:rsidR="008D1A14">
        <w:rPr>
          <w:rFonts w:cstheme="minorHAnsi"/>
        </w:rPr>
        <w:t>comparatively as detrimental as</w:t>
      </w:r>
      <w:r w:rsidR="00C97255">
        <w:rPr>
          <w:rFonts w:cstheme="minorHAnsi"/>
        </w:rPr>
        <w:t xml:space="preserve"> exposure</w:t>
      </w:r>
      <w:r>
        <w:rPr>
          <w:rFonts w:cstheme="minorHAnsi"/>
        </w:rPr>
        <w:t xml:space="preserve"> during adulthood</w:t>
      </w:r>
      <w:r w:rsidR="00C97255">
        <w:rPr>
          <w:rFonts w:cstheme="minorHAnsi"/>
        </w:rPr>
        <w:t xml:space="preserve">, with workers </w:t>
      </w:r>
      <w:r w:rsidR="00985EF6">
        <w:rPr>
          <w:rFonts w:cstheme="minorHAnsi"/>
        </w:rPr>
        <w:t>exhibit</w:t>
      </w:r>
      <w:r w:rsidR="00C97255">
        <w:rPr>
          <w:rFonts w:cstheme="minorHAnsi"/>
        </w:rPr>
        <w:t>ing</w:t>
      </w:r>
      <w:r w:rsidR="00985EF6">
        <w:rPr>
          <w:rFonts w:cstheme="minorHAnsi"/>
        </w:rPr>
        <w:t xml:space="preserve"> lower responsiveness to </w:t>
      </w:r>
      <w:r w:rsidR="00A45826">
        <w:rPr>
          <w:rFonts w:cstheme="minorHAnsi"/>
        </w:rPr>
        <w:t>t</w:t>
      </w:r>
      <w:r w:rsidR="00AB5821">
        <w:rPr>
          <w:rFonts w:cstheme="minorHAnsi"/>
        </w:rPr>
        <w:t>he</w:t>
      </w:r>
      <w:r w:rsidR="00985EF6">
        <w:rPr>
          <w:rFonts w:cstheme="minorHAnsi"/>
        </w:rPr>
        <w:t xml:space="preserve"> presentation of a sucrose reward</w:t>
      </w:r>
      <w:r w:rsidR="003355CD">
        <w:rPr>
          <w:rFonts w:cstheme="minorHAnsi"/>
        </w:rPr>
        <w:t xml:space="preserve"> and </w:t>
      </w:r>
      <w:r w:rsidR="00985EF6">
        <w:rPr>
          <w:rFonts w:cstheme="minorHAnsi"/>
        </w:rPr>
        <w:t xml:space="preserve">impaired learning performance </w:t>
      </w:r>
      <w:r w:rsidR="005857ED">
        <w:rPr>
          <w:rFonts w:cstheme="minorHAnsi"/>
        </w:rPr>
        <w:t xml:space="preserve">coupled with possessing smaller mushroom body calyces. </w:t>
      </w:r>
      <w:bookmarkStart w:id="17" w:name="_Hlk27484652"/>
      <w:r>
        <w:rPr>
          <w:rFonts w:cstheme="minorHAnsi"/>
        </w:rPr>
        <w:t>Furthermore, investigation of</w:t>
      </w:r>
      <w:r w:rsidR="005857ED">
        <w:rPr>
          <w:rFonts w:cstheme="minorHAnsi"/>
        </w:rPr>
        <w:t xml:space="preserve"> the relationship between </w:t>
      </w:r>
      <w:r w:rsidR="00C97255">
        <w:rPr>
          <w:rFonts w:cstheme="minorHAnsi"/>
        </w:rPr>
        <w:t xml:space="preserve">each worker’s respective </w:t>
      </w:r>
      <w:proofErr w:type="spellStart"/>
      <w:r w:rsidR="005857ED">
        <w:rPr>
          <w:rFonts w:cstheme="minorHAnsi"/>
        </w:rPr>
        <w:t>caly</w:t>
      </w:r>
      <w:r w:rsidR="00BB69C9">
        <w:rPr>
          <w:rFonts w:cstheme="minorHAnsi"/>
        </w:rPr>
        <w:t>c</w:t>
      </w:r>
      <w:r w:rsidR="003030AD">
        <w:rPr>
          <w:rFonts w:cstheme="minorHAnsi"/>
        </w:rPr>
        <w:t>al</w:t>
      </w:r>
      <w:proofErr w:type="spellEnd"/>
      <w:r w:rsidR="005857ED">
        <w:rPr>
          <w:rFonts w:cstheme="minorHAnsi"/>
        </w:rPr>
        <w:t xml:space="preserve"> volume and</w:t>
      </w:r>
      <w:r w:rsidR="00C97255">
        <w:rPr>
          <w:rFonts w:cstheme="minorHAnsi"/>
        </w:rPr>
        <w:t xml:space="preserve"> </w:t>
      </w:r>
      <w:r w:rsidR="005857ED">
        <w:rPr>
          <w:rFonts w:cstheme="minorHAnsi"/>
        </w:rPr>
        <w:t xml:space="preserve">learning performance </w:t>
      </w:r>
      <w:r>
        <w:rPr>
          <w:rFonts w:cstheme="minorHAnsi"/>
        </w:rPr>
        <w:t xml:space="preserve">revealed </w:t>
      </w:r>
      <w:r w:rsidR="00472BC5">
        <w:rPr>
          <w:rFonts w:cstheme="minorHAnsi"/>
        </w:rPr>
        <w:t xml:space="preserve">that whilst ‘bigger is better’ for </w:t>
      </w:r>
      <w:r w:rsidR="00472BC5" w:rsidRPr="003355CD">
        <w:rPr>
          <w:rFonts w:cstheme="minorHAnsi"/>
          <w:i/>
        </w:rPr>
        <w:t>control</w:t>
      </w:r>
      <w:r w:rsidR="00472BC5">
        <w:rPr>
          <w:rFonts w:cstheme="minorHAnsi"/>
        </w:rPr>
        <w:t xml:space="preserve"> workers this positive relationship </w:t>
      </w:r>
      <w:r w:rsidR="006D557B" w:rsidRPr="006D557B">
        <w:rPr>
          <w:rFonts w:cstheme="minorHAnsi"/>
        </w:rPr>
        <w:t>(i.e. larger calyces improves learning)</w:t>
      </w:r>
      <w:r w:rsidR="006D557B">
        <w:rPr>
          <w:rFonts w:cstheme="minorHAnsi"/>
        </w:rPr>
        <w:t xml:space="preserve"> </w:t>
      </w:r>
      <w:r w:rsidR="00472BC5">
        <w:rPr>
          <w:rFonts w:cstheme="minorHAnsi"/>
        </w:rPr>
        <w:t xml:space="preserve">was absent for pesticide exposed workers </w:t>
      </w:r>
      <w:r w:rsidR="00C97255">
        <w:rPr>
          <w:rFonts w:cstheme="minorHAnsi"/>
        </w:rPr>
        <w:t>indicating functionally impaired mushroom bodies</w:t>
      </w:r>
      <w:r>
        <w:rPr>
          <w:rFonts w:cstheme="minorHAnsi"/>
        </w:rPr>
        <w:t xml:space="preserve"> from exposure</w:t>
      </w:r>
      <w:r w:rsidR="00C97255">
        <w:rPr>
          <w:rFonts w:cstheme="minorHAnsi"/>
        </w:rPr>
        <w:t>.</w:t>
      </w:r>
    </w:p>
    <w:bookmarkEnd w:id="17"/>
    <w:p w14:paraId="77E0C7D7" w14:textId="3F9FA891" w:rsidR="00513A31" w:rsidRPr="00513A31" w:rsidRDefault="00061B96" w:rsidP="004F5D7C">
      <w:pPr>
        <w:spacing w:after="120" w:line="480" w:lineRule="auto"/>
        <w:jc w:val="both"/>
        <w:rPr>
          <w:rFonts w:cstheme="minorHAnsi"/>
          <w:i/>
        </w:rPr>
      </w:pPr>
      <w:r>
        <w:rPr>
          <w:rFonts w:cstheme="minorHAnsi"/>
          <w:i/>
        </w:rPr>
        <w:t xml:space="preserve">(a) </w:t>
      </w:r>
      <w:r w:rsidR="009D0424">
        <w:rPr>
          <w:rFonts w:cstheme="minorHAnsi"/>
          <w:i/>
        </w:rPr>
        <w:t>P</w:t>
      </w:r>
      <w:r w:rsidR="008662EE" w:rsidRPr="00E843C1">
        <w:rPr>
          <w:rFonts w:cstheme="minorHAnsi"/>
          <w:i/>
        </w:rPr>
        <w:t>esticide exposure during early</w:t>
      </w:r>
      <w:r w:rsidR="008662EE">
        <w:rPr>
          <w:rFonts w:cstheme="minorHAnsi"/>
          <w:i/>
        </w:rPr>
        <w:t xml:space="preserve"> </w:t>
      </w:r>
      <w:r w:rsidR="008662EE" w:rsidRPr="00513A31">
        <w:rPr>
          <w:rFonts w:cstheme="minorHAnsi"/>
          <w:i/>
        </w:rPr>
        <w:t>development</w:t>
      </w:r>
      <w:r w:rsidR="006C4473">
        <w:rPr>
          <w:rFonts w:cstheme="minorHAnsi"/>
          <w:i/>
        </w:rPr>
        <w:t xml:space="preserve"> affect</w:t>
      </w:r>
      <w:r w:rsidR="00FB3E95">
        <w:rPr>
          <w:rFonts w:cstheme="minorHAnsi"/>
          <w:i/>
        </w:rPr>
        <w:t>ed responsiveness and</w:t>
      </w:r>
      <w:r w:rsidR="006C4473">
        <w:rPr>
          <w:rFonts w:cstheme="minorHAnsi"/>
          <w:i/>
        </w:rPr>
        <w:t xml:space="preserve"> learning</w:t>
      </w:r>
    </w:p>
    <w:p w14:paraId="62658BEC" w14:textId="647CD68F" w:rsidR="00272858" w:rsidRPr="00FF1137" w:rsidRDefault="0091175B" w:rsidP="0091175B">
      <w:pPr>
        <w:spacing w:after="120" w:line="480" w:lineRule="auto"/>
        <w:jc w:val="both"/>
        <w:rPr>
          <w:rFonts w:cstheme="minorHAnsi"/>
        </w:rPr>
      </w:pPr>
      <w:r>
        <w:rPr>
          <w:rFonts w:cstheme="minorHAnsi"/>
        </w:rPr>
        <w:t xml:space="preserve">Our findings of </w:t>
      </w:r>
      <w:r w:rsidR="00B104D2">
        <w:rPr>
          <w:rFonts w:cstheme="minorHAnsi"/>
        </w:rPr>
        <w:t>impact on</w:t>
      </w:r>
      <w:r w:rsidR="008D1A14">
        <w:rPr>
          <w:rFonts w:cstheme="minorHAnsi"/>
        </w:rPr>
        <w:t xml:space="preserve"> learning performance </w:t>
      </w:r>
      <w:r w:rsidR="00B104D2">
        <w:rPr>
          <w:rFonts w:cstheme="minorHAnsi"/>
        </w:rPr>
        <w:t>from</w:t>
      </w:r>
      <w:r w:rsidR="008D1A14">
        <w:rPr>
          <w:rFonts w:cstheme="minorHAnsi"/>
        </w:rPr>
        <w:t xml:space="preserve"> direct adult neonicotinoid </w:t>
      </w:r>
      <w:r w:rsidR="00B104D2">
        <w:rPr>
          <w:rFonts w:cstheme="minorHAnsi"/>
        </w:rPr>
        <w:t xml:space="preserve">exposure </w:t>
      </w:r>
      <w:r>
        <w:rPr>
          <w:rFonts w:cstheme="minorHAnsi"/>
        </w:rPr>
        <w:t>conforms with</w:t>
      </w:r>
      <w:r w:rsidR="00FB3E95">
        <w:rPr>
          <w:rFonts w:cstheme="minorHAnsi"/>
        </w:rPr>
        <w:t xml:space="preserve"> previous studies </w:t>
      </w:r>
      <w:r w:rsidR="00480E95">
        <w:rPr>
          <w:rFonts w:cstheme="minorHAnsi"/>
        </w:rPr>
        <w:t xml:space="preserve">showing </w:t>
      </w:r>
      <w:r w:rsidR="00B104D2">
        <w:rPr>
          <w:rFonts w:cstheme="minorHAnsi"/>
        </w:rPr>
        <w:t>negative</w:t>
      </w:r>
      <w:r w:rsidR="00480E95">
        <w:rPr>
          <w:rFonts w:cstheme="minorHAnsi"/>
        </w:rPr>
        <w:t xml:space="preserve"> effects </w:t>
      </w:r>
      <w:r w:rsidR="008D1A14">
        <w:rPr>
          <w:rFonts w:cstheme="minorHAnsi"/>
        </w:rPr>
        <w:t xml:space="preserve">on </w:t>
      </w:r>
      <w:r w:rsidR="00F7444D">
        <w:rPr>
          <w:rFonts w:cstheme="minorHAnsi"/>
        </w:rPr>
        <w:t xml:space="preserve">learning in </w:t>
      </w:r>
      <w:r w:rsidR="00FB3E95" w:rsidRPr="00847C28">
        <w:rPr>
          <w:rFonts w:cstheme="minorHAnsi"/>
        </w:rPr>
        <w:t xml:space="preserve">honeybees </w:t>
      </w:r>
      <w:r w:rsidR="00FB3E95" w:rsidRPr="00B104D2">
        <w:rPr>
          <w:rFonts w:cstheme="minorHAnsi"/>
        </w:rPr>
        <w:fldChar w:fldCharType="begin" w:fldLock="1"/>
      </w:r>
      <w:r w:rsidR="005F4AA8">
        <w:rPr>
          <w:rFonts w:cstheme="minorHAnsi"/>
        </w:rPr>
        <w:instrText>ADDIN CSL_CITATION {"citationItems":[{"id":"ITEM-1","itemData":{"DOI":"10.1897/08-110.1","ISSN":"07307268","abstract":"Laboratory bioassays were conducted to evaluate the effects on honeybee behavior of sublethal doses of insecticides chronically administered orally or by contact. Emergent honeybees received a daily dose of insecticide ranging from one-fifth to one-five-hundredth of the median lethal dose (LD50) during 11 d. After exposure to fipronil (0.1 and 0.01 ng/bee), acetamiprid (1 and 0.1 microg/bee), or thiamethoxam (1 and 0.1 ng/bee), behavioral functions of honeybees were tested on day 12. Fipronil, used at the dose of 0.1 ng/bee, induced mortality of all honeybees after one week of treatment. As a result of contact treatment at 0.01 ng/bee, honeybees spent significantly more time immobile in an open-field apparatus and ingested significantly more water. In the olfactory conditioning paradigm, fipronil-treated honeybees failed to discriminate between a known and an unknown odorant. Thiamethoxam by contact induced either a significant decrease of olfactory memory 24 h after learning at 0.1 ng/bee or a significant impairment of learning performance with no effect on memory at 1 ng/bee. Responsiveness to antennal sucrose stimulation was significantly decreased for high sucrose concentrations in honeybees treated orally with thiamethoxam (1 ng/bee). The only significant effect of acetamiprid (administered orally, 0.1 microg/bee) was an increase in responsiveness to water. The neonicotinoids acetamiprid and thiamethoxam tested at the highest dose (one-tenth and one-fifth of their oral LD50, respectively) and fipronil at one-five-hundredth of LD50 have limited effects on the motor, sensory, and cognitive functions of the honeybee. Our data on the intrinsic toxicity of the compounds after chronic exposure have to be taken into account for evaluation of risk to honeybees in field conditions.","author":[{"dropping-particle":"","family":"Aliouane","given":"Yassine","non-dropping-particle":"","parse-names":false,"suffix":""},{"dropping-particle":"","family":"Hassani","given":"Adessalam K.","non-dropping-particle":"El","parse-names":false,"suffix":""},{"dropping-particle":"","family":"Gary","given":"Vincent","non-dropping-particle":"","parse-names":false,"suffix":""},{"dropping-particle":"","family":"Armengaud","given":"Catherine","non-dropping-particle":"","parse-names":false,"suffix":""},{"dropping-particle":"","family":"Lambin","given":"Michel","non-dropping-particle":"","parse-names":false,"suffix":""},{"dropping-particle":"","family":"Gauthier","given":"Monique","non-dropping-particle":"","parse-names":false,"suffix":""}],"container-title":"Environmental Toxicology and Chemistry","id":"ITEM-1","issue":"1","issued":{"date-parts":[["2009"]]},"page":"113-122","title":"Subchronic exposure of honeybees to sublethal doses of pesticides: Effects on behavior","type":"article-journal","volume":"28"},"uris":["http://www.mendeley.com/documents/?uuid=b5e362c0-51cb-4d03-b9d3-70bd6f625fe5"]},{"id":"ITEM-2","itemData":{"DOI":"10.1371/journal.pone.0156584","ISSN":"19326203","abstract":"Over a decade, declines in honey bee colonies have raised worldwide concerns. Several potentially contributing factors have been investigated, e.g. parasites, diseases, and pesticides. Neonicotinoid pesticides have received much attention due to their intensive use in crop protection, and their adverse effects on many levels of honey bee physiology led the European Union to ban these compounds. Due to their neuronal target, a receptor expressed throughout the insect nervous system, studies have focused mainly on neuroscience and behaviour. Through the Geometric Framework of nutrition, we investigated effects of the neonicotinoid thiamethoxam on survival, food consumption and sucrose sensitivity of honey bees (Apis mellifera). Thiamethoxam did not affect protein and carbohydrate intake, but decreased responses to high concentrations of sucrose. Interestingly, when bees ate fixed unbalanced diets, dietary protein facilitated better sucrose detection. Both thiamethoxam and dietary protein influenced survival. These findings suggest that, in the presence of a pesticide and unbalanced food, honey bee health may be severely challenged. Consequences for foraging efficiency and colony activity, cornerstones of honey bee health, are also discussed.","author":[{"dropping-particle":"","family":"Démares","given":"Fabien J.","non-dropping-particle":"","parse-names":false,"suffix":""},{"dropping-particle":"","family":"Crous","given":"Kendall L.","non-dropping-particle":"","parse-names":false,"suffix":""},{"dropping-particle":"","family":"Pirk","given":"Christian W.W.","non-dropping-particle":"","parse-names":false,"suffix":""},{"dropping-particle":"","family":"Nicolson","given":"Susan W.","non-dropping-particle":"","parse-names":false,"suffix":""},{"dropping-particle":"","family":"Human","given":"Hannelie","non-dropping-particle":"","parse-names":false,"suffix":""}],"container-title":"PLoS ONE","id":"ITEM-2","issue":"6","issued":{"date-parts":[["2016"]]},"page":"e0156584","title":"Sucrose sensitivity of honey bees is differently affected by dietary protein and a neonicotinoid pesticide","type":"article-journal","volume":"11"},"uris":["http://www.mendeley.com/documents/?uuid=40e0eb36-0f6c-4c02-ab40-0198e9ee79b8"]},{"id":"ITEM-3","itemData":{"DOI":"10.1016/j.jinsphys.2018.05.004","ISSN":"00221910","PMID":"29775568","abstract":"For two decades, neonicotinoid insecticides have been extensively used worldwide. Targeting neuronal receptors, they have deleterious effects on the behaviour and physiology of many insects. Bees are exposed to these insecticides in pollen and nectar while providing pollination services to agricultural crops, and neonicotinoids have been shown to impair navigation and decrease their foraging activity. We have previously reported the effect of dietary thiamethoxam on sucrose responsiveness of young worker bees. Here, we exposed caged foragers to sublethal acute doses of clothianidin, imidacloprid, and thiamethoxam, then tested them individually for sucrose responsiveness using standard methods. In addition, we tested the response to a range of sucrose solutions laced with neonicotinoids on bees previously unexposed to neonicotinoids. This paradigm mimics the situation where foragers would first encounter poisoned nectars varying in sugar concentration. Bees were exposed to the insecticides in the feeding solution for 24 h before testing, or in the test solutions, or both. The three compounds had a detrimental effect on responses to mid-to-high sucrose concentrations under all experimental conditions, and unexposed bees tested with laced sucrose displayed unexpected low responses to the higher sucrose concentrations tested. This attenuation of sucrose response is further evidence that neonicotinoids are multisensory disruptors, with potent actions against pollinators and other beneficial insects at first contact.","author":[{"dropping-particle":"","family":"Démares","given":"Fabien J.","non-dropping-particle":"","parse-names":false,"suffix":""},{"dropping-particle":"","family":"Pirk","given":"Christian W.W.","non-dropping-particle":"","parse-names":false,"suffix":""},{"dropping-particle":"","family":"Nicolson","given":"Susan W.","non-dropping-particle":"","parse-names":false,"suffix":""},{"dropping-particle":"","family":"Human","given":"Hannelie","non-dropping-particle":"","parse-names":false,"suffix":""}],"container-title":"Journal of Insect Physiology","id":"ITEM-3","issued":{"date-parts":[["2018"]]},"page":"25-30","title":"Neonicotinoids decrease sucrose responsiveness of honey bees at first contact","type":"article-journal","volume":"108"},"uris":["http://www.mendeley.com/documents/?uuid=c52b4ab2-0359-4e64-9a43-090c811168e1"]}],"mendeley":{"formattedCitation":"(69–71)","plainTextFormattedCitation":"(69–71)","previouslyFormattedCitation":"(69–71)"},"properties":{"noteIndex":0},"schema":"https://github.com/citation-style-language/schema/raw/master/csl-citation.json"}</w:instrText>
      </w:r>
      <w:r w:rsidR="00FB3E95" w:rsidRPr="00B104D2">
        <w:rPr>
          <w:rFonts w:cstheme="minorHAnsi"/>
        </w:rPr>
        <w:fldChar w:fldCharType="separate"/>
      </w:r>
      <w:r w:rsidR="00BA7F58" w:rsidRPr="00BA7F58">
        <w:rPr>
          <w:rFonts w:cstheme="minorHAnsi"/>
          <w:noProof/>
        </w:rPr>
        <w:t>(69–71)</w:t>
      </w:r>
      <w:r w:rsidR="00FB3E95" w:rsidRPr="00B104D2">
        <w:rPr>
          <w:rFonts w:cstheme="minorHAnsi"/>
        </w:rPr>
        <w:fldChar w:fldCharType="end"/>
      </w:r>
      <w:r w:rsidR="00FB3E95" w:rsidRPr="00B104D2">
        <w:rPr>
          <w:rFonts w:cstheme="minorHAnsi"/>
        </w:rPr>
        <w:t xml:space="preserve"> and bumblebees </w:t>
      </w:r>
      <w:r w:rsidR="00FB3E95" w:rsidRPr="00B104D2">
        <w:rPr>
          <w:rFonts w:cstheme="minorHAnsi"/>
        </w:rPr>
        <w:fldChar w:fldCharType="begin" w:fldLock="1"/>
      </w:r>
      <w:r w:rsidR="005F4AA8">
        <w:rPr>
          <w:rFonts w:cstheme="minorHAnsi"/>
        </w:rPr>
        <w:instrText>ADDIN CSL_CITATION {"citationItems":[{"id":"ITEM-1","itemData":{"DOI":"10.1038/srep16508","ISSN":"20452322","PMID":"26568480","abstract":"Bumblebees are exposed to pesticides applied for crop protection while foraging on treated plants, with increasing evidence suggesting that this sublethal exposure has implications for pollinator declines. The challenges of navigating and learning to manipulate many different flowers underline the critical role learning plays for the foraging success and survival of bees. We assessed the impacts of both acute and chronic exposure to field-realistic levels of a widely applied neonicotinoid insecticide, thiamethoxam, on bumblebee odour learning and memory. Although bees exposed to acute doses showed conditioned responses less frequently than controls, we found no difference in the number of individuals able to learn at field-realistic exposure levels. However, following chronic pesticide exposure, bees exposed to field-realistic levels learnt more slowly and their short-term memory was significantly impaired following exposure to 2.4 ppb pesticide. These results indicate that field-realistic pesticide exposure can have appreciable impacts on learning and memory, with potential implications for essential individual behaviour and colony fitness.\\n","author":[{"dropping-particle":"","family":"Stanley","given":"Dara A.","non-dropping-particle":"","parse-names":false,"suffix":""},{"dropping-particle":"","family":"Smith","given":"Karen E.","non-dropping-particle":"","parse-names":false,"suffix":""},{"dropping-particle":"","family":"Raine","given":"Nigel E.","non-dropping-particle":"","parse-names":false,"suffix":""}],"container-title":"Scientific Reports","id":"ITEM-1","issued":{"date-parts":[["2015"]]},"page":"16508","title":"Bumblebee learning and memory is impaired by chronic exposure to a neonicotinoid pesticide","type":"article-journal","volume":"5"},"uris":["http://www.mendeley.com/documents/?uuid=8e4a0803-fceb-41fe-a2c9-17381ba613cf"]}],"mendeley":{"formattedCitation":"(63)","plainTextFormattedCitation":"(63)","previouslyFormattedCitation":"(63)"},"properties":{"noteIndex":0},"schema":"https://github.com/citation-style-language/schema/raw/master/csl-citation.json"}</w:instrText>
      </w:r>
      <w:r w:rsidR="00FB3E95" w:rsidRPr="00B104D2">
        <w:rPr>
          <w:rFonts w:cstheme="minorHAnsi"/>
        </w:rPr>
        <w:fldChar w:fldCharType="separate"/>
      </w:r>
      <w:r w:rsidR="00BA7F58" w:rsidRPr="00BA7F58">
        <w:rPr>
          <w:rFonts w:cstheme="minorHAnsi"/>
          <w:noProof/>
        </w:rPr>
        <w:t>(63)</w:t>
      </w:r>
      <w:r w:rsidR="00FB3E95" w:rsidRPr="00B104D2">
        <w:rPr>
          <w:rFonts w:cstheme="minorHAnsi"/>
        </w:rPr>
        <w:fldChar w:fldCharType="end"/>
      </w:r>
      <w:r w:rsidR="00FB3E95" w:rsidRPr="00B104D2">
        <w:rPr>
          <w:rFonts w:cstheme="minorHAnsi"/>
        </w:rPr>
        <w:t xml:space="preserve">. </w:t>
      </w:r>
      <w:r w:rsidR="00651217">
        <w:rPr>
          <w:rFonts w:cstheme="minorHAnsi"/>
        </w:rPr>
        <w:t>However, o</w:t>
      </w:r>
      <w:r w:rsidR="00B104D2" w:rsidRPr="00B104D2">
        <w:rPr>
          <w:rFonts w:cstheme="minorHAnsi"/>
        </w:rPr>
        <w:t xml:space="preserve">ur </w:t>
      </w:r>
      <w:r w:rsidR="001F442B">
        <w:rPr>
          <w:rFonts w:cstheme="minorHAnsi"/>
        </w:rPr>
        <w:t>s</w:t>
      </w:r>
      <w:r w:rsidR="00B104D2" w:rsidRPr="00B104D2">
        <w:rPr>
          <w:rFonts w:cstheme="minorHAnsi"/>
        </w:rPr>
        <w:t xml:space="preserve">tudy </w:t>
      </w:r>
      <w:r w:rsidR="001F442B">
        <w:rPr>
          <w:rFonts w:cstheme="minorHAnsi"/>
        </w:rPr>
        <w:t xml:space="preserve">design allowed us to </w:t>
      </w:r>
      <w:r w:rsidR="00B104D2">
        <w:rPr>
          <w:rFonts w:cstheme="minorHAnsi"/>
        </w:rPr>
        <w:t xml:space="preserve">compare </w:t>
      </w:r>
      <w:r w:rsidR="001F442B">
        <w:rPr>
          <w:rFonts w:cstheme="minorHAnsi"/>
        </w:rPr>
        <w:t xml:space="preserve">responses between </w:t>
      </w:r>
      <w:r w:rsidR="00B104D2">
        <w:rPr>
          <w:rFonts w:cstheme="minorHAnsi"/>
        </w:rPr>
        <w:t xml:space="preserve">young and older </w:t>
      </w:r>
      <w:r>
        <w:rPr>
          <w:rFonts w:cstheme="minorHAnsi"/>
        </w:rPr>
        <w:t>adults</w:t>
      </w:r>
      <w:r w:rsidR="001F442B">
        <w:rPr>
          <w:rFonts w:cstheme="minorHAnsi"/>
        </w:rPr>
        <w:t xml:space="preserve"> receiv</w:t>
      </w:r>
      <w:r w:rsidR="00904004">
        <w:rPr>
          <w:rFonts w:cstheme="minorHAnsi"/>
        </w:rPr>
        <w:t>ing</w:t>
      </w:r>
      <w:r w:rsidR="001F442B">
        <w:rPr>
          <w:rFonts w:cstheme="minorHAnsi"/>
        </w:rPr>
        <w:t xml:space="preserve"> different </w:t>
      </w:r>
      <w:r>
        <w:rPr>
          <w:rFonts w:cstheme="minorHAnsi"/>
        </w:rPr>
        <w:t xml:space="preserve">chronic </w:t>
      </w:r>
      <w:r w:rsidR="001F442B">
        <w:rPr>
          <w:rFonts w:cstheme="minorHAnsi"/>
        </w:rPr>
        <w:t>exposure histories</w:t>
      </w:r>
      <w:r w:rsidR="00B104D2">
        <w:rPr>
          <w:rFonts w:cstheme="minorHAnsi"/>
        </w:rPr>
        <w:t xml:space="preserve">. </w:t>
      </w:r>
      <w:r>
        <w:rPr>
          <w:rFonts w:cstheme="minorHAnsi"/>
        </w:rPr>
        <w:t xml:space="preserve">Three and 12-day workers </w:t>
      </w:r>
      <w:r w:rsidR="00B104D2">
        <w:rPr>
          <w:rFonts w:cstheme="minorHAnsi"/>
        </w:rPr>
        <w:t xml:space="preserve">from </w:t>
      </w:r>
      <w:r w:rsidR="00B104D2" w:rsidRPr="004B680E">
        <w:rPr>
          <w:rFonts w:cstheme="minorHAnsi"/>
          <w:i/>
        </w:rPr>
        <w:t>post-</w:t>
      </w:r>
      <w:proofErr w:type="spellStart"/>
      <w:r w:rsidR="00B104D2" w:rsidRPr="004B680E">
        <w:rPr>
          <w:rFonts w:cstheme="minorHAnsi"/>
          <w:i/>
        </w:rPr>
        <w:t>eclosion</w:t>
      </w:r>
      <w:proofErr w:type="spellEnd"/>
      <w:r w:rsidR="00B104D2">
        <w:rPr>
          <w:rFonts w:cstheme="minorHAnsi"/>
        </w:rPr>
        <w:t xml:space="preserve"> and </w:t>
      </w:r>
      <w:r w:rsidR="00B104D2" w:rsidRPr="004B680E">
        <w:rPr>
          <w:rFonts w:cstheme="minorHAnsi"/>
          <w:i/>
        </w:rPr>
        <w:t>continual</w:t>
      </w:r>
      <w:r w:rsidR="00B104D2">
        <w:rPr>
          <w:rFonts w:cstheme="minorHAnsi"/>
        </w:rPr>
        <w:t xml:space="preserve"> exposure colonies (only adult stage exposed)</w:t>
      </w:r>
      <w:r>
        <w:rPr>
          <w:rFonts w:cstheme="minorHAnsi"/>
        </w:rPr>
        <w:t xml:space="preserve"> showed a similar level of impaired behaviours </w:t>
      </w:r>
      <w:r w:rsidR="00C05B27">
        <w:rPr>
          <w:rFonts w:cstheme="minorHAnsi"/>
        </w:rPr>
        <w:lastRenderedPageBreak/>
        <w:t xml:space="preserve">despite differences in </w:t>
      </w:r>
      <w:r w:rsidR="00B64B08">
        <w:rPr>
          <w:rFonts w:cstheme="minorHAnsi"/>
        </w:rPr>
        <w:t>exposure</w:t>
      </w:r>
      <w:r w:rsidR="00904004">
        <w:rPr>
          <w:rFonts w:cstheme="minorHAnsi"/>
        </w:rPr>
        <w:t xml:space="preserve"> length</w:t>
      </w:r>
      <w:r w:rsidR="00272858">
        <w:rPr>
          <w:rFonts w:cstheme="minorHAnsi"/>
        </w:rPr>
        <w:t xml:space="preserve">. </w:t>
      </w:r>
      <w:r w:rsidR="00A45C07">
        <w:rPr>
          <w:rFonts w:cstheme="minorHAnsi"/>
        </w:rPr>
        <w:t>Similarly, although</w:t>
      </w:r>
      <w:r w:rsidR="00272858">
        <w:rPr>
          <w:rFonts w:cstheme="minorHAnsi"/>
        </w:rPr>
        <w:t xml:space="preserve"> </w:t>
      </w:r>
      <w:r w:rsidR="00A45C07">
        <w:rPr>
          <w:rFonts w:cstheme="minorHAnsi"/>
        </w:rPr>
        <w:t xml:space="preserve">3-day adults from </w:t>
      </w:r>
      <w:r w:rsidR="00272858">
        <w:rPr>
          <w:rFonts w:cstheme="minorHAnsi"/>
          <w:i/>
        </w:rPr>
        <w:t>pre-</w:t>
      </w:r>
      <w:proofErr w:type="spellStart"/>
      <w:r w:rsidR="00272858">
        <w:rPr>
          <w:rFonts w:cstheme="minorHAnsi"/>
          <w:i/>
        </w:rPr>
        <w:t>eclosion</w:t>
      </w:r>
      <w:proofErr w:type="spellEnd"/>
      <w:r w:rsidR="00272858">
        <w:rPr>
          <w:rFonts w:cstheme="minorHAnsi"/>
        </w:rPr>
        <w:t xml:space="preserve"> </w:t>
      </w:r>
      <w:r w:rsidR="00A45C07">
        <w:rPr>
          <w:rFonts w:cstheme="minorHAnsi"/>
        </w:rPr>
        <w:t>colonies were</w:t>
      </w:r>
      <w:r w:rsidR="00904004">
        <w:rPr>
          <w:rFonts w:cstheme="minorHAnsi"/>
        </w:rPr>
        <w:t xml:space="preserve"> </w:t>
      </w:r>
      <w:r w:rsidR="00272858">
        <w:rPr>
          <w:rFonts w:cstheme="minorHAnsi"/>
        </w:rPr>
        <w:t>exposed for</w:t>
      </w:r>
      <w:r w:rsidR="0012027D">
        <w:rPr>
          <w:rFonts w:cstheme="minorHAnsi"/>
        </w:rPr>
        <w:t xml:space="preserve"> </w:t>
      </w:r>
      <w:r w:rsidR="00A45C07">
        <w:rPr>
          <w:rFonts w:cstheme="minorHAnsi"/>
        </w:rPr>
        <w:t>up to</w:t>
      </w:r>
      <w:r w:rsidR="00904004">
        <w:rPr>
          <w:rFonts w:cstheme="minorHAnsi"/>
        </w:rPr>
        <w:t xml:space="preserve"> </w:t>
      </w:r>
      <w:r w:rsidR="00A45C07">
        <w:rPr>
          <w:rFonts w:cstheme="minorHAnsi"/>
        </w:rPr>
        <w:t xml:space="preserve">two </w:t>
      </w:r>
      <w:r w:rsidR="00904004">
        <w:rPr>
          <w:rFonts w:cstheme="minorHAnsi"/>
        </w:rPr>
        <w:t xml:space="preserve">weeks during </w:t>
      </w:r>
      <w:r w:rsidR="00272858">
        <w:rPr>
          <w:rFonts w:cstheme="minorHAnsi"/>
        </w:rPr>
        <w:t xml:space="preserve">brood development compared to </w:t>
      </w:r>
      <w:r w:rsidR="00A45C07">
        <w:rPr>
          <w:rFonts w:cstheme="minorHAnsi"/>
        </w:rPr>
        <w:t xml:space="preserve">just three days for </w:t>
      </w:r>
      <w:r w:rsidR="00566C3C" w:rsidRPr="0076759B">
        <w:rPr>
          <w:rFonts w:cstheme="minorHAnsi"/>
          <w:i/>
        </w:rPr>
        <w:t>post-</w:t>
      </w:r>
      <w:proofErr w:type="spellStart"/>
      <w:r w:rsidR="00566C3C" w:rsidRPr="0076759B">
        <w:rPr>
          <w:rFonts w:cstheme="minorHAnsi"/>
          <w:i/>
        </w:rPr>
        <w:t>eclosion</w:t>
      </w:r>
      <w:proofErr w:type="spellEnd"/>
      <w:r w:rsidR="00272858">
        <w:rPr>
          <w:rFonts w:cstheme="minorHAnsi"/>
        </w:rPr>
        <w:t xml:space="preserve">, </w:t>
      </w:r>
      <w:r w:rsidR="00566C3C">
        <w:rPr>
          <w:rFonts w:cstheme="minorHAnsi"/>
        </w:rPr>
        <w:t xml:space="preserve">learning appeared impaired to the same </w:t>
      </w:r>
      <w:r w:rsidR="00272858">
        <w:rPr>
          <w:rFonts w:cstheme="minorHAnsi"/>
        </w:rPr>
        <w:t>degree.</w:t>
      </w:r>
      <w:r w:rsidR="005D15E1">
        <w:rPr>
          <w:rFonts w:cstheme="minorHAnsi"/>
        </w:rPr>
        <w:t xml:space="preserve"> </w:t>
      </w:r>
      <w:r w:rsidR="00272858">
        <w:rPr>
          <w:rFonts w:cstheme="minorHAnsi"/>
        </w:rPr>
        <w:t>Together these findings</w:t>
      </w:r>
      <w:r w:rsidR="00B64B08">
        <w:rPr>
          <w:rFonts w:cstheme="minorHAnsi"/>
        </w:rPr>
        <w:t xml:space="preserve"> </w:t>
      </w:r>
      <w:r w:rsidR="009D0424">
        <w:rPr>
          <w:rFonts w:cstheme="minorHAnsi"/>
        </w:rPr>
        <w:t>highlight th</w:t>
      </w:r>
      <w:r w:rsidR="00A45C07">
        <w:rPr>
          <w:rFonts w:cstheme="minorHAnsi"/>
        </w:rPr>
        <w:t>at the</w:t>
      </w:r>
      <w:r w:rsidR="009D0424">
        <w:rPr>
          <w:rFonts w:cstheme="minorHAnsi"/>
        </w:rPr>
        <w:t xml:space="preserve"> first 72 hours of adulthood </w:t>
      </w:r>
      <w:r w:rsidR="00A45C07">
        <w:rPr>
          <w:rFonts w:cstheme="minorHAnsi"/>
        </w:rPr>
        <w:t>must be</w:t>
      </w:r>
      <w:r w:rsidR="009D0424">
        <w:rPr>
          <w:rFonts w:cstheme="minorHAnsi"/>
        </w:rPr>
        <w:t xml:space="preserve"> </w:t>
      </w:r>
      <w:r w:rsidR="00C60C11">
        <w:rPr>
          <w:rFonts w:cstheme="minorHAnsi"/>
        </w:rPr>
        <w:t>important</w:t>
      </w:r>
      <w:r w:rsidR="00272858">
        <w:rPr>
          <w:rFonts w:cstheme="minorHAnsi"/>
        </w:rPr>
        <w:t xml:space="preserve"> in behavioural development</w:t>
      </w:r>
      <w:r w:rsidR="00B60413">
        <w:rPr>
          <w:rFonts w:cstheme="minorHAnsi"/>
        </w:rPr>
        <w:t xml:space="preserve"> </w:t>
      </w:r>
      <w:r w:rsidR="00A45C07">
        <w:rPr>
          <w:rFonts w:cstheme="minorHAnsi"/>
        </w:rPr>
        <w:t xml:space="preserve">but also represents a </w:t>
      </w:r>
      <w:r w:rsidR="00272858">
        <w:rPr>
          <w:rFonts w:cstheme="minorHAnsi"/>
        </w:rPr>
        <w:t xml:space="preserve">susceptible developmental window to </w:t>
      </w:r>
      <w:r w:rsidR="00566C3C">
        <w:rPr>
          <w:rFonts w:cstheme="minorHAnsi"/>
        </w:rPr>
        <w:t>insecticide exposure</w:t>
      </w:r>
      <w:r w:rsidR="00272858">
        <w:rPr>
          <w:rFonts w:cstheme="minorHAnsi"/>
        </w:rPr>
        <w:t xml:space="preserve"> </w:t>
      </w:r>
      <w:r w:rsidR="00272858">
        <w:rPr>
          <w:rFonts w:cstheme="minorHAnsi"/>
        </w:rPr>
        <w:fldChar w:fldCharType="begin" w:fldLock="1"/>
      </w:r>
      <w:r w:rsidR="005F4AA8">
        <w:rPr>
          <w:rFonts w:cstheme="minorHAnsi"/>
        </w:rPr>
        <w:instrText>ADDIN CSL_CITATION {"citationItems":[{"id":"ITEM-1","itemData":{"DOI":"10.1371/journal.pone.0014720","ISBN":"1932-6203 (Electronic)\\n1932-6203 (Linking)","ISSN":"19326203","PMID":"21373182","abstract":"BACKGROUND: Numerous surveys reveal high levels of pesticide residue contamination in honey bee comb. We conducted studies to examine possible direct and indirect effects of pesticide exposure from contaminated brood comb on developing worker bees and adult worker lifespan.\\n\\nMETHODOLOGY/PRINCIPAL FINDINGS: Worker bees were reared in brood comb containing high levels of known pesticide residues (treatment) or in relatively uncontaminated brood comb (control). Delayed development was observed in bees reared in treatment combs containing high levels of pesticides particularly in the early stages (day 4 and 8) of worker bee development. Adult longevity was reduced by 4 days in bees exposed to pesticide residues in contaminated brood comb during development. Pesticide residue migration from comb containing high pesticide residues caused contamination of control comb after multiple brood cycles and provided insight on how quickly residues move through wax. Higher brood mortality and delayed adult emergence occurred after multiple brood cycles in contaminated control combs. In contrast, survivability increased in bees reared in treatment comb after multiple brood cycles when pesticide residues had been reduced in treatment combs due to residue migration into uncontaminated control combs, supporting comb replacement efforts. Chemical analysis after the experiment confirmed the migration of pesticide residues from treatment combs into previously uncontaminated control comb.\\n\\nCONCLUSIONS/SIGNIFICANCE: This study is the first to demonstrate sub-lethal effects on worker honey bees from pesticide residue exposure from contaminated brood comb. Sub-lethal effects, including delayed larval development and adult emergence or shortened adult longevity, can have indirect effects on the colony such as premature shifts in hive roles and foraging activity. In addition, longer development time for bees may provide a reproductive advantage for parasitic Varroa destructor mites. The impact of delayed development in bees on Varroa mite fecundity should be examined further.","author":[{"dropping-particle":"","family":"Wu","given":"Judy Y.","non-dropping-particle":"","parse-names":false,"suffix":""},{"dropping-particle":"","family":"Anelli","given":"Carol M.","non-dropping-particle":"","parse-names":false,"suffix":""},{"dropping-particle":"","family":"Sheppard","given":"Walter S.","non-dropping-particle":"","parse-names":false,"suffix":""}],"container-title":"PLoS ONE","id":"ITEM-1","issue":"2","issued":{"date-parts":[["2011"]]},"page":"e14720","title":"Sub-lethal effects of pesticide residues in brood comb on worker honey bee (apis mellifera) development and longevity","type":"article-journal","volume":"6"},"uris":["http://www.mendeley.com/documents/?uuid=ac9e9c30-e987-4ef2-bd50-7250c5231cd0"]},{"id":"ITEM-2","itemData":{"DOI":"10.1111/afe.12041","ISSN":"14619563","abstract":"1 Pollinating insects provide crucial and economically important ecosystem services to crops and wild plants, but pollinators, particularly bees, are globally declining as a result of various driving factors, including the prevalent use of pesticides for crop protection. Sublethal pesticide exposure negatively impacts numerous pollinator life- history traits, but its influence on reproductive success remains largely unknown. Such information is pivotal, however, to our understanding of the long-term effects on population dynamics. 2 We investigated the influence of field-realistic trace residues of the routinely used neonicotinoid insecticides thiamethoxam and clothianidin in nectar substitutes on the entire life-time fitness performance of the red mason bee Osmia bicornis. 3 We show that chronic, dietary neonicotinoid exposure has severe detrimental effects on solitary bee reproductive output. Neonicotinoids did not affect adult bee mortality; however, monitoring of fully controlled experimental populations revealed that sublethal exposure resulted in almost 50% reduced total offspring production and a significantly male-biased offspring sex ratio. 4 Our data add to the accumulating evidence indicating that sublethal neonicotinoid effects on non-Apis pollinators are expressed most strongly in a rather complex, fitness-related context. Consequently, to fully mitigate long-term impacts on pollinator population dynamics, present pesticide risk assessments need to be expanded to include whole life-cycle fitness estimates, as demonstrated in the present study using O. bicornis as a model.","author":[{"dropping-particle":"","family":"Sandrock","given":"Christoph","non-dropping-particle":"","parse-names":false,"suffix":""},{"dropping-particle":"","family":"Tanadini","given":"Lorenzo G.","non-dropping-particle":"","parse-names":false,"suffix":""},{"dropping-particle":"","family":"Pettis","given":"Jeffery S.","non-dropping-particle":"","parse-names":false,"suffix":""},{"dropping-particle":"","family":"Biesmeijer","given":"Jacobus C.","non-dropping-particle":"","parse-names":false,"suffix":""},{"dropping-particle":"","family":"Potts","given":"Simon G.","non-dropping-particle":"","parse-names":false,"suffix":""},{"dropping-particle":"","family":"Neumann","given":"Peter","non-dropping-particle":"","parse-names":false,"suffix":""}],"container-title":"Agricultural and Forest Entomology","id":"ITEM-2","issue":"2","issued":{"date-parts":[["2014"]]},"page":"119-128","title":"Sublethal neonicotinoid insecticide exposure reduces solitary bee reproductive success","type":"article-journal","volume":"16"},"uris":["http://www.mendeley.com/documents/?uuid=9343f3f0-90b5-4ee7-9f25-0a51b4734052"]}],"mendeley":{"formattedCitation":"(26, 72)","plainTextFormattedCitation":"(26, 72)","previouslyFormattedCitation":"(26, 72)"},"properties":{"noteIndex":0},"schema":"https://github.com/citation-style-language/schema/raw/master/csl-citation.json"}</w:instrText>
      </w:r>
      <w:r w:rsidR="00272858">
        <w:rPr>
          <w:rFonts w:cstheme="minorHAnsi"/>
        </w:rPr>
        <w:fldChar w:fldCharType="separate"/>
      </w:r>
      <w:r w:rsidR="00BA7F58" w:rsidRPr="00BA7F58">
        <w:rPr>
          <w:rFonts w:cstheme="minorHAnsi"/>
          <w:noProof/>
        </w:rPr>
        <w:t>(26, 72)</w:t>
      </w:r>
      <w:r w:rsidR="00272858">
        <w:rPr>
          <w:rFonts w:cstheme="minorHAnsi"/>
        </w:rPr>
        <w:fldChar w:fldCharType="end"/>
      </w:r>
      <w:r w:rsidR="003355CD">
        <w:rPr>
          <w:rFonts w:cstheme="minorHAnsi"/>
        </w:rPr>
        <w:t xml:space="preserve"> </w:t>
      </w:r>
      <w:r w:rsidR="00A45C07">
        <w:rPr>
          <w:rFonts w:cstheme="minorHAnsi"/>
        </w:rPr>
        <w:t xml:space="preserve">showing </w:t>
      </w:r>
      <w:r w:rsidR="00272858">
        <w:rPr>
          <w:rFonts w:cstheme="minorHAnsi"/>
        </w:rPr>
        <w:t>the</w:t>
      </w:r>
      <w:r w:rsidR="00272858" w:rsidRPr="008971B3">
        <w:rPr>
          <w:rFonts w:cstheme="minorHAnsi"/>
        </w:rPr>
        <w:t xml:space="preserve"> importance of considering </w:t>
      </w:r>
      <w:r w:rsidR="00272858">
        <w:rPr>
          <w:rFonts w:cstheme="minorHAnsi"/>
        </w:rPr>
        <w:t>d</w:t>
      </w:r>
      <w:r w:rsidR="00272858" w:rsidRPr="00D96A04">
        <w:rPr>
          <w:rFonts w:cstheme="minorHAnsi"/>
        </w:rPr>
        <w:t>ifferent life-stages when assessing</w:t>
      </w:r>
      <w:r w:rsidR="00272858">
        <w:rPr>
          <w:rFonts w:cstheme="minorHAnsi"/>
        </w:rPr>
        <w:t xml:space="preserve"> </w:t>
      </w:r>
      <w:r w:rsidR="00272858" w:rsidRPr="00D96A04">
        <w:rPr>
          <w:rFonts w:cstheme="minorHAnsi"/>
        </w:rPr>
        <w:t>pesticide</w:t>
      </w:r>
      <w:r w:rsidR="00272858">
        <w:rPr>
          <w:rFonts w:cstheme="minorHAnsi"/>
        </w:rPr>
        <w:t xml:space="preserve"> risk</w:t>
      </w:r>
      <w:r w:rsidR="00272858" w:rsidRPr="00D96A04">
        <w:rPr>
          <w:rFonts w:cstheme="minorHAnsi"/>
        </w:rPr>
        <w:t>.</w:t>
      </w:r>
    </w:p>
    <w:p w14:paraId="6F82078C" w14:textId="5A59B480" w:rsidR="008971B3" w:rsidRPr="00A45C07" w:rsidRDefault="00A45C07" w:rsidP="004F5D7C">
      <w:pPr>
        <w:spacing w:after="120" w:line="480" w:lineRule="auto"/>
        <w:jc w:val="both"/>
        <w:rPr>
          <w:rFonts w:cstheme="minorHAnsi"/>
        </w:rPr>
      </w:pPr>
      <w:r>
        <w:rPr>
          <w:rFonts w:cstheme="minorHAnsi"/>
        </w:rPr>
        <w:t>W</w:t>
      </w:r>
      <w:r w:rsidR="00543BF7">
        <w:rPr>
          <w:rFonts w:cstheme="minorHAnsi"/>
        </w:rPr>
        <w:t xml:space="preserve">orkers </w:t>
      </w:r>
      <w:r w:rsidR="00CF4634">
        <w:rPr>
          <w:rFonts w:cstheme="minorHAnsi"/>
        </w:rPr>
        <w:t>exposed during brood development (</w:t>
      </w:r>
      <w:r w:rsidR="00543BF7" w:rsidRPr="00543BF7">
        <w:rPr>
          <w:rFonts w:cstheme="minorHAnsi"/>
          <w:i/>
        </w:rPr>
        <w:t>pre-</w:t>
      </w:r>
      <w:proofErr w:type="spellStart"/>
      <w:r w:rsidR="00543BF7" w:rsidRPr="00543BF7">
        <w:rPr>
          <w:rFonts w:cstheme="minorHAnsi"/>
          <w:i/>
        </w:rPr>
        <w:t>eclosion</w:t>
      </w:r>
      <w:proofErr w:type="spellEnd"/>
      <w:r w:rsidR="00CF4634">
        <w:rPr>
          <w:rFonts w:cstheme="minorHAnsi"/>
        </w:rPr>
        <w:t>)</w:t>
      </w:r>
      <w:r w:rsidR="00FF1137">
        <w:rPr>
          <w:rFonts w:cstheme="minorHAnsi"/>
        </w:rPr>
        <w:t xml:space="preserve"> </w:t>
      </w:r>
      <w:r w:rsidR="00EE6B5B">
        <w:rPr>
          <w:rFonts w:cstheme="minorHAnsi"/>
        </w:rPr>
        <w:t xml:space="preserve">exhibited </w:t>
      </w:r>
      <w:r w:rsidR="00FF1137">
        <w:rPr>
          <w:rFonts w:cstheme="minorHAnsi"/>
        </w:rPr>
        <w:t>impaired</w:t>
      </w:r>
      <w:r w:rsidR="00EE6B5B">
        <w:rPr>
          <w:rFonts w:cstheme="minorHAnsi"/>
        </w:rPr>
        <w:t xml:space="preserve"> </w:t>
      </w:r>
      <w:r w:rsidR="00543BF7">
        <w:rPr>
          <w:rFonts w:cstheme="minorHAnsi"/>
        </w:rPr>
        <w:t>learning performance</w:t>
      </w:r>
      <w:r w:rsidR="009D0424">
        <w:rPr>
          <w:rFonts w:cstheme="minorHAnsi"/>
        </w:rPr>
        <w:t xml:space="preserve"> </w:t>
      </w:r>
      <w:r w:rsidR="006C7E4E">
        <w:rPr>
          <w:rFonts w:cstheme="minorHAnsi"/>
        </w:rPr>
        <w:t>at a similar reduced level as</w:t>
      </w:r>
      <w:r w:rsidR="00EE6B5B">
        <w:rPr>
          <w:rFonts w:cstheme="minorHAnsi"/>
        </w:rPr>
        <w:t xml:space="preserve"> </w:t>
      </w:r>
      <w:r w:rsidR="006C7E4E">
        <w:rPr>
          <w:rFonts w:cstheme="minorHAnsi"/>
        </w:rPr>
        <w:t xml:space="preserve">adult only exposed </w:t>
      </w:r>
      <w:r w:rsidR="00EE6B5B">
        <w:rPr>
          <w:rFonts w:cstheme="minorHAnsi"/>
        </w:rPr>
        <w:t xml:space="preserve">workers </w:t>
      </w:r>
      <w:r w:rsidR="006C7E4E">
        <w:rPr>
          <w:rFonts w:cstheme="minorHAnsi"/>
        </w:rPr>
        <w:t>(</w:t>
      </w:r>
      <w:r w:rsidR="006C7E4E" w:rsidRPr="00272858">
        <w:rPr>
          <w:rFonts w:cstheme="minorHAnsi"/>
          <w:i/>
        </w:rPr>
        <w:t>post-</w:t>
      </w:r>
      <w:proofErr w:type="spellStart"/>
      <w:r w:rsidR="00A40EC0" w:rsidRPr="00272858">
        <w:rPr>
          <w:rFonts w:cstheme="minorHAnsi"/>
          <w:i/>
          <w:iCs/>
        </w:rPr>
        <w:t>eclosion</w:t>
      </w:r>
      <w:proofErr w:type="spellEnd"/>
      <w:r w:rsidR="006C7E4E" w:rsidRPr="006C7E4E">
        <w:rPr>
          <w:rFonts w:cstheme="minorHAnsi"/>
          <w:iCs/>
        </w:rPr>
        <w:t>)</w:t>
      </w:r>
      <w:r>
        <w:rPr>
          <w:rFonts w:cstheme="minorHAnsi"/>
          <w:iCs/>
        </w:rPr>
        <w:t xml:space="preserve"> </w:t>
      </w:r>
      <w:r w:rsidR="00272858">
        <w:rPr>
          <w:rFonts w:cstheme="minorHAnsi"/>
        </w:rPr>
        <w:t>indicat</w:t>
      </w:r>
      <w:r>
        <w:rPr>
          <w:rFonts w:cstheme="minorHAnsi"/>
        </w:rPr>
        <w:t>ing</w:t>
      </w:r>
      <w:r w:rsidR="00EE6B5B">
        <w:rPr>
          <w:rFonts w:cstheme="minorHAnsi"/>
        </w:rPr>
        <w:t xml:space="preserve"> </w:t>
      </w:r>
      <w:r w:rsidR="00543BF7">
        <w:rPr>
          <w:rFonts w:cstheme="minorHAnsi"/>
        </w:rPr>
        <w:t xml:space="preserve">a lag-effect </w:t>
      </w:r>
      <w:r w:rsidR="00351F95">
        <w:rPr>
          <w:rFonts w:cstheme="minorHAnsi"/>
        </w:rPr>
        <w:t>from</w:t>
      </w:r>
      <w:r w:rsidR="00543BF7">
        <w:rPr>
          <w:rFonts w:cstheme="minorHAnsi"/>
        </w:rPr>
        <w:t xml:space="preserve"> </w:t>
      </w:r>
      <w:r w:rsidR="00D526E6">
        <w:rPr>
          <w:rFonts w:cstheme="minorHAnsi"/>
        </w:rPr>
        <w:t>brood</w:t>
      </w:r>
      <w:r w:rsidR="00EE6B5B" w:rsidRPr="00461A41">
        <w:rPr>
          <w:rFonts w:cstheme="minorHAnsi"/>
        </w:rPr>
        <w:t xml:space="preserve"> exposure</w:t>
      </w:r>
      <w:r w:rsidR="00543BF7" w:rsidRPr="00461A41">
        <w:rPr>
          <w:rFonts w:cstheme="minorHAnsi"/>
        </w:rPr>
        <w:t xml:space="preserve"> </w:t>
      </w:r>
      <w:r w:rsidR="00900C9B" w:rsidRPr="00461A41">
        <w:rPr>
          <w:rFonts w:cstheme="minorHAnsi"/>
        </w:rPr>
        <w:t>on adult learning</w:t>
      </w:r>
      <w:r>
        <w:rPr>
          <w:rFonts w:cstheme="minorHAnsi"/>
        </w:rPr>
        <w:t>. C</w:t>
      </w:r>
      <w:r w:rsidR="00FF1137">
        <w:rPr>
          <w:rFonts w:cstheme="minorHAnsi"/>
        </w:rPr>
        <w:t>onsider</w:t>
      </w:r>
      <w:r>
        <w:rPr>
          <w:rFonts w:cstheme="minorHAnsi"/>
        </w:rPr>
        <w:t>ation of</w:t>
      </w:r>
      <w:r w:rsidR="00FF1137">
        <w:rPr>
          <w:rFonts w:cstheme="minorHAnsi"/>
        </w:rPr>
        <w:t xml:space="preserve"> delayed </w:t>
      </w:r>
      <w:r w:rsidR="00CF4634" w:rsidRPr="00461A41">
        <w:rPr>
          <w:rFonts w:cstheme="minorHAnsi"/>
        </w:rPr>
        <w:t xml:space="preserve">effects </w:t>
      </w:r>
      <w:r w:rsidR="00FF1137">
        <w:rPr>
          <w:rFonts w:cstheme="minorHAnsi"/>
        </w:rPr>
        <w:t>of pesticide exposure</w:t>
      </w:r>
      <w:r>
        <w:rPr>
          <w:rFonts w:cstheme="minorHAnsi"/>
        </w:rPr>
        <w:t xml:space="preserve"> is thus important when assessing pesticide risk. Indeed, </w:t>
      </w:r>
      <w:r w:rsidR="00532D43" w:rsidRPr="00461A41">
        <w:rPr>
          <w:rFonts w:cstheme="minorHAnsi"/>
        </w:rPr>
        <w:t>stud</w:t>
      </w:r>
      <w:r w:rsidR="008F7F2A">
        <w:rPr>
          <w:rFonts w:cstheme="minorHAnsi"/>
        </w:rPr>
        <w:t>ies</w:t>
      </w:r>
      <w:r w:rsidR="00532D43" w:rsidRPr="00461A41">
        <w:rPr>
          <w:rFonts w:cstheme="minorHAnsi"/>
        </w:rPr>
        <w:t xml:space="preserve"> </w:t>
      </w:r>
      <w:r>
        <w:rPr>
          <w:rFonts w:cstheme="minorHAnsi"/>
        </w:rPr>
        <w:t xml:space="preserve">on </w:t>
      </w:r>
      <w:r w:rsidR="00532D43" w:rsidRPr="00461A41">
        <w:rPr>
          <w:rFonts w:cstheme="minorHAnsi"/>
        </w:rPr>
        <w:t>honeybee</w:t>
      </w:r>
      <w:r w:rsidR="006C7E4E">
        <w:rPr>
          <w:rFonts w:cstheme="minorHAnsi"/>
        </w:rPr>
        <w:t>s</w:t>
      </w:r>
      <w:r w:rsidR="00532D43" w:rsidRPr="00461A41">
        <w:rPr>
          <w:rFonts w:cstheme="minorHAnsi"/>
        </w:rPr>
        <w:t xml:space="preserve"> (</w:t>
      </w:r>
      <w:proofErr w:type="spellStart"/>
      <w:r w:rsidR="00532D43" w:rsidRPr="00461A41">
        <w:rPr>
          <w:rFonts w:cstheme="minorHAnsi"/>
          <w:i/>
        </w:rPr>
        <w:t>Apis</w:t>
      </w:r>
      <w:proofErr w:type="spellEnd"/>
      <w:r w:rsidR="00532D43" w:rsidRPr="00461A41">
        <w:rPr>
          <w:rFonts w:cstheme="minorHAnsi"/>
          <w:i/>
        </w:rPr>
        <w:t xml:space="preserve"> </w:t>
      </w:r>
      <w:proofErr w:type="spellStart"/>
      <w:r w:rsidR="009F58EE">
        <w:rPr>
          <w:rFonts w:cstheme="minorHAnsi"/>
          <w:i/>
        </w:rPr>
        <w:t>cerana</w:t>
      </w:r>
      <w:proofErr w:type="spellEnd"/>
      <w:r w:rsidR="009F58EE">
        <w:rPr>
          <w:rFonts w:cstheme="minorHAnsi"/>
          <w:i/>
        </w:rPr>
        <w:t xml:space="preserve"> &amp; A. </w:t>
      </w:r>
      <w:r w:rsidR="00532D43" w:rsidRPr="00461A41">
        <w:rPr>
          <w:rFonts w:cstheme="minorHAnsi"/>
          <w:i/>
        </w:rPr>
        <w:t>mellifera</w:t>
      </w:r>
      <w:r w:rsidR="00532D43" w:rsidRPr="00461A41">
        <w:rPr>
          <w:rFonts w:cstheme="minorHAnsi"/>
        </w:rPr>
        <w:t xml:space="preserve">) and </w:t>
      </w:r>
      <w:r w:rsidR="006C7E4E">
        <w:rPr>
          <w:rFonts w:cstheme="minorHAnsi"/>
        </w:rPr>
        <w:t xml:space="preserve">a </w:t>
      </w:r>
      <w:r w:rsidR="00532D43" w:rsidRPr="00461A41">
        <w:rPr>
          <w:rFonts w:cstheme="minorHAnsi"/>
        </w:rPr>
        <w:t>stingless bee (</w:t>
      </w:r>
      <w:r w:rsidR="00461A41" w:rsidRPr="00461A41">
        <w:rPr>
          <w:i/>
          <w:iCs/>
        </w:rPr>
        <w:t xml:space="preserve">Melipona </w:t>
      </w:r>
      <w:proofErr w:type="spellStart"/>
      <w:r w:rsidR="00461A41" w:rsidRPr="00461A41">
        <w:rPr>
          <w:i/>
          <w:iCs/>
        </w:rPr>
        <w:t>quadrifasciata</w:t>
      </w:r>
      <w:proofErr w:type="spellEnd"/>
      <w:r w:rsidR="00461A41" w:rsidRPr="00461A41">
        <w:rPr>
          <w:i/>
          <w:iCs/>
        </w:rPr>
        <w:t xml:space="preserve"> </w:t>
      </w:r>
      <w:proofErr w:type="spellStart"/>
      <w:r w:rsidR="00461A41" w:rsidRPr="00461A41">
        <w:rPr>
          <w:i/>
          <w:iCs/>
        </w:rPr>
        <w:t>anthidioides</w:t>
      </w:r>
      <w:proofErr w:type="spellEnd"/>
      <w:r w:rsidR="00532D43" w:rsidRPr="00461A41">
        <w:rPr>
          <w:rFonts w:cstheme="minorHAnsi"/>
        </w:rPr>
        <w:t xml:space="preserve">) </w:t>
      </w:r>
      <w:r w:rsidR="00D526E6">
        <w:rPr>
          <w:rFonts w:cstheme="minorHAnsi"/>
        </w:rPr>
        <w:t>report</w:t>
      </w:r>
      <w:r>
        <w:rPr>
          <w:rFonts w:cstheme="minorHAnsi"/>
        </w:rPr>
        <w:t>ed</w:t>
      </w:r>
      <w:r w:rsidR="00D526E6">
        <w:rPr>
          <w:rFonts w:cstheme="minorHAnsi"/>
        </w:rPr>
        <w:t xml:space="preserve"> </w:t>
      </w:r>
      <w:r>
        <w:rPr>
          <w:rFonts w:cstheme="minorHAnsi"/>
        </w:rPr>
        <w:t xml:space="preserve">adult works showing </w:t>
      </w:r>
      <w:r w:rsidRPr="00461A41">
        <w:t>negative effects on adult learning and motor function</w:t>
      </w:r>
      <w:r>
        <w:t xml:space="preserve"> when </w:t>
      </w:r>
      <w:r w:rsidRPr="00461A41">
        <w:t xml:space="preserve">reared </w:t>
      </w:r>
      <w:r>
        <w:t xml:space="preserve">as larvae </w:t>
      </w:r>
      <w:r w:rsidRPr="00461A41">
        <w:t xml:space="preserve">under topical </w:t>
      </w:r>
      <w:r>
        <w:t>or</w:t>
      </w:r>
      <w:r w:rsidRPr="00461A41">
        <w:t xml:space="preserve"> oral </w:t>
      </w:r>
      <w:r>
        <w:t xml:space="preserve">exposure to a </w:t>
      </w:r>
      <w:r w:rsidRPr="00461A41">
        <w:t>neonicotinoid</w:t>
      </w:r>
      <w:r w:rsidR="00461A41" w:rsidRPr="00461A41">
        <w:t xml:space="preserve"> </w:t>
      </w:r>
      <w:r w:rsidR="008F7F2A">
        <w:fldChar w:fldCharType="begin" w:fldLock="1"/>
      </w:r>
      <w:r w:rsidR="00BA7F58">
        <w:instrText>ADDIN CSL_CITATION {"citationItems":[{"id":"ITEM-1","itemData":{"DOI":"10.1371/journal.pone.0049472","ISBN":"1932-6203 (Electronic)\\r1932-6203 (Linking)","ISSN":"19326203","PMID":"23166680","abstract":"The residue of imidacloprid in the nectar and pollens of the plants is toxic not only to adult honeybees but also the larvae. Our understanding of the risk of imidacloprid to larvae of the honeybees is still in a very early stage. In this study, the capped-brood, pupation and eclosion rates of the honeybee larvae were recorded after treating them directly in the hive with different dosages of imidacloprid. The brood-capped rates of the larvae decreased significantly when the dosages increased from 24 to 8000 ng/larva. However, there were no significant effects of DMSO or 0.4 ng of imidacloprid per larva on the brood-capped, pupation and eclosion rates. Although the sublethal dosage of imidacloprid had no effect on the eclosion rate, we found that the olfactory associative behavior of the adult bees was impaired if they had been treated with 0.04 ng/larva imidacloprid in the larval stage. These results demonstrate that a sublethal dosage of imidacloprid given to the larvae affects the subsequent associative ability of the adult honeybee workers. Thus, a low dose of imidacloprid may affect the survival condition of the entire colony, even though the larvae survive to adulthood.","author":[{"dropping-particle":"","family":"Yang","given":"En Cheng","non-dropping-particle":"","parse-names":false,"suffix":""},{"dropping-particle":"","family":"Chang","given":"Hui Chun","non-dropping-particle":"","parse-names":false,"suffix":""},{"dropping-particle":"","family":"Wu","given":"Wen Yen","non-dropping-particle":"","parse-names":false,"suffix":""},{"dropping-particle":"","family":"Chen","given":"Yu Wen","non-dropping-particle":"","parse-names":false,"suffix":""}],"container-title":"PLoS ONE","id":"ITEM-1","issue":"11","issued":{"date-parts":[["2012"]]},"page":"e49472","title":"Impaired olfactory associative behavior of Honeybee workers due to contamination of Imidacloprid in the larval stage","type":"article-journal","volume":"7"},"uris":["http://www.mendeley.com/documents/?uuid=183b718a-dcbb-4e85-b1d5-280c69a62c61"]},{"id":"ITEM-2","itemData":{"DOI":"10.1038/srep10989","ISBN":"2045-2322","ISSN":"20452322","PMID":"26086769","abstract":"Xenobiotics such as the neonicotinoid pesticide, imidacloprid, are used globally, but their effects on native bee species are poorly understood. We studied the effects of sublethal doses of imidacloprid on olfactory learning in the native honey bee species, Apis cerana, an important pollinator of agricultural and native plants throughout Asia. We provide the first evidence that imidacloprid can impair learning in A. cerana workers exposed as adults or as larvae. Adults that ingested a single imidacloprid dose as low as 0.1 ng/bee had significantly reduced olfactory learning acquisition, which was 1.6-fold higher in control bees. Longer-term learning (1-17 h after the last learning trial) was also impaired. Bees exposed as larvae to a total dose of 0.24 ng/bee did not have reduced survival to adulthood. However, these larval-treated bees had significantly impaired olfactory learning when tested as adults: control bees exhibited up to 4.8-fold better short-term learning acquisition, though longer-term learning was not affected. Thus, sublethal cognitive deficits elicited by neonicotinoids on a broad range of native bee species deserve further study.","author":[{"dropping-particle":"","family":"Tan","given":"Ken","non-dropping-particle":"","parse-names":false,"suffix":""},{"dropping-particle":"","family":"Chen","given":"Weiwen","non-dropping-particle":"","parse-names":false,"suffix":""},{"dropping-particle":"","family":"Dong","given":"Shihao","non-dropping-particle":"","parse-names":false,"suffix":""},{"dropping-particle":"","family":"Liu","given":"Xiwen","non-dropping-particle":"","parse-names":false,"suffix":""},{"dropping-particle":"","family":"Wang","given":"Yuchong","non-dropping-particle":"","parse-names":false,"suffix":""},{"dropping-particle":"","family":"Nieh","given":"James C.","non-dropping-particle":"","parse-names":false,"suffix":""}],"container-title":"Scientific Reports","id":"ITEM-2","issued":{"date-parts":[["2015"]]},"page":"10989","title":"A neonicotinoid impairs olfactory learning in Asian honey bees (Apis cerana) exposed as larvae or as adults","type":"article-journal","volume":"5"},"uris":["http://www.mendeley.com/documents/?uuid=b10f08a9-2493-4771-a247-00af6a47974b"]},{"id":"ITEM-3","itemData":{"DOI":"10.1371/journal.pone.0038406","ISBN":"1932-6203","ISSN":"19326203","PMID":"22675559","abstract":"Declines in pollinator colonies represent a worldwide concern. The widespread use of agricultural pesticides is recognized as a potential cause of these declines. Previous studies have examined the effects of neonicotinoid insecticides such as imidacloprid on pollinator colonies, but these investigations have mainly focused on adult honey bees. Native stingless bees (Hymenoptera: Apidae: Meliponinae) are key pollinators in neotropical areas and are threatened with extinction due to deforestation and pesticide use. Few studies have directly investigated the effects of pesticides on these pollinators. Furthermore, the existing impact studies did not address the issue of larval ingestion of contaminated pollen and nectar, which could potentially have dire consequences for the colony. Here, we assessed the effects of imidacloprid ingestion by stingless bee larvae on their survival, development, neuromorphology and adult walking behavior. Increasing doses of imidacloprid were added to the diet provided to individual worker larvae of the stingless bee Melipona quadrifasciata anthidioides throughout their development. Survival rates above 50% were only observed at insecticide doses lower than 0.0056 µg active ingredient (a.i.)/bee. No sublethal effect on body mass or developmental time was observed in the surviving insects, but the pesticide treatment negatively affected the development of mushroom bodies in the brain and impaired the walking behavior of newly emerged adult workers. Therefore, stingless bee larvae are particularly susceptible to imidacloprid, as it caused both high mortality and sublethal effects that impaired brain development and compromised mobility at the young adult stage. These findings demonstrate the lethal effects of imidacloprid on native stingless bees and provide evidence of novel serious sublethal effects that may compromise colony survival. The ecological and economic importance of neotropical stingless bees as pollinators, their susceptibility to insecticides and the vulnerability of their larvae to insecticide exposure emphasize the importance of studying these species.","author":[{"dropping-particle":"","family":"Tomé","given":"Hudson V.V.","non-dropping-particle":"","parse-names":false,"suffix":""},{"dropping-particle":"","family":"Martins","given":"Gustavo F.","non-dropping-particle":"","parse-names":false,"suffix":""},{"dropping-particle":"","family":"Lima","given":"Maria Augusta P.","non-dropping-particle":"","parse-names":false,"suffix":""},{"dropping-particle":"","family":"Campos","given":"Lúcio Antonio O.","non-dropping-particle":"","parse-names":false,"suffix":""},{"dropping-particle":"","family":"Guedes","given":"Raul Narciso C.","non-dropping-particle":"","parse-names":false,"suffix":""}],"container-title":"PLoS ONE","id":"ITEM-3","issue":"6","issued":{"date-parts":[["2012"]]},"page":"e38406","title":"Imidacloprid-induced impairment of mushroom bodies and behavior of the native stingless bee melipona quadrifasciata anthidioides","type":"article-journal","volume":"7"},"uris":["http://www.mendeley.com/documents/?uuid=df68c205-8933-4a05-9bb2-e073cf55d6c0"]}],"mendeley":{"formattedCitation":"(32–34)","plainTextFormattedCitation":"(32–34)","previouslyFormattedCitation":"(32–34)"},"properties":{"noteIndex":0},"schema":"https://github.com/citation-style-language/schema/raw/master/csl-citation.json"}</w:instrText>
      </w:r>
      <w:r w:rsidR="008F7F2A">
        <w:fldChar w:fldCharType="separate"/>
      </w:r>
      <w:r w:rsidR="004948E5" w:rsidRPr="004948E5">
        <w:rPr>
          <w:noProof/>
        </w:rPr>
        <w:t>(32–34)</w:t>
      </w:r>
      <w:r w:rsidR="008F7F2A">
        <w:fldChar w:fldCharType="end"/>
      </w:r>
      <w:r w:rsidR="00532D43" w:rsidRPr="00461A41">
        <w:rPr>
          <w:rFonts w:cstheme="minorHAnsi"/>
        </w:rPr>
        <w:t xml:space="preserve">. </w:t>
      </w:r>
      <w:r>
        <w:rPr>
          <w:rFonts w:cstheme="minorHAnsi"/>
        </w:rPr>
        <w:t xml:space="preserve">Our findings further show that comparison of </w:t>
      </w:r>
      <w:r w:rsidR="00532D43" w:rsidRPr="00461A41">
        <w:rPr>
          <w:rFonts w:cstheme="minorHAnsi"/>
        </w:rPr>
        <w:t xml:space="preserve">3 </w:t>
      </w:r>
      <w:r w:rsidR="006C7E4E">
        <w:rPr>
          <w:rFonts w:cstheme="minorHAnsi"/>
        </w:rPr>
        <w:t>and</w:t>
      </w:r>
      <w:r w:rsidR="00532D43" w:rsidRPr="00461A41">
        <w:rPr>
          <w:rFonts w:cstheme="minorHAnsi"/>
        </w:rPr>
        <w:t xml:space="preserve"> </w:t>
      </w:r>
      <w:r w:rsidR="00900C9B" w:rsidRPr="00461A41">
        <w:rPr>
          <w:rFonts w:cstheme="minorHAnsi"/>
        </w:rPr>
        <w:t xml:space="preserve">12-day </w:t>
      </w:r>
      <w:r w:rsidR="00387528" w:rsidRPr="00461A41">
        <w:rPr>
          <w:rFonts w:cstheme="minorHAnsi"/>
        </w:rPr>
        <w:t>adults</w:t>
      </w:r>
      <w:r w:rsidR="00387528">
        <w:rPr>
          <w:rFonts w:cstheme="minorHAnsi"/>
        </w:rPr>
        <w:t xml:space="preserve"> from </w:t>
      </w:r>
      <w:r w:rsidR="00900C9B" w:rsidRPr="00EE6B5B">
        <w:rPr>
          <w:rFonts w:cstheme="minorHAnsi"/>
          <w:i/>
        </w:rPr>
        <w:t>pre-</w:t>
      </w:r>
      <w:proofErr w:type="spellStart"/>
      <w:r w:rsidR="00900C9B" w:rsidRPr="00EE6B5B">
        <w:rPr>
          <w:rFonts w:cstheme="minorHAnsi"/>
          <w:i/>
        </w:rPr>
        <w:t>eclosion</w:t>
      </w:r>
      <w:proofErr w:type="spellEnd"/>
      <w:r w:rsidR="00900C9B">
        <w:rPr>
          <w:rFonts w:cstheme="minorHAnsi"/>
        </w:rPr>
        <w:t xml:space="preserve"> </w:t>
      </w:r>
      <w:r w:rsidR="00387528">
        <w:rPr>
          <w:rFonts w:cstheme="minorHAnsi"/>
        </w:rPr>
        <w:t xml:space="preserve">colonies </w:t>
      </w:r>
      <w:r w:rsidR="00B104D2">
        <w:rPr>
          <w:rFonts w:cstheme="minorHAnsi"/>
        </w:rPr>
        <w:t xml:space="preserve">(exposed </w:t>
      </w:r>
      <w:r>
        <w:rPr>
          <w:rFonts w:cstheme="minorHAnsi"/>
        </w:rPr>
        <w:t>only as brood</w:t>
      </w:r>
      <w:r w:rsidR="00B104D2">
        <w:rPr>
          <w:rFonts w:cstheme="minorHAnsi"/>
        </w:rPr>
        <w:t xml:space="preserve">) </w:t>
      </w:r>
      <w:r w:rsidR="006C7E4E">
        <w:rPr>
          <w:rFonts w:cstheme="minorHAnsi"/>
        </w:rPr>
        <w:t>exhibit</w:t>
      </w:r>
      <w:r w:rsidR="00F7444D">
        <w:rPr>
          <w:rFonts w:cstheme="minorHAnsi"/>
        </w:rPr>
        <w:t>ed</w:t>
      </w:r>
      <w:r w:rsidR="006C7E4E">
        <w:rPr>
          <w:rFonts w:cstheme="minorHAnsi"/>
        </w:rPr>
        <w:t xml:space="preserve"> </w:t>
      </w:r>
      <w:r w:rsidR="00272858">
        <w:rPr>
          <w:rFonts w:cstheme="minorHAnsi"/>
        </w:rPr>
        <w:t xml:space="preserve">a </w:t>
      </w:r>
      <w:r w:rsidR="006C7E4E">
        <w:rPr>
          <w:rFonts w:cstheme="minorHAnsi"/>
        </w:rPr>
        <w:t>similar level of</w:t>
      </w:r>
      <w:r w:rsidR="00D9717C">
        <w:rPr>
          <w:rFonts w:cstheme="minorHAnsi"/>
        </w:rPr>
        <w:t xml:space="preserve"> </w:t>
      </w:r>
      <w:r w:rsidR="00272858">
        <w:rPr>
          <w:rFonts w:cstheme="minorHAnsi"/>
        </w:rPr>
        <w:t xml:space="preserve">impaired </w:t>
      </w:r>
      <w:r w:rsidR="00D9717C">
        <w:rPr>
          <w:rFonts w:cstheme="minorHAnsi"/>
        </w:rPr>
        <w:t>learning</w:t>
      </w:r>
      <w:r w:rsidR="006C7E4E">
        <w:rPr>
          <w:rFonts w:cstheme="minorHAnsi"/>
        </w:rPr>
        <w:t xml:space="preserve"> performance</w:t>
      </w:r>
      <w:r w:rsidR="00F7444D">
        <w:rPr>
          <w:rFonts w:cstheme="minorHAnsi"/>
        </w:rPr>
        <w:t xml:space="preserve"> s</w:t>
      </w:r>
      <w:r w:rsidR="00B60413">
        <w:rPr>
          <w:rFonts w:cstheme="minorHAnsi"/>
        </w:rPr>
        <w:t>howing</w:t>
      </w:r>
      <w:r w:rsidR="00F7444D">
        <w:rPr>
          <w:rFonts w:cstheme="minorHAnsi"/>
        </w:rPr>
        <w:t xml:space="preserve"> </w:t>
      </w:r>
      <w:r w:rsidR="00FC44C4">
        <w:rPr>
          <w:rFonts w:cstheme="minorHAnsi"/>
        </w:rPr>
        <w:t xml:space="preserve">that </w:t>
      </w:r>
      <w:r w:rsidR="00127FBD">
        <w:rPr>
          <w:rFonts w:cstheme="minorHAnsi"/>
        </w:rPr>
        <w:t>no recovery could be made during the</w:t>
      </w:r>
      <w:r w:rsidR="00F7444D">
        <w:rPr>
          <w:rFonts w:cstheme="minorHAnsi"/>
        </w:rPr>
        <w:t xml:space="preserve"> </w:t>
      </w:r>
      <w:r w:rsidR="00127FBD">
        <w:rPr>
          <w:rFonts w:cstheme="minorHAnsi"/>
        </w:rPr>
        <w:t>nine</w:t>
      </w:r>
      <w:r w:rsidR="00566C3C">
        <w:rPr>
          <w:rFonts w:cstheme="minorHAnsi"/>
        </w:rPr>
        <w:t>-</w:t>
      </w:r>
      <w:r w:rsidR="00F7444D">
        <w:rPr>
          <w:rFonts w:cstheme="minorHAnsi"/>
        </w:rPr>
        <w:t>day</w:t>
      </w:r>
      <w:r w:rsidR="006A1643">
        <w:rPr>
          <w:rFonts w:cstheme="minorHAnsi"/>
        </w:rPr>
        <w:t xml:space="preserve"> interim period</w:t>
      </w:r>
      <w:r w:rsidR="00900C9B">
        <w:rPr>
          <w:rFonts w:cstheme="minorHAnsi"/>
        </w:rPr>
        <w:t xml:space="preserve">. </w:t>
      </w:r>
    </w:p>
    <w:p w14:paraId="79D70994" w14:textId="0ACD095F" w:rsidR="008A470E" w:rsidRPr="008A470E" w:rsidRDefault="00061B96" w:rsidP="004F5D7C">
      <w:pPr>
        <w:spacing w:after="120" w:line="480" w:lineRule="auto"/>
        <w:jc w:val="both"/>
        <w:rPr>
          <w:rFonts w:cstheme="minorHAnsi"/>
          <w:i/>
        </w:rPr>
      </w:pPr>
      <w:r>
        <w:rPr>
          <w:rFonts w:cstheme="minorHAnsi"/>
          <w:i/>
        </w:rPr>
        <w:t xml:space="preserve">(b) </w:t>
      </w:r>
      <w:r w:rsidR="008662EE" w:rsidRPr="00847C28">
        <w:rPr>
          <w:rFonts w:cstheme="minorHAnsi"/>
          <w:i/>
        </w:rPr>
        <w:t>Impaired l</w:t>
      </w:r>
      <w:r w:rsidR="00513A31" w:rsidRPr="00847C28">
        <w:rPr>
          <w:rFonts w:cstheme="minorHAnsi"/>
          <w:i/>
        </w:rPr>
        <w:t>ea</w:t>
      </w:r>
      <w:r w:rsidR="00513A31" w:rsidRPr="00513A31">
        <w:rPr>
          <w:rFonts w:cstheme="minorHAnsi"/>
          <w:i/>
        </w:rPr>
        <w:t xml:space="preserve">rning </w:t>
      </w:r>
      <w:r w:rsidR="008662EE">
        <w:rPr>
          <w:rFonts w:cstheme="minorHAnsi"/>
          <w:i/>
        </w:rPr>
        <w:t>in pesticide exposed workers was</w:t>
      </w:r>
      <w:r w:rsidR="00513A31">
        <w:rPr>
          <w:rFonts w:cstheme="minorHAnsi"/>
          <w:i/>
        </w:rPr>
        <w:t xml:space="preserve"> associated with </w:t>
      </w:r>
      <w:r w:rsidR="008662EE">
        <w:rPr>
          <w:rFonts w:cstheme="minorHAnsi"/>
          <w:i/>
        </w:rPr>
        <w:t>reduced</w:t>
      </w:r>
      <w:r w:rsidR="00513A31">
        <w:rPr>
          <w:rFonts w:cstheme="minorHAnsi"/>
          <w:i/>
        </w:rPr>
        <w:t xml:space="preserve"> </w:t>
      </w:r>
      <w:r w:rsidR="0027419D">
        <w:rPr>
          <w:rFonts w:cstheme="minorHAnsi"/>
          <w:i/>
        </w:rPr>
        <w:t xml:space="preserve">volumetric </w:t>
      </w:r>
      <w:r w:rsidR="008F1579">
        <w:rPr>
          <w:rFonts w:cstheme="minorHAnsi"/>
          <w:i/>
        </w:rPr>
        <w:t xml:space="preserve">growth of the </w:t>
      </w:r>
      <w:r w:rsidR="006B4CC8">
        <w:rPr>
          <w:rFonts w:cstheme="minorHAnsi"/>
          <w:i/>
        </w:rPr>
        <w:t>mushroom body</w:t>
      </w:r>
      <w:r w:rsidR="00513A31">
        <w:rPr>
          <w:rFonts w:cstheme="minorHAnsi"/>
          <w:i/>
        </w:rPr>
        <w:t xml:space="preserve"> </w:t>
      </w:r>
      <w:r w:rsidR="008F1579">
        <w:rPr>
          <w:rFonts w:cstheme="minorHAnsi"/>
          <w:i/>
        </w:rPr>
        <w:t>calyces</w:t>
      </w:r>
    </w:p>
    <w:p w14:paraId="5E6FE192" w14:textId="06E73900" w:rsidR="00FC44C4" w:rsidRDefault="00FC44C4" w:rsidP="004F5D7C">
      <w:pPr>
        <w:spacing w:after="120" w:line="480" w:lineRule="auto"/>
        <w:jc w:val="both"/>
        <w:rPr>
          <w:rFonts w:cstheme="minorHAnsi"/>
        </w:rPr>
      </w:pPr>
      <w:r>
        <w:rPr>
          <w:rFonts w:cstheme="minorHAnsi"/>
        </w:rPr>
        <w:t xml:space="preserve">Exposure at either stage of development was associated with workers possessing </w:t>
      </w:r>
      <w:r w:rsidR="003A0B5B" w:rsidRPr="00F67F4E">
        <w:rPr>
          <w:rFonts w:cstheme="minorHAnsi"/>
        </w:rPr>
        <w:t>smaller mushroom body calyces</w:t>
      </w:r>
      <w:r>
        <w:rPr>
          <w:rFonts w:cstheme="minorHAnsi"/>
        </w:rPr>
        <w:t xml:space="preserve">. A focus on </w:t>
      </w:r>
      <w:r w:rsidR="003A0B5B" w:rsidRPr="00F67F4E">
        <w:rPr>
          <w:rFonts w:cstheme="minorHAnsi"/>
        </w:rPr>
        <w:t>3-day adult</w:t>
      </w:r>
      <w:r>
        <w:rPr>
          <w:rFonts w:cstheme="minorHAnsi"/>
        </w:rPr>
        <w:t>s</w:t>
      </w:r>
      <w:r w:rsidR="003A0B5B" w:rsidRPr="00F67F4E">
        <w:rPr>
          <w:rFonts w:cstheme="minorHAnsi"/>
        </w:rPr>
        <w:t xml:space="preserve"> </w:t>
      </w:r>
      <w:r>
        <w:rPr>
          <w:rFonts w:cstheme="minorHAnsi"/>
        </w:rPr>
        <w:t>revealed that</w:t>
      </w:r>
      <w:r w:rsidR="003A0B5B" w:rsidRPr="00F67F4E">
        <w:rPr>
          <w:rFonts w:cstheme="minorHAnsi"/>
        </w:rPr>
        <w:t xml:space="preserve"> </w:t>
      </w:r>
      <w:r w:rsidR="003A0B5B" w:rsidRPr="007C2739">
        <w:rPr>
          <w:rFonts w:cstheme="minorHAnsi"/>
          <w:i/>
          <w:iCs/>
        </w:rPr>
        <w:t>post-</w:t>
      </w:r>
      <w:proofErr w:type="spellStart"/>
      <w:r w:rsidR="003A0B5B" w:rsidRPr="007C2739">
        <w:rPr>
          <w:rFonts w:cstheme="minorHAnsi"/>
          <w:i/>
          <w:iCs/>
        </w:rPr>
        <w:t>eclosion</w:t>
      </w:r>
      <w:proofErr w:type="spellEnd"/>
      <w:r w:rsidR="00DF0822">
        <w:rPr>
          <w:rFonts w:cstheme="minorHAnsi"/>
        </w:rPr>
        <w:t xml:space="preserve"> </w:t>
      </w:r>
      <w:r w:rsidR="003A0B5B" w:rsidRPr="00F67F4E">
        <w:rPr>
          <w:rFonts w:cstheme="minorHAnsi"/>
        </w:rPr>
        <w:t xml:space="preserve">and </w:t>
      </w:r>
      <w:r w:rsidR="003A0B5B" w:rsidRPr="007C2739">
        <w:rPr>
          <w:rFonts w:cstheme="minorHAnsi"/>
          <w:i/>
          <w:iCs/>
        </w:rPr>
        <w:t>continual</w:t>
      </w:r>
      <w:r w:rsidR="003A0B5B" w:rsidRPr="00F67F4E">
        <w:rPr>
          <w:rFonts w:cstheme="minorHAnsi"/>
        </w:rPr>
        <w:t xml:space="preserve"> exposed </w:t>
      </w:r>
      <w:r w:rsidR="00DF0822">
        <w:rPr>
          <w:rFonts w:cstheme="minorHAnsi"/>
        </w:rPr>
        <w:t>workers</w:t>
      </w:r>
      <w:r w:rsidR="00F7444D">
        <w:rPr>
          <w:rFonts w:cstheme="minorHAnsi"/>
        </w:rPr>
        <w:t xml:space="preserve"> show</w:t>
      </w:r>
      <w:r>
        <w:rPr>
          <w:rFonts w:cstheme="minorHAnsi"/>
        </w:rPr>
        <w:t>ed</w:t>
      </w:r>
      <w:r w:rsidR="00F7444D">
        <w:rPr>
          <w:rFonts w:cstheme="minorHAnsi"/>
        </w:rPr>
        <w:t xml:space="preserve"> reduced volumes</w:t>
      </w:r>
      <w:r>
        <w:rPr>
          <w:rFonts w:cstheme="minorHAnsi"/>
        </w:rPr>
        <w:t xml:space="preserve"> relative to control workers, </w:t>
      </w:r>
      <w:r w:rsidR="00DF0822">
        <w:rPr>
          <w:rFonts w:cstheme="minorHAnsi"/>
        </w:rPr>
        <w:t>highlight</w:t>
      </w:r>
      <w:r>
        <w:rPr>
          <w:rFonts w:cstheme="minorHAnsi"/>
        </w:rPr>
        <w:t>ing</w:t>
      </w:r>
      <w:r w:rsidR="00DF0822">
        <w:rPr>
          <w:rFonts w:cstheme="minorHAnsi"/>
        </w:rPr>
        <w:t xml:space="preserve"> that in just </w:t>
      </w:r>
      <w:r w:rsidR="00B60413">
        <w:rPr>
          <w:rFonts w:cstheme="minorHAnsi"/>
        </w:rPr>
        <w:t xml:space="preserve">three </w:t>
      </w:r>
      <w:r w:rsidR="00DF0822">
        <w:rPr>
          <w:rFonts w:cstheme="minorHAnsi"/>
        </w:rPr>
        <w:t xml:space="preserve">days of </w:t>
      </w:r>
      <w:r>
        <w:rPr>
          <w:rFonts w:cstheme="minorHAnsi"/>
        </w:rPr>
        <w:t xml:space="preserve">adult </w:t>
      </w:r>
      <w:r w:rsidR="00DF0822">
        <w:rPr>
          <w:rFonts w:cstheme="minorHAnsi"/>
        </w:rPr>
        <w:t xml:space="preserve">exposure a key </w:t>
      </w:r>
      <w:r>
        <w:rPr>
          <w:rFonts w:cstheme="minorHAnsi"/>
        </w:rPr>
        <w:t xml:space="preserve">brain </w:t>
      </w:r>
      <w:r w:rsidR="00DF0822">
        <w:rPr>
          <w:rFonts w:cstheme="minorHAnsi"/>
        </w:rPr>
        <w:t xml:space="preserve">region was unable to grow as normal. </w:t>
      </w:r>
      <w:r>
        <w:rPr>
          <w:rFonts w:cstheme="minorHAnsi"/>
        </w:rPr>
        <w:t>With mushroom body g</w:t>
      </w:r>
      <w:r w:rsidR="00DF0822">
        <w:rPr>
          <w:rFonts w:cstheme="minorHAnsi"/>
        </w:rPr>
        <w:t>rowth r</w:t>
      </w:r>
      <w:r w:rsidR="00011ECC" w:rsidRPr="00F67F4E">
        <w:rPr>
          <w:rFonts w:cstheme="minorHAnsi"/>
        </w:rPr>
        <w:t>ate</w:t>
      </w:r>
      <w:r>
        <w:rPr>
          <w:rFonts w:cstheme="minorHAnsi"/>
        </w:rPr>
        <w:t xml:space="preserve"> </w:t>
      </w:r>
      <w:r w:rsidR="00011ECC">
        <w:rPr>
          <w:rFonts w:cstheme="minorHAnsi"/>
        </w:rPr>
        <w:t xml:space="preserve">in bumblebees considered </w:t>
      </w:r>
      <w:r w:rsidR="00CC7570">
        <w:rPr>
          <w:rFonts w:cstheme="minorHAnsi"/>
        </w:rPr>
        <w:t xml:space="preserve">to be </w:t>
      </w:r>
      <w:r w:rsidR="00011ECC">
        <w:rPr>
          <w:rFonts w:cstheme="minorHAnsi"/>
        </w:rPr>
        <w:t xml:space="preserve">highest during the first 72 hours of adulthood </w:t>
      </w:r>
      <w:r w:rsidR="008F7F2A">
        <w:rPr>
          <w:rFonts w:cstheme="minorHAnsi"/>
        </w:rPr>
        <w:fldChar w:fldCharType="begin" w:fldLock="1"/>
      </w:r>
      <w:r w:rsidR="00BA7F58">
        <w:rPr>
          <w:rFonts w:cstheme="minorHAnsi"/>
        </w:rPr>
        <w:instrText>ADDIN CSL_CITATION {"citationItems":[{"id":"ITEM-1","itemData":{"DOI":"10.1159/000306506","ISBN":"1421-9743 (Electronic)\\r0006-8977 (Linking)","ISSN":"00068977","PMID":"20516659","abstract":"Brain plasticity is a common phenomenon across animals and in many cases it is associated with behavioral transitions. In social insects, such as bees, wasps and ants, plasticity in a particular brain compartment involved in multisensory integration (the mushroom body) has been associated with transitions between tasks differing in cognitive demands. However, in most of these cases, transitions between tasks are age-related, requiring the experimental manipulation of the age structure in the studied colonies to distinguish age and experience-dependent effects. To better understand the interplay between brain plasticity and behavioral performance it would therefore be advantageous to study species whose division of labor is not age-dependent. Here, we focus on brain plasticity in the bumblebee Bombus occidentalis, in which division of labor is strongly affected by the individual's body size instead of age. We show that, like in vertebrates, body size strongly correlates with brain size. We also show that foraging experience, but not age, significantly correlates with the increase in the size of the mushroom body, and in particular one of its components, the medial calyx. Our results support previous findings from other social insects suggesting that the mushroom body plays a key role in experience-based decision making. We also discuss the use of bumblebees as models to analyze neural plasticity and the association between brain size and behavioral performance.","author":[{"dropping-particle":"","family":"Riveros","given":"Andre J.","non-dropping-particle":"","parse-names":false,"suffix":""},{"dropping-particle":"","family":"Gronenberg","given":"Wulfila","non-dropping-particle":"","parse-names":false,"suffix":""}],"container-title":"Brain, Behavior and Evolution","id":"ITEM-1","issue":"2","issued":{"date-parts":[["2010"]]},"page":"138-148","title":"Brain allometry and neural plasticity in the bumblebee bombus occidentalis","type":"article-journal","volume":"75"},"uris":["http://www.mendeley.com/documents/?uuid=b906f2e3-2ec9-4a4f-ab1c-17ee1002212d"]},{"id":"ITEM-2","itemData":{"DOI":"10.1159/000355845","ISBN":"2156623929","ISSN":"00068977","PMID":"24281415","abstract":"The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Evolution","id":"ITEM-2","issue":"4","issued":{"date-parts":[["2013"]]},"page":"250-261","title":"Plasticity of the worker bumblebee brain in relation to age and rearing environment","type":"article-journal","volume":"82"},"uris":["http://www.mendeley.com/documents/?uuid=b6e526dc-c8c6-4e4a-86c5-46ca175ac25c"]}],"mendeley":{"formattedCitation":"(36, 38)","plainTextFormattedCitation":"(36, 38)","previouslyFormattedCitation":"(36, 38)"},"properties":{"noteIndex":0},"schema":"https://github.com/citation-style-language/schema/raw/master/csl-citation.json"}</w:instrText>
      </w:r>
      <w:r w:rsidR="008F7F2A">
        <w:rPr>
          <w:rFonts w:cstheme="minorHAnsi"/>
        </w:rPr>
        <w:fldChar w:fldCharType="separate"/>
      </w:r>
      <w:r w:rsidR="004948E5" w:rsidRPr="004948E5">
        <w:rPr>
          <w:rFonts w:cstheme="minorHAnsi"/>
          <w:noProof/>
        </w:rPr>
        <w:t>(36, 38)</w:t>
      </w:r>
      <w:r w:rsidR="008F7F2A">
        <w:rPr>
          <w:rFonts w:cstheme="minorHAnsi"/>
        </w:rPr>
        <w:fldChar w:fldCharType="end"/>
      </w:r>
      <w:r>
        <w:rPr>
          <w:rFonts w:cstheme="minorHAnsi"/>
        </w:rPr>
        <w:t>, our findings indicate this to be a</w:t>
      </w:r>
      <w:r w:rsidR="00DF0822">
        <w:rPr>
          <w:rFonts w:cstheme="minorHAnsi"/>
        </w:rPr>
        <w:t xml:space="preserve"> </w:t>
      </w:r>
      <w:r w:rsidR="00AB5821">
        <w:rPr>
          <w:rFonts w:cstheme="minorHAnsi"/>
        </w:rPr>
        <w:t xml:space="preserve">developmental </w:t>
      </w:r>
      <w:r w:rsidR="003355CD">
        <w:rPr>
          <w:rFonts w:cstheme="minorHAnsi"/>
        </w:rPr>
        <w:t>period</w:t>
      </w:r>
      <w:r w:rsidR="00AB5821">
        <w:rPr>
          <w:rFonts w:cstheme="minorHAnsi"/>
        </w:rPr>
        <w:t xml:space="preserve"> </w:t>
      </w:r>
      <w:r w:rsidR="00DF0822">
        <w:rPr>
          <w:rFonts w:cstheme="minorHAnsi"/>
        </w:rPr>
        <w:t>p</w:t>
      </w:r>
      <w:r>
        <w:rPr>
          <w:rFonts w:cstheme="minorHAnsi"/>
        </w:rPr>
        <w:t>articularly</w:t>
      </w:r>
      <w:r w:rsidR="00DF0822">
        <w:rPr>
          <w:rFonts w:cstheme="minorHAnsi"/>
        </w:rPr>
        <w:t xml:space="preserve"> susceptible to stress.</w:t>
      </w:r>
      <w:r w:rsidR="00E334AC" w:rsidRPr="00E334AC">
        <w:rPr>
          <w:rFonts w:cstheme="minorHAnsi"/>
        </w:rPr>
        <w:t xml:space="preserve"> </w:t>
      </w:r>
    </w:p>
    <w:p w14:paraId="76F08FC6" w14:textId="3CD654FD" w:rsidR="00811EE7" w:rsidRPr="00E7660E" w:rsidRDefault="00FC44C4" w:rsidP="004F5D7C">
      <w:pPr>
        <w:spacing w:after="120" w:line="480" w:lineRule="auto"/>
        <w:jc w:val="both"/>
      </w:pPr>
      <w:r>
        <w:rPr>
          <w:rFonts w:cstheme="minorHAnsi"/>
        </w:rPr>
        <w:t>The a</w:t>
      </w:r>
      <w:r w:rsidR="00E334AC">
        <w:rPr>
          <w:rFonts w:cstheme="minorHAnsi"/>
        </w:rPr>
        <w:t xml:space="preserve">verage volume reductions of the mushroom body calyces and lobes showed a strikingly mirrored pattern to the reduced proportion of learners in each </w:t>
      </w:r>
      <w:r w:rsidR="00E334AC" w:rsidRPr="002D68F8">
        <w:rPr>
          <w:rFonts w:cstheme="minorHAnsi"/>
        </w:rPr>
        <w:t xml:space="preserve">respective </w:t>
      </w:r>
      <w:r w:rsidR="00E334AC">
        <w:rPr>
          <w:rFonts w:cstheme="minorHAnsi"/>
        </w:rPr>
        <w:t xml:space="preserve">pesticide </w:t>
      </w:r>
      <w:r w:rsidR="00E334AC" w:rsidRPr="002D68F8">
        <w:rPr>
          <w:rFonts w:cstheme="minorHAnsi"/>
        </w:rPr>
        <w:t xml:space="preserve">treatment. </w:t>
      </w:r>
      <w:r w:rsidR="00E334AC">
        <w:rPr>
          <w:rFonts w:cstheme="minorHAnsi"/>
        </w:rPr>
        <w:t xml:space="preserve">More tellingly, </w:t>
      </w:r>
      <w:r>
        <w:rPr>
          <w:rFonts w:cstheme="minorHAnsi"/>
        </w:rPr>
        <w:lastRenderedPageBreak/>
        <w:t>for workers in which we could pair relative volume with learning score we found that bigger did</w:t>
      </w:r>
      <w:r w:rsidR="00E334AC">
        <w:rPr>
          <w:rFonts w:cstheme="minorHAnsi"/>
        </w:rPr>
        <w:t xml:space="preserve"> </w:t>
      </w:r>
      <w:r w:rsidR="00E334AC" w:rsidRPr="001E3567">
        <w:rPr>
          <w:rFonts w:cstheme="minorHAnsi"/>
        </w:rPr>
        <w:t xml:space="preserve">equate to </w:t>
      </w:r>
      <w:r w:rsidR="00E334AC">
        <w:rPr>
          <w:rFonts w:cstheme="minorHAnsi"/>
        </w:rPr>
        <w:t xml:space="preserve">better </w:t>
      </w:r>
      <w:r w:rsidR="00E334AC" w:rsidRPr="001E3567">
        <w:rPr>
          <w:rFonts w:cstheme="minorHAnsi"/>
        </w:rPr>
        <w:t xml:space="preserve">learning </w:t>
      </w:r>
      <w:r w:rsidR="00E334AC">
        <w:rPr>
          <w:rFonts w:cstheme="minorHAnsi"/>
        </w:rPr>
        <w:t xml:space="preserve">performance </w:t>
      </w:r>
      <w:r w:rsidR="00566C3C">
        <w:rPr>
          <w:rFonts w:cstheme="minorHAnsi"/>
        </w:rPr>
        <w:t xml:space="preserve">for </w:t>
      </w:r>
      <w:r w:rsidR="00E334AC" w:rsidRPr="004C7A2D">
        <w:rPr>
          <w:rFonts w:cstheme="minorHAnsi"/>
          <w:i/>
        </w:rPr>
        <w:t>control</w:t>
      </w:r>
      <w:r w:rsidR="00E334AC">
        <w:rPr>
          <w:rFonts w:cstheme="minorHAnsi"/>
        </w:rPr>
        <w:t xml:space="preserve"> workers</w:t>
      </w:r>
      <w:r>
        <w:rPr>
          <w:rFonts w:cstheme="minorHAnsi"/>
        </w:rPr>
        <w:t xml:space="preserve">. However, such a positive relationship was not the case </w:t>
      </w:r>
      <w:r w:rsidR="00E334AC" w:rsidRPr="001E3567">
        <w:rPr>
          <w:noProof/>
          <w:lang w:eastAsia="en-GB"/>
        </w:rPr>
        <w:t xml:space="preserve">for </w:t>
      </w:r>
      <w:r>
        <w:rPr>
          <w:noProof/>
          <w:lang w:eastAsia="en-GB"/>
        </w:rPr>
        <w:t xml:space="preserve">imdacloprid </w:t>
      </w:r>
      <w:r w:rsidR="00E334AC">
        <w:rPr>
          <w:noProof/>
          <w:lang w:eastAsia="en-GB"/>
        </w:rPr>
        <w:t xml:space="preserve">exposed </w:t>
      </w:r>
      <w:r w:rsidR="00E334AC" w:rsidRPr="001E3567">
        <w:rPr>
          <w:noProof/>
          <w:lang w:eastAsia="en-GB"/>
        </w:rPr>
        <w:t>workers</w:t>
      </w:r>
      <w:r w:rsidR="00566C3C">
        <w:rPr>
          <w:noProof/>
          <w:lang w:eastAsia="en-GB"/>
        </w:rPr>
        <w:t xml:space="preserve">, </w:t>
      </w:r>
      <w:r w:rsidR="00E334AC" w:rsidRPr="001E3567">
        <w:rPr>
          <w:rFonts w:cstheme="minorHAnsi"/>
        </w:rPr>
        <w:t xml:space="preserve">indicating </w:t>
      </w:r>
      <w:r w:rsidR="00E334AC">
        <w:t>impaired</w:t>
      </w:r>
      <w:r w:rsidR="00E334AC" w:rsidRPr="001E3567">
        <w:t xml:space="preserve"> neuronal functioning of this </w:t>
      </w:r>
      <w:r w:rsidR="00E334AC">
        <w:t xml:space="preserve">brain </w:t>
      </w:r>
      <w:r w:rsidR="00E334AC" w:rsidRPr="001E3567">
        <w:t>region</w:t>
      </w:r>
      <w:r w:rsidR="00E334AC" w:rsidRPr="001E3567">
        <w:rPr>
          <w:rFonts w:cstheme="minorHAnsi"/>
        </w:rPr>
        <w:t>.</w:t>
      </w:r>
      <w:r w:rsidR="00E334AC">
        <w:rPr>
          <w:rFonts w:cstheme="minorHAnsi"/>
        </w:rPr>
        <w:t xml:space="preserve"> </w:t>
      </w:r>
      <w:r w:rsidR="00E7660E">
        <w:rPr>
          <w:rFonts w:cstheme="minorHAnsi"/>
        </w:rPr>
        <w:t>Whilst o</w:t>
      </w:r>
      <w:r w:rsidR="00E334AC">
        <w:rPr>
          <w:rFonts w:cstheme="minorHAnsi"/>
        </w:rPr>
        <w:t xml:space="preserve">ur study </w:t>
      </w:r>
      <w:r w:rsidR="00E7660E">
        <w:rPr>
          <w:rFonts w:cstheme="minorHAnsi"/>
        </w:rPr>
        <w:t>cannot explicitly</w:t>
      </w:r>
      <w:r w:rsidR="00E334AC">
        <w:rPr>
          <w:rFonts w:cstheme="minorHAnsi"/>
        </w:rPr>
        <w:t xml:space="preserve"> test whether </w:t>
      </w:r>
      <w:r w:rsidR="00811EE7">
        <w:t xml:space="preserve">reduced </w:t>
      </w:r>
      <w:proofErr w:type="spellStart"/>
      <w:r w:rsidR="00E334AC">
        <w:t>calycal</w:t>
      </w:r>
      <w:proofErr w:type="spellEnd"/>
      <w:r w:rsidR="00811EE7">
        <w:t xml:space="preserve"> volume </w:t>
      </w:r>
      <w:r w:rsidR="00E334AC">
        <w:t xml:space="preserve">is the direct </w:t>
      </w:r>
      <w:r w:rsidR="00811EE7">
        <w:t xml:space="preserve">cause </w:t>
      </w:r>
      <w:r w:rsidR="00E334AC">
        <w:t xml:space="preserve">of </w:t>
      </w:r>
      <w:r w:rsidR="00811EE7">
        <w:t>lowered learning</w:t>
      </w:r>
      <w:r w:rsidR="00E7660E">
        <w:t xml:space="preserve"> - for example, behaviour could be affected if exposure were to affect</w:t>
      </w:r>
      <w:r w:rsidR="00E334AC">
        <w:t xml:space="preserve"> </w:t>
      </w:r>
      <w:r w:rsidR="00811EE7">
        <w:t xml:space="preserve">immune pathways </w:t>
      </w:r>
      <w:r w:rsidR="00CC1398">
        <w:fldChar w:fldCharType="begin" w:fldLock="1"/>
      </w:r>
      <w:r w:rsidR="005F4AA8">
        <w:instrText>ADDIN CSL_CITATION {"citationItems":[{"id":"ITEM-1","itemData":{"DOI":"10.1016/j.bbi.2005.06.008","ISSN":"08891591","abstract":"It is well established in vertebrates that there are many intricate interactions between the immune system and the nervous system. Here, we present behavioural evidence indicating a link between the immune system and the nervous system in insects. We show that otherwise non-infected bumblebees whose immune systems were challenged by a non-pathogenic immunogenic elicitor (lipopolysaccharide) have reduced abilities to learn or recall a memory in a classical conditioning paradigm. There is evidence that protein is intricately involved as this immune induced reduction in memory only becomes apparent after the bees are deprived of pollen (their only protein sources). © 2005 Elsevier Inc. All rights reserved.","author":[{"dropping-particle":"","family":"Riddell","given":"Carolyn E.","non-dropping-particle":"","parse-names":false,"suffix":""},{"dropping-particle":"","family":"Mallon","given":"Eamonn B.","non-dropping-particle":"","parse-names":false,"suffix":""}],"container-title":"Brain, Behavior, and Immunity","id":"ITEM-1","issued":{"date-parts":[["2006"]]},"title":"Insect psychoneuroimmunology: Immune response reduces learning in protein starved bumblebees (Bombus terrestris)","type":"article-journal"},"uris":["http://www.mendeley.com/documents/?uuid=b5e6ca00-d2b8-4ffa-9a54-bbeef0a48501"]}],"mendeley":{"formattedCitation":"(73)","plainTextFormattedCitation":"(73)","previouslyFormattedCitation":"(73)"},"properties":{"noteIndex":0},"schema":"https://github.com/citation-style-language/schema/raw/master/csl-citation.json"}</w:instrText>
      </w:r>
      <w:r w:rsidR="00CC1398">
        <w:fldChar w:fldCharType="separate"/>
      </w:r>
      <w:r w:rsidR="00BA7F58" w:rsidRPr="00BA7F58">
        <w:rPr>
          <w:noProof/>
        </w:rPr>
        <w:t>(73)</w:t>
      </w:r>
      <w:r w:rsidR="00CC1398">
        <w:fldChar w:fldCharType="end"/>
      </w:r>
      <w:r w:rsidR="00E7660E">
        <w:t xml:space="preserve"> or </w:t>
      </w:r>
      <w:r w:rsidR="00E334AC">
        <w:t>demotivate</w:t>
      </w:r>
      <w:r w:rsidR="00811EE7">
        <w:t xml:space="preserve"> </w:t>
      </w:r>
      <w:r w:rsidR="00E7660E">
        <w:t xml:space="preserve">individuals </w:t>
      </w:r>
      <w:r w:rsidR="00E334AC">
        <w:t>during</w:t>
      </w:r>
      <w:r w:rsidR="00811EE7">
        <w:t xml:space="preserve"> harnessing </w:t>
      </w:r>
      <w:r w:rsidR="00E7660E">
        <w:t>prior to</w:t>
      </w:r>
      <w:r w:rsidR="00811EE7">
        <w:t xml:space="preserve"> the PER assay</w:t>
      </w:r>
      <w:r w:rsidR="00E7660E">
        <w:t xml:space="preserve"> (</w:t>
      </w:r>
      <w:r w:rsidR="00E334AC">
        <w:t xml:space="preserve">although </w:t>
      </w:r>
      <w:r w:rsidR="00E7660E">
        <w:t xml:space="preserve">similar </w:t>
      </w:r>
      <w:r w:rsidR="00811EE7">
        <w:t xml:space="preserve">learning </w:t>
      </w:r>
      <w:r w:rsidR="00E7660E">
        <w:t xml:space="preserve">performance </w:t>
      </w:r>
      <w:r w:rsidR="00811EE7">
        <w:t xml:space="preserve">between </w:t>
      </w:r>
      <w:r w:rsidR="00811EE7" w:rsidRPr="00E334AC">
        <w:rPr>
          <w:i/>
        </w:rPr>
        <w:t>pre-</w:t>
      </w:r>
      <w:r w:rsidR="00811EE7">
        <w:t xml:space="preserve"> and </w:t>
      </w:r>
      <w:r w:rsidR="00811EE7" w:rsidRPr="00E334AC">
        <w:rPr>
          <w:i/>
        </w:rPr>
        <w:t>post-</w:t>
      </w:r>
      <w:proofErr w:type="spellStart"/>
      <w:r w:rsidR="00811EE7" w:rsidRPr="00E334AC">
        <w:rPr>
          <w:i/>
        </w:rPr>
        <w:t>eclosion</w:t>
      </w:r>
      <w:proofErr w:type="spellEnd"/>
      <w:r w:rsidR="00811EE7">
        <w:t xml:space="preserve"> bees </w:t>
      </w:r>
      <w:r w:rsidR="00E334AC">
        <w:t>would</w:t>
      </w:r>
      <w:r w:rsidR="00811EE7">
        <w:t xml:space="preserve"> not support this view</w:t>
      </w:r>
      <w:r w:rsidR="00E7660E">
        <w:t xml:space="preserve">), </w:t>
      </w:r>
      <w:r w:rsidR="00E334AC">
        <w:t xml:space="preserve">our findings do support for our </w:t>
      </w:r>
      <w:r w:rsidR="00E7660E">
        <w:t xml:space="preserve">clear </w:t>
      </w:r>
      <w:r w:rsidR="00811EE7">
        <w:t>a-priori hypothes</w:t>
      </w:r>
      <w:r w:rsidR="00B76BFE">
        <w:t>i</w:t>
      </w:r>
      <w:r w:rsidR="00811EE7">
        <w:t>s that</w:t>
      </w:r>
      <w:r w:rsidR="00E334AC">
        <w:t xml:space="preserve"> effects of exposure </w:t>
      </w:r>
      <w:r w:rsidR="00B76BFE">
        <w:t xml:space="preserve">on the brain </w:t>
      </w:r>
      <w:r w:rsidR="00E334AC">
        <w:t xml:space="preserve">during early stage development </w:t>
      </w:r>
      <w:r w:rsidR="00B76BFE">
        <w:t>w</w:t>
      </w:r>
      <w:r w:rsidR="00E7660E">
        <w:t>ould be</w:t>
      </w:r>
      <w:r w:rsidR="00E334AC">
        <w:t xml:space="preserve"> associated with impacts on behavioural performance.</w:t>
      </w:r>
    </w:p>
    <w:p w14:paraId="02A0645D" w14:textId="6295FE1C" w:rsidR="001E3567" w:rsidRPr="006C22CB" w:rsidRDefault="00FB31EA" w:rsidP="00FB31EA">
      <w:pPr>
        <w:spacing w:after="120" w:line="480" w:lineRule="auto"/>
        <w:jc w:val="both"/>
        <w:rPr>
          <w:rFonts w:cstheme="minorHAnsi"/>
        </w:rPr>
      </w:pPr>
      <w:r>
        <w:rPr>
          <w:rFonts w:cstheme="minorHAnsi"/>
        </w:rPr>
        <w:t>With</w:t>
      </w:r>
      <w:r w:rsidR="00566C3C">
        <w:rPr>
          <w:rFonts w:cstheme="minorHAnsi"/>
        </w:rPr>
        <w:t xml:space="preserve"> ne</w:t>
      </w:r>
      <w:r w:rsidR="00566C3C" w:rsidRPr="001E3567">
        <w:rPr>
          <w:rFonts w:cstheme="minorHAnsi"/>
        </w:rPr>
        <w:t>onicotinoid</w:t>
      </w:r>
      <w:r w:rsidR="00566C3C">
        <w:rPr>
          <w:rFonts w:cstheme="minorHAnsi"/>
        </w:rPr>
        <w:t>s</w:t>
      </w:r>
      <w:r w:rsidR="00566C3C" w:rsidRPr="001E3567">
        <w:rPr>
          <w:rFonts w:cstheme="minorHAnsi"/>
        </w:rPr>
        <w:t xml:space="preserve"> </w:t>
      </w:r>
      <w:r w:rsidR="00566C3C">
        <w:rPr>
          <w:rFonts w:cstheme="minorHAnsi"/>
        </w:rPr>
        <w:t>act</w:t>
      </w:r>
      <w:r>
        <w:rPr>
          <w:rFonts w:cstheme="minorHAnsi"/>
        </w:rPr>
        <w:t>ing</w:t>
      </w:r>
      <w:r w:rsidR="00566C3C">
        <w:rPr>
          <w:rFonts w:cstheme="minorHAnsi"/>
        </w:rPr>
        <w:t xml:space="preserve"> as</w:t>
      </w:r>
      <w:r w:rsidR="00566C3C" w:rsidRPr="001E3567">
        <w:rPr>
          <w:rFonts w:cstheme="minorHAnsi"/>
        </w:rPr>
        <w:t xml:space="preserve"> </w:t>
      </w:r>
      <w:proofErr w:type="spellStart"/>
      <w:r w:rsidR="00566C3C" w:rsidRPr="001E3567">
        <w:rPr>
          <w:rFonts w:cstheme="minorHAnsi"/>
        </w:rPr>
        <w:t>nACh</w:t>
      </w:r>
      <w:proofErr w:type="spellEnd"/>
      <w:r w:rsidR="00566C3C" w:rsidRPr="001E3567">
        <w:rPr>
          <w:rFonts w:cstheme="minorHAnsi"/>
        </w:rPr>
        <w:t xml:space="preserve"> receptor agonist</w:t>
      </w:r>
      <w:r w:rsidR="00566C3C">
        <w:rPr>
          <w:rFonts w:cstheme="minorHAnsi"/>
        </w:rPr>
        <w:t>s</w:t>
      </w:r>
      <w:r w:rsidR="00566C3C" w:rsidRPr="001E3567">
        <w:rPr>
          <w:rFonts w:cstheme="minorHAnsi"/>
        </w:rPr>
        <w:t xml:space="preserve"> </w:t>
      </w:r>
      <w:r w:rsidR="00566C3C">
        <w:rPr>
          <w:rFonts w:cstheme="minorHAnsi"/>
        </w:rPr>
        <w:fldChar w:fldCharType="begin" w:fldLock="1"/>
      </w:r>
      <w:r w:rsidR="005F4AA8">
        <w:rPr>
          <w:rFonts w:cstheme="minorHAnsi"/>
        </w:rPr>
        <w:instrText>ADDIN CSL_CITATION {"citationItems":[{"id":"ITEM-1","itemData":{"DOI":"10.1038/ncomms2648","ISBN":"2041-1723","abstract":"Pesticides that target cholinergic neurotransmission are highly effective, but their use has been implicated in insect pollinator population decline. Honeybees are exposed to two widely used classes of cholinergic pesticide: neonicotinoids (nicotinic receptor agonists) and organophosphate miticides (acetylcholinesterase inhibitors). Although sublethal levels of neonicotinoids are known to disrupt honeybee learning and behaviour, the neurophysiological basis of these effects has not been shown. Here, using recordings from mushroom body Kenyon cells in acutely isolated honeybee brain, we show that the neonicotinoids imidacloprid and clothianidin, and the organophosphate miticide coumaphos oxon, cause a depolarization-block of neuronal firing and inhibit nicotinic responses. These effects are observed at concentrations that are encountered by foraging honeybees and within the hive, and are additive with combined application. Our findings demonstrate a neuronal mechanism that may account for the cognitive impairments caused by neonicotinoids, and predict that exposure to multiple pesticides that target cholinergic signalling will cause enhanced toxicity to pollinators.","author":[{"dropping-particle":"","family":"Palmer","given":"M.J.","non-dropping-particle":"","parse-names":false,"suffix":""},{"dropping-particle":"","family":"Moffat","given":"C.","non-dropping-particle":"","parse-names":false,"suffix":""},{"dropping-particle":"","family":"Saranzewa","given":"N.","non-dropping-particle":"","parse-names":false,"suffix":""},{"dropping-particle":"","family":"Harvey","given":"J.","non-dropping-particle":"","parse-names":false,"suffix":""},{"dropping-particle":"","family":"Wright","given":"G.A.","non-dropping-particle":"","parse-names":false,"suffix":""},{"dropping-particle":"","family":"Connolly","given":"C.N.","non-dropping-particle":"","parse-names":false,"suffix":""}],"container-title":"Nature Communications","id":"ITEM-1","issued":{"date-parts":[["2013"]]},"note":"Times Cited: 29\n30","page":"1634","title":"Cholinergic pesticides cause mushroom body neuronal inactivation in honeybees","type":"article-journal","volume":"4"},"uris":["http://www.mendeley.com/documents/?uuid=612f5684-f8be-40b4-b759-696baecb72bd"]}],"mendeley":{"formattedCitation":"(54)","plainTextFormattedCitation":"(54)","previouslyFormattedCitation":"(54)"},"properties":{"noteIndex":0},"schema":"https://github.com/citation-style-language/schema/raw/master/csl-citation.json"}</w:instrText>
      </w:r>
      <w:r w:rsidR="00566C3C">
        <w:rPr>
          <w:rFonts w:cstheme="minorHAnsi"/>
        </w:rPr>
        <w:fldChar w:fldCharType="separate"/>
      </w:r>
      <w:r w:rsidR="00BA7F58" w:rsidRPr="00BA7F58">
        <w:rPr>
          <w:rFonts w:cstheme="minorHAnsi"/>
          <w:noProof/>
        </w:rPr>
        <w:t>(54)</w:t>
      </w:r>
      <w:r w:rsidR="00566C3C">
        <w:rPr>
          <w:rFonts w:cstheme="minorHAnsi"/>
        </w:rPr>
        <w:fldChar w:fldCharType="end"/>
      </w:r>
      <w:r w:rsidR="00566C3C">
        <w:rPr>
          <w:rFonts w:cstheme="minorHAnsi"/>
        </w:rPr>
        <w:t xml:space="preserve"> </w:t>
      </w:r>
      <w:proofErr w:type="spellStart"/>
      <w:r>
        <w:rPr>
          <w:rFonts w:cstheme="minorHAnsi"/>
        </w:rPr>
        <w:t>calycal</w:t>
      </w:r>
      <w:proofErr w:type="spellEnd"/>
      <w:r>
        <w:rPr>
          <w:rFonts w:cstheme="minorHAnsi"/>
        </w:rPr>
        <w:t xml:space="preserve"> </w:t>
      </w:r>
      <w:r w:rsidR="00566C3C">
        <w:rPr>
          <w:rFonts w:cstheme="minorHAnsi"/>
        </w:rPr>
        <w:t>functional impairment</w:t>
      </w:r>
      <w:r>
        <w:rPr>
          <w:rFonts w:cstheme="minorHAnsi"/>
        </w:rPr>
        <w:t xml:space="preserve"> does</w:t>
      </w:r>
      <w:r w:rsidR="00566C3C">
        <w:rPr>
          <w:rFonts w:cstheme="minorHAnsi"/>
        </w:rPr>
        <w:t xml:space="preserve"> make sense </w:t>
      </w:r>
      <w:r>
        <w:rPr>
          <w:rFonts w:cstheme="minorHAnsi"/>
        </w:rPr>
        <w:t>for</w:t>
      </w:r>
      <w:r w:rsidR="00566C3C">
        <w:rPr>
          <w:rFonts w:cstheme="minorHAnsi"/>
        </w:rPr>
        <w:t xml:space="preserve"> </w:t>
      </w:r>
      <w:r>
        <w:rPr>
          <w:rFonts w:cstheme="minorHAnsi"/>
        </w:rPr>
        <w:t>adult exposed workers (</w:t>
      </w:r>
      <w:r w:rsidR="00D920F9" w:rsidRPr="001E3567">
        <w:rPr>
          <w:rFonts w:cstheme="minorHAnsi"/>
          <w:i/>
        </w:rPr>
        <w:t>post-</w:t>
      </w:r>
      <w:proofErr w:type="spellStart"/>
      <w:r w:rsidR="00D920F9" w:rsidRPr="001E3567">
        <w:rPr>
          <w:rFonts w:cstheme="minorHAnsi"/>
          <w:i/>
        </w:rPr>
        <w:t>eclosion</w:t>
      </w:r>
      <w:proofErr w:type="spellEnd"/>
      <w:r w:rsidR="00D920F9" w:rsidRPr="001E3567">
        <w:rPr>
          <w:rFonts w:cstheme="minorHAnsi"/>
        </w:rPr>
        <w:t xml:space="preserve"> </w:t>
      </w:r>
      <w:r>
        <w:rPr>
          <w:rFonts w:cstheme="minorHAnsi"/>
        </w:rPr>
        <w:t>&amp;</w:t>
      </w:r>
      <w:r w:rsidR="00D920F9" w:rsidRPr="001E3567">
        <w:rPr>
          <w:rFonts w:cstheme="minorHAnsi"/>
        </w:rPr>
        <w:t xml:space="preserve"> </w:t>
      </w:r>
      <w:r w:rsidR="00D920F9" w:rsidRPr="001E3567">
        <w:rPr>
          <w:rFonts w:cstheme="minorHAnsi"/>
          <w:i/>
        </w:rPr>
        <w:t>continual</w:t>
      </w:r>
      <w:r>
        <w:rPr>
          <w:rFonts w:cstheme="minorHAnsi"/>
        </w:rPr>
        <w:t>)</w:t>
      </w:r>
      <w:r w:rsidR="00D920F9" w:rsidRPr="001E3567">
        <w:rPr>
          <w:rFonts w:cstheme="minorHAnsi"/>
        </w:rPr>
        <w:t xml:space="preserve">. </w:t>
      </w:r>
      <w:r w:rsidR="006B4CC8" w:rsidRPr="001E3567">
        <w:rPr>
          <w:rFonts w:cstheme="minorHAnsi"/>
        </w:rPr>
        <w:t xml:space="preserve">However, </w:t>
      </w:r>
      <w:r w:rsidR="00BC400A">
        <w:rPr>
          <w:rFonts w:cstheme="minorHAnsi"/>
        </w:rPr>
        <w:t>with</w:t>
      </w:r>
      <w:r w:rsidR="006B4CC8" w:rsidRPr="001E3567">
        <w:rPr>
          <w:rFonts w:cstheme="minorHAnsi"/>
        </w:rPr>
        <w:t xml:space="preserve"> </w:t>
      </w:r>
      <w:r>
        <w:rPr>
          <w:rFonts w:cstheme="minorHAnsi"/>
        </w:rPr>
        <w:t>brood exposed workers (</w:t>
      </w:r>
      <w:r w:rsidR="006B4CC8" w:rsidRPr="001E3567">
        <w:rPr>
          <w:rFonts w:cstheme="minorHAnsi"/>
          <w:i/>
        </w:rPr>
        <w:t>pre-</w:t>
      </w:r>
      <w:proofErr w:type="spellStart"/>
      <w:r w:rsidR="006B4CC8" w:rsidRPr="001E3567">
        <w:rPr>
          <w:rFonts w:cstheme="minorHAnsi"/>
          <w:i/>
        </w:rPr>
        <w:t>eclosion</w:t>
      </w:r>
      <w:proofErr w:type="spellEnd"/>
      <w:r w:rsidRPr="00FB31EA">
        <w:rPr>
          <w:rFonts w:cstheme="minorHAnsi"/>
          <w:iCs/>
        </w:rPr>
        <w:t>)</w:t>
      </w:r>
      <w:r w:rsidR="006B4CC8" w:rsidRPr="001E3567">
        <w:rPr>
          <w:rFonts w:cstheme="minorHAnsi"/>
        </w:rPr>
        <w:t xml:space="preserve"> also being affected</w:t>
      </w:r>
      <w:r w:rsidR="0042676D" w:rsidRPr="001E3567">
        <w:rPr>
          <w:rFonts w:cstheme="minorHAnsi"/>
        </w:rPr>
        <w:t xml:space="preserve"> this</w:t>
      </w:r>
      <w:r w:rsidR="006B4CC8" w:rsidRPr="001E3567">
        <w:rPr>
          <w:rFonts w:cstheme="minorHAnsi"/>
        </w:rPr>
        <w:t xml:space="preserve"> indicates exposure </w:t>
      </w:r>
      <w:r>
        <w:rPr>
          <w:rFonts w:cstheme="minorHAnsi"/>
        </w:rPr>
        <w:t>to be</w:t>
      </w:r>
      <w:r w:rsidR="001964DD" w:rsidRPr="001E3567">
        <w:rPr>
          <w:rFonts w:cstheme="minorHAnsi"/>
        </w:rPr>
        <w:t xml:space="preserve"> affecting </w:t>
      </w:r>
      <w:r w:rsidR="001964DD" w:rsidRPr="001E3567">
        <w:t xml:space="preserve">synaptic </w:t>
      </w:r>
      <w:r w:rsidR="00BC400A">
        <w:t xml:space="preserve">development </w:t>
      </w:r>
      <w:r w:rsidR="006C22CB">
        <w:rPr>
          <w:rFonts w:cstheme="minorHAnsi"/>
        </w:rPr>
        <w:t>and</w:t>
      </w:r>
      <w:r w:rsidR="004C7A2D">
        <w:rPr>
          <w:rFonts w:cstheme="minorHAnsi"/>
        </w:rPr>
        <w:t xml:space="preserve"> </w:t>
      </w:r>
      <w:r w:rsidR="004C7A2D" w:rsidRPr="006A2F6A">
        <w:rPr>
          <w:rFonts w:cstheme="minorHAnsi"/>
        </w:rPr>
        <w:t>proliferation</w:t>
      </w:r>
      <w:r w:rsidR="004C7A2D">
        <w:t xml:space="preserve"> in</w:t>
      </w:r>
      <w:r w:rsidR="00BC400A">
        <w:t xml:space="preserve"> the</w:t>
      </w:r>
      <w:r w:rsidR="001964DD" w:rsidRPr="001E3567">
        <w:t xml:space="preserve"> calyces</w:t>
      </w:r>
      <w:r w:rsidR="004C7A2D">
        <w:t xml:space="preserve">. </w:t>
      </w:r>
      <w:r w:rsidR="000314E0">
        <w:t xml:space="preserve">For instance, </w:t>
      </w:r>
      <w:proofErr w:type="spellStart"/>
      <w:r w:rsidR="000314E0" w:rsidRPr="001E3567">
        <w:t>microglomeruli</w:t>
      </w:r>
      <w:proofErr w:type="spellEnd"/>
      <w:r w:rsidR="000314E0">
        <w:t xml:space="preserve"> </w:t>
      </w:r>
      <w:r>
        <w:rPr>
          <w:rFonts w:cstheme="minorHAnsi"/>
        </w:rPr>
        <w:t>configuration is</w:t>
      </w:r>
      <w:r w:rsidR="000314E0">
        <w:rPr>
          <w:rFonts w:cstheme="minorHAnsi"/>
        </w:rPr>
        <w:t xml:space="preserve"> considered to be associated with </w:t>
      </w:r>
      <w:r w:rsidR="000314E0" w:rsidRPr="001E3567">
        <w:t xml:space="preserve">learning and memory </w:t>
      </w:r>
      <w:r w:rsidR="000314E0">
        <w:t>in bees</w:t>
      </w:r>
      <w:r w:rsidR="000314E0" w:rsidRPr="001E3567">
        <w:t xml:space="preserve"> </w:t>
      </w:r>
      <w:r w:rsidR="000314E0">
        <w:fldChar w:fldCharType="begin" w:fldLock="1"/>
      </w:r>
      <w:r w:rsidR="005F4AA8">
        <w:instrText>ADDIN CSL_CITATION {"citationItems":[{"id":"ITEM-1","itemData":{"DOI":"10.1523/jneurosci.0841-10.2010","ISSN":"0270-6474","abstract":"The insect mushroom bodies (MBs) are paired brain centers which, like the mammalian hippocampus, have a prominent function in learning and memory. Despite convergent evidence for their crucial role in the formation and storage of associative memories, little is known about the mechanisms underlying such storage. In mammals and other species, the consolidation of stable memories is accompanied by structural plasticity involving variations in synapse number and/or size. Here, we address the question of whether the formation of olfactory long-term memory (LTM) could be associated with changes in the synaptic architecture of the MB networks. For this, we took advantage of the modular architecture of the honeybee MB neuropil, where synaptic contacts between olfactory input and MB neurons are segregated into discrete units (microglomeruli) which can be easily visualized and counted. We show that the density in microglomeruli increases as a specific olfactory LTM is formed, while the volume of the neuropil remains constant. Such variation is reproducible and is clearly correlated with memory consolidation, as it requires gene transcription. Thus stable structural synaptic rearrangements, including the growth of new synapses, seem to be a common property of insect and mammalian brain networks involved in the storage of stable memory traces.","author":[{"dropping-particle":"","family":"Hourcade","given":"B.","non-dropping-particle":"","parse-names":false,"suffix":""},{"dropping-particle":"","family":"Muenz","given":"T. S.","non-dropping-particle":"","parse-names":false,"suffix":""},{"dropping-particle":"","family":"Sandoz","given":"J. C.","non-dropping-particle":"","parse-names":false,"suffix":""},{"dropping-particle":"","family":"Rossler","given":"W.","non-dropping-particle":"","parse-names":false,"suffix":""},{"dropping-particle":"","family":"Devaud","given":"J. M.","non-dropping-particle":"","parse-names":false,"suffix":""}],"container-title":"Journal of Neuroscience","id":"ITEM-1","issue":"18","issued":{"date-parts":[["2010"]]},"page":"6461-6465","title":"Long-term memory leads to synaptic reorganization in the mushroom bodies: A memory trace in the nsect Brain?","type":"article-journal","volume":"30"},"uris":["http://www.mendeley.com/documents/?uuid=35f639eb-cc0a-4f3f-95be-84e7288f05db"]},{"id":"ITEM-2","itemData":{"DOI":"10.1098/rspb.2017.1323","ISSN":"14712954","PMID":"28978727","abstract":"Synaptic plasticity is considered to be a basis for learning and memory. However, the relationship between synaptic arrangements and individual differences in learning and memory is poorly understood. Here, we explored how the density of microglomeruli (synaptic complexes) within specific regions of the bumblebee (Bombus terrestris) brain relates to both visual learning and inter-individual differences in learning and memory performance on a visual discrimination task. Using whole-brain immunolabelling, we measured the density of microglomeruli in the collar region (visual association areas) of the mushroom bodies of the bumblebee brain. We found that bumblebees which made fewer errors during training in a visual discrimination task had higher microglomerular density. Similarly, bumblebees that had better retention of the learned colour-reward associations two days after training had higher microglomerular density. Further experiments indicated experience-dependent changes in neural circuitry: learning a colour-reward contingency with 10 colours (but not two colours) does result, and exposure to many different colours may result, in changes to microglomerular density in the collar region of the mushroom bodies. These results reveal the varying roles that visual experience, visual learning and foraging activity have on neural structure. Although our study does not provide a causal link between microglomerular density and performance, the observed positive correlations provide new insights for future studies into how neural structure may relate to inter-individual differences in learning and memory.","author":[{"dropping-particle":"","family":"Li","given":"Li","non-dropping-particle":"","parse-names":false,"suffix":""},{"dropping-particle":"Di","family":"MaBouDi","given":"Ha","non-dropping-particle":"","parse-names":false,"suffix":""},{"dropping-particle":"","family":"Egertová","given":"Michaela","non-dropping-particle":"","parse-names":false,"suffix":""},{"dropping-particle":"","family":"Elphick","given":"Maurice R.","non-dropping-particle":"","parse-names":false,"suffix":""},{"dropping-particle":"","family":"Chittka","given":"Lars","non-dropping-particle":"","parse-names":false,"suffix":""},{"dropping-particle":"","family":"Perry","given":"Clint J.","non-dropping-particle":"","parse-names":false,"suffix":""}],"container-title":"Proceedings of the Royal Society B: Biological Sciences","id":"ITEM-2","issue":"1864","issued":{"date-parts":[["2017"]]},"page":"20171323","title":"A possible structural correlate of learning performance on a colour discrimination task in the brain of the bumblebee","type":"article-journal","volume":"284"},"uris":["http://www.mendeley.com/documents/?uuid=3d4221f7-9ae6-4bfd-b2c6-6abd8bcf8cfc"]},{"id":"ITEM-3","itemData":{"DOI":"10.1101/lm.045492.117","ISSN":"15495485","abstract":"© 2017 Cabirol et al. The honey bee mushroom bodies (MBs) are brain centers required for specific learning tasks. Here, we show that environmental conditions experienced as young adults affect the maturation of MB neuropil and performance in a MB-dependent learning task. Specifically, olfactory reversal learning was selectively impaired following early exposure to an impoverished environment lacking some of the sensory and social interactions present in the hive. In parallel, the overall number of syn-aptic boutons increased within the MB olfactory neuropil, whose volume remained unaffected. This suggests that experience of the rich in-hive environment promotes MB maturation and the development of MB-dependent learning capacities.","author":[{"dropping-particle":"","family":"Cabirol","given":"Amélie","non-dropping-particle":"","parse-names":false,"suffix":""},{"dropping-particle":"","family":"Brooks","given":"Rufus","non-dropping-particle":"","parse-names":false,"suffix":""},{"dropping-particle":"","family":"Groh","given":"Claudia","non-dropping-particle":"","parse-names":false,"suffix":""},{"dropping-particle":"","family":"Barron","given":"Andrew B.","non-dropping-particle":"","parse-names":false,"suffix":""},{"dropping-particle":"","family":"Devaud","given":"Jean Marc","non-dropping-particle":"","parse-names":false,"suffix":""}],"container-title":"Learning and Memory","id":"ITEM-3","issued":{"date-parts":[["2017"]]},"title":"Experience during early adulthood shapes the learning capacities and the number of synaptic boutons in the mushroom bodies of honey bees (Apis mellifera)","type":"article-journal"},"uris":["http://www.mendeley.com/documents/?uuid=6cdb33a4-e319-4287-ac90-ac86a35b0012"]},{"id":"ITEM-4","itemData":{"DOI":"10.1002/dneu.22492","ISSN":"1932846X","abstract":"The corticospinal tract (CST) plays a major role in cortical control of spinal cord activity. In particular, it is the principal motor pathway for voluntary movements. Here, we discuss: (i) the anatomic evolution and development of the CST across mammalian species, focusing on its role in motor functions; (ii) the molecular mechanisms regulating corticospinal tract formation and guidance during mouse development; and (iii) human disorders associated with abnormal CST development. A comparison of CST anatomy and development across mammalian species first highlights important similarities. In particular, most CST axons cross the anatomical midline at the junction between the brainstem and spinal cord, forming the pyramidal decussation. Reorganization of the pattern of CST projections to the spinal cord during evolution led to improved motor skills. Studies of the molecular mechanisms involved in CST formation and guidance in mice have identified several factors that act synergistically to ensure proper formation of the CST at each step of development. Human CST developmental disorders can result in a reduction of the CST, or in guidance defects associated with abnormal CST anatomy.","author":[{"dropping-particle":"","family":"Nest","given":"Byron N.","non-dropping-particle":"Van","parse-names":false,"suffix":""},{"dropping-particle":"","family":"Wagner","given":"Ashley E.","non-dropping-particle":"","parse-names":false,"suffix":""},{"dropping-particle":"","family":"Marrs","given":"Glen S.","non-dropping-particle":"","parse-names":false,"suffix":""},{"dropping-particle":"","family":"Fahrbach","given":"Susan E.","non-dropping-particle":"","parse-names":false,"suffix":""}],"container-title":"Developmental Neurobiology","id":"ITEM-4","issued":{"date-parts":[["2017"]]},"title":"Volume and density of microglomeruli in the honey bee mushroom bodies do not predict performance on a foraging task","type":"article-journal"},"uris":["http://www.mendeley.com/documents/?uuid=783cd649-9fb9-48e0-9e50-9a4ce1e9c59c"]}],"mendeley":{"formattedCitation":"(74–77)","plainTextFormattedCitation":"(74–77)","previouslyFormattedCitation":"(74–77)"},"properties":{"noteIndex":0},"schema":"https://github.com/citation-style-language/schema/raw/master/csl-citation.json"}</w:instrText>
      </w:r>
      <w:r w:rsidR="000314E0">
        <w:fldChar w:fldCharType="separate"/>
      </w:r>
      <w:r w:rsidR="00BA7F58" w:rsidRPr="00BA7F58">
        <w:rPr>
          <w:noProof/>
        </w:rPr>
        <w:t>(74–77)</w:t>
      </w:r>
      <w:r w:rsidR="000314E0">
        <w:fldChar w:fldCharType="end"/>
      </w:r>
      <w:r w:rsidR="000314E0">
        <w:t>, and r</w:t>
      </w:r>
      <w:r w:rsidR="004C7A2D">
        <w:t xml:space="preserve">educed </w:t>
      </w:r>
      <w:r w:rsidR="001964DD" w:rsidRPr="001E3567">
        <w:t>density</w:t>
      </w:r>
      <w:r w:rsidR="000314E0">
        <w:t xml:space="preserve"> from</w:t>
      </w:r>
      <w:r w:rsidR="001964DD" w:rsidRPr="001E3567">
        <w:t xml:space="preserve"> </w:t>
      </w:r>
      <w:r w:rsidR="000314E0">
        <w:t>neonicotinoid expos</w:t>
      </w:r>
      <w:r>
        <w:t>ure</w:t>
      </w:r>
      <w:r w:rsidR="000314E0">
        <w:t xml:space="preserve"> </w:t>
      </w:r>
      <w:r w:rsidR="004C7A2D">
        <w:t xml:space="preserve">has been </w:t>
      </w:r>
      <w:r w:rsidR="000314E0">
        <w:t>reported</w:t>
      </w:r>
      <w:r w:rsidR="004C7A2D">
        <w:t xml:space="preserve"> in honeybees </w:t>
      </w:r>
      <w:r w:rsidR="004C7A2D">
        <w:rPr>
          <w:rFonts w:cstheme="minorHAnsi"/>
        </w:rPr>
        <w:fldChar w:fldCharType="begin" w:fldLock="1"/>
      </w:r>
      <w:r w:rsidR="00BA7F58">
        <w:rPr>
          <w:rFonts w:cstheme="minorHAnsi"/>
        </w:rPr>
        <w:instrText>ADDIN CSL_CITATION {"citationItems":[{"id":"ITEM-1","itemData":{"DOI":"10.1038/srep19298","ISSN":"20452322","abstract":"The dramatic loss of honey bees is a major concern worldwide. Previous studies have indicated that neonicotinoid insecticides cause behavioural abnormalities and have proven that exposure to sublethal doses of imidacloprid during the larval stage decreases the olfactory learning ability of adults. The present study shows the effect of sublethal doses of imidacloprid on the neural development of the honey bee brain by immunolabelling synaptic units in the calyces of mushroom bodies. We found that the density of the synaptic units in the region of the calyces, which are responsible for olfactory and visual functions, decreased after being exposed to a sublethal dose of imidacloprid. This not only links a decrease in olfactory learning ability to abnormal neural connectivity but also provides evidence that imidacloprid damages the development of the nervous system in regions responsible for both olfaction and vision during the larval stage of the honey bee.","author":[{"dropping-particle":"","family":"Peng","given":"Yi Chan","non-dropping-particle":"","parse-names":false,"suffix":""},{"dropping-particle":"","family":"Yang","given":"En Cheng","non-dropping-particle":"","parse-names":false,"suffix":""}],"container-title":"Scientific Reports","id":"ITEM-1","issued":{"date-parts":[["2016"]]},"page":"19298","title":"Sublethal dosage of imidacloprid reduces the microglomerular density of honey bee mushroom bodies","type":"article-journal","volume":"6"},"uris":["http://www.mendeley.com/documents/?uuid=888d0ee3-c4ba-495a-b26c-82d59b9a9de5"]}],"mendeley":{"formattedCitation":"(35)","plainTextFormattedCitation":"(35)","previouslyFormattedCitation":"(35)"},"properties":{"noteIndex":0},"schema":"https://github.com/citation-style-language/schema/raw/master/csl-citation.json"}</w:instrText>
      </w:r>
      <w:r w:rsidR="004C7A2D">
        <w:rPr>
          <w:rFonts w:cstheme="minorHAnsi"/>
        </w:rPr>
        <w:fldChar w:fldCharType="separate"/>
      </w:r>
      <w:r w:rsidR="004948E5" w:rsidRPr="004948E5">
        <w:rPr>
          <w:rFonts w:cstheme="minorHAnsi"/>
          <w:noProof/>
        </w:rPr>
        <w:t>(35)</w:t>
      </w:r>
      <w:r w:rsidR="004C7A2D">
        <w:rPr>
          <w:rFonts w:cstheme="minorHAnsi"/>
        </w:rPr>
        <w:fldChar w:fldCharType="end"/>
      </w:r>
      <w:r w:rsidR="00446612">
        <w:t xml:space="preserve">. </w:t>
      </w:r>
      <w:r>
        <w:rPr>
          <w:rFonts w:cstheme="minorHAnsi"/>
        </w:rPr>
        <w:t xml:space="preserve">It </w:t>
      </w:r>
      <w:r w:rsidR="001E3567" w:rsidRPr="001E3567">
        <w:t xml:space="preserve">could </w:t>
      </w:r>
      <w:r>
        <w:t xml:space="preserve">also </w:t>
      </w:r>
      <w:r w:rsidR="00455A8A">
        <w:t xml:space="preserve">stem </w:t>
      </w:r>
      <w:r w:rsidR="001E3567" w:rsidRPr="001E3567">
        <w:t xml:space="preserve">from impeded neurogenesis </w:t>
      </w:r>
      <w:r w:rsidR="00611A9A">
        <w:t>where</w:t>
      </w:r>
      <w:r w:rsidR="001E3567" w:rsidRPr="001E3567">
        <w:t xml:space="preserve"> neuronal precursor cells </w:t>
      </w:r>
      <w:r w:rsidR="00DF0822">
        <w:t>were</w:t>
      </w:r>
      <w:r w:rsidR="00611A9A">
        <w:t xml:space="preserve"> </w:t>
      </w:r>
      <w:r w:rsidR="001E3567" w:rsidRPr="001E3567">
        <w:t xml:space="preserve">prevented from giving rise to </w:t>
      </w:r>
      <w:r>
        <w:t xml:space="preserve">mushroom body </w:t>
      </w:r>
      <w:r w:rsidR="001E3567" w:rsidRPr="001E3567">
        <w:t xml:space="preserve">Kenyon, which </w:t>
      </w:r>
      <w:r w:rsidR="006A2F6A">
        <w:t xml:space="preserve">in honeybees </w:t>
      </w:r>
      <w:r w:rsidR="001E3567" w:rsidRPr="001E3567">
        <w:t xml:space="preserve">occurs </w:t>
      </w:r>
      <w:r w:rsidR="007C0527" w:rsidRPr="00BC400A">
        <w:t>during</w:t>
      </w:r>
      <w:r w:rsidR="001E3567" w:rsidRPr="00BC400A">
        <w:t xml:space="preserve"> </w:t>
      </w:r>
      <w:r w:rsidR="001E3567" w:rsidRPr="00BC400A">
        <w:rPr>
          <w:rFonts w:cstheme="minorHAnsi"/>
        </w:rPr>
        <w:t xml:space="preserve">development </w:t>
      </w:r>
      <w:r>
        <w:t>pre-</w:t>
      </w:r>
      <w:proofErr w:type="spellStart"/>
      <w:r w:rsidR="00BC400A">
        <w:t>eclosion</w:t>
      </w:r>
      <w:proofErr w:type="spellEnd"/>
      <w:r w:rsidR="00BC400A">
        <w:t xml:space="preserve"> </w:t>
      </w:r>
      <w:r w:rsidR="006A2F6A">
        <w:rPr>
          <w:rFonts w:cstheme="minorHAnsi"/>
        </w:rPr>
        <w:fldChar w:fldCharType="begin" w:fldLock="1"/>
      </w:r>
      <w:r w:rsidR="005F4AA8">
        <w:rPr>
          <w:rFonts w:cstheme="minorHAnsi"/>
        </w:rPr>
        <w:instrText>ADDIN CSL_CITATION {"citationItems":[{"id":"ITEM-1","itemData":{"DOI":"10.1016/0304-3940(95)11913-H","ISSN":"03043940","abstract":"The mushroom bodies, the insect brain structures most often associated with learning, exhibit structural plasticity during adult behavioral development in honey bees. We have investigated whether adult neurogenesis contributes to the plasticity of the mushroom bodies by labeling the DNA of replicating cells with 5-bromo-2′-deoxyuridine (BrdU). Immunocytochemical analysis of brain sections from bees fed or injected with BrdU as well as from bees treated in vitro with BrdU revealed no labeled neuronal nuclei, regardless of age or behavioral status of the worker bee (1-day old, nurse, or forager). Our results demonstrate that neurogenesis in the adult bee brain is a rare event, if it occurs at all. Therefore, the structural changes observed in the bee brain during adult behavioral development must be explained by developmental processes other than neurogenesis. © 1995.","author":[{"dropping-particle":"","family":"Fahrbach","given":"Susan E.","non-dropping-particle":"","parse-names":false,"suffix":""},{"dropping-particle":"","family":"Strande","given":"Jennifer L.","non-dropping-particle":"","parse-names":false,"suffix":""},{"dropping-particle":"","family":"Robinson","given":"Gene E.","non-dropping-particle":"","parse-names":false,"suffix":""}],"container-title":"Neuroscience Letters","id":"ITEM-1","issue":"2","issued":{"date-parts":[["1995"]]},"page":"145-148","title":"Neurogenesis is absent in the brains of adult honey bees and does not explain behavioral neuroplasticity","type":"article-journal","volume":"197"},"uris":["http://www.mendeley.com/documents/?uuid=8d4ba8b4-b4cb-4b9a-bb10-35cabad66a22"]},{"id":"ITEM-2","itemData":{"DOI":"10.1002/(SICI)1096-9861(19991108)414:1&lt;97::AID-CNE8&gt;3.0.CO;2-Q","ISSN":"00219967","abstract":"The mushroom bodies are paired neuropils in the insect brain that act as multimodal sensory integration centers and are involved in learning and memory. Our studies, by using 5-bromo-2-deoxyuridine incorporation and the Feulgen technique, show that immediately before pupation, the brain of the developing honey bee (Apis mellifera) contains approximately 2,000 neuroblasts devoted to the production of the mushroom body intrinsic neurons (Kenyon cells). These neuroblasts are descended from four clusters of 45 or fewer neuroblasts each already present in the newly hatched larva. Subpopulations of Kenyon cells, distinct in cytoarchitecture, position, and immunohistochemical traits, are born at different, but overlapping, periods during the development of the mushroom bodies, with the final complement of these neurons in place by the mid-pupal stage. The mushroom bodies of the adult honey bee have a concentric arrangement of Kenyon cell types, with the outer layers born first and pushed to the periphery by later born neurons that remain nearer the center of proliferation. This concentricity is further reflected in morphologic and immunohistochemical traits of the adult neurons, and is demonstrated clearly by the pattern of expression of Drosophila myocyte enhancer factor 2 (DMEF2)-like immunoreactivity. This is the first comprehensive study of larval and pupal development of the honey bee mushroom bodies. Similarities to patterns of neurogenesis observed in the mushroom bodies of other insects and in the vertebrate cerebral cortex are discussed.","author":[{"dropping-particle":"","family":"Farris","given":"S. M.","non-dropping-particle":"","parse-names":false,"suffix":""},{"dropping-particle":"","family":"Robinson","given":"G. E.","non-dropping-particle":"","parse-names":false,"suffix":""},{"dropping-particle":"","family":"Davis","given":"R. L.","non-dropping-particle":"","parse-names":false,"suffix":""},{"dropping-particle":"","family":"Fahrbach","given":"S. E.","non-dropping-particle":"","parse-names":false,"suffix":""}],"container-title":"Journal of Comparative Neurology","id":"ITEM-2","issue":"1","issued":{"date-parts":[["1999"]]},"page":"97-113","title":"Larval and pupal development of the mushroom bodies in the honey bee, Apis mellifera","type":"article-journal","volume":"414"},"uris":["http://www.mendeley.com/documents/?uuid=13770dd4-392c-4286-93d5-2b60398fa7c2"]}],"mendeley":{"formattedCitation":"(78, 79)","plainTextFormattedCitation":"(78, 79)","previouslyFormattedCitation":"(78, 79)"},"properties":{"noteIndex":0},"schema":"https://github.com/citation-style-language/schema/raw/master/csl-citation.json"}</w:instrText>
      </w:r>
      <w:r w:rsidR="006A2F6A">
        <w:rPr>
          <w:rFonts w:cstheme="minorHAnsi"/>
        </w:rPr>
        <w:fldChar w:fldCharType="separate"/>
      </w:r>
      <w:r w:rsidR="00BA7F58" w:rsidRPr="00BA7F58">
        <w:rPr>
          <w:rFonts w:cstheme="minorHAnsi"/>
          <w:noProof/>
        </w:rPr>
        <w:t>(78, 79)</w:t>
      </w:r>
      <w:r w:rsidR="006A2F6A">
        <w:rPr>
          <w:rFonts w:cstheme="minorHAnsi"/>
        </w:rPr>
        <w:fldChar w:fldCharType="end"/>
      </w:r>
      <w:r>
        <w:t>, or</w:t>
      </w:r>
      <w:r w:rsidR="001E3567" w:rsidRPr="001E3567">
        <w:t xml:space="preserve"> </w:t>
      </w:r>
      <w:r>
        <w:t xml:space="preserve">reduced </w:t>
      </w:r>
      <w:r w:rsidR="001E3567" w:rsidRPr="001E3567">
        <w:t>K</w:t>
      </w:r>
      <w:r w:rsidR="00611A9A">
        <w:t>enyon cell</w:t>
      </w:r>
      <w:r w:rsidR="00DF0822">
        <w:t xml:space="preserve"> </w:t>
      </w:r>
      <w:r w:rsidR="00611A9A">
        <w:t>s</w:t>
      </w:r>
      <w:r w:rsidR="00DF0822">
        <w:t>ize</w:t>
      </w:r>
      <w:r w:rsidR="007C0527">
        <w:t xml:space="preserve"> </w:t>
      </w:r>
      <w:r w:rsidR="001E3567" w:rsidRPr="001E3567">
        <w:t xml:space="preserve">as shown </w:t>
      </w:r>
      <w:r>
        <w:t>in</w:t>
      </w:r>
      <w:r w:rsidR="001E3567" w:rsidRPr="001E3567">
        <w:t xml:space="preserve"> </w:t>
      </w:r>
      <w:r>
        <w:t xml:space="preserve">neonicotinoid </w:t>
      </w:r>
      <w:r w:rsidR="001E3567" w:rsidRPr="001E3567">
        <w:t>exposure experiments on bumblebee</w:t>
      </w:r>
      <w:r w:rsidR="00611A9A">
        <w:t xml:space="preserve"> </w:t>
      </w:r>
      <w:r w:rsidR="001E3567" w:rsidRPr="001E3567">
        <w:t xml:space="preserve">cell cultures </w:t>
      </w:r>
      <w:r w:rsidR="00AB0184">
        <w:fldChar w:fldCharType="begin" w:fldLock="1"/>
      </w:r>
      <w:r w:rsidR="005F4AA8">
        <w:instrText>ADDIN CSL_CITATION {"citationItems":[{"id":"ITEM-1","itemData":{"DOI":"10.1002/arch.21112","ISSN":"07394462","abstract":"Bumblebees are important pollinators in natural and agricultural ecosystems. The latter results in the frequent exposure of bumblebees to pesticides. We report here on a new bioassay that uses primary cultures of neurons derived from adult bumblebee workers to evaluate possible side-effects of the neonicotinoid pesticide imidacloprid. Mushroom bodies (MBs) from the brains of bumblebee workers were dissected and dissociated to produce cultures of Kenyon cells (KCs). Cultured KCs typically extend branched, dendrite-like processes called neurites, with substantial growth evident 24-48 h after culture initiation. Exposure of cultured KCs obtained from newly eclosed adult workers to 2.5 parts per billion (ppb) imidacloprid, an environmentally relevant concentration of pesticide, did not have a detectable effect on neurite outgrowth. By contrast, in cultures prepared from newly eclosed adult bumblebees, inhibitory effects of imidacloprid were evident when the medium contained 25 ppb imidacloprid, and no growth was observed at 2,500 ppb. The KCs of older workers (13-day-old nurses and foragers) appeared to be more sensitive to imidacloprid than newly eclosed adults, as strong effects on KCs obtained from older nurses and foragers were also evident at 2.5 ppb imidacloprid. In conclusion, primary cultures using KCs of bumblebee worker brains offer a tool to assess sublethal effects of neurotoxic pesticides in vitro. Such studies also have the potential to contribute to the understanding of mechanisms of plasticity in the adult bumblebee brain. © 2013 Wiley Periodicals, Inc.","author":[{"dropping-particle":"","family":"Wilson","given":"Daniel E.","non-dropping-particle":"","parse-names":false,"suffix":""},{"dropping-particle":"","family":"Velarde","given":"Rodrigo A.","non-dropping-particle":"","parse-names":false,"suffix":""},{"dropping-particle":"","family":"Fahrbach","given":"Susan E.","non-dropping-particle":"","parse-names":false,"suffix":""},{"dropping-particle":"","family":"Mommaerts","given":"Veerle","non-dropping-particle":"","parse-names":false,"suffix":""},{"dropping-particle":"","family":"Smagghe","given":"Guy","non-dropping-particle":"","parse-names":false,"suffix":""}],"container-title":"Archives of Insect Biochemistry and Physiology","id":"ITEM-1","issue":"1","issued":{"date-parts":[["2013"]]},"page":"43-56","title":"Use of primary cultures of Kenyon cells from bumblebee brains to assess pesticide side effects","type":"article-journal","volume":"84"},"uris":["http://www.mendeley.com/documents/?uuid=847392b9-8ac9-454a-9573-7a0ef3eee042"]}],"mendeley":{"formattedCitation":"(80)","plainTextFormattedCitation":"(80)","previouslyFormattedCitation":"(80)"},"properties":{"noteIndex":0},"schema":"https://github.com/citation-style-language/schema/raw/master/csl-citation.json"}</w:instrText>
      </w:r>
      <w:r w:rsidR="00AB0184">
        <w:fldChar w:fldCharType="separate"/>
      </w:r>
      <w:r w:rsidR="00BA7F58" w:rsidRPr="00BA7F58">
        <w:rPr>
          <w:noProof/>
        </w:rPr>
        <w:t>(80)</w:t>
      </w:r>
      <w:r w:rsidR="00AB0184">
        <w:fldChar w:fldCharType="end"/>
      </w:r>
      <w:r w:rsidR="001E3567" w:rsidRPr="001E3567">
        <w:t>.</w:t>
      </w:r>
    </w:p>
    <w:p w14:paraId="6C3CBBAB" w14:textId="00CD2EF3" w:rsidR="00CE78DF" w:rsidRPr="00CE78DF" w:rsidRDefault="00061B96" w:rsidP="004F5D7C">
      <w:pPr>
        <w:spacing w:after="120" w:line="480" w:lineRule="auto"/>
        <w:jc w:val="both"/>
        <w:rPr>
          <w:rFonts w:cstheme="minorHAnsi"/>
          <w:i/>
        </w:rPr>
      </w:pPr>
      <w:r>
        <w:rPr>
          <w:rFonts w:cstheme="minorHAnsi"/>
          <w:i/>
        </w:rPr>
        <w:t xml:space="preserve">(c) </w:t>
      </w:r>
      <w:r w:rsidR="006B4CC8" w:rsidRPr="00CE78DF">
        <w:rPr>
          <w:rFonts w:cstheme="minorHAnsi"/>
          <w:i/>
        </w:rPr>
        <w:t>Mushroom bod</w:t>
      </w:r>
      <w:r w:rsidR="00BA0173">
        <w:rPr>
          <w:rFonts w:cstheme="minorHAnsi"/>
          <w:i/>
        </w:rPr>
        <w:t>y calyces</w:t>
      </w:r>
      <w:r w:rsidR="006B4CC8" w:rsidRPr="00CE78DF">
        <w:rPr>
          <w:rFonts w:cstheme="minorHAnsi"/>
          <w:i/>
        </w:rPr>
        <w:t xml:space="preserve"> were disproportionately affected over the other neuropils</w:t>
      </w:r>
    </w:p>
    <w:p w14:paraId="06F1AF61" w14:textId="67C67F65" w:rsidR="006263F1" w:rsidRPr="000A49F3" w:rsidRDefault="002A394B" w:rsidP="004F5D7C">
      <w:pPr>
        <w:spacing w:after="120" w:line="480" w:lineRule="auto"/>
        <w:jc w:val="both"/>
      </w:pPr>
      <w:r>
        <w:rPr>
          <w:noProof/>
          <w:lang w:eastAsia="en-GB"/>
        </w:rPr>
        <w:t>M</w:t>
      </w:r>
      <w:proofErr w:type="spellStart"/>
      <w:r w:rsidR="002D02FD">
        <w:t>ushroom</w:t>
      </w:r>
      <w:proofErr w:type="spellEnd"/>
      <w:r w:rsidR="002D02FD">
        <w:t xml:space="preserve"> body </w:t>
      </w:r>
      <w:r w:rsidR="00665B93">
        <w:t>c</w:t>
      </w:r>
      <w:r w:rsidR="007C0527" w:rsidRPr="00CE78DF">
        <w:rPr>
          <w:noProof/>
          <w:lang w:eastAsia="en-GB"/>
        </w:rPr>
        <w:t xml:space="preserve">alyces </w:t>
      </w:r>
      <w:r w:rsidR="002D02FD">
        <w:rPr>
          <w:noProof/>
          <w:lang w:eastAsia="en-GB"/>
        </w:rPr>
        <w:t>are</w:t>
      </w:r>
      <w:r w:rsidR="007C0527" w:rsidRPr="003C4A2C">
        <w:rPr>
          <w:noProof/>
          <w:lang w:eastAsia="en-GB"/>
        </w:rPr>
        <w:t xml:space="preserve"> multisensory processors fed</w:t>
      </w:r>
      <w:r w:rsidR="007C0527">
        <w:rPr>
          <w:noProof/>
          <w:lang w:eastAsia="en-GB"/>
        </w:rPr>
        <w:t xml:space="preserve"> by </w:t>
      </w:r>
      <w:r w:rsidR="007C0527" w:rsidRPr="00CE78DF">
        <w:t xml:space="preserve">afferent neurons, </w:t>
      </w:r>
      <w:r>
        <w:t xml:space="preserve">in contrast to </w:t>
      </w:r>
      <w:r w:rsidR="007C0527" w:rsidRPr="00CE78DF">
        <w:t xml:space="preserve">the lobes </w:t>
      </w:r>
      <w:r>
        <w:t xml:space="preserve">that </w:t>
      </w:r>
      <w:r w:rsidR="007C0527" w:rsidRPr="00CE78DF">
        <w:t xml:space="preserve">predominantly </w:t>
      </w:r>
      <w:r w:rsidR="007C0527">
        <w:t xml:space="preserve">function </w:t>
      </w:r>
      <w:r w:rsidR="007C0527" w:rsidRPr="00CE78DF">
        <w:t>as output regions with efferent neurons</w:t>
      </w:r>
      <w:r w:rsidR="00A257F1">
        <w:t xml:space="preserve"> </w:t>
      </w:r>
      <w:r w:rsidR="00A257F1">
        <w:fldChar w:fldCharType="begin" w:fldLock="1"/>
      </w:r>
      <w:r w:rsidR="00BA7F58">
        <w:instrText>ADDIN CSL_CITATION {"citationItems":[{"id":"ITEM-1","itemData":{"DOI":"10.1159/000306506","ISBN":"1421-9743 (Electronic)\\r0006-8977 (Linking)","ISSN":"00068977","PMID":"20516659","abstract":"Brain plasticity is a common phenomenon across animals and in many cases it is associated with behavioral transitions. In social insects, such as bees, wasps and ants, plasticity in a particular brain compartment involved in multisensory integration (the mushroom body) has been associated with transitions between tasks differing in cognitive demands. However, in most of these cases, transitions between tasks are age-related, requiring the experimental manipulation of the age structure in the studied colonies to distinguish age and experience-dependent effects. To better understand the interplay between brain plasticity and behavioral performance it would therefore be advantageous to study species whose division of labor is not age-dependent. Here, we focus on brain plasticity in the bumblebee Bombus occidentalis, in which division of labor is strongly affected by the individual's body size instead of age. We show that, like in vertebrates, body size strongly correlates with brain size. We also show that foraging experience, but not age, significantly correlates with the increase in the size of the mushroom body, and in particular one of its components, the medial calyx. Our results support previous findings from other social insects suggesting that the mushroom body plays a key role in experience-based decision making. We also discuss the use of bumblebees as models to analyze neural plasticity and the association between brain size and behavioral performance.","author":[{"dropping-particle":"","family":"Riveros","given":"Andre J.","non-dropping-particle":"","parse-names":false,"suffix":""},{"dropping-particle":"","family":"Gronenberg","given":"Wulfila","non-dropping-particle":"","parse-names":false,"suffix":""}],"container-title":"Brain, Behavior and Evolution","id":"ITEM-1","issue":"2","issued":{"date-parts":[["2010"]]},"page":"138-148","title":"Brain allometry and neural plasticity in the bumblebee bombus occidentalis","type":"article-journal","volume":"75"},"uris":["http://www.mendeley.com/documents/?uuid=b906f2e3-2ec9-4a4f-ab1c-17ee1002212d"]}],"mendeley":{"formattedCitation":"(36)","plainTextFormattedCitation":"(36)","previouslyFormattedCitation":"(36)"},"properties":{"noteIndex":0},"schema":"https://github.com/citation-style-language/schema/raw/master/csl-citation.json"}</w:instrText>
      </w:r>
      <w:r w:rsidR="00A257F1">
        <w:fldChar w:fldCharType="separate"/>
      </w:r>
      <w:r w:rsidR="004948E5" w:rsidRPr="004948E5">
        <w:rPr>
          <w:noProof/>
        </w:rPr>
        <w:t>(36)</w:t>
      </w:r>
      <w:r w:rsidR="00A257F1">
        <w:fldChar w:fldCharType="end"/>
      </w:r>
      <w:r w:rsidR="002D02FD">
        <w:t xml:space="preserve">. This </w:t>
      </w:r>
      <w:r>
        <w:t xml:space="preserve">functional </w:t>
      </w:r>
      <w:r w:rsidR="002D02FD">
        <w:t xml:space="preserve">difference </w:t>
      </w:r>
      <w:r>
        <w:t>could</w:t>
      </w:r>
      <w:r w:rsidR="002D02FD">
        <w:t xml:space="preserve"> </w:t>
      </w:r>
      <w:r w:rsidR="007C0527">
        <w:t xml:space="preserve">explain why </w:t>
      </w:r>
      <w:proofErr w:type="spellStart"/>
      <w:r w:rsidR="007C0527">
        <w:t>caly</w:t>
      </w:r>
      <w:r w:rsidR="002D02FD">
        <w:t>cal</w:t>
      </w:r>
      <w:proofErr w:type="spellEnd"/>
      <w:r w:rsidR="007C0527">
        <w:t xml:space="preserve"> volumetric variation </w:t>
      </w:r>
      <w:r w:rsidR="002D02FD">
        <w:t>wa</w:t>
      </w:r>
      <w:r w:rsidR="007C0527">
        <w:t>s more tightly associated with our measure of learning performance</w:t>
      </w:r>
      <w:r w:rsidR="002D02FD">
        <w:t xml:space="preserve"> and seemingly more vulnerable to exposure when considering plasticity</w:t>
      </w:r>
      <w:r w:rsidR="007C0527">
        <w:t>.</w:t>
      </w:r>
      <w:r w:rsidR="002D02FD">
        <w:t xml:space="preserve"> But why </w:t>
      </w:r>
      <w:r>
        <w:t>was</w:t>
      </w:r>
      <w:r w:rsidR="002D02FD">
        <w:t xml:space="preserve"> little effect </w:t>
      </w:r>
      <w:r>
        <w:t>also observed in</w:t>
      </w:r>
      <w:r w:rsidR="002D02FD">
        <w:t xml:space="preserve"> the other neuropils? </w:t>
      </w:r>
      <w:r>
        <w:t>For instance, a</w:t>
      </w:r>
      <w:r w:rsidR="008B434E">
        <w:t xml:space="preserve">ntennal lobes </w:t>
      </w:r>
      <w:r w:rsidR="006F1DA1">
        <w:t xml:space="preserve">are involved in </w:t>
      </w:r>
      <w:r w:rsidR="008B434E" w:rsidRPr="00C57CCC">
        <w:t>detect</w:t>
      </w:r>
      <w:r w:rsidR="008B434E">
        <w:t>ing</w:t>
      </w:r>
      <w:r w:rsidR="008B434E" w:rsidRPr="00C57CCC">
        <w:t xml:space="preserve"> and process</w:t>
      </w:r>
      <w:r w:rsidR="008B434E">
        <w:t>ing</w:t>
      </w:r>
      <w:r w:rsidR="008B434E" w:rsidRPr="00C57CCC">
        <w:t xml:space="preserve"> olfactory </w:t>
      </w:r>
      <w:r w:rsidR="008B434E" w:rsidRPr="00A257F1">
        <w:t>information</w:t>
      </w:r>
      <w:r w:rsidR="002D02FD" w:rsidRPr="00A257F1">
        <w:t xml:space="preserve"> (Table S</w:t>
      </w:r>
      <w:r w:rsidR="00A257F1" w:rsidRPr="00A257F1">
        <w:t>1</w:t>
      </w:r>
      <w:r w:rsidR="002D02FD" w:rsidRPr="00A257F1">
        <w:t>)</w:t>
      </w:r>
      <w:r w:rsidR="006F1DA1" w:rsidRPr="00A257F1">
        <w:t xml:space="preserve">, </w:t>
      </w:r>
      <w:r w:rsidR="007D3D8E" w:rsidRPr="00A257F1">
        <w:t xml:space="preserve">are </w:t>
      </w:r>
      <w:r w:rsidR="008B434E" w:rsidRPr="00A257F1">
        <w:t>developmental</w:t>
      </w:r>
      <w:r w:rsidR="00CF392C" w:rsidRPr="00A257F1">
        <w:t>ly</w:t>
      </w:r>
      <w:r w:rsidR="008B434E" w:rsidRPr="00C57CCC">
        <w:t xml:space="preserve"> plastic during </w:t>
      </w:r>
      <w:r w:rsidR="00CF392C">
        <w:t xml:space="preserve">early </w:t>
      </w:r>
      <w:r w:rsidR="008B434E" w:rsidRPr="00C57CCC">
        <w:lastRenderedPageBreak/>
        <w:t xml:space="preserve">adulthood </w:t>
      </w:r>
      <w:r w:rsidR="008B434E" w:rsidRPr="00C57CCC">
        <w:fldChar w:fldCharType="begin" w:fldLock="1"/>
      </w:r>
      <w:r w:rsidR="00BA7F58">
        <w:instrText>ADDIN CSL_CITATION {"citationItems":[{"id":"ITEM-1","itemData":{"DOI":"10.1159/000306506","ISBN":"1421-9743 (Electronic)\\r0006-8977 (Linking)","ISSN":"00068977","PMID":"20516659","abstract":"Brain plasticity is a common phenomenon across animals and in many cases it is associated with behavioral transitions. In social insects, such as bees, wasps and ants, plasticity in a particular brain compartment involved in multisensory integration (the mushroom body) has been associated with transitions between tasks differing in cognitive demands. However, in most of these cases, transitions between tasks are age-related, requiring the experimental manipulation of the age structure in the studied colonies to distinguish age and experience-dependent effects. To better understand the interplay between brain plasticity and behavioral performance it would therefore be advantageous to study species whose division of labor is not age-dependent. Here, we focus on brain plasticity in the bumblebee Bombus occidentalis, in which division of labor is strongly affected by the individual's body size instead of age. We show that, like in vertebrates, body size strongly correlates with brain size. We also show that foraging experience, but not age, significantly correlates with the increase in the size of the mushroom body, and in particular one of its components, the medial calyx. Our results support previous findings from other social insects suggesting that the mushroom body plays a key role in experience-based decision making. We also discuss the use of bumblebees as models to analyze neural plasticity and the association between brain size and behavioral performance.","author":[{"dropping-particle":"","family":"Riveros","given":"Andre J.","non-dropping-particle":"","parse-names":false,"suffix":""},{"dropping-particle":"","family":"Gronenberg","given":"Wulfila","non-dropping-particle":"","parse-names":false,"suffix":""}],"container-title":"Brain, Behavior and Evolution","id":"ITEM-1","issue":"2","issued":{"date-parts":[["2010"]]},"page":"138-148","title":"Brain allometry and neural plasticity in the bumblebee bombus occidentalis","type":"article-journal","volume":"75"},"uris":["http://www.mendeley.com/documents/?uuid=b906f2e3-2ec9-4a4f-ab1c-17ee1002212d"]},{"id":"ITEM-2","itemData":{"DOI":"10.1159/000355845","ISBN":"2156623929","ISSN":"00068977","PMID":"24281415","abstract":"The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Evolution","id":"ITEM-2","issue":"4","issued":{"date-parts":[["2013"]]},"page":"250-261","title":"Plasticity of the worker bumblebee brain in relation to age and rearing environment","type":"article-journal","volume":"82"},"uris":["http://www.mendeley.com/documents/?uuid=b6e526dc-c8c6-4e4a-86c5-46ca175ac25c"]}],"mendeley":{"formattedCitation":"(36, 38)","plainTextFormattedCitation":"(36, 38)","previouslyFormattedCitation":"(36, 38)"},"properties":{"noteIndex":0},"schema":"https://github.com/citation-style-language/schema/raw/master/csl-citation.json"}</w:instrText>
      </w:r>
      <w:r w:rsidR="008B434E" w:rsidRPr="00C57CCC">
        <w:fldChar w:fldCharType="separate"/>
      </w:r>
      <w:r w:rsidR="004948E5" w:rsidRPr="004948E5">
        <w:rPr>
          <w:noProof/>
        </w:rPr>
        <w:t>(36, 38)</w:t>
      </w:r>
      <w:r w:rsidR="008B434E" w:rsidRPr="00C57CCC">
        <w:fldChar w:fldCharType="end"/>
      </w:r>
      <w:r w:rsidR="008B434E" w:rsidRPr="00C57CCC">
        <w:t xml:space="preserve">, and </w:t>
      </w:r>
      <w:r w:rsidR="00CF392C">
        <w:t xml:space="preserve">exhibit reduced </w:t>
      </w:r>
      <w:r w:rsidR="00CF392C" w:rsidRPr="00C57CCC">
        <w:t>neuronal function</w:t>
      </w:r>
      <w:r w:rsidR="00CF392C">
        <w:t xml:space="preserve"> under </w:t>
      </w:r>
      <w:r w:rsidR="008B434E" w:rsidRPr="00C57CCC">
        <w:t>nicotinic</w:t>
      </w:r>
      <w:r w:rsidR="008B434E">
        <w:rPr>
          <w:rFonts w:cstheme="minorHAnsi"/>
        </w:rPr>
        <w:t xml:space="preserve"> </w:t>
      </w:r>
      <w:r w:rsidR="008B434E" w:rsidRPr="00C57CCC">
        <w:t>agonists</w:t>
      </w:r>
      <w:r w:rsidR="008B434E">
        <w:t xml:space="preserve"> </w:t>
      </w:r>
      <w:r w:rsidR="008B434E" w:rsidRPr="00C57CCC">
        <w:fldChar w:fldCharType="begin" w:fldLock="1"/>
      </w:r>
      <w:r w:rsidR="005F4AA8">
        <w:instrText>ADDIN CSL_CITATION {"citationItems":[{"id":"ITEM-1","itemData":{"DOI":"10.1016/j.brainres.2005.01.056","ISSN":"00068993","abstract":"In honeybee, although it is known that the food perception and the olfactory memory can be modulated by many environmental and biochemical factors, nothing is known on the effects of nicotine on these processes. Using microinjections of nicotine in the antennal lobes, we show that nicotine at 10-3 M and 10-4 M but not at 10-5 M induced an increase of sucrose sensitivity and that post-training injection of 10 -5 M nicotine improved retention of olfactory learning. These results demonstrate that potentiation of the cholinergic system in the honeybee enhances sucrose perception and facilitates olfactory memory. © 2005 Elsevier B.V. All rights reserved.","author":[{"dropping-particle":"","family":"Thany","given":"Steeve Hervé","non-dropping-particle":"","parse-names":false,"suffix":""},{"dropping-particle":"","family":"Gauthier","given":"Monique","non-dropping-particle":"","parse-names":false,"suffix":""}],"container-title":"Brain Research","id":"ITEM-1","issue":"1","issued":{"date-parts":[["2005"]]},"page":"216-219","title":"Nicotine injected into the antennal lobes induces a rapid modulation of sucrose threshold and improves short-term memory in the honeybee Apis mellifera","type":"article-journal","volume":"1039"},"uris":["http://www.mendeley.com/documents/?uuid=a535fc09-b565-4abb-a384-4d7b9560fbac"]},{"id":"ITEM-2","itemData":{"DOI":"10.1038/srep38110","ISSN":"20452322","abstract":"© The Author(s) 2016. Exposure to neonicotinoid pesticides is considered one of the possible causes of honeybee (Apis mellifera) population decline. At sublethal doses, these chemicals have been shown to negatively affect a number of behaviours, including performance of olfactory learning and memory, due to their interference with acetylcholine signalling in the mushroom bodies. Here we provide evidence that neonicotinoids can affect odour coding upstream of the mushroom bodies, in the first odour processing centres of the honeybee brain, i.e. the antennal lobes (ALs). In particular, we investigated the effects of imidacloprid, the most common neonicotinoid, in the AL glomeruli via in vivo two-photon calcium imaging combined with pulsed odour stimulation. Following acute imidacloprid treatment, odour-evoked calcium response amplitude in single glomeruli decreases, and at the network level the representations of different odours are no longer separated. This demonstrates that, under neonicotinoid influence, olfactory information might reach the mushroom bodies in a form that is already incorrect. Thus, some of the impairments in olfactory learning and memory caused by neonicotinoids could, in fact, arise from the disruption in odor coding and olfactory discrimination ability of the honey bees.","author":[{"dropping-particle":"","family":"Andrione","given":"Mara","non-dropping-particle":"","parse-names":false,"suffix":""},{"dropping-particle":"","family":"Vallortigara","given":"Giorgio","non-dropping-particle":"","parse-names":false,"suffix":""},{"dropping-particle":"","family":"Antolini","given":"Renzo","non-dropping-particle":"","parse-names":false,"suffix":""},{"dropping-particle":"","family":"Haase","given":"Albrecht","non-dropping-particle":"","parse-names":false,"suffix":""}],"container-title":"Scientific Reports","id":"ITEM-2","issued":{"date-parts":[["2016"]]},"page":"38110","title":"Neonicotinoid-induced impairment of odour coding in the honeybee","type":"article-journal","volume":"6"},"uris":["http://www.mendeley.com/documents/?uuid=63591957-90c3-4b52-b9c5-9c3f8ef4085f"]}],"mendeley":{"formattedCitation":"(81, 82)","plainTextFormattedCitation":"(81, 82)","previouslyFormattedCitation":"(81, 82)"},"properties":{"noteIndex":0},"schema":"https://github.com/citation-style-language/schema/raw/master/csl-citation.json"}</w:instrText>
      </w:r>
      <w:r w:rsidR="008B434E" w:rsidRPr="00C57CCC">
        <w:fldChar w:fldCharType="separate"/>
      </w:r>
      <w:r w:rsidR="00BA7F58" w:rsidRPr="00BA7F58">
        <w:rPr>
          <w:noProof/>
        </w:rPr>
        <w:t>(81, 82)</w:t>
      </w:r>
      <w:r w:rsidR="008B434E" w:rsidRPr="00C57CCC">
        <w:fldChar w:fldCharType="end"/>
      </w:r>
      <w:r w:rsidR="008B434E">
        <w:t xml:space="preserve">. </w:t>
      </w:r>
      <w:r>
        <w:t>C</w:t>
      </w:r>
      <w:r w:rsidR="008B434E">
        <w:t>onsiderin</w:t>
      </w:r>
      <w:r w:rsidR="007D3D8E">
        <w:t xml:space="preserve">g </w:t>
      </w:r>
      <w:r w:rsidR="008B434E">
        <w:t>exposed worker</w:t>
      </w:r>
      <w:r w:rsidR="00CF392C">
        <w:t>s</w:t>
      </w:r>
      <w:r w:rsidR="008B434E">
        <w:t xml:space="preserve"> performed worse in the olfactory conditioning</w:t>
      </w:r>
      <w:r w:rsidR="007D3D8E">
        <w:t xml:space="preserve"> assay</w:t>
      </w:r>
      <w:r w:rsidR="008B434E">
        <w:t xml:space="preserve">, we might </w:t>
      </w:r>
      <w:r w:rsidR="00B60413">
        <w:t>have</w:t>
      </w:r>
      <w:r w:rsidR="006F1DA1">
        <w:t xml:space="preserve"> expect</w:t>
      </w:r>
      <w:r w:rsidR="007D3D8E">
        <w:t>ed</w:t>
      </w:r>
      <w:r w:rsidR="006F1DA1">
        <w:t xml:space="preserve"> </w:t>
      </w:r>
      <w:r w:rsidR="00602370" w:rsidRPr="00C57CCC">
        <w:t xml:space="preserve">a pattern of impeded </w:t>
      </w:r>
      <w:r w:rsidR="008B434E" w:rsidRPr="00C57CCC">
        <w:t xml:space="preserve">growth </w:t>
      </w:r>
      <w:r w:rsidR="00CF392C">
        <w:t>in the antennal lobes</w:t>
      </w:r>
      <w:r w:rsidR="00C57CCC" w:rsidRPr="00C57CCC">
        <w:t xml:space="preserve">, </w:t>
      </w:r>
      <w:r>
        <w:t xml:space="preserve">but </w:t>
      </w:r>
      <w:r w:rsidR="00602370">
        <w:t xml:space="preserve">our analysis </w:t>
      </w:r>
      <w:r w:rsidR="00C57CCC" w:rsidRPr="00C57CCC">
        <w:t xml:space="preserve">did not detect </w:t>
      </w:r>
      <w:r>
        <w:t xml:space="preserve">the negative model estimates </w:t>
      </w:r>
      <w:r w:rsidR="00AB5821">
        <w:t xml:space="preserve">as </w:t>
      </w:r>
      <w:r w:rsidR="00C57CCC" w:rsidRPr="00C57CCC">
        <w:t>significant</w:t>
      </w:r>
      <w:r w:rsidR="006F1DA1" w:rsidRPr="00C57CCC">
        <w:rPr>
          <w:rFonts w:cstheme="minorHAnsi"/>
        </w:rPr>
        <w:t>.</w:t>
      </w:r>
      <w:r w:rsidR="006F1DA1">
        <w:t xml:space="preserve"> </w:t>
      </w:r>
      <w:r w:rsidR="00B84152">
        <w:rPr>
          <w:rFonts w:cstheme="minorHAnsi"/>
        </w:rPr>
        <w:t xml:space="preserve">Possible </w:t>
      </w:r>
      <w:r w:rsidR="00B84152" w:rsidRPr="00C57CCC">
        <w:rPr>
          <w:sz w:val="23"/>
          <w:szCs w:val="23"/>
        </w:rPr>
        <w:t>explan</w:t>
      </w:r>
      <w:r w:rsidR="00B84152">
        <w:rPr>
          <w:sz w:val="23"/>
          <w:szCs w:val="23"/>
        </w:rPr>
        <w:t>ations</w:t>
      </w:r>
      <w:r w:rsidR="00B84152" w:rsidRPr="00C57CCC">
        <w:rPr>
          <w:sz w:val="23"/>
          <w:szCs w:val="23"/>
        </w:rPr>
        <w:t xml:space="preserve"> </w:t>
      </w:r>
      <w:r w:rsidR="00B84152">
        <w:rPr>
          <w:sz w:val="23"/>
          <w:szCs w:val="23"/>
        </w:rPr>
        <w:t xml:space="preserve">for </w:t>
      </w:r>
      <w:r w:rsidR="006F1DA1">
        <w:t xml:space="preserve">the disproportionate effect on the </w:t>
      </w:r>
      <w:r w:rsidR="006F1DA1" w:rsidRPr="00BD67DA">
        <w:t xml:space="preserve">mushroom bodies </w:t>
      </w:r>
      <w:r w:rsidR="00B84152" w:rsidRPr="00BD67DA">
        <w:t xml:space="preserve">include: </w:t>
      </w:r>
      <w:proofErr w:type="spellStart"/>
      <w:r w:rsidR="00B84152" w:rsidRPr="00BD67DA">
        <w:t>i</w:t>
      </w:r>
      <w:proofErr w:type="spellEnd"/>
      <w:r w:rsidR="00B84152" w:rsidRPr="00BD67DA">
        <w:t>)</w:t>
      </w:r>
      <w:r w:rsidR="00B84152" w:rsidRPr="00BD67DA">
        <w:rPr>
          <w:rFonts w:cstheme="minorHAnsi"/>
        </w:rPr>
        <w:t xml:space="preserve"> </w:t>
      </w:r>
      <w:proofErr w:type="spellStart"/>
      <w:r w:rsidR="00B84152" w:rsidRPr="00BD67DA">
        <w:t>nACh</w:t>
      </w:r>
      <w:proofErr w:type="spellEnd"/>
      <w:r w:rsidR="00B84152" w:rsidRPr="00BD67DA">
        <w:t xml:space="preserve"> receptors targeted by neonicotinoids are found </w:t>
      </w:r>
      <w:r w:rsidRPr="00BD67DA">
        <w:t>in</w:t>
      </w:r>
      <w:r w:rsidR="00B84152" w:rsidRPr="00BD67DA">
        <w:t xml:space="preserve"> high density in the mushroom </w:t>
      </w:r>
      <w:r w:rsidR="002D02FD" w:rsidRPr="00BD67DA">
        <w:t xml:space="preserve">body Kenyon cells </w:t>
      </w:r>
      <w:r w:rsidR="00B84152" w:rsidRPr="00BD67DA">
        <w:fldChar w:fldCharType="begin" w:fldLock="1"/>
      </w:r>
      <w:r w:rsidR="005F4AA8" w:rsidRPr="00BD67DA">
        <w:instrText>ADDIN CSL_CITATION {"citationItems":[{"id":"ITEM-1","itemData":{"DOI":"10.1016/S0304-3940(01)02400-4","ISBN":"0304-3940","ISSN":"03043940","PMID":"11872245","abstract":"The main targets of the insecticide imidacloprid are neuronal nicotinic acetylcholine receptors (nAChRs) within the insect brain. We tested the effects of imidacloprid on ligand-gated ion channels of cultured Kenyon cells of the honeybee, Apis mellifera. Kenyon cells build up the mushroom body neuropils, which are involved in higher order neuronal processes such as olfactory learning. We measured whole-cell currents through nicotinic and γ-aminobutyric acid (GABA) receptors using patch-clamp techniques. Pressure applications of imidacloprid elicited inward currents, which were irreversibly blocked by α-bungarotoxin. Imidacloprid was a partial nicotinic agonist, since it elicited only 36% of ACh-induced currents and competitively blocked 64% of the peak ACh-induced currents. GABA-induced currents were partially blocked when imidacloprid was coapplied and this block was independent upon activation of nAChRs. Our results identify the honeybee nAChR as a target of imidacloprid and an imidacloprid-induced inhibition of the insect GABA receptor. © 2002 Elsevier Science Ireland Ltd. All rights reserved.","author":[{"dropping-particle":"","family":"Déglise","given":"Patrice","non-dropping-particle":"","parse-names":false,"suffix":""},{"dropping-particle":"","family":"Grünewald","given":"Bernd","non-dropping-particle":"","parse-names":false,"suffix":""},{"dropping-particle":"","family":"Gauthier","given":"Monique","non-dropping-particle":"","parse-names":false,"suffix":""}],"container-title":"Neuroscience Letters","id":"ITEM-1","issue":"1-2","issued":{"date-parts":[["2002"]]},"page":"13-16","title":"The insecticide imidacloprid is a partial agonist of the nicotinic receptor of honeybee Kenyon cells","type":"article-journal","volume":"321"},"uris":["http://www.mendeley.com/documents/?uuid=93c50e04-208b-4c06-8f2e-fe2ba71d25b8"]}],"mendeley":{"formattedCitation":"(83)","plainTextFormattedCitation":"(83)","previouslyFormattedCitation":"(83)"},"properties":{"noteIndex":0},"schema":"https://github.com/citation-style-language/schema/raw/master/csl-citation.json"}</w:instrText>
      </w:r>
      <w:r w:rsidR="00B84152" w:rsidRPr="00BD67DA">
        <w:fldChar w:fldCharType="separate"/>
      </w:r>
      <w:r w:rsidR="00BA7F58" w:rsidRPr="00BD67DA">
        <w:rPr>
          <w:noProof/>
        </w:rPr>
        <w:t>(83)</w:t>
      </w:r>
      <w:r w:rsidR="00B84152" w:rsidRPr="00BD67DA">
        <w:fldChar w:fldCharType="end"/>
      </w:r>
      <w:r w:rsidRPr="00BD67DA">
        <w:t>, and if</w:t>
      </w:r>
      <w:r w:rsidR="00891C12" w:rsidRPr="00BD67DA">
        <w:t xml:space="preserve"> Kenyon cell pro</w:t>
      </w:r>
      <w:r w:rsidR="009E403F" w:rsidRPr="00BD67DA">
        <w:t>liferation</w:t>
      </w:r>
      <w:r w:rsidR="00891C12" w:rsidRPr="00BD67DA">
        <w:t xml:space="preserve"> </w:t>
      </w:r>
      <w:r w:rsidRPr="00BD67DA">
        <w:t>was</w:t>
      </w:r>
      <w:r w:rsidR="00891C12" w:rsidRPr="00BD67DA">
        <w:t xml:space="preserve"> affected </w:t>
      </w:r>
      <w:r w:rsidRPr="00BD67DA">
        <w:t xml:space="preserve">by exposure this could </w:t>
      </w:r>
      <w:r w:rsidR="006F1DA1" w:rsidRPr="00BD67DA">
        <w:t xml:space="preserve">lead to </w:t>
      </w:r>
      <w:r w:rsidR="009E403F" w:rsidRPr="00BD67DA">
        <w:t xml:space="preserve">neuropil </w:t>
      </w:r>
      <w:r w:rsidR="00B84152" w:rsidRPr="00BD67DA">
        <w:t>volumetric</w:t>
      </w:r>
      <w:r w:rsidR="006F1DA1" w:rsidRPr="00BD67DA">
        <w:t xml:space="preserve"> reductions</w:t>
      </w:r>
      <w:r w:rsidR="00B84152" w:rsidRPr="00BD67DA">
        <w:t xml:space="preserve">; </w:t>
      </w:r>
      <w:r w:rsidR="00891C12" w:rsidRPr="00BD67DA">
        <w:t>i</w:t>
      </w:r>
      <w:r w:rsidR="00B84152" w:rsidRPr="00BD67DA">
        <w:t xml:space="preserve">i) </w:t>
      </w:r>
      <w:r w:rsidR="00891C12" w:rsidRPr="00BD67DA">
        <w:t xml:space="preserve">the high degree of </w:t>
      </w:r>
      <w:r w:rsidR="006263F1" w:rsidRPr="00BD67DA">
        <w:t>mushroom bod</w:t>
      </w:r>
      <w:r w:rsidRPr="00BD67DA">
        <w:t>y plasticity compared to other neuropils</w:t>
      </w:r>
      <w:r w:rsidR="00891C12" w:rsidRPr="00BD67DA">
        <w:t xml:space="preserve"> </w:t>
      </w:r>
      <w:r w:rsidR="006263F1" w:rsidRPr="00BD67DA">
        <w:fldChar w:fldCharType="begin" w:fldLock="1"/>
      </w:r>
      <w:r w:rsidR="005F4AA8" w:rsidRPr="00BD67DA">
        <w:instrText>ADDIN CSL_CITATION {"citationItems":[{"id":"ITEM-1","itemData":{"DOI":"10.1159/000306506","ISBN":"1421-9743 (Electronic)\\r0006-8977 (Linking)","ISSN":"00068977","PMID":"20516659","abstract":"Brain plasticity is a common phenomenon across animals and in many cases it is associated with behavioral transitions. In social insects, such as bees, wasps and ants, plasticity in a particular brain compartment involved in multisensory integration (the mushroom body) has been associated with transitions between tasks differing in cognitive demands. However, in most of these cases, transitions between tasks are age-related, requiring the experimental manipulation of the age structure in the studied colonies to distinguish age and experience-dependent effects. To better understand the interplay between brain plasticity and behavioral performance it would therefore be advantageous to study species whose division of labor is not age-dependent. Here, we focus on brain plasticity in the bumblebee Bombus occidentalis, in which division of labor is strongly affected by the individual's body size instead of age. We show that, like in vertebrates, body size strongly correlates with brain size. We also show that foraging experience, but not age, significantly correlates with the increase in the size of the mushroom body, and in particular one of its components, the medial calyx. Our results support previous findings from other social insects suggesting that the mushroom body plays a key role in experience-based decision making. We also discuss the use of bumblebees as models to analyze neural plasticity and the association between brain size and behavioral performance.","author":[{"dropping-particle":"","family":"Riveros","given":"Andre J.","non-dropping-particle":"","parse-names":false,"suffix":""},{"dropping-particle":"","family":"Gronenberg","given":"Wulfila","non-dropping-particle":"","parse-names":false,"suffix":""}],"container-title":"Brain, Behavior and Evolution","id":"ITEM-1","issue":"2","issued":{"date-parts":[["2010"]]},"page":"138-148","title":"Brain allometry and neural plasticity in the bumblebee bombus occidentalis","type":"article-journal","volume":"75"},"uris":["http://www.mendeley.com/documents/?uuid=b906f2e3-2ec9-4a4f-ab1c-17ee1002212d"]},{"id":"ITEM-2","itemData":{"DOI":"10.1371/journal.pone.0196749","ISBN":"1111111111","ISSN":"19326203","PMID":"29709023","abstract":"Brain structure and learning capacities both vary with experience, but the mechanistic link between them is unclear. Here, we investigated whether experience-dependent variability in learning performance can be explained by neuroplasticity in foraging honey bees. The mushroom bodies (MBs) are a brain center necessary for ambiguous olfactory learning tasks such as reversal learning. Using radio frequency identification technology, we assessed the effects of natural variation in foraging activity, and the age when first foraging, on both performance in reversal learning and on synaptic connectivity in the MBs. We found that reversal learning performance improved at foraging onset and could decline with greater foraging experience. If bees started foraging before the normal age, as a result of a stress applied to the colony, the decline in learning performance with foraging experience was more severe. Analyses of brain structure in the same bees showed that the total number of synaptic boutons at the MB input decreased when bees started foraging, and then increased with greater foraging intensity. At foraging onset MB structure is therefore optimized for bees to update learned information, but optimization of MB connectivity deteriorates with foraging effort. In a computational model of the MBs sparser coding of information at the MB input improved reversal learning performance. We propose, therefore, a plausible mechanistic relationship between experience, neuroplasticity, and cognitive performance in a natural and ecological context.","author":[{"dropping-particle":"","family":"Cabirol","given":"Amélie","non-dropping-particle":"","parse-names":false,"suffix":""},{"dropping-particle":"","family":"Cope","given":"Alex J.","non-dropping-particle":"","parse-names":false,"suffix":""},{"dropping-particle":"","family":"Barron","given":"Andrew B.","non-dropping-particle":"","parse-names":false,"suffix":""},{"dropping-particle":"","family":"Devaud","given":"Jean Marc","non-dropping-particle":"","parse-names":false,"suffix":""}],"container-title":"PLoS ONE","id":"ITEM-2","issue":"4","issued":{"date-parts":[["2018"]]},"page":"e0196749","title":"Relationship between brain plasticity, learning and foraging performance in honey bees","type":"article-journal","volume":"13"},"uris":["http://www.mendeley.com/documents/?uuid=8bdce5c6-edc6-4e56-91c1-0138d7358fd2"]},{"id":"ITEM-3","itemData":{"DOI":"citeulike-article-id:467293","ISBN":"0270-6474","ISSN":"1529-2401","PMID":"11487663","abstract":"A worker honeybee performs tasks within the hive for approximately the first 3 weeks of adult life. After this time, it becomes a forager, flying repeatedly to collect food outside of the hive for the remainder of its 5-6 week life. Previous studies have shown that foragers have an increased volume of neuropil associated with the mushroom bodies, a brain region involved in learning, memory, and sensory integration. We report here that growth of the mushroom body neuropil in adult bees occurs throughout adult life and continues after bees begin to forage. Studies using Golgi impregnation asked whether the growth of the collar region of the mushroom body neuropil was a result of growth of the dendritic processes of the mushroom body intrinsic neurons, the Kenyon cells. Branching and length of dendrites in the collar region of the calyces were strongly correlated with worker age, but when age-matched bees were directly compared, those with foraging experience had longer, more branched dendrites than bees that had foraged less or not at all. The density of Kenyon cell dendritic spines remained constant regardless of age or behavioral state. Older and more experienced foragers therefore have a greater total number of dendritic spines in the mushroom body neuropil. Our findings indicate that, under natural conditions, the cytoarchitectural complexity of neurons in the mushroom bodies of adult honeybees increases as a function of increasing age, but that foraging experience promotes additional dendritic branching and growth.\\n","author":[{"dropping-particle":"","family":"Farris","given":"Sarah M.","non-dropping-particle":"","parse-names":false,"suffix":""},{"dropping-particle":"","family":"Robinson","given":"Gene E.","non-dropping-particle":"","parse-names":false,"suffix":""},{"dropping-particle":"","family":"Fahrbach","given":"Susan E.","non-dropping-particle":"","parse-names":false,"suffix":""}],"container-title":"The Journal of Neuroscience","id":"ITEM-3","issue":"16","issued":{"date-parts":[["2001"]]},"page":"6395-6404","title":"Experience- and age-related outgrowth of intrinsic neurons in the mushroom bodies of the adult worker honeybee","type":"article-journal","volume":"21"},"uris":["http://www.mendeley.com/documents/?uuid=94b91c14-05b0-4f05-a7e9-5e836298929c"]},{"id":"ITEM-4","itemData":{"DOI":"10.1159/000355845","ISBN":"2156623929","ISSN":"00068977","PMID":"24281415","abstract":"The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Evolution","id":"ITEM-4","issue":"4","issued":{"date-parts":[["2013"]]},"page":"250-261","title":"Plasticity of the worker bumblebee brain in relation to age and rearing environment","type":"article-journal","volume":"82"},"uris":["http://www.mendeley.com/documents/?uuid=b6e526dc-c8c6-4e4a-86c5-46ca175ac25c"]}],"mendeley":{"formattedCitation":"(36, 38, 61, 84)","plainTextFormattedCitation":"(36, 38, 61, 84)","previouslyFormattedCitation":"(36, 38, 61, 84)"},"properties":{"noteIndex":0},"schema":"https://github.com/citation-style-language/schema/raw/master/csl-citation.json"}</w:instrText>
      </w:r>
      <w:r w:rsidR="006263F1" w:rsidRPr="00BD67DA">
        <w:fldChar w:fldCharType="separate"/>
      </w:r>
      <w:r w:rsidR="00BA7F58" w:rsidRPr="00BD67DA">
        <w:rPr>
          <w:noProof/>
        </w:rPr>
        <w:t>(36, 38, 61, 84)</w:t>
      </w:r>
      <w:r w:rsidR="006263F1" w:rsidRPr="00BD67DA">
        <w:fldChar w:fldCharType="end"/>
      </w:r>
      <w:r w:rsidR="00891C12" w:rsidRPr="00BD67DA">
        <w:t xml:space="preserve"> </w:t>
      </w:r>
      <w:r w:rsidR="007D3D8E" w:rsidRPr="00BD67DA">
        <w:t xml:space="preserve">requires </w:t>
      </w:r>
      <w:r w:rsidR="000A49F3" w:rsidRPr="00BD67DA">
        <w:t>a high level</w:t>
      </w:r>
      <w:r w:rsidR="000A49F3">
        <w:t xml:space="preserve"> of</w:t>
      </w:r>
      <w:r w:rsidR="00891C12">
        <w:t xml:space="preserve"> </w:t>
      </w:r>
      <w:r w:rsidR="000A49F3">
        <w:t xml:space="preserve">neurogenesis </w:t>
      </w:r>
      <w:r w:rsidR="006263F1">
        <w:t xml:space="preserve">and organisation </w:t>
      </w:r>
      <w:r w:rsidR="000A49F3">
        <w:t xml:space="preserve">possibly </w:t>
      </w:r>
      <w:r w:rsidR="006263F1">
        <w:t>increas</w:t>
      </w:r>
      <w:r w:rsidR="007D3D8E">
        <w:t>ing</w:t>
      </w:r>
      <w:r w:rsidR="000A49F3">
        <w:t xml:space="preserve"> </w:t>
      </w:r>
      <w:r w:rsidR="006263F1">
        <w:t xml:space="preserve">the risk of neurotoxic exposure interfering with this process; </w:t>
      </w:r>
      <w:r w:rsidR="006263F1" w:rsidRPr="007D3D8E">
        <w:t>i</w:t>
      </w:r>
      <w:r>
        <w:t>ii</w:t>
      </w:r>
      <w:r w:rsidR="006263F1" w:rsidRPr="007D3D8E">
        <w:t xml:space="preserve">) </w:t>
      </w:r>
      <w:r>
        <w:t xml:space="preserve">developing adult </w:t>
      </w:r>
      <w:r w:rsidR="007D3D8E">
        <w:t>workers were</w:t>
      </w:r>
      <w:r w:rsidR="000B7832" w:rsidRPr="007D3D8E">
        <w:t xml:space="preserve"> stimulus deprived </w:t>
      </w:r>
      <w:r w:rsidR="007D3D8E">
        <w:t>but</w:t>
      </w:r>
      <w:r w:rsidR="000B7832" w:rsidRPr="007D3D8E">
        <w:t xml:space="preserve"> not void</w:t>
      </w:r>
      <w:r w:rsidR="006F1DA1" w:rsidRPr="007D3D8E">
        <w:t xml:space="preserve">, therefore whilst </w:t>
      </w:r>
      <w:r w:rsidR="006F1DA1" w:rsidRPr="007D3D8E">
        <w:rPr>
          <w:rFonts w:cstheme="minorHAnsi"/>
        </w:rPr>
        <w:t xml:space="preserve">mushroom body </w:t>
      </w:r>
      <w:r w:rsidR="00C70C1A" w:rsidRPr="007D3D8E">
        <w:rPr>
          <w:rFonts w:cstheme="minorHAnsi"/>
        </w:rPr>
        <w:t xml:space="preserve">volumetric increase </w:t>
      </w:r>
      <w:r w:rsidR="00B84152" w:rsidRPr="007D3D8E">
        <w:rPr>
          <w:rFonts w:cstheme="minorHAnsi"/>
        </w:rPr>
        <w:t>is</w:t>
      </w:r>
      <w:r w:rsidR="00305E71" w:rsidRPr="007D3D8E">
        <w:rPr>
          <w:rFonts w:cstheme="minorHAnsi"/>
        </w:rPr>
        <w:t xml:space="preserve"> likely to be more experience independent than dependent, we could </w:t>
      </w:r>
      <w:r w:rsidR="00305E71" w:rsidRPr="007D3D8E">
        <w:t xml:space="preserve">not rule </w:t>
      </w:r>
      <w:r w:rsidR="00305E71" w:rsidRPr="00C57CCC">
        <w:t xml:space="preserve">out </w:t>
      </w:r>
      <w:r w:rsidR="008A0733" w:rsidRPr="00C57CCC">
        <w:t xml:space="preserve">investment in olfactory processing to compensate for a lack of visual information </w:t>
      </w:r>
      <w:r w:rsidR="003E1BE2" w:rsidRPr="00C57CCC">
        <w:fldChar w:fldCharType="begin" w:fldLock="1"/>
      </w:r>
      <w:r w:rsidR="00BA7F58">
        <w:instrText>ADDIN CSL_CITATION {"citationItems":[{"id":"ITEM-1","itemData":{"DOI":"10.1159/000355845","ISBN":"2156623929","ISSN":"00068977","PMID":"24281415","abstract":"The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Evolution","id":"ITEM-1","issue":"4","issued":{"date-parts":[["2013"]]},"page":"250-261","title":"Plasticity of the worker bumblebee brain in relation to age and rearing environment","type":"article-journal","volume":"82"},"uris":["http://www.mendeley.com/documents/?uuid=b6e526dc-c8c6-4e4a-86c5-46ca175ac25c"]},{"id":"ITEM-2","itemData":{"DOI":"10.1101/lm.5.1.115","ISBN":"1072-0502 (Print)\\n1072-0502 (Linking)","ISSN":"1072-0502","PMID":"10454376","abstract":"Worker honeybees (Apis mellifera) were reared in social isolation in complete darkness to assess the effects of experience on growth of the neuropil of the mushroom bodies (MBs) during adult life. Comparison of the volume of the MBs of 1-day-old and 7-day-old bees showed that a significant increase in volume in the MB neuropil occurred during the first week of life in bees reared under these highly deprived conditions. All regions of the MB neuropil experienced a significant increase in volume with the exception of the basal ring. Measurement of titers of juvenile hormone JH) in a subset of bees indicated that, as in previous studies, these rearing conditions induced in some bees the endocrine state of high JH associated with foraging, but there was no correlation between JH titer and volume of MB neuropil. Treatment of another subset of dark-reared bees with the JH analog, methoprene, also had no effect of the growth of the MB neuropil. These results demonstrate that there is a phase of MB neuropil growth early in the adult life of bees that occurs independent of light or any form of social interaction. Together with previous findings showing that an increase in MB neuropil volume begins around the time that orientation flights occur and then continues throughout the phase of life devoted to foraging, these results suggest that growth of the MB neuropil in adult bees may have both experience-expectant and experience-dependent components.","author":[{"dropping-particle":"","family":"Fahrbach","given":"Susan E","non-dropping-particle":"","parse-names":false,"suffix":""},{"dropping-particle":"","family":"Moore","given":"Darrell","non-dropping-particle":"","parse-names":false,"suffix":""},{"dropping-particle":"","family":"Capaldi","given":"Elizabeth A","non-dropping-particle":"","parse-names":false,"suffix":""},{"dropping-particle":"","family":"Farris","given":"Sarah M","non-dropping-particle":"","parse-names":false,"suffix":""},{"dropping-particle":"","family":"Robinson","given":"Gene E","non-dropping-particle":"","parse-names":false,"suffix":""}],"container-title":"Learning &amp; memory","id":"ITEM-2","issue":"1","issued":{"date-parts":[["1998"]]},"page":"115-123","title":"Experience-expectant plasticity in the mushroom bodies of the honeybee.","type":"article-journal","volume":"5"},"uris":["http://www.mendeley.com/documents/?uuid=3513f040-55d0-4919-9e02-635cabdeb651"]}],"mendeley":{"formattedCitation":"(38, 39)","plainTextFormattedCitation":"(38, 39)","previouslyFormattedCitation":"(38, 39)"},"properties":{"noteIndex":0},"schema":"https://github.com/citation-style-language/schema/raw/master/csl-citation.json"}</w:instrText>
      </w:r>
      <w:r w:rsidR="003E1BE2" w:rsidRPr="00C57CCC">
        <w:fldChar w:fldCharType="separate"/>
      </w:r>
      <w:r w:rsidR="004948E5" w:rsidRPr="004948E5">
        <w:rPr>
          <w:noProof/>
        </w:rPr>
        <w:t>(38, 39)</w:t>
      </w:r>
      <w:r w:rsidR="003E1BE2" w:rsidRPr="00C57CCC">
        <w:fldChar w:fldCharType="end"/>
      </w:r>
      <w:r w:rsidR="00B84152">
        <w:t xml:space="preserve">; </w:t>
      </w:r>
      <w:r>
        <w:t>iv</w:t>
      </w:r>
      <w:r w:rsidR="000B7832" w:rsidRPr="00C57CCC">
        <w:rPr>
          <w:rFonts w:cstheme="minorHAnsi"/>
        </w:rPr>
        <w:t xml:space="preserve">) </w:t>
      </w:r>
      <w:r>
        <w:rPr>
          <w:rFonts w:cstheme="minorHAnsi"/>
        </w:rPr>
        <w:t xml:space="preserve">consistent </w:t>
      </w:r>
      <w:r>
        <w:t xml:space="preserve">volumetric reductions in non-mushroom body neuropils did occur as a result of exposure but we did not have the power to detect these small effect sizes or </w:t>
      </w:r>
      <w:r w:rsidR="007D3D8E">
        <w:t xml:space="preserve">the resolution of </w:t>
      </w:r>
      <w:r w:rsidR="000B7832" w:rsidRPr="00C57CCC">
        <w:t xml:space="preserve">our </w:t>
      </w:r>
      <w:proofErr w:type="spellStart"/>
      <w:r w:rsidR="000B7832" w:rsidRPr="00C57CCC">
        <w:t>μCT</w:t>
      </w:r>
      <w:proofErr w:type="spellEnd"/>
      <w:r w:rsidR="000B7832" w:rsidRPr="00C57CCC">
        <w:t xml:space="preserve"> technology</w:t>
      </w:r>
      <w:r w:rsidR="00F841BA">
        <w:t xml:space="preserve"> </w:t>
      </w:r>
      <w:r>
        <w:t>was too low</w:t>
      </w:r>
      <w:r w:rsidR="006263F1">
        <w:t>.</w:t>
      </w:r>
    </w:p>
    <w:p w14:paraId="27BC071B" w14:textId="227BDE1B" w:rsidR="008C5A77" w:rsidRPr="006263F1" w:rsidRDefault="00061B96" w:rsidP="004F5D7C">
      <w:pPr>
        <w:spacing w:after="120" w:line="480" w:lineRule="auto"/>
        <w:jc w:val="both"/>
        <w:rPr>
          <w:i/>
        </w:rPr>
      </w:pPr>
      <w:r>
        <w:rPr>
          <w:i/>
        </w:rPr>
        <w:t xml:space="preserve">(f) </w:t>
      </w:r>
      <w:r w:rsidR="006263F1">
        <w:rPr>
          <w:i/>
        </w:rPr>
        <w:t>I</w:t>
      </w:r>
      <w:r w:rsidR="006263F1" w:rsidRPr="006263F1">
        <w:rPr>
          <w:i/>
        </w:rPr>
        <w:t xml:space="preserve">mproved behavioural performance and mushroom body growth with age independent of experience </w:t>
      </w:r>
    </w:p>
    <w:p w14:paraId="784F8019" w14:textId="08E890D9" w:rsidR="00C0324B" w:rsidRPr="006970AD" w:rsidRDefault="00D411B2" w:rsidP="006970AD">
      <w:pPr>
        <w:pStyle w:val="CommentText"/>
        <w:spacing w:after="120" w:line="480" w:lineRule="auto"/>
        <w:jc w:val="both"/>
        <w:rPr>
          <w:rFonts w:cstheme="minorHAnsi"/>
          <w:sz w:val="22"/>
          <w:szCs w:val="22"/>
        </w:rPr>
      </w:pPr>
      <w:r>
        <w:rPr>
          <w:sz w:val="22"/>
          <w:szCs w:val="22"/>
        </w:rPr>
        <w:t>P</w:t>
      </w:r>
      <w:r w:rsidRPr="009C5245">
        <w:rPr>
          <w:sz w:val="22"/>
          <w:szCs w:val="22"/>
        </w:rPr>
        <w:t xml:space="preserve">revious bumblebee studies </w:t>
      </w:r>
      <w:r>
        <w:rPr>
          <w:sz w:val="22"/>
          <w:szCs w:val="22"/>
        </w:rPr>
        <w:t xml:space="preserve">have </w:t>
      </w:r>
      <w:r w:rsidRPr="009C5245">
        <w:rPr>
          <w:sz w:val="22"/>
          <w:szCs w:val="22"/>
        </w:rPr>
        <w:t>report</w:t>
      </w:r>
      <w:r>
        <w:rPr>
          <w:sz w:val="22"/>
          <w:szCs w:val="22"/>
        </w:rPr>
        <w:t>ed</w:t>
      </w:r>
      <w:r w:rsidRPr="009C5245">
        <w:rPr>
          <w:sz w:val="22"/>
          <w:szCs w:val="22"/>
        </w:rPr>
        <w:t xml:space="preserve"> no effect of </w:t>
      </w:r>
      <w:r w:rsidRPr="009C5245">
        <w:rPr>
          <w:rFonts w:ascii="Calibri" w:hAnsi="Calibri" w:cs="Calibri"/>
          <w:color w:val="000000"/>
          <w:sz w:val="22"/>
          <w:szCs w:val="22"/>
        </w:rPr>
        <w:t xml:space="preserve">age on aspects of learning ability </w:t>
      </w:r>
      <w:r w:rsidRPr="009C5245">
        <w:rPr>
          <w:rFonts w:ascii="Calibri" w:hAnsi="Calibri" w:cs="Calibri"/>
          <w:color w:val="000000"/>
          <w:sz w:val="22"/>
          <w:szCs w:val="22"/>
        </w:rPr>
        <w:fldChar w:fldCharType="begin" w:fldLock="1"/>
      </w:r>
      <w:r w:rsidR="005F4AA8">
        <w:rPr>
          <w:rFonts w:ascii="Calibri" w:hAnsi="Calibri" w:cs="Calibri"/>
          <w:color w:val="000000"/>
          <w:sz w:val="22"/>
          <w:szCs w:val="22"/>
        </w:rPr>
        <w:instrText>ADDIN CSL_CITATION {"citationItems":[{"id":"ITEM-1","itemData":{"DOI":"10.1007/s00114-009-0532-y","ISBN":"1432-1904 (Electronic) 0028-1042 (Linking)","ISSN":"00281042","PMID":"19322551","abstract":"In many respects, the behavior of bumblebees is similar to that of the closely related honeybees, a long-standing model system for learning and memory research. Living in smaller and less regulated colonies, bumblebees are physiologically more robust and thus have advantages in particular for indoor experiments. Here, we report results on Pavlovian odor conditioning of bumblebees using the proboscis extension reflex (PER) that has been successfully used in honeybee learning research. We examine the effect of age, body size, and experience on learning and memory performance. We find that age does not affect learning and memory ability, while body size positively correlates with memory performance. Foraging experience seems not to be necessary for learning to occur, but it may contribute to learning performance as bumblebees with more foraging experience on average were better learners. The PER represents a reliable tool for learning and memory research in bumblebees and allows examining interspecific similarities and differences of honeybee and bumblebee behavior, which we discuss in the context of social organization.","author":[{"dropping-particle":"","family":"Riveros","given":"Andre J.","non-dropping-particle":"","parse-names":false,"suffix":""},{"dropping-particle":"","family":"Gronenberg","given":"Wulfila","non-dropping-particle":"","parse-names":false,"suffix":""}],"container-title":"Naturwissenschaften","id":"ITEM-1","issue":"7","issued":{"date-parts":[["2009"]]},"page":"851-856","title":"Olfactory learning and memory in the bumblebee Bombus occidentalis","type":"article-journal","volume":"96"},"uris":["http://www.mendeley.com/documents/?uuid=2132d140-9def-4415-bb34-2113711e1622"]},{"id":"ITEM-2","itemData":{"DOI":"10.1007/s00265-014-1765-0","ISSN":"03405443","abstract":"Animals use cues froma range of sensorymodalities to discriminate stimuli and as predictors of reward.Whilst there is appreciable variation in the cognitive performance of animals, we know surprisingly little about the extent to which learning varies among individuals across different sensory modalities. Do individuals that are good at learning in one sensorymodality also performwell in another (performance is correlated between modalities), or do individuals demonstrate specialisation in learning performance in one modality (trading-off performance betweenmodalities)?We tested these hypotheses by examining the performance of 76 Bombus terrestris workers, from four colonies, in both an odour-and visual learning task. Olfactory learning was assessed using proboscis extension reflex (PER) conditioning and visual (colour) learning was examined using a well-established free-flying paradigm. Our results showed nei- ther a correlation, nor a trade-off, in individual performance for learning tasks using different sensorymodalities.However, there was considerable variation among workers within each colony in their performance in both learning tasks. This extent of interindividual variation in learning ability across sensory mo- dalities could be adaptive for colonies dealing with changeable foraging conditions. There was also significant intercolony var- iation in final task performance level in the olfactory learning task, and both the strength and persistenceofbluepreferencein the colour learning task. This is the first study to demonstrate variation in olfactory learning performance acrossmultiple bum- blebee colonies using PER conditioning, suggesting this is an effective paradigm for assessing associative olfactory learning performance both within and among colonies.","author":[{"dropping-particle":"","family":"Smith","given":"Karen E.","non-dropping-particle":"","parse-names":false,"suffix":""},{"dropping-particle":"","family":"Raine","given":"Nigel E.","non-dropping-particle":"","parse-names":false,"suffix":""}],"container-title":"Behavioral Ecology and Sociobiology","id":"ITEM-2","issue":"9","issued":{"date-parts":[["2014"]]},"page":"1549-1559","title":"A comparison of visual and olfactory learning performance in the bumblebee Bombus terrestris","type":"article-journal","volume":"68"},"uris":["http://www.mendeley.com/documents/?uuid=20afaaa3-946c-4fd9-8e44-306c9e36417f"]}],"mendeley":{"formattedCitation":"(85, 86)","plainTextFormattedCitation":"(85, 86)","previouslyFormattedCitation":"(85, 86)"},"properties":{"noteIndex":0},"schema":"https://github.com/citation-style-language/schema/raw/master/csl-citation.json"}</w:instrText>
      </w:r>
      <w:r w:rsidRPr="009C5245">
        <w:rPr>
          <w:rFonts w:ascii="Calibri" w:hAnsi="Calibri" w:cs="Calibri"/>
          <w:color w:val="000000"/>
          <w:sz w:val="22"/>
          <w:szCs w:val="22"/>
        </w:rPr>
        <w:fldChar w:fldCharType="separate"/>
      </w:r>
      <w:r w:rsidR="00BA7F58" w:rsidRPr="00BA7F58">
        <w:rPr>
          <w:rFonts w:ascii="Calibri" w:hAnsi="Calibri" w:cs="Calibri"/>
          <w:noProof/>
          <w:color w:val="000000"/>
          <w:sz w:val="22"/>
          <w:szCs w:val="22"/>
        </w:rPr>
        <w:t>(85, 86)</w:t>
      </w:r>
      <w:r w:rsidRPr="009C5245">
        <w:rPr>
          <w:rFonts w:ascii="Calibri" w:hAnsi="Calibri" w:cs="Calibri"/>
          <w:color w:val="000000"/>
          <w:sz w:val="22"/>
          <w:szCs w:val="22"/>
        </w:rPr>
        <w:fldChar w:fldCharType="end"/>
      </w:r>
      <w:r w:rsidRPr="009C5245">
        <w:rPr>
          <w:rFonts w:ascii="Calibri" w:hAnsi="Calibri" w:cs="Calibri"/>
          <w:color w:val="000000"/>
          <w:sz w:val="22"/>
          <w:szCs w:val="22"/>
        </w:rPr>
        <w:t xml:space="preserve">, </w:t>
      </w:r>
      <w:r>
        <w:rPr>
          <w:rFonts w:ascii="Calibri" w:hAnsi="Calibri" w:cs="Calibri"/>
          <w:color w:val="000000"/>
          <w:sz w:val="22"/>
          <w:szCs w:val="22"/>
        </w:rPr>
        <w:t>although</w:t>
      </w:r>
      <w:r w:rsidRPr="009C5245">
        <w:rPr>
          <w:rFonts w:ascii="Calibri" w:hAnsi="Calibri" w:cs="Calibri"/>
          <w:color w:val="000000"/>
          <w:sz w:val="22"/>
          <w:szCs w:val="22"/>
        </w:rPr>
        <w:t xml:space="preserve"> these were carried out in foraging arenas whereby prior experiences were not controlled</w:t>
      </w:r>
      <w:r>
        <w:rPr>
          <w:rFonts w:ascii="Calibri" w:hAnsi="Calibri" w:cs="Calibri"/>
          <w:color w:val="000000"/>
          <w:sz w:val="22"/>
          <w:szCs w:val="22"/>
        </w:rPr>
        <w:t xml:space="preserve">. </w:t>
      </w:r>
      <w:r>
        <w:rPr>
          <w:rFonts w:cstheme="minorHAnsi"/>
          <w:sz w:val="22"/>
          <w:szCs w:val="22"/>
        </w:rPr>
        <w:t>H</w:t>
      </w:r>
      <w:r w:rsidRPr="00EA53C3">
        <w:rPr>
          <w:rFonts w:ascii="Calibri" w:hAnsi="Calibri" w:cs="Calibri"/>
          <w:color w:val="000000"/>
          <w:sz w:val="22"/>
          <w:szCs w:val="22"/>
        </w:rPr>
        <w:t>aving kept</w:t>
      </w:r>
      <w:r w:rsidRPr="00EA53C3">
        <w:rPr>
          <w:rFonts w:cstheme="minorHAnsi"/>
          <w:sz w:val="22"/>
          <w:szCs w:val="22"/>
        </w:rPr>
        <w:t xml:space="preserve"> </w:t>
      </w:r>
      <w:r>
        <w:rPr>
          <w:rFonts w:cstheme="minorHAnsi"/>
          <w:sz w:val="22"/>
          <w:szCs w:val="22"/>
        </w:rPr>
        <w:t xml:space="preserve">our </w:t>
      </w:r>
      <w:r w:rsidRPr="00EA53C3">
        <w:rPr>
          <w:rFonts w:cstheme="minorHAnsi"/>
          <w:sz w:val="22"/>
          <w:szCs w:val="22"/>
        </w:rPr>
        <w:t>colonies under a stimulus deprived environment</w:t>
      </w:r>
      <w:r>
        <w:rPr>
          <w:rFonts w:cstheme="minorHAnsi"/>
          <w:sz w:val="22"/>
          <w:szCs w:val="22"/>
        </w:rPr>
        <w:t xml:space="preserve"> and compared between controlled age cohorts, we </w:t>
      </w:r>
      <w:r w:rsidR="006970AD">
        <w:rPr>
          <w:rFonts w:cstheme="minorHAnsi"/>
          <w:sz w:val="22"/>
          <w:szCs w:val="22"/>
        </w:rPr>
        <w:t xml:space="preserve">in contrast do </w:t>
      </w:r>
      <w:r>
        <w:rPr>
          <w:rFonts w:cstheme="minorHAnsi"/>
          <w:sz w:val="22"/>
          <w:szCs w:val="22"/>
        </w:rPr>
        <w:t xml:space="preserve">provide evidence </w:t>
      </w:r>
      <w:r w:rsidR="006970AD">
        <w:rPr>
          <w:rFonts w:cstheme="minorHAnsi"/>
          <w:sz w:val="22"/>
          <w:szCs w:val="22"/>
        </w:rPr>
        <w:t>of</w:t>
      </w:r>
      <w:r>
        <w:rPr>
          <w:rFonts w:cstheme="minorHAnsi"/>
          <w:sz w:val="22"/>
          <w:szCs w:val="22"/>
        </w:rPr>
        <w:t xml:space="preserve"> a</w:t>
      </w:r>
      <w:r w:rsidRPr="00EA53C3">
        <w:rPr>
          <w:rFonts w:cstheme="minorHAnsi"/>
          <w:sz w:val="22"/>
          <w:szCs w:val="22"/>
        </w:rPr>
        <w:t xml:space="preserve"> positive effect of </w:t>
      </w:r>
      <w:r w:rsidRPr="00CB7CDB">
        <w:rPr>
          <w:rFonts w:cstheme="minorHAnsi"/>
          <w:i/>
          <w:sz w:val="22"/>
          <w:szCs w:val="22"/>
        </w:rPr>
        <w:t xml:space="preserve">B. </w:t>
      </w:r>
      <w:proofErr w:type="spellStart"/>
      <w:r w:rsidRPr="00CB7CDB">
        <w:rPr>
          <w:rFonts w:cstheme="minorHAnsi"/>
          <w:i/>
          <w:sz w:val="22"/>
          <w:szCs w:val="22"/>
        </w:rPr>
        <w:t>terrestris</w:t>
      </w:r>
      <w:proofErr w:type="spellEnd"/>
      <w:r>
        <w:rPr>
          <w:rFonts w:cstheme="minorHAnsi"/>
          <w:sz w:val="22"/>
          <w:szCs w:val="22"/>
        </w:rPr>
        <w:t xml:space="preserve"> </w:t>
      </w:r>
      <w:r w:rsidRPr="00EA53C3">
        <w:rPr>
          <w:rFonts w:cstheme="minorHAnsi"/>
          <w:sz w:val="22"/>
          <w:szCs w:val="22"/>
        </w:rPr>
        <w:t xml:space="preserve">age on responsiveness </w:t>
      </w:r>
      <w:r>
        <w:rPr>
          <w:rFonts w:cstheme="minorHAnsi"/>
          <w:sz w:val="22"/>
          <w:szCs w:val="22"/>
        </w:rPr>
        <w:t xml:space="preserve">and </w:t>
      </w:r>
      <w:r w:rsidRPr="00EA53C3">
        <w:rPr>
          <w:rFonts w:cstheme="minorHAnsi"/>
          <w:sz w:val="22"/>
          <w:szCs w:val="22"/>
        </w:rPr>
        <w:t xml:space="preserve">learning </w:t>
      </w:r>
      <w:r w:rsidRPr="00EA53C3">
        <w:rPr>
          <w:sz w:val="22"/>
          <w:szCs w:val="22"/>
        </w:rPr>
        <w:t>indicative of experience independent age-</w:t>
      </w:r>
      <w:r w:rsidRPr="009C5245">
        <w:rPr>
          <w:sz w:val="22"/>
          <w:szCs w:val="22"/>
        </w:rPr>
        <w:t>enhancement</w:t>
      </w:r>
      <w:r>
        <w:rPr>
          <w:sz w:val="22"/>
          <w:szCs w:val="22"/>
        </w:rPr>
        <w:t>.</w:t>
      </w:r>
      <w:r>
        <w:rPr>
          <w:rFonts w:ascii="Calibri" w:hAnsi="Calibri" w:cs="Calibri"/>
          <w:color w:val="000000"/>
          <w:sz w:val="22"/>
          <w:szCs w:val="22"/>
        </w:rPr>
        <w:t xml:space="preserve"> In parallel, we show brain volume to increase which to </w:t>
      </w:r>
      <w:r w:rsidR="00F841BA">
        <w:rPr>
          <w:rFonts w:ascii="Calibri" w:hAnsi="Calibri" w:cs="Calibri"/>
          <w:color w:val="000000"/>
          <w:sz w:val="22"/>
          <w:szCs w:val="22"/>
        </w:rPr>
        <w:t>our knowledge</w:t>
      </w:r>
      <w:r>
        <w:rPr>
          <w:rFonts w:ascii="Calibri" w:hAnsi="Calibri" w:cs="Calibri"/>
          <w:color w:val="000000"/>
          <w:sz w:val="22"/>
          <w:szCs w:val="22"/>
        </w:rPr>
        <w:t xml:space="preserve"> has only been shown once before in an</w:t>
      </w:r>
      <w:r w:rsidR="00F841BA" w:rsidRPr="009C5245">
        <w:rPr>
          <w:rFonts w:ascii="Calibri" w:hAnsi="Calibri" w:cs="Calibri"/>
          <w:color w:val="000000"/>
          <w:sz w:val="22"/>
          <w:szCs w:val="22"/>
        </w:rPr>
        <w:t xml:space="preserve"> histological study on the bumblebee </w:t>
      </w:r>
      <w:r w:rsidR="00F841BA" w:rsidRPr="009C5245">
        <w:rPr>
          <w:rFonts w:ascii="Calibri" w:hAnsi="Calibri" w:cs="Calibri"/>
          <w:i/>
          <w:color w:val="000000"/>
          <w:sz w:val="22"/>
          <w:szCs w:val="22"/>
        </w:rPr>
        <w:t xml:space="preserve">Bombus </w:t>
      </w:r>
      <w:r w:rsidR="00F841BA" w:rsidRPr="004948E5">
        <w:rPr>
          <w:rFonts w:ascii="Calibri" w:hAnsi="Calibri" w:cs="Calibri"/>
          <w:i/>
          <w:color w:val="000000"/>
          <w:sz w:val="22"/>
          <w:szCs w:val="22"/>
        </w:rPr>
        <w:t>impatiens</w:t>
      </w:r>
      <w:r w:rsidR="00F841BA" w:rsidRPr="004948E5">
        <w:rPr>
          <w:rFonts w:ascii="Calibri" w:hAnsi="Calibri" w:cs="Calibri"/>
          <w:color w:val="000000"/>
          <w:sz w:val="22"/>
          <w:szCs w:val="22"/>
        </w:rPr>
        <w:t xml:space="preserve"> </w:t>
      </w:r>
      <w:r w:rsidRPr="004948E5">
        <w:rPr>
          <w:rFonts w:ascii="Calibri" w:hAnsi="Calibri" w:cs="Calibri"/>
          <w:color w:val="000000"/>
          <w:sz w:val="22"/>
          <w:szCs w:val="22"/>
        </w:rPr>
        <w:t xml:space="preserve">by </w:t>
      </w:r>
      <w:r w:rsidR="004948E5" w:rsidRPr="004948E5">
        <w:rPr>
          <w:rFonts w:ascii="Calibri" w:hAnsi="Calibri" w:cs="Calibri"/>
          <w:color w:val="000000"/>
          <w:sz w:val="22"/>
          <w:szCs w:val="22"/>
        </w:rPr>
        <w:t>Jones</w:t>
      </w:r>
      <w:r w:rsidRPr="004948E5">
        <w:rPr>
          <w:rFonts w:ascii="Calibri" w:hAnsi="Calibri" w:cs="Calibri"/>
          <w:color w:val="000000"/>
          <w:sz w:val="22"/>
          <w:szCs w:val="22"/>
        </w:rPr>
        <w:t xml:space="preserve"> and colleagues </w:t>
      </w:r>
      <w:r w:rsidR="00F841BA" w:rsidRPr="004948E5">
        <w:rPr>
          <w:rFonts w:ascii="Calibri" w:hAnsi="Calibri" w:cs="Calibri"/>
          <w:sz w:val="22"/>
          <w:szCs w:val="22"/>
        </w:rPr>
        <w:fldChar w:fldCharType="begin" w:fldLock="1"/>
      </w:r>
      <w:r w:rsidR="00BA7F58">
        <w:rPr>
          <w:rFonts w:ascii="Calibri" w:hAnsi="Calibri" w:cs="Calibri"/>
          <w:sz w:val="22"/>
          <w:szCs w:val="22"/>
        </w:rPr>
        <w:instrText>ADDIN CSL_CITATION {"citationItems":[{"id":"ITEM-1","itemData":{"DOI":"10.1159/000355845","ISBN":"2156623929","ISSN":"00068977","PMID":"24281415","abstract":"The environment experienced during development can dramatically affect the brain, with possible implications for sensory processing, learning, and memory. Although the effects of single sensory modalities on brain development have been repeatedly explored, the additive or interactive effects of multiple modalities have been less thoroughly investigated. We asked how experience with multisensory stimuli affected brain development in the bumblebee Bombus impatiens. First, to establish the timeline of brain development during early adulthood, we estimated regional brain volumes across a range of ages. We discovered significant age-related volume changes in nearly every region of the brain. Next, to determine whether these changes were dependent upon certain environmental stimuli, we manipulated the visual and olfactory stimuli available to newly emerged bumblebee workers in a factorial manner. Newly emerged bumblebees were maintained in the presence or absence of supplemental visual and/or olfactory stimuli for 7 days, after which the volumes of several brain regions were estimated. We found that the volumes of the mushroom body lobes and calyces were larger in the absence of visual stimuli. Additionally, visual deprivation was associated with the expression of larger antennal lobes, the primary olfactory processing regions of the brain. In contrast, exposure to plant-derived olfactory stimuli did not have a significant effect on brain region volumes. This study is the first to explore the separate and interactive effects of visual and olfactory stimuli on bee brain development. Assessing the timing and sensitivity of brain development is a first step toward understanding how different rearing environments differentially affect regional brain volumes in this species. Our findings suggest that environmental factors experienced during the first week of adulthood can modify bumblebee brain development in many subtle ways.","author":[{"dropping-particle":"","family":"Jones","given":"Beryl M.","non-dropping-particle":"","parse-names":false,"suffix":""},{"dropping-particle":"","family":"Leonard","given":"Anne S.","non-dropping-particle":"","parse-names":false,"suffix":""},{"dropping-particle":"","family":"Papaj","given":"Daniel R.","non-dropping-particle":"","parse-names":false,"suffix":""},{"dropping-particle":"","family":"Gronenberg","given":"Wulfila","non-dropping-particle":"","parse-names":false,"suffix":""}],"container-title":"Brain, Behavior and Evolution","id":"ITEM-1","issue":"4","issued":{"date-parts":[["2013"]]},"page":"250-261","title":"Plasticity of the worker bumblebee brain in relation to age and rearing environment","type":"article-journal","volume":"82"},"uris":["http://www.mendeley.com/documents/?uuid=b6e526dc-c8c6-4e4a-86c5-46ca175ac25c"]}],"mendeley":{"formattedCitation":"(38)","plainTextFormattedCitation":"(38)","previouslyFormattedCitation":"(38)"},"properties":{"noteIndex":0},"schema":"https://github.com/citation-style-language/schema/raw/master/csl-citation.json"}</w:instrText>
      </w:r>
      <w:r w:rsidR="00F841BA" w:rsidRPr="004948E5">
        <w:rPr>
          <w:rFonts w:ascii="Calibri" w:hAnsi="Calibri" w:cs="Calibri"/>
          <w:sz w:val="22"/>
          <w:szCs w:val="22"/>
        </w:rPr>
        <w:fldChar w:fldCharType="separate"/>
      </w:r>
      <w:r w:rsidR="004948E5" w:rsidRPr="004948E5">
        <w:rPr>
          <w:rFonts w:ascii="Calibri" w:hAnsi="Calibri" w:cs="Calibri"/>
          <w:noProof/>
          <w:sz w:val="22"/>
          <w:szCs w:val="22"/>
        </w:rPr>
        <w:t>(38)</w:t>
      </w:r>
      <w:r w:rsidR="00F841BA" w:rsidRPr="004948E5">
        <w:rPr>
          <w:rFonts w:ascii="Calibri" w:hAnsi="Calibri" w:cs="Calibri"/>
          <w:sz w:val="22"/>
          <w:szCs w:val="22"/>
        </w:rPr>
        <w:fldChar w:fldCharType="end"/>
      </w:r>
      <w:r w:rsidRPr="004948E5">
        <w:rPr>
          <w:rFonts w:ascii="Calibri" w:hAnsi="Calibri" w:cs="Calibri"/>
          <w:sz w:val="22"/>
          <w:szCs w:val="22"/>
        </w:rPr>
        <w:t xml:space="preserve">. </w:t>
      </w:r>
      <w:r w:rsidR="004948E5" w:rsidRPr="004948E5">
        <w:rPr>
          <w:rFonts w:cstheme="minorHAnsi"/>
          <w:sz w:val="22"/>
          <w:szCs w:val="22"/>
        </w:rPr>
        <w:t>Jone</w:t>
      </w:r>
      <w:r w:rsidRPr="004948E5">
        <w:rPr>
          <w:rFonts w:cstheme="minorHAnsi"/>
          <w:sz w:val="22"/>
          <w:szCs w:val="22"/>
        </w:rPr>
        <w:t>s</w:t>
      </w:r>
      <w:r w:rsidR="004948E5" w:rsidRPr="004948E5">
        <w:rPr>
          <w:rFonts w:cstheme="minorHAnsi"/>
          <w:sz w:val="22"/>
          <w:szCs w:val="22"/>
        </w:rPr>
        <w:t>’</w:t>
      </w:r>
      <w:r w:rsidR="00B24D3A" w:rsidRPr="004948E5">
        <w:rPr>
          <w:rFonts w:cstheme="minorHAnsi"/>
          <w:sz w:val="22"/>
          <w:szCs w:val="22"/>
        </w:rPr>
        <w:t xml:space="preserve"> findings suggested</w:t>
      </w:r>
      <w:r w:rsidR="00B24D3A" w:rsidRPr="009C5245">
        <w:rPr>
          <w:rFonts w:cstheme="minorHAnsi"/>
          <w:sz w:val="22"/>
          <w:szCs w:val="22"/>
        </w:rPr>
        <w:t xml:space="preserve"> c.10% increase </w:t>
      </w:r>
      <w:r w:rsidR="006970AD">
        <w:rPr>
          <w:rFonts w:cstheme="minorHAnsi"/>
          <w:sz w:val="22"/>
          <w:szCs w:val="22"/>
        </w:rPr>
        <w:t>i</w:t>
      </w:r>
      <w:r w:rsidR="00B24D3A" w:rsidRPr="009C5245">
        <w:rPr>
          <w:rFonts w:cstheme="minorHAnsi"/>
          <w:sz w:val="22"/>
          <w:szCs w:val="22"/>
        </w:rPr>
        <w:t xml:space="preserve">n mushroom body </w:t>
      </w:r>
      <w:r w:rsidR="006970AD">
        <w:rPr>
          <w:rFonts w:cstheme="minorHAnsi"/>
          <w:sz w:val="22"/>
          <w:szCs w:val="22"/>
        </w:rPr>
        <w:t xml:space="preserve">volume </w:t>
      </w:r>
      <w:r>
        <w:rPr>
          <w:rFonts w:cstheme="minorHAnsi"/>
          <w:sz w:val="22"/>
          <w:szCs w:val="22"/>
        </w:rPr>
        <w:t xml:space="preserve">between workers of </w:t>
      </w:r>
      <w:r w:rsidR="009C5245">
        <w:rPr>
          <w:rFonts w:cstheme="minorHAnsi"/>
          <w:sz w:val="22"/>
          <w:szCs w:val="22"/>
        </w:rPr>
        <w:t>similar age</w:t>
      </w:r>
      <w:r w:rsidR="006970AD">
        <w:rPr>
          <w:rFonts w:cstheme="minorHAnsi"/>
          <w:sz w:val="22"/>
          <w:szCs w:val="22"/>
        </w:rPr>
        <w:t>s</w:t>
      </w:r>
      <w:r w:rsidR="009C5245">
        <w:rPr>
          <w:rFonts w:cstheme="minorHAnsi"/>
          <w:sz w:val="22"/>
          <w:szCs w:val="22"/>
        </w:rPr>
        <w:t xml:space="preserve"> </w:t>
      </w:r>
      <w:r>
        <w:rPr>
          <w:rFonts w:cstheme="minorHAnsi"/>
          <w:sz w:val="22"/>
          <w:szCs w:val="22"/>
        </w:rPr>
        <w:t>used in</w:t>
      </w:r>
      <w:r w:rsidR="009C5245">
        <w:rPr>
          <w:rFonts w:cstheme="minorHAnsi"/>
          <w:sz w:val="22"/>
          <w:szCs w:val="22"/>
        </w:rPr>
        <w:t xml:space="preserve"> </w:t>
      </w:r>
      <w:r>
        <w:rPr>
          <w:rFonts w:cstheme="minorHAnsi"/>
          <w:sz w:val="22"/>
          <w:szCs w:val="22"/>
        </w:rPr>
        <w:t xml:space="preserve">our </w:t>
      </w:r>
      <w:r w:rsidR="009C5245">
        <w:rPr>
          <w:rFonts w:cstheme="minorHAnsi"/>
          <w:sz w:val="22"/>
          <w:szCs w:val="22"/>
        </w:rPr>
        <w:t xml:space="preserve">study </w:t>
      </w:r>
      <w:r w:rsidR="006970AD">
        <w:rPr>
          <w:rFonts w:cstheme="minorHAnsi"/>
          <w:sz w:val="22"/>
          <w:szCs w:val="22"/>
        </w:rPr>
        <w:t>compare to j</w:t>
      </w:r>
      <w:r w:rsidR="00B24D3A" w:rsidRPr="009C5245">
        <w:rPr>
          <w:rFonts w:cstheme="minorHAnsi"/>
          <w:sz w:val="22"/>
          <w:szCs w:val="22"/>
        </w:rPr>
        <w:t>ust over 20%</w:t>
      </w:r>
      <w:r w:rsidR="006970AD">
        <w:rPr>
          <w:rFonts w:cstheme="minorHAnsi"/>
          <w:sz w:val="22"/>
          <w:szCs w:val="22"/>
        </w:rPr>
        <w:t xml:space="preserve"> in our study</w:t>
      </w:r>
      <w:r w:rsidR="009C5245">
        <w:rPr>
          <w:rFonts w:cstheme="minorHAnsi"/>
          <w:sz w:val="22"/>
          <w:szCs w:val="22"/>
        </w:rPr>
        <w:t>. This</w:t>
      </w:r>
      <w:r w:rsidR="00B24D3A" w:rsidRPr="009C5245">
        <w:rPr>
          <w:rFonts w:cstheme="minorHAnsi"/>
          <w:sz w:val="22"/>
          <w:szCs w:val="22"/>
        </w:rPr>
        <w:t xml:space="preserve"> difference perhaps stems from variation in </w:t>
      </w:r>
      <w:r w:rsidR="00B24D3A" w:rsidRPr="009C5245">
        <w:rPr>
          <w:rFonts w:cstheme="minorHAnsi"/>
          <w:sz w:val="22"/>
          <w:szCs w:val="22"/>
        </w:rPr>
        <w:lastRenderedPageBreak/>
        <w:t>methodological approaches, sample sizes (</w:t>
      </w:r>
      <w:r w:rsidR="00EE7C24">
        <w:rPr>
          <w:rFonts w:cstheme="minorHAnsi"/>
          <w:sz w:val="22"/>
          <w:szCs w:val="22"/>
        </w:rPr>
        <w:t>high</w:t>
      </w:r>
      <w:r w:rsidR="00B24D3A" w:rsidRPr="009C5245">
        <w:rPr>
          <w:rFonts w:cstheme="minorHAnsi"/>
          <w:sz w:val="22"/>
          <w:szCs w:val="22"/>
        </w:rPr>
        <w:t xml:space="preserve">er in </w:t>
      </w:r>
      <w:r w:rsidR="00EE7C24">
        <w:rPr>
          <w:rFonts w:cstheme="minorHAnsi"/>
          <w:sz w:val="22"/>
          <w:szCs w:val="22"/>
        </w:rPr>
        <w:t>our study</w:t>
      </w:r>
      <w:r w:rsidR="00B24D3A" w:rsidRPr="009C5245">
        <w:rPr>
          <w:rFonts w:cstheme="minorHAnsi"/>
          <w:sz w:val="22"/>
          <w:szCs w:val="22"/>
        </w:rPr>
        <w:t>) or taxonomic variation</w:t>
      </w:r>
      <w:r w:rsidR="009C5245">
        <w:rPr>
          <w:rFonts w:cstheme="minorHAnsi"/>
          <w:sz w:val="22"/>
          <w:szCs w:val="22"/>
        </w:rPr>
        <w:t xml:space="preserve">, but </w:t>
      </w:r>
      <w:r w:rsidR="00B24D3A" w:rsidRPr="009C5245">
        <w:rPr>
          <w:rFonts w:cstheme="minorHAnsi"/>
          <w:sz w:val="22"/>
          <w:szCs w:val="22"/>
        </w:rPr>
        <w:t xml:space="preserve">together </w:t>
      </w:r>
      <w:r w:rsidR="009A114C" w:rsidRPr="009C5245">
        <w:rPr>
          <w:rFonts w:cstheme="minorHAnsi"/>
          <w:sz w:val="22"/>
          <w:szCs w:val="22"/>
        </w:rPr>
        <w:t xml:space="preserve">supports </w:t>
      </w:r>
      <w:r w:rsidR="00B24D3A" w:rsidRPr="009C5245">
        <w:rPr>
          <w:rFonts w:cstheme="minorHAnsi"/>
          <w:sz w:val="22"/>
          <w:szCs w:val="22"/>
        </w:rPr>
        <w:t xml:space="preserve">an innate </w:t>
      </w:r>
      <w:r w:rsidR="009A114C" w:rsidRPr="009C5245">
        <w:rPr>
          <w:rFonts w:cstheme="minorHAnsi"/>
          <w:sz w:val="22"/>
          <w:szCs w:val="22"/>
        </w:rPr>
        <w:t>increase in neuropil volume over the first 12-days of adulthood</w:t>
      </w:r>
      <w:r w:rsidR="009C5245">
        <w:rPr>
          <w:rFonts w:cstheme="minorHAnsi"/>
          <w:sz w:val="22"/>
          <w:szCs w:val="22"/>
        </w:rPr>
        <w:t>.</w:t>
      </w:r>
    </w:p>
    <w:p w14:paraId="0FE779AD" w14:textId="3FFBB7AB" w:rsidR="00B07897" w:rsidRDefault="00061B96" w:rsidP="004F5D7C">
      <w:pPr>
        <w:spacing w:after="120" w:line="480" w:lineRule="auto"/>
        <w:jc w:val="both"/>
        <w:rPr>
          <w:rFonts w:cstheme="minorHAnsi"/>
          <w:i/>
        </w:rPr>
      </w:pPr>
      <w:r>
        <w:rPr>
          <w:rFonts w:cstheme="minorHAnsi"/>
          <w:i/>
        </w:rPr>
        <w:t xml:space="preserve">(g) </w:t>
      </w:r>
      <w:r w:rsidR="00FD33B3">
        <w:rPr>
          <w:rFonts w:cstheme="minorHAnsi"/>
          <w:i/>
        </w:rPr>
        <w:t>Conclusions</w:t>
      </w:r>
    </w:p>
    <w:p w14:paraId="5B7028C6" w14:textId="2F4270BC" w:rsidR="00B07897" w:rsidRPr="00E61ADE" w:rsidRDefault="00D37298" w:rsidP="004F5D7C">
      <w:pPr>
        <w:spacing w:after="120" w:line="480" w:lineRule="auto"/>
        <w:jc w:val="both"/>
      </w:pPr>
      <w:r>
        <w:rPr>
          <w:rFonts w:cstheme="minorHAnsi"/>
        </w:rPr>
        <w:t xml:space="preserve">Our findings </w:t>
      </w:r>
      <w:r w:rsidR="000A49F3">
        <w:rPr>
          <w:rFonts w:cstheme="minorHAnsi"/>
        </w:rPr>
        <w:t xml:space="preserve">of </w:t>
      </w:r>
      <w:r>
        <w:rPr>
          <w:rFonts w:cstheme="minorHAnsi"/>
        </w:rPr>
        <w:t xml:space="preserve">early exposure </w:t>
      </w:r>
      <w:r w:rsidR="00480E95">
        <w:rPr>
          <w:rFonts w:cstheme="minorHAnsi"/>
        </w:rPr>
        <w:t>a</w:t>
      </w:r>
      <w:r>
        <w:rPr>
          <w:rFonts w:cstheme="minorHAnsi"/>
        </w:rPr>
        <w:t>ffect</w:t>
      </w:r>
      <w:r w:rsidR="000A49F3">
        <w:rPr>
          <w:rFonts w:cstheme="minorHAnsi"/>
        </w:rPr>
        <w:t>ing</w:t>
      </w:r>
      <w:r>
        <w:rPr>
          <w:rFonts w:cstheme="minorHAnsi"/>
        </w:rPr>
        <w:t xml:space="preserve"> later adult behaviour </w:t>
      </w:r>
      <w:r w:rsidR="006970AD">
        <w:rPr>
          <w:rFonts w:cstheme="minorHAnsi"/>
        </w:rPr>
        <w:t xml:space="preserve">can </w:t>
      </w:r>
      <w:r>
        <w:rPr>
          <w:rFonts w:cstheme="minorHAnsi"/>
        </w:rPr>
        <w:t>provide a</w:t>
      </w:r>
      <w:r w:rsidR="001E0471">
        <w:rPr>
          <w:rFonts w:cstheme="minorHAnsi"/>
        </w:rPr>
        <w:t>n</w:t>
      </w:r>
      <w:r>
        <w:rPr>
          <w:rFonts w:cstheme="minorHAnsi"/>
        </w:rPr>
        <w:t xml:space="preserve"> explanation </w:t>
      </w:r>
      <w:r w:rsidR="00ED2CED">
        <w:rPr>
          <w:rFonts w:cstheme="minorHAnsi"/>
        </w:rPr>
        <w:t>for</w:t>
      </w:r>
      <w:r>
        <w:rPr>
          <w:rFonts w:cstheme="minorHAnsi"/>
        </w:rPr>
        <w:t xml:space="preserve"> why </w:t>
      </w:r>
      <w:r w:rsidR="00B24D3A">
        <w:rPr>
          <w:rFonts w:cstheme="minorHAnsi"/>
        </w:rPr>
        <w:t xml:space="preserve">reduced </w:t>
      </w:r>
      <w:r>
        <w:rPr>
          <w:rFonts w:cstheme="minorHAnsi"/>
        </w:rPr>
        <w:t xml:space="preserve">colony growth </w:t>
      </w:r>
      <w:r w:rsidR="00EE7C24">
        <w:rPr>
          <w:rFonts w:cstheme="minorHAnsi"/>
        </w:rPr>
        <w:t xml:space="preserve">has been </w:t>
      </w:r>
      <w:r>
        <w:rPr>
          <w:rFonts w:cstheme="minorHAnsi"/>
        </w:rPr>
        <w:t>detect</w:t>
      </w:r>
      <w:r w:rsidR="00ED2CED">
        <w:rPr>
          <w:rFonts w:cstheme="minorHAnsi"/>
        </w:rPr>
        <w:t>ed</w:t>
      </w:r>
      <w:r>
        <w:rPr>
          <w:rFonts w:cstheme="minorHAnsi"/>
        </w:rPr>
        <w:t xml:space="preserve"> </w:t>
      </w:r>
      <w:r w:rsidR="00B07897">
        <w:rPr>
          <w:rFonts w:cstheme="minorHAnsi"/>
        </w:rPr>
        <w:t xml:space="preserve">2-3 weeks </w:t>
      </w:r>
      <w:r w:rsidR="00ED2CED">
        <w:rPr>
          <w:rFonts w:cstheme="minorHAnsi"/>
        </w:rPr>
        <w:t xml:space="preserve">after </w:t>
      </w:r>
      <w:r w:rsidR="006970AD">
        <w:rPr>
          <w:rFonts w:cstheme="minorHAnsi"/>
        </w:rPr>
        <w:t xml:space="preserve">the </w:t>
      </w:r>
      <w:r w:rsidR="00ED2CED">
        <w:rPr>
          <w:rFonts w:cstheme="minorHAnsi"/>
        </w:rPr>
        <w:t>onset of</w:t>
      </w:r>
      <w:r w:rsidR="00B07897">
        <w:rPr>
          <w:rFonts w:cstheme="minorHAnsi"/>
        </w:rPr>
        <w:t xml:space="preserve"> </w:t>
      </w:r>
      <w:r w:rsidR="00B24D3A">
        <w:rPr>
          <w:rFonts w:cstheme="minorHAnsi"/>
        </w:rPr>
        <w:t xml:space="preserve">neonicotinoid </w:t>
      </w:r>
      <w:r>
        <w:rPr>
          <w:rFonts w:cstheme="minorHAnsi"/>
        </w:rPr>
        <w:t>exposure</w:t>
      </w:r>
      <w:r w:rsidR="006970AD">
        <w:rPr>
          <w:rFonts w:cstheme="minorHAnsi"/>
        </w:rPr>
        <w:t xml:space="preserve"> in previous studies</w:t>
      </w:r>
      <w:r w:rsidR="00B07897">
        <w:rPr>
          <w:rFonts w:cstheme="minorHAnsi"/>
        </w:rPr>
        <w:t xml:space="preserve"> </w:t>
      </w:r>
      <w:r w:rsidR="00DE0FE3">
        <w:rPr>
          <w:rFonts w:cstheme="minorHAnsi"/>
        </w:rPr>
        <w:fldChar w:fldCharType="begin" w:fldLock="1"/>
      </w:r>
      <w:r w:rsidR="00BA7F58">
        <w:rPr>
          <w:rFonts w:cstheme="minorHAnsi"/>
        </w:rPr>
        <w:instrText>ADDIN CSL_CITATION {"citationItems":[{"id":"ITEM-1","itemData":{"DOI":"10.1038/nature11585","ISBN":"1476-4687 (Electronic)\\n0028-0836 (Linking)","ISSN":"1476-4687","PMID":"23086150","abstract":"Reported widespread declines of wild and managed insect pollinators have serious consequences for global ecosystem services and agricultural production. Bees contribute approximately 80% of insect pollination, so it is important to understand and mitigate the causes of current declines in bee populations . Recent studies have implicated the role of pesticides in these declines, as exposure to these chemicals has been associated with changes in bee behaviour and reductions in colony queen production. However, the key link between changes in individual behaviour and the consequent impact at the colony level has not been shown. Social bee colonies depend on the collective performance of many individual workers. Thus, although field-level pesticide concentrations can have subtle or sublethal effects at the individual level, it is not known whether bee societies can buffer such effects or whether it results in a severe cumulative effect at the colony level. Furthermore, widespread agricultural intensification means that bees are exposed to numerous pesticides when foraging, yet the possible combinatorial effects of pesticide exposure have rarely been investigated. Here we show that chronic exposure of bumblebees to two pesticides (neonicotinoid and pyrethroid) at concentrations that could approximate field-level exposure impairs natural foraging behaviour and increases worker mortality leading to significant reductions in brood development and colony success. We found that worker foraging performance, particularly pollen collecting efficiency, was significantly reduced with observed knock-on effects for forager recruitment, worker losses and overall worker productivity. Moreover, we provide evidence that combinatorial exposure to pesticides increases the propensity of colonies to fail.","author":[{"dropping-particle":"","family":"Gill","given":"Richard J","non-dropping-particle":"","parse-names":false,"suffix":""},{"dropping-particle":"","family":"Ramos-Rodriguez","given":"Oscar","non-dropping-particle":"","parse-names":false,"suffix":""},{"dropping-particle":"","family":"Raine","given":"Nigel E","non-dropping-particle":"","parse-names":false,"suffix":""}],"container-title":"Nature","id":"ITEM-1","issue":"7422","issued":{"date-parts":[["2012"]]},"page":"105-8","title":"Combined pesticide exposure severely affects individual- and colony-level traits in bees.","type":"article-journal","volume":"491"},"uris":["http://www.mendeley.com/documents/?uuid=afb5d88a-1474-4b88-b917-84d1db534990"]},{"id":"ITEM-2","itemData":{"DOI":"10.1111/1365-2664.12792","ISBN":"00218901","ISSN":"13652664","abstract":"1. Pesticide exposure has been implicated as a contributor to insect pollinator declines. In social bees, which are crucial pollination service providers, the effect of low-level chronic exposure is typically non-lethal leading researchers to consider whether exposure induces sub- lethal effects on behaviour and whether such impairment can affect colony development. 2. Studies under laboratory conditions can control levels of pesticide exposure and elucidate causative effects, but are often criticized for being unrealistic. In contrast, field studies can monitor bee responses under a more realistic pesticide exposure landscape; yet typically such findings are limited to correlative results and can lack true controls or sufficient replication. We attempt to bridge this gap by exposing bumblebees to known amounts of pesticides when colonies are placed in the field. 3. Using 20 bumblebee colonies, we assess the consequences of exposure to the neonicotinoid clothianidin, provided in sucrose at a concentration of five parts per billion, over 5 weeks. We monitored foraging patterns and pollen collecting performance from 3282 bouts using either a non-invasive photographic assessment, or by extracting the pollen from returning for- agers. We also conducted a full colony census at the beginning and end of the experiment. 4. In contrast to studies on other neonicotinoids, showing clear impairment to foraging beha- viours, we detected only subtle changes to patterns of foraging activity and pollen foraging during the course of the experiment. However, our colony census measures showed a more pronounced effect of exposure, with fewer adult workers and sexuals in treated colonies after 5 weeks. 5. Synthesis and applications. Pesticide-induced impairments on colony development and for- aging could impact on the pollination service that bees provide. Therefore, our findings, that bees show subtle changes in foraging behaviour and reductions in colony size after exposure to a common pesticide, have important implications and help to inform the debate over whether the benefits of systemic pesticide application to flowering crops outweigh the costs. We propose that our methodology is an important advance to previous semi-field methods and should be considered when considering improvements to current ecotoxicological guideli- nes for pesticide risk assessment.","author":[{"dropping-particle":"","family":"Arce","given":"Andres N.","non-dropping-particle":"","parse-names":false,"suffix":""},{"dropping-particle":"","family":"David","given":"Thomas I.","non-dropping-particle":"","parse-names":false,"suffix":""},{"dropping-particle":"","family":"Randall","given":"Emma L.","non-dropping-particle":"","parse-names":false,"suffix":""},{"dropping-particle":"","family":"Ramos Rodrigues","given":"Ana","non-dropping-particle":"","parse-names":false,"suffix":""},{"dropping-particle":"","family":"Colgan","given":"Thomas J.","non-dropping-particle":"","parse-names":false,"suffix":""},{"dropping-particle":"","family":"Wurm","given":"Yannick","non-dropping-particle":"","parse-names":false,"suffix":""},{"dropping-particle":"","family":"Gill","given":"Richard J.","non-dropping-particle":"","parse-names":false,"suffix":""}],"container-title":"Journal of Applied Ecology","id":"ITEM-2","issue":"4","issued":{"date-parts":[["2017"]]},"page":"1199-1208","title":"Impact of controlled neonicotinoid exposure on bumblebees in a realistic field setting","type":"article-journal","volume":"54"},"uris":["http://www.mendeley.com/documents/?uuid=56400846-ae74-438e-b269-aa21c49adb2e"]},{"id":"ITEM-3","itemData":{"DOI":"10.1038/nature14420","ISBN":"0028-0836","ISSN":"0028-0836","abstract":"Understanding the effects of neonicotinoid insecticides on bees is vital because of reported declines in bee diversity and distribution(1-3) and the crucial role bees have as pollinators in ecosystems and agriculture(4). Neonicotinoids are suspected to pose an unacceptable risk to bees, partly because of their systemic uptake in plants(5), and the European Union has therefore introduced a moratorium on three neonicotinoids as seed coatings in flowering crops that attract bees(6). The moratorium has been criticized for being based on weak evidence(7), particularly because effects have mostly been measured on bees that have been artificially fed neonicotinoids(8-11). Thus, the key question is how neonicotinoids influence bees, and wild bees in particular, in real-world agricultural landscapes(11-13). Here we show that a commonly used insecticide seed coating in a flowering crop can have serious consequences for wild bees. In a study with replicated and matched landscapes, we found that seed coating with Elado, an insecticide containing a combination of the neonicotinoid clothianidin and the non-systemic pyrethroid beta-cyfluthrin, applied to oilseed rape seeds, reduced wild bee density, solitary bee nesting, and bumblebee colony growth and reproduction under field conditions. Hence, such insecticidal use can pose a substantial risk to wild bees in agricultural landscapes, and the contribution of pesticides to the global decline of wild bees(1-3) may have been underestimated. The lack of a significant response in honeybee colonies suggests that reported pesticide effects on honeybees cannot always be extrapolated to wild bees.","author":[{"dropping-particle":"","family":"Rundlöf","given":"Maj","non-dropping-particle":"","parse-names":false,"suffix":""},{"dropping-particle":"","family":"Andersson","given":"Georg K. S.","non-dropping-particle":"","parse-names":false,"suffix":""},{"dropping-particle":"","family":"Bommarco","given":"Riccardo","non-dropping-particle":"","parse-names":false,"suffix":""},{"dropping-particle":"","family":"Fries","given":"Ingemar","non-dropping-particle":"","parse-names":false,"suffix":""},{"dropping-particle":"","family":"Hederström","given":"Veronica","non-dropping-particle":"","parse-names":false,"suffix":""},{"dropping-particle":"","family":"Herbertsson","given":"Lina","non-dropping-particle":"","parse-names":false,"suffix":""},{"dropping-particle":"","family":"Jonsson","given":"Ove","non-dropping-particle":"","parse-names":false,"suffix":""},{"dropping-particle":"","family":"Klatt","given":"Björn K. Bjorn K","non-dropping-particle":"","parse-names":false,"suffix":""},{"dropping-particle":"","family":"Pedersen","given":"Thorsten R.","non-dropping-particle":"","parse-names":false,"suffix":""},{"dropping-particle":"","family":"Yourstone","given":"Johanna","non-dropping-particle":"","parse-names":false,"suffix":""},{"dropping-particle":"","family":"Smith","given":"Henrik G.","non-dropping-particle":"","parse-names":false,"suffix":""},{"dropping-particle":"","family":"Rundlof","given":"Maj","non-dropping-particle":"","parse-names":false,"suffix":""},{"dropping-particle":"","family":"Andersson","given":"Georg K. S.","non-dropping-particle":"","parse-names":false,"suffix":""},{"dropping-particle":"","family":"Bommarco","given":"Riccardo","non-dropping-particle":"","parse-names":false,"suffix":""},{"dropping-particle":"","family":"Fries","given":"Ingemar","non-dropping-particle":"","parse-names":false,"suffix":""},{"dropping-particle":"","family":"Hederstrom","given":"Veronica","non-dropping-particle":"","parse-names":false,"suffix":""},{"dropping-particle":"","family":"Herbertsson","given":"Lina","non-dropping-particle":"","parse-names":false,"suffix":""},{"dropping-particle":"","family":"Jonsson","given":"Ove","non-dropping-particle":"","parse-names":false,"suffix":""},{"dropping-particle":"","family":"Klatt","given":"Björn K. Bjorn K","non-dropping-particle":"","parse-names":false,"suffix":""},{"dropping-particle":"","family":"Pedersen","given":"Thorsten R.","non-dropping-particle":"","parse-names":false,"suffix":""},{"dropping-particle":"","family":"Yourstone","given":"Johanna","non-dropping-particle":"","parse-names":false,"suffix":""},{"dropping-particle":"","family":"Smith","given":"Henrik G.","non-dropping-particle":"","parse-names":false,"suffix":""}],"container-title":"Nature","id":"ITEM-3","issue":"7550","issued":{"date-parts":[["2015"]]},"note":"From Duplicate 1 (Seed coating with a neonicotinoid insecticide negatively affects wild bees - Rundlof, Maj; Andersson, Georg K S; Bommarco, Riccardo; Fries, Ingemar; Hederstrom, Veronica; Herbertsson, Lina; Jonsson, Ove; Klatt, Bjorn K; Pedersen, Thorsten R; Yourstone, Johanna; Smith, Henrik G)\n\nTimes Cited: 2\n2","page":"77-U162","title":"Seed coating with a neonicotinoid insecticide negatively affects wild bees","type":"article-journal","volume":"521"},"uris":["http://www.mendeley.com/documents/?uuid=d21ea42b-0f1c-4718-8971-be0147f968f1"]},{"id":"ITEM-4","itemData":{"DOI":"10.1126/science.aam7470","ISSN":"10959203","PMID":"28663503","abstract":"Experiments linking neonicotinoids and declining bee health have been criticized for not simulating realistic exposure. Here we quantified the duration and magnitude of neonicotinoid exposure in Canada's corn-growing regions and used these data to design realistic experiments to investigate the effect of such insecticides on honey bees. Colonies near corn were naturally exposed to neonicotinoids for up to 4 months-the majority of the honey bee's active season. Realistic experiments showed that neonicotinoids increased worker mortality and were associated with declines in social immunity and increased queenlessness over time. We also discovered that the acute toxicity of neonicotinoids to honey bees doubles in the presence of a commonly encountered fungicide. Our work demonstrates that field-realistic exposure to neonicotinoids can reduce honey bee health in corn-growing regions.","author":[{"dropping-particle":"","family":"Tsvetkov","given":"N.","non-dropping-particle":"","parse-names":false,"suffix":""},{"dropping-particle":"","family":"Samson-Robert","given":"O.","non-dropping-particle":"","parse-names":false,"suffix":""},{"dropping-particle":"","family":"Sood","given":"K.","non-dropping-particle":"","parse-names":false,"suffix":""},{"dropping-particle":"","family":"Patel","given":"H. S.","non-dropping-particle":"","parse-names":false,"suffix":""},{"dropping-particle":"","family":"Malena","given":"D. A.","non-dropping-particle":"","parse-names":false,"suffix":""},{"dropping-particle":"","family":"Gajiwala","given":"P. H.","non-dropping-particle":"","parse-names":false,"suffix":""},{"dropping-particle":"","family":"Maciukiewicz","given":"P.","non-dropping-particle":"","parse-names":false,"suffix":""},{"dropping-particle":"","family":"Fournier","given":"V.","non-dropping-particle":"","parse-names":false,"suffix":""},{"dropping-particle":"","family":"Zayed","given":"A.","non-dropping-particle":"","parse-names":false,"suffix":""}],"container-title":"Science","id":"ITEM-4","issue":"6345","issued":{"date-parts":[["2017"]]},"page":"1395-1397","title":"Chronic exposure to neonicotinoids reduces honey bee health near corn crops","type":"article-journal","volume":"356"},"uris":["http://www.mendeley.com/documents/?uuid=62ad64c8-c882-497d-a661-30eeec367554"]},{"id":"ITEM-5","itemData":{"DOI":"10.1126/science.1215025","ISBN":"0036-8075","ISSN":"0036-8075","PMID":"22461500","abstract":"Growing evidence for declines in bee populations has caused great concern because of the valuable ecosystem services they provide. Neonicotinoid insecticides have been implicated in these declines because they occur at trace levels in the nectar and pollen of crop plants. We exposed colonies of the bumble bee Bombus terrestris in the laboratory to field-realistic levels of the neonicotinoid imidacloprid, then allowed them to develop naturally under field conditions. Treated colonies had a significantly reduced growth rate and suffered an 85% reduction in production of new queens compared with control colonies. Given the scale of use of neonicotinoids, we suggest that they may be having a considerable negative impact on wild bumble bee populations across the developed world.","author":[{"dropping-particle":"","family":"Whitehorn","given":"Penelope R.","non-dropping-particle":"","parse-names":false,"suffix":""},{"dropping-particle":"","family":"O'Connor","given":"Stephanie","non-dropping-particle":"","parse-names":false,"suffix":""},{"dropping-particle":"","family":"Wackers","given":"Felix L.","non-dropping-particle":"","parse-names":false,"suffix":""},{"dropping-particle":"","family":"Goulson","given":"Dave","non-dropping-particle":"","parse-names":false,"suffix":""}],"container-title":"Science","id":"ITEM-5","issue":"6079","issued":{"date-parts":[["2012"]]},"page":"351-352","title":"Neonicotinoid pesticide reduces bumble bee colony growth and queen production","type":"article-journal","volume":"336"},"uris":["http://www.mendeley.com/documents/?uuid=eee5d07e-d2cf-4d6f-b078-bd14948e633a"]},{"id":"ITEM-6","itemData":{"DOI":"10.1038/s41586-018-0430-6","ISSN":"14764687","abstract":"Intensive agriculture currently relies on pesticides to maximize crop yield1,2. Neonicotinoids are the most widely used insecticides globally3, but increasing evidence of negative impacts on important pollinators4–9 and other non-target organisms10 has led to legislative reassessment and created demand for the development of alternative products. Sulfoximine-based insecticides are the most likely successor11, and are either licensed for use or under consideration for licensing in several worldwide markets3, including within the European Union12, where certain neonicotinoids (imidacloprid, clothianidin and thiamethoxam) are now banned from agricultural use outside of permanent greenhouse structures. There is an urgent need to pre-emptively evaluate the potential sub-lethal effects of sulfoximine-based pesticides on pollinators11, because such effects are rarely detected by standard ecotoxicological assessments, but can have major impacts at larger ecological scales13–15. Here we show that chronic exposure to the sulfoximine-based insecticide sulfoxaflor, at dosages consistent with potential post-spray field exposure, has severe sub-lethal effects on bumblebee (Bombus terrestris) colonies. Field-based colonies that were exposed to sulfoxaflor during the early growth phase produced significantly fewer workers than unexposed controls, and ultimately produced fewer reproductive offspring. Differences between the life-history trajectories of treated and control colonies first became apparent when individuals exposed as larvae began to emerge, suggesting that direct or indirect effects on a small cohort may have cumulative long-term consequences for colony fitness. Our results caution against the use of sulfoximines as a direct replacement for neonicotinoids. To avoid continuing cycles of novel pesticide release and removal, with concomitant impacts on the environment, a broad evidence base needs to be assessed prior to the development of policy and regulation.","author":[{"dropping-particle":"","family":"Siviter","given":"Harry","non-dropping-particle":"","parse-names":false,"suffix":""},{"dropping-particle":"","family":"Brown","given":"Mark J.F.","non-dropping-particle":"","parse-names":false,"suffix":""},{"dropping-particle":"","family":"Leadbeater","given":"Ellouise","non-dropping-particle":"","parse-names":false,"suffix":""}],"container-title":"Nature","id":"ITEM-6","issued":{"date-parts":[["2018"]]},"page":"109-112","title":"Sulfoxaflor exposure reduces bumblebee reproductive success","type":"article-journal","volume":"561"},"uris":["http://www.mendeley.com/documents/?uuid=86bb0d2b-8061-4ae7-acaf-440f98e86332"]}],"mendeley":{"formattedCitation":"(11, 24, 28–31)","plainTextFormattedCitation":"(11, 24, 28–31)","previouslyFormattedCitation":"(11, 24, 28–31)"},"properties":{"noteIndex":0},"schema":"https://github.com/citation-style-language/schema/raw/master/csl-citation.json"}</w:instrText>
      </w:r>
      <w:r w:rsidR="00DE0FE3">
        <w:rPr>
          <w:rFonts w:cstheme="minorHAnsi"/>
        </w:rPr>
        <w:fldChar w:fldCharType="separate"/>
      </w:r>
      <w:r w:rsidR="004948E5" w:rsidRPr="004948E5">
        <w:rPr>
          <w:rFonts w:cstheme="minorHAnsi"/>
          <w:noProof/>
        </w:rPr>
        <w:t>(11, 24, 28–31)</w:t>
      </w:r>
      <w:r w:rsidR="00DE0FE3">
        <w:rPr>
          <w:rFonts w:cstheme="minorHAnsi"/>
        </w:rPr>
        <w:fldChar w:fldCharType="end"/>
      </w:r>
      <w:r w:rsidR="00573A97">
        <w:t>.</w:t>
      </w:r>
      <w:r w:rsidR="00573A97">
        <w:rPr>
          <w:rFonts w:cstheme="minorHAnsi"/>
        </w:rPr>
        <w:t xml:space="preserve"> </w:t>
      </w:r>
      <w:r w:rsidR="00F42C67">
        <w:rPr>
          <w:rFonts w:cstheme="minorHAnsi"/>
        </w:rPr>
        <w:t>I</w:t>
      </w:r>
      <w:r w:rsidR="00B07897">
        <w:t xml:space="preserve">f future generations of workers are predisposed to be </w:t>
      </w:r>
      <w:r w:rsidR="00DE0FE3">
        <w:t>in</w:t>
      </w:r>
      <w:r w:rsidR="00B07897">
        <w:t>efficient functioning cohort</w:t>
      </w:r>
      <w:r w:rsidR="00DE0FE3">
        <w:t>s</w:t>
      </w:r>
      <w:r w:rsidR="00F40EFA">
        <w:t>,</w:t>
      </w:r>
      <w:r w:rsidR="00B07897">
        <w:t xml:space="preserve"> this c</w:t>
      </w:r>
      <w:r w:rsidR="00DE0FE3">
        <w:t>ould lead</w:t>
      </w:r>
      <w:r w:rsidR="00B07897">
        <w:t xml:space="preserve"> </w:t>
      </w:r>
      <w:r w:rsidR="00DE0FE3">
        <w:t xml:space="preserve">to a density dependent build-up of colony level impairment increasing </w:t>
      </w:r>
      <w:r w:rsidR="00A00F5C">
        <w:t xml:space="preserve">the </w:t>
      </w:r>
      <w:r w:rsidR="00DE0FE3">
        <w:t xml:space="preserve">risk of colony collapse </w:t>
      </w:r>
      <w:r w:rsidR="00DE0FE3">
        <w:fldChar w:fldCharType="begin" w:fldLock="1"/>
      </w:r>
      <w:r w:rsidR="00A257F1">
        <w:instrText>ADDIN CSL_CITATION {"citationItems":[{"id":"ITEM-1","itemData":{"DOI":"10.1111/ele.12188","ISBN":"1461-0248","ISSN":"1461023X","PMID":"24112478","abstract":"Current bee population declines and colony failures are well documented yet poorly understood and no single factor has been identified as a leading cause. The evidence is equivocal and puzzling: for instance, many pathogens and parasites can be found in both failing and surviving colonies and field pesticide exposure is typically sublethal. Here, we investigate how these results can be due to sublethal stress impairing colony function. We mathematically modelled stress on individual bees which impairs colony function and found how positive density dependence can cause multiple dynamic outcomes: some colonies fail while others thrive. We then exposed bumblebee colonies to sublethal levels of a neonicotinoid pesticide. The dynamics of colony failure, which we observed, were most accurately described by our model. We argue that our model can explain the enigmatic aspects of bee colony failures, highlighting an important role for sublethal stress in colony declines.","author":[{"dropping-particle":"","family":"Bryden","given":"John","non-dropping-particle":"","parse-names":false,"suffix":""},{"dropping-particle":"","family":"Gill","given":"Richard J.","non-dropping-particle":"","parse-names":false,"suffix":""},{"dropping-particle":"","family":"Mitton","given":"Robert A A","non-dropping-particle":"","parse-names":false,"suffix":""},{"dropping-particle":"","family":"Raine","given":"Nigel E.","non-dropping-particle":"","parse-names":false,"suffix":""},{"dropping-particle":"","family":"Jansen","given":"Vincent A A","non-dropping-particle":"","parse-names":false,"suffix":""}],"container-title":"Ecology Letters","id":"ITEM-1","issue":"12","issued":{"date-parts":[["2013"]]},"page":"1463-1469","title":"Chronic sublethal stress causes bee colony failure","type":"article-journal","volume":"16"},"uris":["http://www.mendeley.com/documents/?uuid=cfe3a43a-fda8-4548-8573-9cc747252e41"]}],"mendeley":{"formattedCitation":"(12)","plainTextFormattedCitation":"(12)","previouslyFormattedCitation":"(12)"},"properties":{"noteIndex":0},"schema":"https://github.com/citation-style-language/schema/raw/master/csl-citation.json"}</w:instrText>
      </w:r>
      <w:r w:rsidR="00DE0FE3">
        <w:fldChar w:fldCharType="separate"/>
      </w:r>
      <w:r w:rsidR="00F2453C" w:rsidRPr="00F2453C">
        <w:rPr>
          <w:noProof/>
        </w:rPr>
        <w:t>(12)</w:t>
      </w:r>
      <w:r w:rsidR="00DE0FE3">
        <w:fldChar w:fldCharType="end"/>
      </w:r>
      <w:r w:rsidR="00F40EFA">
        <w:t xml:space="preserve">. </w:t>
      </w:r>
      <w:r w:rsidR="00ED2CED">
        <w:rPr>
          <w:rFonts w:cstheme="minorHAnsi"/>
        </w:rPr>
        <w:t>O</w:t>
      </w:r>
      <w:r w:rsidR="00B07897">
        <w:rPr>
          <w:rFonts w:cstheme="minorHAnsi"/>
        </w:rPr>
        <w:t xml:space="preserve">ur results suggest that even </w:t>
      </w:r>
      <w:r w:rsidR="00160DF5">
        <w:rPr>
          <w:rFonts w:cstheme="minorHAnsi"/>
        </w:rPr>
        <w:t xml:space="preserve">if </w:t>
      </w:r>
      <w:r w:rsidR="000A49F3">
        <w:rPr>
          <w:rFonts w:cstheme="minorHAnsi"/>
        </w:rPr>
        <w:t xml:space="preserve">newly </w:t>
      </w:r>
      <w:proofErr w:type="spellStart"/>
      <w:r w:rsidR="000A49F3">
        <w:rPr>
          <w:rFonts w:cstheme="minorHAnsi"/>
        </w:rPr>
        <w:t>eclosed</w:t>
      </w:r>
      <w:proofErr w:type="spellEnd"/>
      <w:r w:rsidR="000A49F3">
        <w:rPr>
          <w:rFonts w:cstheme="minorHAnsi"/>
        </w:rPr>
        <w:t xml:space="preserve"> </w:t>
      </w:r>
      <w:r w:rsidR="00160DF5">
        <w:rPr>
          <w:rFonts w:cstheme="minorHAnsi"/>
        </w:rPr>
        <w:t xml:space="preserve">workers </w:t>
      </w:r>
      <w:r w:rsidR="000A49F3">
        <w:rPr>
          <w:rFonts w:cstheme="minorHAnsi"/>
        </w:rPr>
        <w:t>were to delay the age at which they start</w:t>
      </w:r>
      <w:r w:rsidR="00B45CA1">
        <w:rPr>
          <w:rFonts w:cstheme="minorHAnsi"/>
        </w:rPr>
        <w:t xml:space="preserve"> </w:t>
      </w:r>
      <w:r w:rsidR="006025D2">
        <w:rPr>
          <w:rFonts w:cstheme="minorHAnsi"/>
        </w:rPr>
        <w:t xml:space="preserve">any </w:t>
      </w:r>
      <w:r w:rsidR="006970AD">
        <w:rPr>
          <w:rFonts w:cstheme="minorHAnsi"/>
        </w:rPr>
        <w:t>specific</w:t>
      </w:r>
      <w:r w:rsidR="006025D2">
        <w:rPr>
          <w:rFonts w:cstheme="minorHAnsi"/>
        </w:rPr>
        <w:t xml:space="preserve"> task performance</w:t>
      </w:r>
      <w:r w:rsidR="000A49F3">
        <w:rPr>
          <w:rFonts w:cstheme="minorHAnsi"/>
        </w:rPr>
        <w:t xml:space="preserve">, </w:t>
      </w:r>
      <w:r w:rsidR="00160DF5">
        <w:rPr>
          <w:rFonts w:cstheme="minorHAnsi"/>
        </w:rPr>
        <w:t xml:space="preserve">such a </w:t>
      </w:r>
      <w:r w:rsidR="00B07897">
        <w:rPr>
          <w:rFonts w:cstheme="minorHAnsi"/>
        </w:rPr>
        <w:t xml:space="preserve">strategy </w:t>
      </w:r>
      <w:r w:rsidR="006025D2">
        <w:rPr>
          <w:rFonts w:cstheme="minorHAnsi"/>
        </w:rPr>
        <w:t xml:space="preserve">could </w:t>
      </w:r>
      <w:r w:rsidR="00B07897">
        <w:rPr>
          <w:rFonts w:cstheme="minorHAnsi"/>
        </w:rPr>
        <w:t xml:space="preserve">be futile </w:t>
      </w:r>
      <w:r w:rsidR="00ED2CED">
        <w:rPr>
          <w:rFonts w:cstheme="minorHAnsi"/>
        </w:rPr>
        <w:t xml:space="preserve">given we saw little adult recovery </w:t>
      </w:r>
      <w:r w:rsidR="006025D2">
        <w:rPr>
          <w:rFonts w:cstheme="minorHAnsi"/>
        </w:rPr>
        <w:t xml:space="preserve">in behaviour </w:t>
      </w:r>
      <w:r w:rsidR="00477738">
        <w:rPr>
          <w:rFonts w:cstheme="minorHAnsi"/>
        </w:rPr>
        <w:t xml:space="preserve">from 3 to 12 days of adulthood </w:t>
      </w:r>
      <w:r w:rsidR="009234BE">
        <w:rPr>
          <w:rFonts w:cstheme="minorHAnsi"/>
        </w:rPr>
        <w:t>from</w:t>
      </w:r>
      <w:r w:rsidR="00ED2CED">
        <w:rPr>
          <w:rFonts w:cstheme="minorHAnsi"/>
        </w:rPr>
        <w:t xml:space="preserve"> </w:t>
      </w:r>
      <w:r w:rsidR="009234BE" w:rsidRPr="009234BE">
        <w:rPr>
          <w:rFonts w:cstheme="minorHAnsi"/>
          <w:i/>
        </w:rPr>
        <w:t>pre-</w:t>
      </w:r>
      <w:proofErr w:type="spellStart"/>
      <w:r w:rsidR="009234BE" w:rsidRPr="009234BE">
        <w:rPr>
          <w:rFonts w:cstheme="minorHAnsi"/>
          <w:i/>
        </w:rPr>
        <w:t>eclosion</w:t>
      </w:r>
      <w:proofErr w:type="spellEnd"/>
      <w:r w:rsidR="009234BE">
        <w:rPr>
          <w:rFonts w:cstheme="minorHAnsi"/>
        </w:rPr>
        <w:t xml:space="preserve"> colonies. </w:t>
      </w:r>
      <w:r w:rsidR="005824E3">
        <w:rPr>
          <w:rFonts w:cstheme="minorHAnsi"/>
        </w:rPr>
        <w:t xml:space="preserve">Our method of provisioning colonies with a treated nectar substitute may also represent a conservative level of exposure given that </w:t>
      </w:r>
      <w:r w:rsidR="005824E3">
        <w:rPr>
          <w:rFonts w:cstheme="minorHAnsi"/>
        </w:rPr>
        <w:t>developing brood are more dependent on pollen for tissue growth</w:t>
      </w:r>
      <w:r w:rsidR="008E685E">
        <w:rPr>
          <w:rFonts w:cstheme="minorHAnsi"/>
        </w:rPr>
        <w:t xml:space="preserve"> than adults</w:t>
      </w:r>
      <w:r w:rsidR="005F4AA8">
        <w:rPr>
          <w:rFonts w:cstheme="minorHAnsi"/>
        </w:rPr>
        <w:t>,</w:t>
      </w:r>
      <w:r w:rsidR="005824E3">
        <w:rPr>
          <w:rFonts w:cstheme="minorHAnsi"/>
        </w:rPr>
        <w:t xml:space="preserve"> </w:t>
      </w:r>
      <w:r w:rsidR="005824E3">
        <w:rPr>
          <w:rFonts w:cstheme="minorHAnsi"/>
        </w:rPr>
        <w:t>and that concentrations of neon</w:t>
      </w:r>
      <w:r w:rsidR="005824E3">
        <w:rPr>
          <w:rFonts w:cstheme="minorHAnsi"/>
        </w:rPr>
        <w:t>ic</w:t>
      </w:r>
      <w:r w:rsidR="005824E3">
        <w:rPr>
          <w:rFonts w:cstheme="minorHAnsi"/>
        </w:rPr>
        <w:t>otinoid res</w:t>
      </w:r>
      <w:r w:rsidR="005824E3">
        <w:rPr>
          <w:rFonts w:cstheme="minorHAnsi"/>
        </w:rPr>
        <w:t>i</w:t>
      </w:r>
      <w:r w:rsidR="005824E3">
        <w:rPr>
          <w:rFonts w:cstheme="minorHAnsi"/>
        </w:rPr>
        <w:t xml:space="preserve">dues </w:t>
      </w:r>
      <w:r w:rsidR="00841B5A">
        <w:rPr>
          <w:rFonts w:cstheme="minorHAnsi"/>
        </w:rPr>
        <w:t>i</w:t>
      </w:r>
      <w:r w:rsidR="005824E3">
        <w:rPr>
          <w:rFonts w:cstheme="minorHAnsi"/>
        </w:rPr>
        <w:t xml:space="preserve">n pollen </w:t>
      </w:r>
      <w:r w:rsidR="005F4AA8">
        <w:rPr>
          <w:rFonts w:cstheme="minorHAnsi"/>
        </w:rPr>
        <w:t>are</w:t>
      </w:r>
      <w:r w:rsidR="005824E3">
        <w:rPr>
          <w:rFonts w:cstheme="minorHAnsi"/>
        </w:rPr>
        <w:t xml:space="preserve"> typically h</w:t>
      </w:r>
      <w:r w:rsidR="005824E3">
        <w:rPr>
          <w:rFonts w:cstheme="minorHAnsi"/>
        </w:rPr>
        <w:t>i</w:t>
      </w:r>
      <w:r w:rsidR="005824E3">
        <w:rPr>
          <w:rFonts w:cstheme="minorHAnsi"/>
        </w:rPr>
        <w:t>gher t</w:t>
      </w:r>
      <w:r w:rsidR="005824E3">
        <w:rPr>
          <w:rFonts w:cstheme="minorHAnsi"/>
        </w:rPr>
        <w:t>han found in nectar</w:t>
      </w:r>
      <w:r w:rsidR="00A00F5C">
        <w:rPr>
          <w:rFonts w:cstheme="minorHAnsi"/>
        </w:rPr>
        <w:t xml:space="preserve"> </w:t>
      </w:r>
      <w:r w:rsidR="005F4AA8">
        <w:rPr>
          <w:rFonts w:cstheme="minorHAnsi"/>
        </w:rPr>
        <w:fldChar w:fldCharType="begin" w:fldLock="1"/>
      </w:r>
      <w:r w:rsidR="00A00F5C">
        <w:rPr>
          <w:rFonts w:cstheme="minorHAnsi"/>
        </w:rPr>
        <w:instrText>ADDIN CSL_CITATION {"citationItems":[{"id":"ITEM-1","itemData":{"DOI":"10.1021/acs.est.5b03459","ISBN":"9788578110796","ISSN":"15205851","PMID":"26439915","abstract":"In recent years, an intense debate has been generated about the environmental risks posed by neonicotinoids, a group of widely-used, neurotoxic insecticides. When these systemic compounds are applied to seeds, low concentrations are subsequently found in the nectar and pollen of the crop, which are then collected and consumed by bees. Here we demonstrate that current focus on exposure to pesticides via the crop overlooks an important factor - throughout spring and summer, mixtures of neonicotinoids are also found in the pollen and nectar of wildflowers growing in arable field margins, at concentrations that are sometimes even higher than those found in the crop. Indeed the large majority (97%) of neonicotinoids brought back in pollen to honey bee hives in arable landscapes was from wildflowers, not crops. Both previous and ongoing field studies have been based on the premise that exposure to neonicotinoids would only occur during the blooming period of flowering crops and that it may be diluted by bees also foraging on untreated wildflowers. Here, we show that exposure is likely to be higher and more prolonged than currently recognized due to widespread contamination of wild plants growing near treated crops.","author":[{"dropping-particle":"","family":"Botías","given":"Cristina","non-dropping-particle":"","parse-names":false,"suffix":""},{"dropping-particle":"","family":"David","given":"Arthur","non-dropping-particle":"","parse-names":false,"suffix":""},{"dropping-particle":"","family":"Horwood","given":"Julia","non-dropping-particle":"","parse-names":false,"suffix":""},{"dropping-particle":"","family":"Abdul-Sada","given":"Alaa","non-dropping-particle":"","parse-names":false,"suffix":""},{"dropping-particle":"","family":"Nicholls","given":"Elizabeth","non-dropping-particle":"","parse-names":false,"suffix":""},{"dropping-particle":"","family":"Hill","given":"Elizabeth","non-dropping-particle":"","parse-names":false,"suffix":""},{"dropping-particle":"","family":"Goulson","given":"Dave","non-dropping-particle":"","parse-names":false,"suffix":""}],"container-title":"Environmental Science and Technology","id":"ITEM-1","issue":"21","issued":{"date-parts":[["2015"]]},"page":"12731-12740","title":"Neonicotinoid residues in wildflowers, a potential route of chronic exposure for bees","type":"article-journal","volume":"49"},"uris":["http://www.mendeley.com/documents/?uuid=a1411546-db5e-45b0-879d-e130570fc50d"]},{"id":"ITEM-2","itemData":{"DOI":"10.1098/rspb.2014.0558","ISBN":"0962-8452","abstract":"There is evidence that in Europe and North America many species of pollinators are in decline, both in abundance and distribution. Although there is a long list of potential causes of this decline, there is concern that neonicotinoid insecticides, in particular through their use as seed treatments are, at least in part, responsible. This paper describes a project that set out to summarize the natural science evidence base relevant to neonicotinoid insecticides and insect pollinators in as policy-neutral terms as possible. A series of evidence statements are listed and categorized according to the nature of the underlying information. The evidence summary forms the appendix to this paper and an annotated bibliography is provided in the electronic supplementary material.","author":[{"dropping-particle":"","family":"Godfray","given":"H Charles J","non-dropping-particle":"","parse-names":false,"suffix":""},{"dropping-particle":"","family":"Blacquiere","given":"Tjeerd","non-dropping-particle":"","parse-names":false,"suffix":""},{"dropping-particle":"","family":"Field","given":"Linda M","non-dropping-particle":"","parse-names":false,"suffix":""},{"dropping-particle":"","family":"Hails","given":"Rosemary S","non-dropping-particle":"","parse-names":false,"suffix":""},{"dropping-particle":"","family":"Petrokofsky","given":"Gillian","non-dropping-particle":"","parse-names":false,"suffix":""},{"dropping-particle":"","family":"Potts","given":"Simon G","non-dropping-particle":"","parse-names":false,"suffix":""},{"dropping-particle":"","family":"Raine","given":"Nigel E","non-dropping-particle":"","parse-names":false,"suffix":""},{"dropping-particle":"","family":"Vanbergen","given":"Adam J","non-dropping-particle":"","parse-names":false,"suffix":""},{"dropping-particle":"","family":"McLean","given":"Angela R","non-dropping-particle":"","parse-names":false,"suffix":""}],"container-title":"Proceedings of the Royal Society B-Biological Sciences","id":"ITEM-2","issue":"1786","issued":{"date-parts":[["2014"]]},"note":"Times Cited: 12\nVanbergen, Adam/I-6863-2012\nVanbergen, Adam/0000-0001-8320-5535\n13","title":"A restatement of the natural science evidence base concerning neonicotinoid insecticides and insect pollinators","type":"article-journal","volume":"281"},"uris":["http://www.mendeley.com/documents/?uuid=23a99d1e-5985-4c59-938c-3a4b8871cc19"]},{"id":"ITEM-3","itemData":{"DOI":"10.1007/s11356-017-9240-x","ISSN":"16147499","abstract":"Neonicotinoid pesticides were first introduced in the mid-1990s, and since then, their use has grown rapidly. They are now the most widely used class of insecticides in the world, with the majority of applications coming from seed dressings. Neonicotinoids are water-soluble, and so can be taken up by a developing plant and can be found inside vascular tissues and foliage, providing protection against herbivorous insects. However, only approximately 5% of the neonicotinoid active ingredient is taken up by crop plants and most instead disperses into the wider environment. Since the mid-2000s, several studies raised concerns that neonicotinoids may be having a negative effect on non-target organisms, in particular on honeybees and bumblebees. In response to these studies, the European Food Safety Authority (EFSA) was commissioned to produce risk assessments for the use of clothianidin, imidacloprid and thiamethoxam and their impact on bees. These risk assessments concluded that the use of these compounds on certain flowering crops poses a high risk to bees. On the basis of these findings, the European Union adopted a partial ban on these substances in May 2013. The purpose of the present paper is to collate and summarise scientific evidence published since 2013 that investigates the impact of neonicotinoids on non-target organisms. Whilst much of the recent work has focused on the impact of neonicotinoids on bees, a growing body of evidence demonstrates that persistent, low levels of neonicotinoids can have negative impacts on a wide range of free-living organisms.","author":[{"dropping-particle":"","family":"Wood","given":"Thomas James","non-dropping-particle":"","parse-names":false,"suffix":""},{"dropping-particle":"","family":"Goulson","given":"Dave","non-dropping-particle":"","parse-names":false,"suffix":""}],"container-title":"Environmental Science and Pollution Research","id":"ITEM-3","issued":{"date-parts":[["2017"]]},"page":"17285-17325","title":"The environmental risks of neonicotinoid pesticides: a review of the evidence post 2013","type":"article-journal","volume":"24"},"uris":["http://www.mendeley.com/documents/?uuid=2877bc2f-895e-4798-a9ba-ed29f276e7cf"]}],"mendeley":{"formattedCitation":"(55–57)","plainTextFormattedCitation":"(55–57)","previouslyFormattedCitation":"(55–57)"},"properties":{"noteIndex":0},"schema":"https://github.com/citation-style-language/schema/raw/master/csl-citation.json"}</w:instrText>
      </w:r>
      <w:r w:rsidR="005F4AA8">
        <w:rPr>
          <w:rFonts w:cstheme="minorHAnsi"/>
        </w:rPr>
        <w:fldChar w:fldCharType="separate"/>
      </w:r>
      <w:r w:rsidR="005F4AA8" w:rsidRPr="005F4AA8">
        <w:rPr>
          <w:rFonts w:cstheme="minorHAnsi"/>
          <w:noProof/>
        </w:rPr>
        <w:t>(55–57)</w:t>
      </w:r>
      <w:r w:rsidR="005F4AA8">
        <w:rPr>
          <w:rFonts w:cstheme="minorHAnsi"/>
        </w:rPr>
        <w:fldChar w:fldCharType="end"/>
      </w:r>
      <w:r w:rsidR="005824E3">
        <w:rPr>
          <w:rFonts w:cstheme="minorHAnsi"/>
        </w:rPr>
        <w:t xml:space="preserve">. </w:t>
      </w:r>
      <w:r w:rsidR="00C63654">
        <w:rPr>
          <w:rFonts w:cstheme="minorHAnsi"/>
        </w:rPr>
        <w:t>Future work could also look to compare responses between insect species that progressively feed their offspring during development</w:t>
      </w:r>
      <w:r w:rsidR="00C63654">
        <w:rPr>
          <w:rFonts w:cstheme="minorHAnsi"/>
        </w:rPr>
        <w:t xml:space="preserve">, such as bumblebees, and those that mass provision </w:t>
      </w:r>
      <w:r w:rsidR="00C63654">
        <w:rPr>
          <w:rFonts w:cstheme="minorHAnsi"/>
        </w:rPr>
        <w:t>offspring, such as pollen and nectar pack</w:t>
      </w:r>
      <w:r w:rsidR="00A00F5C">
        <w:rPr>
          <w:rFonts w:cstheme="minorHAnsi"/>
        </w:rPr>
        <w:t>ages</w:t>
      </w:r>
      <w:r w:rsidR="00C63654">
        <w:rPr>
          <w:rFonts w:cstheme="minorHAnsi"/>
        </w:rPr>
        <w:t xml:space="preserve"> in the cells of solitary bees</w:t>
      </w:r>
      <w:r w:rsidR="00A00F5C">
        <w:rPr>
          <w:rFonts w:cstheme="minorHAnsi"/>
        </w:rPr>
        <w:t xml:space="preserve"> </w:t>
      </w:r>
      <w:r w:rsidR="00A00F5C">
        <w:rPr>
          <w:rFonts w:cstheme="minorHAnsi"/>
        </w:rPr>
        <w:fldChar w:fldCharType="begin" w:fldLock="1"/>
      </w:r>
      <w:r w:rsidR="00D54D40">
        <w:rPr>
          <w:rFonts w:cstheme="minorHAnsi"/>
        </w:rPr>
        <w:instrText>ADDIN CSL_CITATION {"citationItems":[{"id":"ITEM-1","itemData":{"DOI":"10.1111/afe.12041","ISSN":"14619563","abstract":"1 Pollinating insects provide crucial and economically important ecosystem services to crops and wild plants, but pollinators, particularly bees, are globally declining as a result of various driving factors, including the prevalent use of pesticides for crop protection. Sublethal pesticide exposure negatively impacts numerous pollinator life- history traits, but its influence on reproductive success remains largely unknown. Such information is pivotal, however, to our understanding of the long-term effects on population dynamics. 2 We investigated the influence of field-realistic trace residues of the routinely used neonicotinoid insecticides thiamethoxam and clothianidin in nectar substitutes on the entire life-time fitness performance of the red mason bee Osmia bicornis. 3 We show that chronic, dietary neonicotinoid exposure has severe detrimental effects on solitary bee reproductive output. Neonicotinoids did not affect adult bee mortality; however, monitoring of fully controlled experimental populations revealed that sublethal exposure resulted in almost 50% reduced total offspring production and a significantly male-biased offspring sex ratio. 4 Our data add to the accumulating evidence indicating that sublethal neonicotinoid effects on non-Apis pollinators are expressed most strongly in a rather complex, fitness-related context. Consequently, to fully mitigate long-term impacts on pollinator population dynamics, present pesticide risk assessments need to be expanded to include whole life-cycle fitness estimates, as demonstrated in the present study using O. bicornis as a model.","author":[{"dropping-particle":"","family":"Sandrock","given":"Christoph","non-dropping-particle":"","parse-names":false,"suffix":""},{"dropping-particle":"","family":"Tanadini","given":"Lorenzo G.","non-dropping-particle":"","parse-names":false,"suffix":""},{"dropping-particle":"","family":"Pettis","given":"Jeffery S.","non-dropping-particle":"","parse-names":false,"suffix":""},{"dropping-particle":"","family":"Biesmeijer","given":"Jacobus C.","non-dropping-particle":"","parse-names":false,"suffix":""},{"dropping-particle":"","family":"Potts","given":"Simon G.","non-dropping-particle":"","parse-names":false,"suffix":""},{"dropping-particle":"","family":"Neumann","given":"Peter","non-dropping-particle":"","parse-names":false,"suffix":""}],"container-title":"Agricultural and Forest Entomology","id":"ITEM-1","issue":"2","issued":{"date-parts":[["2014"]]},"page":"119-128","title":"Sublethal neonicotinoid insecticide exposure reduces solitary bee reproductive success","type":"article-journal","volume":"16"},"uris":["http://www.mendeley.com/documents/?uuid=9343f3f0-90b5-4ee7-9f25-0a51b4734052"]}],"mendeley":{"formattedCitation":"(72)","plainTextFormattedCitation":"(72)","previouslyFormattedCitation":"(72)"},"properties":{"noteIndex":0},"schema":"https://github.com/citation-style-language/schema/raw/master/csl-citation.json"}</w:instrText>
      </w:r>
      <w:r w:rsidR="00A00F5C">
        <w:rPr>
          <w:rFonts w:cstheme="minorHAnsi"/>
        </w:rPr>
        <w:fldChar w:fldCharType="separate"/>
      </w:r>
      <w:r w:rsidR="00A00F5C" w:rsidRPr="00A00F5C">
        <w:rPr>
          <w:rFonts w:cstheme="minorHAnsi"/>
          <w:noProof/>
        </w:rPr>
        <w:t>(72)</w:t>
      </w:r>
      <w:r w:rsidR="00A00F5C">
        <w:rPr>
          <w:rFonts w:cstheme="minorHAnsi"/>
        </w:rPr>
        <w:fldChar w:fldCharType="end"/>
      </w:r>
      <w:r w:rsidR="00C63654">
        <w:rPr>
          <w:rFonts w:cstheme="minorHAnsi"/>
        </w:rPr>
        <w:t xml:space="preserve">. </w:t>
      </w:r>
      <w:r w:rsidR="00B07897">
        <w:t xml:space="preserve">Importantly, </w:t>
      </w:r>
      <w:r w:rsidR="00320F69">
        <w:t xml:space="preserve">our findings are </w:t>
      </w:r>
      <w:r w:rsidR="00B07897">
        <w:t>unlikely to be exclusively applicable</w:t>
      </w:r>
      <w:r w:rsidR="00320F69">
        <w:t xml:space="preserve"> to</w:t>
      </w:r>
      <w:r w:rsidR="006025D2">
        <w:t xml:space="preserve">: </w:t>
      </w:r>
      <w:proofErr w:type="spellStart"/>
      <w:r w:rsidR="006025D2">
        <w:t>i</w:t>
      </w:r>
      <w:proofErr w:type="spellEnd"/>
      <w:r w:rsidR="006025D2">
        <w:t>)</w:t>
      </w:r>
      <w:r w:rsidR="00320F69">
        <w:t xml:space="preserve"> workers, as newly reared males and queens are also at risk </w:t>
      </w:r>
      <w:r w:rsidR="006025D2">
        <w:t xml:space="preserve">with possible implications for </w:t>
      </w:r>
      <w:r w:rsidR="00320F69">
        <w:t>mating and hibernation</w:t>
      </w:r>
      <w:r w:rsidR="006025D2">
        <w:t xml:space="preserve">; ii) neonicotinoids, as </w:t>
      </w:r>
      <w:r w:rsidR="00320F69">
        <w:t>many</w:t>
      </w:r>
      <w:r w:rsidR="00B07897">
        <w:t xml:space="preserve"> neurotoxic pesticides including </w:t>
      </w:r>
      <w:r w:rsidR="00160DF5">
        <w:t xml:space="preserve">cholinergic insecticides </w:t>
      </w:r>
      <w:r w:rsidR="006025D2">
        <w:t>(e.g.</w:t>
      </w:r>
      <w:r w:rsidR="00320F69">
        <w:t xml:space="preserve"> </w:t>
      </w:r>
      <w:proofErr w:type="spellStart"/>
      <w:r w:rsidR="00B07897">
        <w:t>sulfoxamines</w:t>
      </w:r>
      <w:proofErr w:type="spellEnd"/>
      <w:r w:rsidR="006025D2">
        <w:t>,</w:t>
      </w:r>
      <w:r w:rsidR="00D24C0D">
        <w:t xml:space="preserve"> </w:t>
      </w:r>
      <w:proofErr w:type="spellStart"/>
      <w:r w:rsidRPr="00D37298">
        <w:t>butenolide</w:t>
      </w:r>
      <w:r>
        <w:t>s</w:t>
      </w:r>
      <w:proofErr w:type="spellEnd"/>
      <w:r w:rsidR="006025D2">
        <w:t>)</w:t>
      </w:r>
      <w:r>
        <w:t xml:space="preserve"> </w:t>
      </w:r>
      <w:r w:rsidR="006025D2">
        <w:t>can</w:t>
      </w:r>
      <w:r w:rsidR="00EE7C24">
        <w:t xml:space="preserve"> </w:t>
      </w:r>
      <w:r w:rsidR="006970AD">
        <w:t>build up</w:t>
      </w:r>
      <w:r w:rsidR="00EE7C24">
        <w:t xml:space="preserve"> inside bee colonies </w:t>
      </w:r>
      <w:r w:rsidR="006025D2">
        <w:t>and</w:t>
      </w:r>
      <w:r w:rsidR="00E61ADE">
        <w:t xml:space="preserve"> induce </w:t>
      </w:r>
      <w:r w:rsidR="00EE7C24">
        <w:t xml:space="preserve">sublethal effects </w:t>
      </w:r>
      <w:r w:rsidR="001E0471">
        <w:t xml:space="preserve">on </w:t>
      </w:r>
      <w:r w:rsidR="00EE7C24">
        <w:t xml:space="preserve">individual and colony level traits </w:t>
      </w:r>
      <w:r>
        <w:fldChar w:fldCharType="begin" w:fldLock="1"/>
      </w:r>
      <w:r w:rsidR="005F4AA8">
        <w:instrText>ADDIN CSL_CITATION {"citationItems":[{"id":"ITEM-1","itemData":{"DOI":"10.1038/s41586-018-0430-6","ISSN":"14764687","abstract":"Intensive agriculture currently relies on pesticides to maximize crop yield1,2. Neonicotinoids are the most widely used insecticides globally3, but increasing evidence of negative impacts on important pollinators4–9 and other non-target organisms10 has led to legislative reassessment and created demand for the development of alternative products. Sulfoximine-based insecticides are the most likely successor11, and are either licensed for use or under consideration for licensing in several worldwide markets3, including within the European Union12, where certain neonicotinoids (imidacloprid, clothianidin and thiamethoxam) are now banned from agricultural use outside of permanent greenhouse structures. There is an urgent need to pre-emptively evaluate the potential sub-lethal effects of sulfoximine-based pesticides on pollinators11, because such effects are rarely detected by standard ecotoxicological assessments, but can have major impacts at larger ecological scales13–15. Here we show that chronic exposure to the sulfoximine-based insecticide sulfoxaflor, at dosages consistent with potential post-spray field exposure, has severe sub-lethal effects on bumblebee (Bombus terrestris) colonies. Field-based colonies that were exposed to sulfoxaflor during the early growth phase produced significantly fewer workers than unexposed controls, and ultimately produced fewer reproductive offspring. Differences between the life-history trajectories of treated and control colonies first became apparent when individuals exposed as larvae began to emerge, suggesting that direct or indirect effects on a small cohort may have cumulative long-term consequences for colony fitness. Our results caution against the use of sulfoximines as a direct replacement for neonicotinoids. To avoid continuing cycles of novel pesticide release and removal, with concomitant impacts on the environment, a broad evidence base needs to be assessed prior to the development of policy and regulation.","author":[{"dropping-particle":"","family":"Siviter","given":"Harry","non-dropping-particle":"","parse-names":false,"suffix":""},{"dropping-particle":"","family":"Brown","given":"Mark J.F.","non-dropping-particle":"","parse-names":false,"suffix":""},{"dropping-particle":"","family":"Leadbeater","given":"Ellouise","non-dropping-particle":"","parse-names":false,"suffix":""}],"container-title":"Nature","id":"ITEM-1","issued":{"date-parts":[["2018"]]},"page":"109-112","title":"Sulfoxaflor exposure reduces bumblebee reproductive success","type":"article-journal","volume":"561"},"uris":["http://www.mendeley.com/documents/?uuid=86bb0d2b-8061-4ae7-acaf-440f98e86332"]},{"id":"ITEM-2","itemData":{"author":[{"dropping-particle":"","family":"Tosi","given":"Simone","non-dropping-particle":"","parse-names":false,"suffix":""},{"dropping-particle":"","family":"Nieh","given":"James C.","non-dropping-particle":"","parse-names":false,"suffix":""}],"container-title":"Proceedings of the Royal Society B","id":"ITEM-2","issue":"1900","issued":{"date-parts":[["2019"]]},"page":"20190433","title":"Lethal and sublethal synergistic effects of a new systemic pesticide, flupyradifurone (Sivantow), on honeybees","type":"article-journal","volume":"286"},"uris":["http://www.mendeley.com/documents/?uuid=168e5334-e8b1-4ada-af70-d684c762aaea"]}],"mendeley":{"formattedCitation":"(31, 87)","plainTextFormattedCitation":"(31, 87)","previouslyFormattedCitation":"(31, 87)"},"properties":{"noteIndex":0},"schema":"https://github.com/citation-style-language/schema/raw/master/csl-citation.json"}</w:instrText>
      </w:r>
      <w:r>
        <w:fldChar w:fldCharType="separate"/>
      </w:r>
      <w:r w:rsidR="00BA7F58" w:rsidRPr="00BA7F58">
        <w:rPr>
          <w:noProof/>
        </w:rPr>
        <w:t>(31, 87)</w:t>
      </w:r>
      <w:r>
        <w:fldChar w:fldCharType="end"/>
      </w:r>
      <w:r w:rsidR="00B07897" w:rsidRPr="00F01B1A">
        <w:t>.</w:t>
      </w:r>
    </w:p>
    <w:p w14:paraId="76B05C3B" w14:textId="77777777" w:rsidR="005F4AA8" w:rsidRPr="00E25D23" w:rsidRDefault="005F4AA8" w:rsidP="004F5D7C">
      <w:pPr>
        <w:spacing w:after="120" w:line="480" w:lineRule="auto"/>
        <w:jc w:val="both"/>
        <w:rPr>
          <w:rFonts w:cstheme="minorHAnsi"/>
          <w:highlight w:val="yellow"/>
        </w:rPr>
      </w:pPr>
    </w:p>
    <w:p w14:paraId="03EA18ED" w14:textId="23BBCCE6" w:rsidR="005A5BEA" w:rsidRPr="000771C4" w:rsidRDefault="005A5BEA" w:rsidP="004F5D7C">
      <w:pPr>
        <w:spacing w:after="120" w:line="480" w:lineRule="auto"/>
        <w:jc w:val="both"/>
        <w:rPr>
          <w:rFonts w:cstheme="minorHAnsi"/>
          <w:i/>
        </w:rPr>
      </w:pPr>
      <w:r w:rsidRPr="000771C4">
        <w:rPr>
          <w:rFonts w:cstheme="minorHAnsi"/>
          <w:i/>
        </w:rPr>
        <w:t>Data accessibility</w:t>
      </w:r>
    </w:p>
    <w:p w14:paraId="269BC3FE" w14:textId="1877415F" w:rsidR="005A5BEA" w:rsidRPr="00E25D23" w:rsidRDefault="005A5BEA" w:rsidP="004F5D7C">
      <w:pPr>
        <w:spacing w:after="120" w:line="480" w:lineRule="auto"/>
        <w:jc w:val="both"/>
        <w:rPr>
          <w:rFonts w:cstheme="minorHAnsi"/>
        </w:rPr>
      </w:pPr>
      <w:r w:rsidRPr="004C4226">
        <w:rPr>
          <w:rFonts w:cstheme="minorHAnsi"/>
        </w:rPr>
        <w:t xml:space="preserve">Raw data and scripts </w:t>
      </w:r>
      <w:r w:rsidRPr="004C4226">
        <w:rPr>
          <w:rFonts w:cstheme="minorHAnsi"/>
        </w:rPr>
        <w:t xml:space="preserve">used for statistical analysis and figure production </w:t>
      </w:r>
      <w:r w:rsidRPr="004C4226">
        <w:rPr>
          <w:rFonts w:cstheme="minorHAnsi"/>
        </w:rPr>
        <w:t xml:space="preserve">are available from the Dryad Digital Repository: </w:t>
      </w:r>
      <w:r w:rsidR="004E7AC9" w:rsidRPr="004C4226">
        <w:rPr>
          <w:rFonts w:cstheme="minorHAnsi"/>
        </w:rPr>
        <w:t xml:space="preserve">https://doi.org/10.5061/dryad.63xsj3tzp </w:t>
      </w:r>
      <w:r w:rsidR="004E7AC9" w:rsidRPr="00E25D23">
        <w:rPr>
          <w:rFonts w:cstheme="minorHAnsi"/>
        </w:rPr>
        <w:fldChar w:fldCharType="begin" w:fldLock="1"/>
      </w:r>
      <w:r w:rsidR="004E7AC9" w:rsidRPr="00E25D23">
        <w:rPr>
          <w:rFonts w:cstheme="minorHAnsi"/>
        </w:rPr>
        <w:instrText>ADDIN CSL_CITATION {"citationItems":[{"id":"ITEM-1","itemData":{"author":[{"dropping-particle":"","family":"Smith","given":"Dylan B.","non-dropping-particle":"","parse-names":false,"suffix":""},{"dropping-particle":"","family":"Arce","given":"Andres N.","non-dropping-particle":"","parse-names":false,"suffix":""},{"dropping-particle":"","family":"Ramos Rodrigues","given":"Ana","non-dropping-particle":"","parse-names":false,"suffix":""},{"dropping-particle":"","family":"Bischoff","given":"Philipp H","non-dropping-particle":"","parse-names":false,"suffix":""},{"dropping-particle":"","family":"Burris","given":"Daisy","non-dropping-particle":"","parse-names":false,"suffix":""},{"dropping-particle":"","family":"Ahmed","given":"Farah","non-dropping-particle":"","parse-names":false,"suffix":""},{"dropping-particle":"","family":"Gill","given":"Richard J.","non-dropping-particle":"","parse-names":false,"suffix":""}],"container-title":"Proceedings of the Royal Society B","id":"ITEM-1","issued":{"date-parts":[["2020"]]},"title":"Data from: Insecticide exposure during brood or early-adult development reduces brain growth and impairs adult learning in bumblebees","type":"article-journal"},"uris":["http://www.mendeley.com/documents/?uuid=7233f690-7f20-43ac-9f30-1e5a41f1d46c"]}],"mendeley":{"formattedCitation":"(88)","plainTextFormattedCitation":"(88)"},"properties":{"noteIndex":0},"schema":"https://github.com/citation-style-language/schema/raw/master/csl-citation.json"}</w:instrText>
      </w:r>
      <w:r w:rsidR="004E7AC9" w:rsidRPr="00E25D23">
        <w:rPr>
          <w:rFonts w:cstheme="minorHAnsi"/>
        </w:rPr>
        <w:fldChar w:fldCharType="separate"/>
      </w:r>
      <w:r w:rsidR="004E7AC9" w:rsidRPr="00E25D23">
        <w:rPr>
          <w:rFonts w:cstheme="minorHAnsi"/>
          <w:noProof/>
        </w:rPr>
        <w:t>(88)</w:t>
      </w:r>
      <w:r w:rsidR="004E7AC9" w:rsidRPr="00E25D23">
        <w:rPr>
          <w:rFonts w:cstheme="minorHAnsi"/>
        </w:rPr>
        <w:fldChar w:fldCharType="end"/>
      </w:r>
      <w:r w:rsidR="004E7AC9" w:rsidRPr="00E25D23">
        <w:rPr>
          <w:rFonts w:cstheme="minorHAnsi"/>
        </w:rPr>
        <w:t>.</w:t>
      </w:r>
    </w:p>
    <w:p w14:paraId="17112547" w14:textId="25877185" w:rsidR="00E25D23" w:rsidRDefault="0091558B" w:rsidP="004F5D7C">
      <w:pPr>
        <w:spacing w:after="120" w:line="480" w:lineRule="auto"/>
        <w:jc w:val="both"/>
        <w:rPr>
          <w:rFonts w:cstheme="minorHAnsi"/>
          <w:i/>
        </w:rPr>
      </w:pPr>
      <w:r w:rsidRPr="00E25D23">
        <w:rPr>
          <w:rFonts w:cstheme="minorHAnsi"/>
          <w:i/>
        </w:rPr>
        <w:t>Author contributions</w:t>
      </w:r>
      <w:bookmarkStart w:id="18" w:name="_GoBack"/>
      <w:bookmarkEnd w:id="18"/>
    </w:p>
    <w:p w14:paraId="5266ED24" w14:textId="4F0F3FD8" w:rsidR="00E25D23" w:rsidRPr="00E25D23" w:rsidRDefault="00E25D23" w:rsidP="004F5D7C">
      <w:pPr>
        <w:spacing w:after="120" w:line="480" w:lineRule="auto"/>
        <w:jc w:val="both"/>
        <w:rPr>
          <w:rFonts w:cstheme="minorHAnsi"/>
          <w:i/>
        </w:rPr>
      </w:pPr>
      <w:r w:rsidRPr="00E25D23">
        <w:rPr>
          <w:rFonts w:cstheme="minorHAnsi"/>
        </w:rPr>
        <w:lastRenderedPageBreak/>
        <w:t xml:space="preserve">RJG conceived the project; DBS &amp; RJG designed the experiment; DBS, ARR &amp; PHB conducted the experiment; DBS &amp; FA carried out the µCT scanning; DBS &amp; DB reconstructed and segmented the brains; ANA &amp; RJG performed </w:t>
      </w:r>
      <w:r>
        <w:rPr>
          <w:rFonts w:cstheme="minorHAnsi"/>
        </w:rPr>
        <w:t xml:space="preserve">the </w:t>
      </w:r>
      <w:r w:rsidRPr="00E25D23">
        <w:rPr>
          <w:rFonts w:cstheme="minorHAnsi"/>
        </w:rPr>
        <w:t>data analyses; DBS, ANA &amp; RJG wrote the manuscript.</w:t>
      </w:r>
    </w:p>
    <w:p w14:paraId="41C61F89" w14:textId="5363908F" w:rsidR="0091558B" w:rsidRPr="00E25D23" w:rsidRDefault="0091558B" w:rsidP="004F5D7C">
      <w:pPr>
        <w:spacing w:after="120" w:line="480" w:lineRule="auto"/>
        <w:jc w:val="both"/>
        <w:rPr>
          <w:rFonts w:cstheme="minorHAnsi"/>
          <w:i/>
        </w:rPr>
      </w:pPr>
      <w:r w:rsidRPr="00E25D23">
        <w:rPr>
          <w:rFonts w:cstheme="minorHAnsi"/>
          <w:i/>
        </w:rPr>
        <w:t>Competing interests</w:t>
      </w:r>
    </w:p>
    <w:p w14:paraId="2DAD9D1C" w14:textId="0E0BFB81" w:rsidR="0091558B" w:rsidRPr="00D2566B" w:rsidRDefault="0091558B" w:rsidP="004F5D7C">
      <w:pPr>
        <w:spacing w:after="120" w:line="480" w:lineRule="auto"/>
        <w:jc w:val="both"/>
        <w:rPr>
          <w:rFonts w:cstheme="minorHAnsi"/>
        </w:rPr>
      </w:pPr>
      <w:r w:rsidRPr="000771C4">
        <w:rPr>
          <w:rFonts w:cstheme="minorHAnsi"/>
        </w:rPr>
        <w:t>We declare we have no comp</w:t>
      </w:r>
      <w:r w:rsidRPr="00D2566B">
        <w:rPr>
          <w:rFonts w:cstheme="minorHAnsi"/>
        </w:rPr>
        <w:t>eting interests</w:t>
      </w:r>
    </w:p>
    <w:p w14:paraId="7CBC2A26" w14:textId="652E58B5" w:rsidR="0091558B" w:rsidRPr="004C4226" w:rsidRDefault="0091558B" w:rsidP="004F5D7C">
      <w:pPr>
        <w:spacing w:after="120" w:line="480" w:lineRule="auto"/>
        <w:jc w:val="both"/>
        <w:rPr>
          <w:rFonts w:cstheme="minorHAnsi"/>
          <w:i/>
        </w:rPr>
      </w:pPr>
      <w:r w:rsidRPr="004C4226">
        <w:rPr>
          <w:rFonts w:cstheme="minorHAnsi"/>
          <w:i/>
        </w:rPr>
        <w:t>Funding</w:t>
      </w:r>
    </w:p>
    <w:p w14:paraId="4F1EF70A" w14:textId="583364CC" w:rsidR="00E25D23" w:rsidRPr="00E25D23" w:rsidRDefault="00E25D23" w:rsidP="004F5D7C">
      <w:pPr>
        <w:spacing w:after="120" w:line="480" w:lineRule="auto"/>
        <w:jc w:val="both"/>
        <w:rPr>
          <w:rFonts w:cstheme="minorHAnsi"/>
          <w:highlight w:val="yellow"/>
        </w:rPr>
      </w:pPr>
      <w:r w:rsidRPr="00E25D23">
        <w:rPr>
          <w:rFonts w:cstheme="minorHAnsi"/>
        </w:rPr>
        <w:t>DBS PhD studentship was supported by Imperial Co</w:t>
      </w:r>
      <w:r w:rsidRPr="002C24F2">
        <w:rPr>
          <w:rFonts w:cstheme="minorHAnsi"/>
        </w:rPr>
        <w:t>l</w:t>
      </w:r>
      <w:r w:rsidRPr="000771C4">
        <w:rPr>
          <w:rFonts w:cstheme="minorHAnsi"/>
        </w:rPr>
        <w:t>lege’s NERC SSCP DTP</w:t>
      </w:r>
      <w:r w:rsidRPr="000771C4">
        <w:rPr>
          <w:rFonts w:cstheme="minorHAnsi"/>
        </w:rPr>
        <w:t xml:space="preserve">. The following NERC grants </w:t>
      </w:r>
      <w:r w:rsidRPr="00E25D23">
        <w:rPr>
          <w:rFonts w:cstheme="minorHAnsi"/>
          <w:color w:val="606060"/>
        </w:rPr>
        <w:t xml:space="preserve">NE/L00755X/1 and NE/P012574/1 </w:t>
      </w:r>
      <w:r w:rsidRPr="00E25D23">
        <w:rPr>
          <w:rFonts w:cstheme="minorHAnsi"/>
          <w:color w:val="606060"/>
        </w:rPr>
        <w:t>awarded to RJG xxx this research and supported ANA and ARR</w:t>
      </w:r>
      <w:r w:rsidRPr="00E25D23">
        <w:rPr>
          <w:rFonts w:cstheme="minorHAnsi"/>
          <w:color w:val="606060"/>
        </w:rPr>
        <w:t>. The Masters</w:t>
      </w:r>
      <w:r w:rsidRPr="00E25D23">
        <w:rPr>
          <w:rFonts w:cstheme="minorHAnsi"/>
          <w:color w:val="606060"/>
        </w:rPr>
        <w:t xml:space="preserve"> of Research</w:t>
      </w:r>
      <w:r w:rsidRPr="00E25D23">
        <w:rPr>
          <w:rFonts w:cstheme="minorHAnsi"/>
          <w:color w:val="606060"/>
        </w:rPr>
        <w:t xml:space="preserve"> program at Imperial College’s </w:t>
      </w:r>
      <w:proofErr w:type="spellStart"/>
      <w:r w:rsidRPr="00E25D23">
        <w:rPr>
          <w:rFonts w:cstheme="minorHAnsi"/>
          <w:color w:val="606060"/>
        </w:rPr>
        <w:t>Silwood</w:t>
      </w:r>
      <w:proofErr w:type="spellEnd"/>
      <w:r w:rsidRPr="00E25D23">
        <w:rPr>
          <w:rFonts w:cstheme="minorHAnsi"/>
          <w:color w:val="606060"/>
        </w:rPr>
        <w:t xml:space="preserve"> Park supported P</w:t>
      </w:r>
      <w:r w:rsidRPr="00E25D23">
        <w:rPr>
          <w:rFonts w:cstheme="minorHAnsi"/>
          <w:color w:val="606060"/>
        </w:rPr>
        <w:t>HB.</w:t>
      </w:r>
    </w:p>
    <w:p w14:paraId="1DF9CF7B" w14:textId="77777777" w:rsidR="00D14446" w:rsidRPr="0030025D" w:rsidRDefault="00D14446" w:rsidP="004F5D7C">
      <w:pPr>
        <w:spacing w:after="120" w:line="480" w:lineRule="auto"/>
        <w:jc w:val="both"/>
        <w:rPr>
          <w:rFonts w:cstheme="minorHAnsi"/>
          <w:i/>
        </w:rPr>
      </w:pPr>
      <w:r w:rsidRPr="0030025D">
        <w:rPr>
          <w:rFonts w:cstheme="minorHAnsi"/>
          <w:i/>
        </w:rPr>
        <w:t>Acknowledgements</w:t>
      </w:r>
    </w:p>
    <w:p w14:paraId="22391946" w14:textId="0E4DA87E" w:rsidR="00820D6F" w:rsidRDefault="00D14446" w:rsidP="00C63654">
      <w:pPr>
        <w:spacing w:after="120" w:line="480" w:lineRule="auto"/>
        <w:jc w:val="both"/>
        <w:rPr>
          <w:rFonts w:cstheme="minorHAnsi"/>
        </w:rPr>
      </w:pPr>
      <w:r w:rsidRPr="00A12498">
        <w:rPr>
          <w:rFonts w:cstheme="minorHAnsi"/>
        </w:rPr>
        <w:t xml:space="preserve">We thank </w:t>
      </w:r>
      <w:r>
        <w:rPr>
          <w:rFonts w:cstheme="minorHAnsi"/>
        </w:rPr>
        <w:t xml:space="preserve">Peter </w:t>
      </w:r>
      <w:proofErr w:type="spellStart"/>
      <w:r>
        <w:rPr>
          <w:rFonts w:cstheme="minorHAnsi"/>
        </w:rPr>
        <w:t>Graystock</w:t>
      </w:r>
      <w:proofErr w:type="spellEnd"/>
      <w:r>
        <w:rPr>
          <w:rFonts w:cstheme="minorHAnsi"/>
        </w:rPr>
        <w:t xml:space="preserve"> for constructive advice on the manuscript, Russell Garwood for help using SPIERS software, Dan Sykes and Amin </w:t>
      </w:r>
      <w:proofErr w:type="spellStart"/>
      <w:r>
        <w:rPr>
          <w:rFonts w:cstheme="minorHAnsi"/>
        </w:rPr>
        <w:t>Garbout</w:t>
      </w:r>
      <w:proofErr w:type="spellEnd"/>
      <w:r>
        <w:rPr>
          <w:rFonts w:cstheme="minorHAnsi"/>
        </w:rPr>
        <w:t xml:space="preserve"> for help with µCT scanning protocol, Paul Beasley for technical support, </w:t>
      </w:r>
      <w:r w:rsidRPr="00A736C6">
        <w:rPr>
          <w:rFonts w:cstheme="minorHAnsi"/>
        </w:rPr>
        <w:t xml:space="preserve">Alfredo Sánchez </w:t>
      </w:r>
      <w:proofErr w:type="spellStart"/>
      <w:r w:rsidRPr="00A736C6">
        <w:rPr>
          <w:rFonts w:cstheme="minorHAnsi"/>
        </w:rPr>
        <w:t>Tójar</w:t>
      </w:r>
      <w:proofErr w:type="spellEnd"/>
      <w:r>
        <w:rPr>
          <w:rFonts w:cstheme="minorHAnsi"/>
        </w:rPr>
        <w:t xml:space="preserve"> for advice on data analysis, and Richard Abel, Mark Brown, Inti-Pedroso,</w:t>
      </w:r>
      <w:r w:rsidRPr="003811B8">
        <w:rPr>
          <w:rFonts w:cstheme="minorHAnsi"/>
        </w:rPr>
        <w:t xml:space="preserve"> </w:t>
      </w:r>
      <w:r>
        <w:rPr>
          <w:rFonts w:cstheme="minorHAnsi"/>
        </w:rPr>
        <w:t xml:space="preserve">Nigel Raine and </w:t>
      </w:r>
      <w:proofErr w:type="spellStart"/>
      <w:r>
        <w:rPr>
          <w:rFonts w:cstheme="minorHAnsi"/>
        </w:rPr>
        <w:t>Seirian</w:t>
      </w:r>
      <w:proofErr w:type="spellEnd"/>
      <w:r>
        <w:rPr>
          <w:rFonts w:cstheme="minorHAnsi"/>
        </w:rPr>
        <w:t xml:space="preserve"> Sumner for advice on pilot work.</w:t>
      </w:r>
      <w:r w:rsidR="00820D6F">
        <w:rPr>
          <w:rFonts w:cstheme="minorHAnsi"/>
        </w:rPr>
        <w:br w:type="page"/>
      </w:r>
    </w:p>
    <w:p w14:paraId="6049D76E" w14:textId="638D26B4" w:rsidR="001F45AC" w:rsidRPr="00DC7593" w:rsidRDefault="00820D6F" w:rsidP="00DC7593">
      <w:pPr>
        <w:autoSpaceDE w:val="0"/>
        <w:autoSpaceDN w:val="0"/>
        <w:adjustRightInd w:val="0"/>
        <w:spacing w:after="0" w:line="480" w:lineRule="auto"/>
        <w:contextualSpacing/>
        <w:jc w:val="both"/>
        <w:rPr>
          <w:rFonts w:cstheme="minorHAnsi"/>
          <w:i/>
        </w:rPr>
      </w:pPr>
      <w:r w:rsidRPr="00DC7593">
        <w:rPr>
          <w:rFonts w:cstheme="minorHAnsi"/>
          <w:i/>
        </w:rPr>
        <w:lastRenderedPageBreak/>
        <w:t>Figure Legends</w:t>
      </w:r>
    </w:p>
    <w:p w14:paraId="0A3A60F4" w14:textId="77777777" w:rsidR="00DC7593" w:rsidRDefault="00DC7593" w:rsidP="00DC7593">
      <w:pPr>
        <w:spacing w:after="0" w:line="480" w:lineRule="auto"/>
        <w:contextualSpacing/>
        <w:jc w:val="both"/>
        <w:rPr>
          <w:rFonts w:cstheme="minorHAnsi"/>
          <w:b/>
        </w:rPr>
      </w:pPr>
    </w:p>
    <w:p w14:paraId="13FC84D0" w14:textId="279A29BA" w:rsidR="001F45AC" w:rsidRPr="0082166C" w:rsidRDefault="001F45AC" w:rsidP="00DC7593">
      <w:pPr>
        <w:spacing w:after="0" w:line="480" w:lineRule="auto"/>
        <w:contextualSpacing/>
        <w:jc w:val="both"/>
        <w:rPr>
          <w:rFonts w:cstheme="minorHAnsi"/>
          <w:b/>
        </w:rPr>
      </w:pPr>
      <w:r w:rsidRPr="0082166C">
        <w:rPr>
          <w:rFonts w:cstheme="minorHAnsi"/>
          <w:b/>
        </w:rPr>
        <w:t>Figure 1. Graphic showing</w:t>
      </w:r>
      <w:r>
        <w:rPr>
          <w:rFonts w:cstheme="minorHAnsi"/>
          <w:b/>
        </w:rPr>
        <w:t xml:space="preserve"> the</w:t>
      </w:r>
      <w:r w:rsidRPr="0082166C">
        <w:rPr>
          <w:rFonts w:cstheme="minorHAnsi"/>
          <w:b/>
        </w:rPr>
        <w:t xml:space="preserve"> </w:t>
      </w:r>
      <w:r>
        <w:rPr>
          <w:rFonts w:cstheme="minorHAnsi"/>
          <w:b/>
        </w:rPr>
        <w:t xml:space="preserve">developmental and exposure </w:t>
      </w:r>
      <w:r w:rsidRPr="0082166C">
        <w:rPr>
          <w:rFonts w:cstheme="minorHAnsi"/>
          <w:b/>
        </w:rPr>
        <w:t xml:space="preserve">periods </w:t>
      </w:r>
      <w:r>
        <w:rPr>
          <w:rFonts w:cstheme="minorHAnsi"/>
          <w:b/>
        </w:rPr>
        <w:t xml:space="preserve">of individuals inside colonies for </w:t>
      </w:r>
      <w:r w:rsidRPr="0082166C">
        <w:rPr>
          <w:rFonts w:cstheme="minorHAnsi"/>
          <w:b/>
        </w:rPr>
        <w:t>the four colony treatments (</w:t>
      </w:r>
      <w:r w:rsidRPr="0082166C">
        <w:rPr>
          <w:rFonts w:cstheme="minorHAnsi"/>
          <w:b/>
          <w:i/>
        </w:rPr>
        <w:t>control, pre-</w:t>
      </w:r>
      <w:proofErr w:type="spellStart"/>
      <w:r w:rsidRPr="0082166C">
        <w:rPr>
          <w:rFonts w:cstheme="minorHAnsi"/>
          <w:b/>
          <w:i/>
        </w:rPr>
        <w:t>eclosion</w:t>
      </w:r>
      <w:proofErr w:type="spellEnd"/>
      <w:r w:rsidRPr="0082166C">
        <w:rPr>
          <w:rFonts w:cstheme="minorHAnsi"/>
          <w:b/>
          <w:i/>
        </w:rPr>
        <w:t xml:space="preserve">, post </w:t>
      </w:r>
      <w:proofErr w:type="spellStart"/>
      <w:r w:rsidRPr="0082166C">
        <w:rPr>
          <w:rFonts w:cstheme="minorHAnsi"/>
          <w:b/>
          <w:i/>
        </w:rPr>
        <w:t>eclosion</w:t>
      </w:r>
      <w:proofErr w:type="spellEnd"/>
      <w:r w:rsidRPr="0082166C">
        <w:rPr>
          <w:rFonts w:cstheme="minorHAnsi"/>
          <w:b/>
          <w:i/>
        </w:rPr>
        <w:t xml:space="preserve"> &amp; continual</w:t>
      </w:r>
      <w:r w:rsidRPr="0082166C">
        <w:rPr>
          <w:rFonts w:cstheme="minorHAnsi"/>
          <w:b/>
        </w:rPr>
        <w:t xml:space="preserve">) and the eight cohorts of workers tested. </w:t>
      </w:r>
      <w:r w:rsidR="00097BF0" w:rsidRPr="0082166C">
        <w:rPr>
          <w:rFonts w:cstheme="minorHAnsi"/>
        </w:rPr>
        <w:t xml:space="preserve">‘Brood development’ represents the larval and pupal stages of workers, with ‘Adult development’ representing the number of days after </w:t>
      </w:r>
      <w:proofErr w:type="spellStart"/>
      <w:r w:rsidR="00097BF0" w:rsidRPr="0082166C">
        <w:rPr>
          <w:rFonts w:cstheme="minorHAnsi"/>
        </w:rPr>
        <w:t>eclosion</w:t>
      </w:r>
      <w:proofErr w:type="spellEnd"/>
      <w:r w:rsidR="00097BF0" w:rsidRPr="0082166C">
        <w:rPr>
          <w:rFonts w:cstheme="minorHAnsi"/>
        </w:rPr>
        <w:t xml:space="preserve"> from the pupal case. </w:t>
      </w:r>
      <w:bookmarkStart w:id="19" w:name="_Hlk28877483"/>
      <w:r w:rsidR="00E725A3" w:rsidRPr="00E725A3">
        <w:rPr>
          <w:rFonts w:cstheme="minorHAnsi"/>
        </w:rPr>
        <w:t>C</w:t>
      </w:r>
      <w:r w:rsidR="00FC0212" w:rsidRPr="00E725A3">
        <w:rPr>
          <w:rFonts w:cstheme="minorHAnsi"/>
        </w:rPr>
        <w:t xml:space="preserve">olonies </w:t>
      </w:r>
      <w:r w:rsidR="00E725A3" w:rsidRPr="00E725A3">
        <w:rPr>
          <w:rFonts w:cstheme="minorHAnsi"/>
        </w:rPr>
        <w:t>were provi</w:t>
      </w:r>
      <w:r w:rsidR="00C10767">
        <w:rPr>
          <w:rFonts w:cstheme="minorHAnsi"/>
        </w:rPr>
        <w:t>sioned</w:t>
      </w:r>
      <w:r w:rsidR="00E725A3" w:rsidRPr="00E725A3">
        <w:rPr>
          <w:rFonts w:cstheme="minorHAnsi"/>
        </w:rPr>
        <w:t xml:space="preserve"> </w:t>
      </w:r>
      <w:r w:rsidR="00FC0212" w:rsidRPr="00E725A3">
        <w:rPr>
          <w:rFonts w:cstheme="minorHAnsi"/>
        </w:rPr>
        <w:t xml:space="preserve">neonicotinoid </w:t>
      </w:r>
      <w:r w:rsidR="00E725A3" w:rsidRPr="00E725A3">
        <w:rPr>
          <w:rFonts w:cstheme="minorHAnsi"/>
        </w:rPr>
        <w:t>untreated/</w:t>
      </w:r>
      <w:r w:rsidR="00FC0212" w:rsidRPr="00E725A3">
        <w:rPr>
          <w:rFonts w:cstheme="minorHAnsi"/>
        </w:rPr>
        <w:t>treated sucrose solution</w:t>
      </w:r>
      <w:r w:rsidR="00E725A3" w:rsidRPr="00E725A3">
        <w:rPr>
          <w:rFonts w:cstheme="minorHAnsi"/>
        </w:rPr>
        <w:t xml:space="preserve"> with</w:t>
      </w:r>
      <w:r w:rsidR="00FC0212" w:rsidRPr="00E725A3">
        <w:rPr>
          <w:rFonts w:cstheme="minorHAnsi"/>
        </w:rPr>
        <w:t xml:space="preserve"> the </w:t>
      </w:r>
      <w:r w:rsidR="00FC0212">
        <w:rPr>
          <w:rFonts w:cstheme="minorHAnsi"/>
        </w:rPr>
        <w:t>b</w:t>
      </w:r>
      <w:r w:rsidRPr="0082166C">
        <w:rPr>
          <w:rFonts w:cstheme="minorHAnsi"/>
        </w:rPr>
        <w:t>lue solid line represent</w:t>
      </w:r>
      <w:r w:rsidR="00E725A3">
        <w:rPr>
          <w:rFonts w:cstheme="minorHAnsi"/>
        </w:rPr>
        <w:t xml:space="preserve">ing </w:t>
      </w:r>
      <w:r w:rsidR="00E725A3">
        <w:rPr>
          <w:rFonts w:cstheme="minorHAnsi"/>
        </w:rPr>
        <w:t xml:space="preserve">worker </w:t>
      </w:r>
      <w:r w:rsidR="00E725A3">
        <w:rPr>
          <w:rFonts w:cstheme="minorHAnsi"/>
        </w:rPr>
        <w:t xml:space="preserve">development </w:t>
      </w:r>
      <w:r w:rsidR="00E725A3">
        <w:rPr>
          <w:rFonts w:cstheme="minorHAnsi"/>
        </w:rPr>
        <w:t>in the presence of</w:t>
      </w:r>
      <w:r w:rsidRPr="0082166C">
        <w:rPr>
          <w:rFonts w:cstheme="minorHAnsi"/>
        </w:rPr>
        <w:t xml:space="preserve"> untreated and red dashed </w:t>
      </w:r>
      <w:r w:rsidR="00E725A3">
        <w:rPr>
          <w:rFonts w:cstheme="minorHAnsi"/>
        </w:rPr>
        <w:t xml:space="preserve">in the presence of </w:t>
      </w:r>
      <w:r w:rsidRPr="0082166C">
        <w:rPr>
          <w:rFonts w:cstheme="minorHAnsi"/>
        </w:rPr>
        <w:t xml:space="preserve">treated </w:t>
      </w:r>
      <w:r>
        <w:rPr>
          <w:rFonts w:cstheme="minorHAnsi"/>
        </w:rPr>
        <w:t>sucrose solution</w:t>
      </w:r>
      <w:r w:rsidR="00E725A3" w:rsidRPr="00E725A3">
        <w:rPr>
          <w:rFonts w:cstheme="minorHAnsi"/>
        </w:rPr>
        <w:t xml:space="preserve">. </w:t>
      </w:r>
      <w:bookmarkStart w:id="20" w:name="_Hlk28877798"/>
      <w:r w:rsidR="00E725A3" w:rsidRPr="00E725A3">
        <w:rPr>
          <w:rFonts w:ascii="Calibri" w:hAnsi="Calibri" w:cs="Calibri"/>
          <w:iCs/>
        </w:rPr>
        <w:t xml:space="preserve">Developing </w:t>
      </w:r>
      <w:r w:rsidR="00B92D4F">
        <w:rPr>
          <w:rFonts w:ascii="Calibri" w:hAnsi="Calibri" w:cs="Calibri"/>
          <w:iCs/>
        </w:rPr>
        <w:t>brood</w:t>
      </w:r>
      <w:r w:rsidR="00E725A3" w:rsidRPr="00E725A3">
        <w:rPr>
          <w:rFonts w:ascii="Calibri" w:hAnsi="Calibri" w:cs="Calibri"/>
          <w:iCs/>
        </w:rPr>
        <w:t xml:space="preserve"> spend the </w:t>
      </w:r>
      <w:r w:rsidR="00B92D4F">
        <w:rPr>
          <w:rFonts w:ascii="Calibri" w:hAnsi="Calibri" w:cs="Calibri"/>
          <w:iCs/>
        </w:rPr>
        <w:t xml:space="preserve">first ca. 10 days feeding </w:t>
      </w:r>
      <w:r w:rsidR="00B92D4F">
        <w:rPr>
          <w:rFonts w:ascii="Calibri" w:hAnsi="Calibri" w:cs="Calibri"/>
          <w:iCs/>
        </w:rPr>
        <w:t xml:space="preserve">(direct exposure) </w:t>
      </w:r>
      <w:r w:rsidR="00B92D4F">
        <w:rPr>
          <w:rFonts w:ascii="Calibri" w:hAnsi="Calibri" w:cs="Calibri"/>
          <w:iCs/>
        </w:rPr>
        <w:t xml:space="preserve">and the </w:t>
      </w:r>
      <w:r w:rsidR="00E725A3" w:rsidRPr="00E725A3">
        <w:rPr>
          <w:rFonts w:ascii="Calibri" w:hAnsi="Calibri" w:cs="Calibri"/>
          <w:iCs/>
        </w:rPr>
        <w:t xml:space="preserve">last </w:t>
      </w:r>
      <w:r w:rsidR="00E725A3" w:rsidRPr="00E725A3">
        <w:rPr>
          <w:rFonts w:ascii="Calibri" w:hAnsi="Calibri" w:cs="Calibri"/>
          <w:iCs/>
        </w:rPr>
        <w:t>ca.</w:t>
      </w:r>
      <w:r w:rsidR="00E725A3" w:rsidRPr="00E725A3">
        <w:rPr>
          <w:rFonts w:ascii="Calibri" w:hAnsi="Calibri" w:cs="Calibri"/>
          <w:iCs/>
        </w:rPr>
        <w:t xml:space="preserve">11 days as </w:t>
      </w:r>
      <w:r w:rsidR="00E725A3" w:rsidRPr="00E725A3">
        <w:rPr>
          <w:rFonts w:ascii="Calibri" w:hAnsi="Calibri" w:cs="Calibri"/>
          <w:iCs/>
        </w:rPr>
        <w:t xml:space="preserve">non-feeding </w:t>
      </w:r>
      <w:r w:rsidR="00E725A3" w:rsidRPr="00E725A3">
        <w:rPr>
          <w:rFonts w:ascii="Calibri" w:hAnsi="Calibri" w:cs="Calibri"/>
          <w:iCs/>
        </w:rPr>
        <w:t xml:space="preserve">pupae but may be exposed </w:t>
      </w:r>
      <w:r w:rsidR="00E725A3" w:rsidRPr="00E725A3">
        <w:rPr>
          <w:rFonts w:ascii="Calibri" w:hAnsi="Calibri" w:cs="Calibri"/>
          <w:iCs/>
        </w:rPr>
        <w:t xml:space="preserve">from </w:t>
      </w:r>
      <w:r w:rsidR="00E725A3" w:rsidRPr="00E725A3">
        <w:rPr>
          <w:rFonts w:ascii="Calibri" w:hAnsi="Calibri" w:cs="Calibri"/>
          <w:iCs/>
        </w:rPr>
        <w:t>residues</w:t>
      </w:r>
      <w:r w:rsidR="00B92D4F">
        <w:rPr>
          <w:rFonts w:ascii="Calibri" w:hAnsi="Calibri" w:cs="Calibri"/>
          <w:iCs/>
        </w:rPr>
        <w:t xml:space="preserve"> accumulated inside the pupal case </w:t>
      </w:r>
      <w:r w:rsidR="00C10767">
        <w:rPr>
          <w:rFonts w:ascii="Calibri" w:hAnsi="Calibri" w:cs="Calibri"/>
          <w:iCs/>
        </w:rPr>
        <w:t xml:space="preserve">or </w:t>
      </w:r>
      <w:r w:rsidR="00C10767">
        <w:rPr>
          <w:rFonts w:ascii="Calibri" w:hAnsi="Calibri" w:cs="Calibri"/>
          <w:iCs/>
        </w:rPr>
        <w:t>l</w:t>
      </w:r>
      <w:r w:rsidR="00C10767">
        <w:rPr>
          <w:rFonts w:ascii="Calibri" w:hAnsi="Calibri" w:cs="Calibri"/>
          <w:iCs/>
        </w:rPr>
        <w:t>arval tissue</w:t>
      </w:r>
      <w:r w:rsidR="00B92D4F">
        <w:rPr>
          <w:rFonts w:ascii="Calibri" w:hAnsi="Calibri" w:cs="Calibri"/>
          <w:iCs/>
        </w:rPr>
        <w:t xml:space="preserve"> (indirect exposure)</w:t>
      </w:r>
      <w:r w:rsidRPr="00E725A3">
        <w:rPr>
          <w:rFonts w:cstheme="minorHAnsi"/>
          <w:i/>
        </w:rPr>
        <w:t>.</w:t>
      </w:r>
      <w:bookmarkEnd w:id="20"/>
      <w:r w:rsidRPr="0082166C">
        <w:rPr>
          <w:rFonts w:cstheme="minorHAnsi"/>
        </w:rPr>
        <w:t xml:space="preserve"> </w:t>
      </w:r>
      <w:bookmarkEnd w:id="19"/>
      <w:r w:rsidR="00E725A3">
        <w:rPr>
          <w:rFonts w:cstheme="minorHAnsi"/>
        </w:rPr>
        <w:t>W</w:t>
      </w:r>
      <w:r>
        <w:rPr>
          <w:rFonts w:cstheme="minorHAnsi"/>
        </w:rPr>
        <w:t>hite circles and i</w:t>
      </w:r>
      <w:r w:rsidRPr="0082166C">
        <w:rPr>
          <w:rFonts w:cstheme="minorHAnsi"/>
        </w:rPr>
        <w:t xml:space="preserve">ndividual bee </w:t>
      </w:r>
      <w:r>
        <w:rPr>
          <w:rFonts w:cstheme="minorHAnsi"/>
        </w:rPr>
        <w:t>symbols</w:t>
      </w:r>
      <w:r w:rsidRPr="0082166C">
        <w:rPr>
          <w:rFonts w:cstheme="minorHAnsi"/>
        </w:rPr>
        <w:t xml:space="preserve"> depict removal of </w:t>
      </w:r>
      <w:r>
        <w:rPr>
          <w:rFonts w:cstheme="minorHAnsi"/>
        </w:rPr>
        <w:t xml:space="preserve">these </w:t>
      </w:r>
      <w:r w:rsidRPr="0082166C">
        <w:rPr>
          <w:rFonts w:cstheme="minorHAnsi"/>
        </w:rPr>
        <w:t xml:space="preserve">controlled aged adult workers </w:t>
      </w:r>
      <w:r>
        <w:rPr>
          <w:rFonts w:cstheme="minorHAnsi"/>
        </w:rPr>
        <w:t xml:space="preserve">at </w:t>
      </w:r>
      <w:r w:rsidRPr="0082166C">
        <w:rPr>
          <w:rFonts w:cstheme="minorHAnsi"/>
        </w:rPr>
        <w:t>3 or 12-days</w:t>
      </w:r>
      <w:r>
        <w:rPr>
          <w:rFonts w:cstheme="minorHAnsi"/>
        </w:rPr>
        <w:t xml:space="preserve"> after </w:t>
      </w:r>
      <w:proofErr w:type="spellStart"/>
      <w:r>
        <w:rPr>
          <w:rFonts w:cstheme="minorHAnsi"/>
        </w:rPr>
        <w:t>eclosion</w:t>
      </w:r>
      <w:proofErr w:type="spellEnd"/>
      <w:r w:rsidRPr="0082166C">
        <w:rPr>
          <w:rFonts w:cstheme="minorHAnsi"/>
        </w:rPr>
        <w:t xml:space="preserve"> for </w:t>
      </w:r>
      <w:r>
        <w:rPr>
          <w:rFonts w:cstheme="minorHAnsi"/>
        </w:rPr>
        <w:t>immediate involvement in the behavioural assay</w:t>
      </w:r>
      <w:r w:rsidRPr="0082166C">
        <w:rPr>
          <w:rFonts w:cstheme="minorHAnsi"/>
        </w:rPr>
        <w:t xml:space="preserve"> followed by decapitation for µCT scanning of the brain.</w:t>
      </w:r>
    </w:p>
    <w:p w14:paraId="597FEB2A" w14:textId="77777777" w:rsidR="001F45AC" w:rsidRDefault="001F45AC" w:rsidP="00DC7593">
      <w:pPr>
        <w:spacing w:after="0" w:line="480" w:lineRule="auto"/>
        <w:contextualSpacing/>
        <w:jc w:val="both"/>
        <w:rPr>
          <w:rFonts w:cstheme="minorHAnsi"/>
          <w:b/>
          <w:sz w:val="24"/>
        </w:rPr>
      </w:pPr>
    </w:p>
    <w:p w14:paraId="5506D285" w14:textId="77777777" w:rsidR="001F45AC" w:rsidRPr="0082166C" w:rsidDel="004F6A79" w:rsidRDefault="001F45AC" w:rsidP="00DC7593">
      <w:pPr>
        <w:spacing w:after="0" w:line="480" w:lineRule="auto"/>
        <w:contextualSpacing/>
        <w:jc w:val="both"/>
      </w:pPr>
      <w:r w:rsidRPr="0082166C" w:rsidDel="004F6A79">
        <w:rPr>
          <w:rFonts w:cstheme="minorHAnsi"/>
          <w:b/>
        </w:rPr>
        <w:t>Fig</w:t>
      </w:r>
      <w:r w:rsidRPr="0082166C">
        <w:rPr>
          <w:rFonts w:cstheme="minorHAnsi"/>
          <w:b/>
        </w:rPr>
        <w:t>ure 2.</w:t>
      </w:r>
      <w:r w:rsidRPr="0082166C" w:rsidDel="004F6A79">
        <w:rPr>
          <w:rFonts w:cstheme="minorHAnsi"/>
        </w:rPr>
        <w:t xml:space="preserve"> </w:t>
      </w:r>
      <w:r w:rsidRPr="0082166C" w:rsidDel="004F6A79">
        <w:rPr>
          <w:b/>
        </w:rPr>
        <w:t xml:space="preserve">3D rendering of </w:t>
      </w:r>
      <w:r w:rsidRPr="0082166C">
        <w:rPr>
          <w:b/>
        </w:rPr>
        <w:t>one of the</w:t>
      </w:r>
      <w:r w:rsidRPr="0082166C" w:rsidDel="004F6A79">
        <w:rPr>
          <w:b/>
        </w:rPr>
        <w:t xml:space="preserve"> </w:t>
      </w:r>
      <w:r w:rsidRPr="0082166C">
        <w:rPr>
          <w:b/>
        </w:rPr>
        <w:t xml:space="preserve">studied </w:t>
      </w:r>
      <w:r w:rsidRPr="0082166C" w:rsidDel="004F6A79">
        <w:rPr>
          <w:b/>
        </w:rPr>
        <w:t>bumblebee brain</w:t>
      </w:r>
      <w:r w:rsidRPr="0082166C">
        <w:rPr>
          <w:b/>
        </w:rPr>
        <w:t>s</w:t>
      </w:r>
      <w:r w:rsidRPr="0082166C" w:rsidDel="004F6A79">
        <w:rPr>
          <w:b/>
        </w:rPr>
        <w:t xml:space="preserve"> </w:t>
      </w:r>
      <w:r w:rsidRPr="0082166C">
        <w:rPr>
          <w:b/>
        </w:rPr>
        <w:t xml:space="preserve">using </w:t>
      </w:r>
      <w:r>
        <w:rPr>
          <w:b/>
        </w:rPr>
        <w:t>our</w:t>
      </w:r>
      <w:r w:rsidRPr="0082166C">
        <w:rPr>
          <w:b/>
        </w:rPr>
        <w:t xml:space="preserve"> </w:t>
      </w:r>
      <w:r w:rsidRPr="0082166C" w:rsidDel="004F6A79">
        <w:rPr>
          <w:rFonts w:cstheme="minorHAnsi"/>
          <w:b/>
        </w:rPr>
        <w:t>µ</w:t>
      </w:r>
      <w:r w:rsidRPr="0082166C" w:rsidDel="004F6A79">
        <w:rPr>
          <w:b/>
        </w:rPr>
        <w:t>CT imag</w:t>
      </w:r>
      <w:r w:rsidRPr="0082166C">
        <w:rPr>
          <w:b/>
        </w:rPr>
        <w:t>ing method.</w:t>
      </w:r>
      <w:r w:rsidRPr="0082166C">
        <w:t xml:space="preserve"> </w:t>
      </w:r>
      <w:r w:rsidRPr="0082166C">
        <w:rPr>
          <w:b/>
        </w:rPr>
        <w:t>a</w:t>
      </w:r>
      <w:r w:rsidRPr="0082166C">
        <w:t>,</w:t>
      </w:r>
      <w:r w:rsidRPr="0082166C" w:rsidDel="004F6A79">
        <w:t xml:space="preserve"> </w:t>
      </w:r>
      <w:r w:rsidRPr="0082166C">
        <w:t>Focal neuropils</w:t>
      </w:r>
      <w:r w:rsidRPr="0082166C" w:rsidDel="004F6A79">
        <w:t xml:space="preserve"> </w:t>
      </w:r>
      <w:r w:rsidRPr="0082166C">
        <w:t>considered in this study</w:t>
      </w:r>
      <w:r w:rsidRPr="0082166C" w:rsidDel="004F6A79">
        <w:t xml:space="preserve"> shown in dark purple </w:t>
      </w:r>
      <w:r w:rsidRPr="0082166C">
        <w:t>(optic lobes</w:t>
      </w:r>
      <w:r>
        <w:t>:</w:t>
      </w:r>
      <w:r w:rsidRPr="0082166C">
        <w:t xml:space="preserve"> </w:t>
      </w:r>
      <w:r>
        <w:t>m</w:t>
      </w:r>
      <w:r w:rsidRPr="0082166C">
        <w:t xml:space="preserve">edulla (Me), </w:t>
      </w:r>
      <w:proofErr w:type="spellStart"/>
      <w:r>
        <w:t>l</w:t>
      </w:r>
      <w:r w:rsidRPr="0082166C">
        <w:t>obula</w:t>
      </w:r>
      <w:proofErr w:type="spellEnd"/>
      <w:r w:rsidRPr="0082166C">
        <w:t xml:space="preserve"> (Lo); </w:t>
      </w:r>
      <w:r>
        <w:t>a</w:t>
      </w:r>
      <w:r w:rsidRPr="0082166C">
        <w:t xml:space="preserve">ntennal </w:t>
      </w:r>
      <w:r>
        <w:t>l</w:t>
      </w:r>
      <w:r w:rsidRPr="0082166C">
        <w:t xml:space="preserve">obes (AL); </w:t>
      </w:r>
      <w:r>
        <w:t>c</w:t>
      </w:r>
      <w:r w:rsidRPr="0082166C">
        <w:t xml:space="preserve">entral </w:t>
      </w:r>
      <w:r>
        <w:t>b</w:t>
      </w:r>
      <w:r w:rsidRPr="0082166C">
        <w:t xml:space="preserve">ody (CB); mushroom body: </w:t>
      </w:r>
      <w:r>
        <w:t xml:space="preserve">calyces (including </w:t>
      </w:r>
      <w:r w:rsidRPr="0082166C">
        <w:t>lateral calyx (LC)</w:t>
      </w:r>
      <w:r>
        <w:t xml:space="preserve"> &amp;</w:t>
      </w:r>
      <w:r w:rsidRPr="0082166C">
        <w:t xml:space="preserve"> medial calyx (MC) </w:t>
      </w:r>
      <w:r>
        <w:t xml:space="preserve">and </w:t>
      </w:r>
      <w:r w:rsidRPr="0082166C">
        <w:t xml:space="preserve">lobes (MBL)), </w:t>
      </w:r>
      <w:r w:rsidRPr="0082166C" w:rsidDel="004F6A79">
        <w:t xml:space="preserve">surrounded by remaining brain tissue </w:t>
      </w:r>
      <w:r w:rsidRPr="0082166C">
        <w:t>in transparent yellow.</w:t>
      </w:r>
      <w:r w:rsidRPr="0082166C" w:rsidDel="004F6A79">
        <w:t xml:space="preserve"> </w:t>
      </w:r>
      <w:r w:rsidRPr="0082166C">
        <w:rPr>
          <w:b/>
        </w:rPr>
        <w:t>b-d,</w:t>
      </w:r>
      <w:r w:rsidRPr="0082166C">
        <w:t xml:space="preserve"> Isolated 3D structure of the mushroom body which has been rotated to show </w:t>
      </w:r>
      <w:r w:rsidRPr="0082166C" w:rsidDel="004F6A79">
        <w:rPr>
          <w:b/>
        </w:rPr>
        <w:t>b</w:t>
      </w:r>
      <w:r w:rsidRPr="0082166C" w:rsidDel="004F6A79">
        <w:t xml:space="preserve">, </w:t>
      </w:r>
      <w:r w:rsidRPr="0082166C">
        <w:t xml:space="preserve">frontal, </w:t>
      </w:r>
      <w:r w:rsidRPr="0082166C" w:rsidDel="004F6A79">
        <w:rPr>
          <w:b/>
        </w:rPr>
        <w:t>c</w:t>
      </w:r>
      <w:r w:rsidRPr="0082166C" w:rsidDel="004F6A79">
        <w:t>,</w:t>
      </w:r>
      <w:r w:rsidRPr="0082166C">
        <w:t xml:space="preserve"> lateral, and </w:t>
      </w:r>
      <w:r w:rsidRPr="0082166C" w:rsidDel="004F6A79">
        <w:rPr>
          <w:b/>
        </w:rPr>
        <w:t>d</w:t>
      </w:r>
      <w:r w:rsidRPr="0082166C" w:rsidDel="004F6A79">
        <w:t>,</w:t>
      </w:r>
      <w:r w:rsidRPr="0082166C">
        <w:t xml:space="preserve"> d</w:t>
      </w:r>
      <w:r w:rsidRPr="0082166C" w:rsidDel="004F6A79">
        <w:t>orsal view</w:t>
      </w:r>
      <w:r w:rsidRPr="0082166C">
        <w:t>s</w:t>
      </w:r>
      <w:r w:rsidRPr="0082166C" w:rsidDel="004F6A79">
        <w:t>.</w:t>
      </w:r>
    </w:p>
    <w:p w14:paraId="01C70C17" w14:textId="77777777" w:rsidR="001F45AC" w:rsidRDefault="001F45AC" w:rsidP="00DC7593">
      <w:pPr>
        <w:spacing w:after="0" w:line="480" w:lineRule="auto"/>
        <w:contextualSpacing/>
        <w:rPr>
          <w:rFonts w:cstheme="minorHAnsi"/>
          <w:b/>
          <w:sz w:val="24"/>
        </w:rPr>
      </w:pPr>
    </w:p>
    <w:p w14:paraId="215AF8AA" w14:textId="39DA3996" w:rsidR="001F45AC" w:rsidRPr="0011617F" w:rsidRDefault="001F45AC" w:rsidP="00DC7593">
      <w:pPr>
        <w:spacing w:after="0" w:line="480" w:lineRule="auto"/>
        <w:contextualSpacing/>
        <w:jc w:val="both"/>
        <w:rPr>
          <w:rFonts w:cstheme="minorHAnsi"/>
        </w:rPr>
      </w:pPr>
      <w:r w:rsidRPr="0028217D">
        <w:rPr>
          <w:b/>
          <w:noProof/>
          <w:lang w:eastAsia="en-GB"/>
        </w:rPr>
        <w:t>Figure 3.</w:t>
      </w:r>
      <w:r w:rsidRPr="0028217D">
        <w:rPr>
          <w:noProof/>
          <w:lang w:eastAsia="en-GB"/>
        </w:rPr>
        <w:t xml:space="preserve"> </w:t>
      </w:r>
      <w:r>
        <w:rPr>
          <w:b/>
          <w:noProof/>
          <w:lang w:eastAsia="en-GB"/>
        </w:rPr>
        <w:t>P</w:t>
      </w:r>
      <w:r w:rsidRPr="0028217D">
        <w:rPr>
          <w:b/>
          <w:noProof/>
          <w:lang w:eastAsia="en-GB"/>
        </w:rPr>
        <w:t xml:space="preserve">roportion of </w:t>
      </w:r>
      <w:r>
        <w:rPr>
          <w:b/>
          <w:noProof/>
          <w:lang w:eastAsia="en-GB"/>
        </w:rPr>
        <w:t xml:space="preserve">A) </w:t>
      </w:r>
      <w:r w:rsidRPr="0028217D">
        <w:rPr>
          <w:b/>
          <w:noProof/>
          <w:lang w:eastAsia="en-GB"/>
        </w:rPr>
        <w:t xml:space="preserve">responsive workers and </w:t>
      </w:r>
      <w:r>
        <w:rPr>
          <w:b/>
          <w:noProof/>
          <w:lang w:eastAsia="en-GB"/>
        </w:rPr>
        <w:t>B) learners</w:t>
      </w:r>
      <w:r>
        <w:rPr>
          <w:rFonts w:cstheme="minorHAnsi"/>
          <w:b/>
        </w:rPr>
        <w:t xml:space="preserve"> between treatments</w:t>
      </w:r>
      <w:r w:rsidRPr="0028217D">
        <w:rPr>
          <w:b/>
          <w:noProof/>
          <w:lang w:eastAsia="en-GB"/>
        </w:rPr>
        <w:t>.</w:t>
      </w:r>
      <w:r w:rsidRPr="0028217D">
        <w:rPr>
          <w:noProof/>
          <w:lang w:eastAsia="en-GB"/>
        </w:rPr>
        <w:t xml:space="preserve"> </w:t>
      </w:r>
      <w:r>
        <w:rPr>
          <w:rFonts w:eastAsia="Times New Roman" w:cstheme="minorHAnsi"/>
          <w:color w:val="000000"/>
          <w:bdr w:val="none" w:sz="0" w:space="0" w:color="auto" w:frame="1"/>
          <w:lang w:eastAsia="en-GB"/>
        </w:rPr>
        <w:t>I</w:t>
      </w:r>
      <w:r w:rsidRPr="0028217D">
        <w:rPr>
          <w:rFonts w:eastAsia="Times New Roman" w:cstheme="minorHAnsi"/>
          <w:color w:val="000000"/>
          <w:bdr w:val="none" w:sz="0" w:space="0" w:color="auto" w:frame="1"/>
          <w:lang w:eastAsia="en-GB"/>
        </w:rPr>
        <w:t>ntersecting circular point</w:t>
      </w:r>
      <w:r>
        <w:rPr>
          <w:rFonts w:eastAsia="Times New Roman" w:cstheme="minorHAnsi"/>
          <w:color w:val="000000"/>
          <w:bdr w:val="none" w:sz="0" w:space="0" w:color="auto" w:frame="1"/>
          <w:lang w:eastAsia="en-GB"/>
        </w:rPr>
        <w:t>s</w:t>
      </w:r>
      <w:r w:rsidRPr="0028217D">
        <w:rPr>
          <w:rFonts w:eastAsia="Times New Roman" w:cstheme="minorHAnsi"/>
          <w:color w:val="000000"/>
          <w:bdr w:val="none" w:sz="0" w:space="0" w:color="auto" w:frame="1"/>
          <w:lang w:eastAsia="en-GB"/>
        </w:rPr>
        <w:t xml:space="preserve"> represent estimated model mean taken from </w:t>
      </w:r>
      <w:r>
        <w:rPr>
          <w:rFonts w:eastAsia="Times New Roman" w:cstheme="minorHAnsi"/>
          <w:color w:val="000000"/>
          <w:bdr w:val="none" w:sz="0" w:space="0" w:color="auto" w:frame="1"/>
          <w:lang w:eastAsia="en-GB"/>
        </w:rPr>
        <w:t xml:space="preserve">model </w:t>
      </w:r>
      <w:r w:rsidRPr="0028217D">
        <w:rPr>
          <w:rFonts w:eastAsia="Times New Roman" w:cstheme="minorHAnsi"/>
          <w:color w:val="000000"/>
          <w:bdr w:val="none" w:sz="0" w:space="0" w:color="auto" w:frame="1"/>
          <w:lang w:eastAsia="en-GB"/>
        </w:rPr>
        <w:t xml:space="preserve">back-transformation </w:t>
      </w:r>
      <w:r>
        <w:rPr>
          <w:rFonts w:eastAsia="Times New Roman" w:cstheme="minorHAnsi"/>
          <w:color w:val="000000"/>
          <w:bdr w:val="none" w:sz="0" w:space="0" w:color="auto" w:frame="1"/>
          <w:lang w:eastAsia="en-GB"/>
        </w:rPr>
        <w:t>(b</w:t>
      </w:r>
      <w:r w:rsidRPr="0028217D">
        <w:rPr>
          <w:rFonts w:eastAsia="Times New Roman" w:cstheme="minorHAnsi"/>
          <w:color w:val="000000"/>
          <w:bdr w:val="none" w:sz="0" w:space="0" w:color="auto" w:frame="1"/>
          <w:lang w:eastAsia="en-GB"/>
        </w:rPr>
        <w:t>inomial GLM</w:t>
      </w:r>
      <w:r>
        <w:rPr>
          <w:rFonts w:eastAsia="Times New Roman" w:cstheme="minorHAnsi"/>
          <w:color w:val="000000"/>
          <w:bdr w:val="none" w:sz="0" w:space="0" w:color="auto" w:frame="1"/>
          <w:lang w:eastAsia="en-GB"/>
        </w:rPr>
        <w:t>) with b</w:t>
      </w:r>
      <w:r w:rsidRPr="0028217D">
        <w:rPr>
          <w:rFonts w:eastAsia="Times New Roman" w:cstheme="minorHAnsi"/>
          <w:color w:val="000000"/>
          <w:bdr w:val="none" w:sz="0" w:space="0" w:color="auto" w:frame="1"/>
          <w:lang w:eastAsia="en-GB"/>
        </w:rPr>
        <w:t>ars depict</w:t>
      </w:r>
      <w:r>
        <w:rPr>
          <w:rFonts w:eastAsia="Times New Roman" w:cstheme="minorHAnsi"/>
          <w:color w:val="000000"/>
          <w:bdr w:val="none" w:sz="0" w:space="0" w:color="auto" w:frame="1"/>
          <w:lang w:eastAsia="en-GB"/>
        </w:rPr>
        <w:t>ing associated</w:t>
      </w:r>
      <w:r w:rsidRPr="0028217D">
        <w:rPr>
          <w:rFonts w:eastAsia="Times New Roman" w:cstheme="minorHAnsi"/>
          <w:color w:val="000000"/>
          <w:bdr w:val="none" w:sz="0" w:space="0" w:color="auto" w:frame="1"/>
          <w:lang w:eastAsia="en-GB"/>
        </w:rPr>
        <w:t xml:space="preserve"> ±95% confidence limit</w:t>
      </w:r>
      <w:r>
        <w:rPr>
          <w:rFonts w:eastAsia="Times New Roman" w:cstheme="minorHAnsi"/>
          <w:color w:val="000000"/>
          <w:bdr w:val="none" w:sz="0" w:space="0" w:color="auto" w:frame="1"/>
          <w:lang w:eastAsia="en-GB"/>
        </w:rPr>
        <w:t>s</w:t>
      </w:r>
      <w:r w:rsidRPr="0028217D">
        <w:rPr>
          <w:rFonts w:eastAsia="Times New Roman" w:cstheme="minorHAnsi"/>
          <w:color w:val="000000"/>
          <w:bdr w:val="none" w:sz="0" w:space="0" w:color="auto" w:frame="1"/>
          <w:lang w:eastAsia="en-GB"/>
        </w:rPr>
        <w:t xml:space="preserve">. </w:t>
      </w:r>
      <w:r>
        <w:rPr>
          <w:rFonts w:eastAsia="Times New Roman" w:cstheme="minorHAnsi"/>
          <w:color w:val="000000"/>
          <w:bdr w:val="none" w:sz="0" w:space="0" w:color="auto" w:frame="1"/>
          <w:lang w:eastAsia="en-GB"/>
        </w:rPr>
        <w:t>R</w:t>
      </w:r>
      <w:r w:rsidRPr="007D7A34">
        <w:rPr>
          <w:rFonts w:eastAsia="Times New Roman" w:cstheme="minorHAnsi"/>
          <w:color w:val="000000"/>
          <w:bdr w:val="none" w:sz="0" w:space="0" w:color="auto" w:frame="1"/>
          <w:lang w:eastAsia="en-GB"/>
        </w:rPr>
        <w:t>ed</w:t>
      </w:r>
      <w:r w:rsidRPr="0028217D">
        <w:rPr>
          <w:rFonts w:eastAsia="Times New Roman" w:cstheme="minorHAnsi"/>
          <w:color w:val="000000"/>
          <w:bdr w:val="none" w:sz="0" w:space="0" w:color="auto" w:frame="1"/>
          <w:lang w:eastAsia="en-GB"/>
        </w:rPr>
        <w:t xml:space="preserve"> </w:t>
      </w:r>
      <w:r>
        <w:rPr>
          <w:rFonts w:eastAsia="Times New Roman" w:cstheme="minorHAnsi"/>
          <w:color w:val="000000"/>
          <w:bdr w:val="none" w:sz="0" w:space="0" w:color="auto" w:frame="1"/>
          <w:lang w:eastAsia="en-GB"/>
        </w:rPr>
        <w:t>diamond</w:t>
      </w:r>
      <w:r w:rsidRPr="0028217D">
        <w:rPr>
          <w:rFonts w:eastAsia="Times New Roman" w:cstheme="minorHAnsi"/>
          <w:color w:val="000000"/>
          <w:bdr w:val="none" w:sz="0" w:space="0" w:color="auto" w:frame="1"/>
          <w:lang w:eastAsia="en-GB"/>
        </w:rPr>
        <w:t xml:space="preserve"> corresponds to the mean value taken from </w:t>
      </w:r>
      <w:r>
        <w:rPr>
          <w:rFonts w:eastAsia="Times New Roman" w:cstheme="minorHAnsi"/>
          <w:color w:val="000000"/>
          <w:bdr w:val="none" w:sz="0" w:space="0" w:color="auto" w:frame="1"/>
          <w:lang w:eastAsia="en-GB"/>
        </w:rPr>
        <w:t xml:space="preserve">the </w:t>
      </w:r>
      <w:r w:rsidRPr="0028217D">
        <w:rPr>
          <w:rFonts w:eastAsia="Times New Roman" w:cstheme="minorHAnsi"/>
          <w:color w:val="000000"/>
          <w:bdr w:val="none" w:sz="0" w:space="0" w:color="auto" w:frame="1"/>
          <w:lang w:eastAsia="en-GB"/>
        </w:rPr>
        <w:t>raw response data.</w:t>
      </w:r>
      <w:r w:rsidR="007355F1">
        <w:rPr>
          <w:rFonts w:eastAsia="Times New Roman" w:cstheme="minorHAnsi"/>
          <w:color w:val="000000"/>
          <w:bdr w:val="none" w:sz="0" w:space="0" w:color="auto" w:frame="1"/>
          <w:lang w:eastAsia="en-GB"/>
        </w:rPr>
        <w:t xml:space="preserve"> </w:t>
      </w:r>
      <w:r w:rsidR="007355F1">
        <w:rPr>
          <w:rFonts w:eastAsia="Times New Roman" w:cstheme="minorHAnsi"/>
          <w:color w:val="000000"/>
          <w:bdr w:val="none" w:sz="0" w:space="0" w:color="auto" w:frame="1"/>
          <w:lang w:eastAsia="en-GB"/>
        </w:rPr>
        <w:t>Sample sizes of 3 and 12-day worker cohorts</w:t>
      </w:r>
      <w:r w:rsidR="008C066E">
        <w:rPr>
          <w:rFonts w:eastAsia="Times New Roman" w:cstheme="minorHAnsi"/>
          <w:color w:val="000000"/>
          <w:bdr w:val="none" w:sz="0" w:space="0" w:color="auto" w:frame="1"/>
          <w:lang w:eastAsia="en-GB"/>
        </w:rPr>
        <w:t xml:space="preserve"> </w:t>
      </w:r>
      <w:r w:rsidR="00C10767">
        <w:rPr>
          <w:rFonts w:eastAsia="Times New Roman" w:cstheme="minorHAnsi"/>
          <w:color w:val="000000"/>
          <w:bdr w:val="none" w:sz="0" w:space="0" w:color="auto" w:frame="1"/>
          <w:lang w:eastAsia="en-GB"/>
        </w:rPr>
        <w:t>for</w:t>
      </w:r>
      <w:r w:rsidR="007355F1">
        <w:rPr>
          <w:rFonts w:eastAsia="Times New Roman" w:cstheme="minorHAnsi"/>
          <w:color w:val="000000"/>
          <w:bdr w:val="none" w:sz="0" w:space="0" w:color="auto" w:frame="1"/>
          <w:lang w:eastAsia="en-GB"/>
        </w:rPr>
        <w:t xml:space="preserve"> </w:t>
      </w:r>
      <w:r w:rsidR="007355F1">
        <w:rPr>
          <w:rFonts w:eastAsia="Times New Roman" w:cstheme="minorHAnsi"/>
          <w:color w:val="000000"/>
          <w:bdr w:val="none" w:sz="0" w:space="0" w:color="auto" w:frame="1"/>
          <w:lang w:eastAsia="en-GB"/>
        </w:rPr>
        <w:t>‘</w:t>
      </w:r>
      <w:r w:rsidR="007355F1">
        <w:rPr>
          <w:rFonts w:eastAsia="Times New Roman" w:cstheme="minorHAnsi"/>
          <w:color w:val="000000"/>
          <w:bdr w:val="none" w:sz="0" w:space="0" w:color="auto" w:frame="1"/>
          <w:lang w:eastAsia="en-GB"/>
        </w:rPr>
        <w:t>responsive</w:t>
      </w:r>
      <w:r w:rsidR="007355F1">
        <w:rPr>
          <w:rFonts w:eastAsia="Times New Roman" w:cstheme="minorHAnsi"/>
          <w:color w:val="000000"/>
          <w:bdr w:val="none" w:sz="0" w:space="0" w:color="auto" w:frame="1"/>
          <w:lang w:eastAsia="en-GB"/>
        </w:rPr>
        <w:t>’</w:t>
      </w:r>
      <w:r w:rsid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lastRenderedPageBreak/>
        <w:t>control</w:t>
      </w:r>
      <w:r w:rsid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58</w:t>
      </w:r>
      <w:r w:rsid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52</w:t>
      </w:r>
      <w:r w:rsid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pre-</w:t>
      </w:r>
      <w:proofErr w:type="spellStart"/>
      <w:r w:rsidR="007355F1" w:rsidRPr="00DC7593">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63</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53</w:t>
      </w:r>
      <w:r w:rsidR="007355F1" w:rsidRP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post-</w:t>
      </w:r>
      <w:proofErr w:type="spellStart"/>
      <w:r w:rsidR="007355F1" w:rsidRPr="00DC7593">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57&amp;51</w:t>
      </w:r>
      <w:r w:rsidR="007355F1" w:rsidRP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continual</w:t>
      </w:r>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47</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32</w:t>
      </w:r>
      <w:r w:rsidR="007355F1">
        <w:rPr>
          <w:rFonts w:eastAsia="Times New Roman" w:cstheme="minorHAnsi"/>
          <w:color w:val="000000"/>
          <w:bdr w:val="none" w:sz="0" w:space="0" w:color="auto" w:frame="1"/>
          <w:lang w:eastAsia="en-GB"/>
        </w:rPr>
        <w:t xml:space="preserve">; </w:t>
      </w:r>
      <w:r w:rsidR="007355F1">
        <w:rPr>
          <w:rFonts w:eastAsia="Times New Roman" w:cstheme="minorHAnsi"/>
          <w:color w:val="000000"/>
          <w:bdr w:val="none" w:sz="0" w:space="0" w:color="auto" w:frame="1"/>
          <w:lang w:eastAsia="en-GB"/>
        </w:rPr>
        <w:t>‘</w:t>
      </w:r>
      <w:r w:rsidR="007355F1">
        <w:rPr>
          <w:rFonts w:eastAsia="Times New Roman" w:cstheme="minorHAnsi"/>
          <w:color w:val="000000"/>
          <w:bdr w:val="none" w:sz="0" w:space="0" w:color="auto" w:frame="1"/>
          <w:lang w:eastAsia="en-GB"/>
        </w:rPr>
        <w:t>learners</w:t>
      </w:r>
      <w:r w:rsidR="007355F1">
        <w:rPr>
          <w:rFonts w:eastAsia="Times New Roman" w:cstheme="minorHAnsi"/>
          <w:color w:val="000000"/>
          <w:bdr w:val="none" w:sz="0" w:space="0" w:color="auto" w:frame="1"/>
          <w:lang w:eastAsia="en-GB"/>
        </w:rPr>
        <w:t>’</w:t>
      </w:r>
      <w:r w:rsid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control</w:t>
      </w:r>
      <w:r w:rsid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23</w:t>
      </w:r>
      <w:r w:rsid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25</w:t>
      </w:r>
      <w:r w:rsid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pre-</w:t>
      </w:r>
      <w:proofErr w:type="spellStart"/>
      <w:r w:rsidR="007355F1" w:rsidRPr="00DC7593">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25</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33</w:t>
      </w:r>
      <w:r w:rsidR="007355F1" w:rsidRP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post-</w:t>
      </w:r>
      <w:proofErr w:type="spellStart"/>
      <w:r w:rsidR="007355F1" w:rsidRPr="00DC7593">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17</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27</w:t>
      </w:r>
      <w:r w:rsidR="007355F1" w:rsidRPr="007355F1">
        <w:rPr>
          <w:rFonts w:eastAsia="Times New Roman" w:cstheme="minorHAnsi"/>
          <w:color w:val="000000"/>
          <w:bdr w:val="none" w:sz="0" w:space="0" w:color="auto" w:frame="1"/>
          <w:lang w:eastAsia="en-GB"/>
        </w:rPr>
        <w:t xml:space="preserve">; </w:t>
      </w:r>
      <w:r w:rsidR="007355F1" w:rsidRPr="00DC7593">
        <w:rPr>
          <w:rFonts w:eastAsia="Times New Roman" w:cstheme="minorHAnsi"/>
          <w:i/>
          <w:color w:val="000000"/>
          <w:bdr w:val="none" w:sz="0" w:space="0" w:color="auto" w:frame="1"/>
          <w:lang w:eastAsia="en-GB"/>
        </w:rPr>
        <w:t>continual</w:t>
      </w:r>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14</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17</w:t>
      </w:r>
      <w:r w:rsidR="007355F1">
        <w:rPr>
          <w:rFonts w:eastAsia="Times New Roman" w:cstheme="minorHAnsi"/>
          <w:color w:val="000000"/>
          <w:bdr w:val="none" w:sz="0" w:space="0" w:color="auto" w:frame="1"/>
          <w:lang w:eastAsia="en-GB"/>
        </w:rPr>
        <w:t>)</w:t>
      </w:r>
      <w:r w:rsidR="007355F1">
        <w:rPr>
          <w:rFonts w:eastAsia="Times New Roman" w:cstheme="minorHAnsi"/>
          <w:color w:val="000000"/>
          <w:bdr w:val="none" w:sz="0" w:space="0" w:color="auto" w:frame="1"/>
          <w:lang w:eastAsia="en-GB"/>
        </w:rPr>
        <w:t xml:space="preserve">. </w:t>
      </w:r>
    </w:p>
    <w:p w14:paraId="365CADE4" w14:textId="3EB8B03C" w:rsidR="001F45AC" w:rsidRDefault="001F45AC" w:rsidP="00DC7593">
      <w:pPr>
        <w:spacing w:after="0" w:line="480" w:lineRule="auto"/>
        <w:contextualSpacing/>
        <w:jc w:val="both"/>
        <w:rPr>
          <w:rFonts w:cstheme="minorHAnsi"/>
        </w:rPr>
      </w:pPr>
    </w:p>
    <w:p w14:paraId="19DFA3E0" w14:textId="30FFA743" w:rsidR="001F45AC" w:rsidRPr="003F21EF" w:rsidRDefault="001F45AC" w:rsidP="00DC7593">
      <w:pPr>
        <w:spacing w:after="0" w:line="480" w:lineRule="auto"/>
        <w:contextualSpacing/>
        <w:jc w:val="both"/>
        <w:rPr>
          <w:noProof/>
          <w:lang w:eastAsia="en-GB"/>
        </w:rPr>
      </w:pPr>
      <w:r w:rsidRPr="0028217D">
        <w:rPr>
          <w:b/>
          <w:bCs/>
          <w:noProof/>
          <w:lang w:eastAsia="en-GB"/>
        </w:rPr>
        <w:t xml:space="preserve">Figure 4. </w:t>
      </w:r>
      <w:r w:rsidRPr="00F470B7">
        <w:rPr>
          <w:b/>
          <w:noProof/>
          <w:lang w:eastAsia="en-GB"/>
        </w:rPr>
        <w:t>Proportion of workers by trial exhibiting a</w:t>
      </w:r>
      <w:r>
        <w:rPr>
          <w:b/>
          <w:noProof/>
          <w:lang w:eastAsia="en-GB"/>
        </w:rPr>
        <w:t xml:space="preserve"> </w:t>
      </w:r>
      <w:r w:rsidRPr="00F470B7">
        <w:rPr>
          <w:b/>
          <w:noProof/>
          <w:lang w:eastAsia="en-GB"/>
        </w:rPr>
        <w:t>learnt response.</w:t>
      </w:r>
      <w:r w:rsidRPr="003F21EF">
        <w:rPr>
          <w:noProof/>
          <w:lang w:eastAsia="en-GB"/>
        </w:rPr>
        <w:t xml:space="preserve"> Workers from all three pesticide treatments </w:t>
      </w:r>
      <w:r w:rsidRPr="007D1329">
        <w:rPr>
          <w:noProof/>
          <w:lang w:eastAsia="en-GB"/>
        </w:rPr>
        <w:t xml:space="preserve">were pooled (blue triangles; n=30 workers) and compared against </w:t>
      </w:r>
      <w:r w:rsidRPr="007D1329">
        <w:rPr>
          <w:i/>
          <w:noProof/>
          <w:lang w:eastAsia="en-GB"/>
        </w:rPr>
        <w:t>control</w:t>
      </w:r>
      <w:r w:rsidRPr="007D1329">
        <w:rPr>
          <w:noProof/>
          <w:lang w:eastAsia="en-GB"/>
        </w:rPr>
        <w:t xml:space="preserve"> workers (red circles; n=29)</w:t>
      </w:r>
      <w:r>
        <w:rPr>
          <w:noProof/>
          <w:lang w:eastAsia="en-GB"/>
        </w:rPr>
        <w:t>, with both age cohorts aggregated per treatment</w:t>
      </w:r>
      <w:r w:rsidRPr="007D1329">
        <w:rPr>
          <w:noProof/>
          <w:lang w:eastAsia="en-GB"/>
        </w:rPr>
        <w:t>.</w:t>
      </w:r>
      <w:r w:rsidRPr="003F21EF">
        <w:rPr>
          <w:noProof/>
          <w:lang w:eastAsia="en-GB"/>
        </w:rPr>
        <w:t xml:space="preserve"> </w:t>
      </w:r>
      <w:r>
        <w:rPr>
          <w:noProof/>
          <w:lang w:eastAsia="en-GB"/>
        </w:rPr>
        <w:t>L</w:t>
      </w:r>
      <w:r w:rsidRPr="003F21EF">
        <w:rPr>
          <w:noProof/>
          <w:lang w:eastAsia="en-GB"/>
        </w:rPr>
        <w:t xml:space="preserve">ines (blue dashed = pesticide treatment; red solid = control) represent </w:t>
      </w:r>
      <w:r>
        <w:rPr>
          <w:noProof/>
          <w:lang w:eastAsia="en-GB"/>
        </w:rPr>
        <w:t>the binomial model (</w:t>
      </w:r>
      <w:r w:rsidRPr="003F21EF">
        <w:rPr>
          <w:noProof/>
          <w:lang w:eastAsia="en-GB"/>
        </w:rPr>
        <w:t>LM</w:t>
      </w:r>
      <w:r>
        <w:rPr>
          <w:noProof/>
          <w:lang w:eastAsia="en-GB"/>
        </w:rPr>
        <w:t>ER polynomial)</w:t>
      </w:r>
      <w:r w:rsidRPr="003F21EF">
        <w:rPr>
          <w:noProof/>
          <w:lang w:eastAsia="en-GB"/>
        </w:rPr>
        <w:t xml:space="preserve"> estimates over the consecutive trials</w:t>
      </w:r>
      <w:r w:rsidR="004C3B07">
        <w:rPr>
          <w:noProof/>
          <w:lang w:eastAsia="en-GB"/>
        </w:rPr>
        <w:t xml:space="preserve"> and </w:t>
      </w:r>
      <w:bookmarkStart w:id="21" w:name="_Hlk28875444"/>
      <w:r w:rsidR="004C3B07">
        <w:rPr>
          <w:noProof/>
          <w:lang w:eastAsia="en-GB"/>
        </w:rPr>
        <w:t>shaded areas represent the 95% confidence intervals</w:t>
      </w:r>
      <w:bookmarkEnd w:id="21"/>
      <w:r>
        <w:rPr>
          <w:noProof/>
          <w:lang w:eastAsia="en-GB"/>
        </w:rPr>
        <w:t>.</w:t>
      </w:r>
    </w:p>
    <w:p w14:paraId="4E4DC6BC" w14:textId="6E5C3AE9" w:rsidR="001F45AC" w:rsidRDefault="001F45AC" w:rsidP="00DC7593">
      <w:pPr>
        <w:spacing w:after="0" w:line="480" w:lineRule="auto"/>
        <w:contextualSpacing/>
        <w:jc w:val="both"/>
        <w:rPr>
          <w:rFonts w:cstheme="minorHAnsi"/>
        </w:rPr>
      </w:pPr>
    </w:p>
    <w:p w14:paraId="2A64A5EF" w14:textId="0C6A65CB" w:rsidR="00820D6F" w:rsidRDefault="00820D6F" w:rsidP="00DC7593">
      <w:pPr>
        <w:spacing w:after="0" w:line="480" w:lineRule="auto"/>
        <w:contextualSpacing/>
        <w:jc w:val="both"/>
        <w:rPr>
          <w:rFonts w:eastAsia="Times New Roman" w:cstheme="minorHAnsi"/>
          <w:color w:val="000000"/>
          <w:bdr w:val="none" w:sz="0" w:space="0" w:color="auto" w:frame="1"/>
          <w:lang w:eastAsia="en-GB"/>
        </w:rPr>
      </w:pPr>
      <w:r w:rsidRPr="00514537">
        <w:rPr>
          <w:rFonts w:cstheme="minorHAnsi"/>
          <w:b/>
        </w:rPr>
        <w:t>Figure 5.</w:t>
      </w:r>
      <w:r w:rsidRPr="00F2453C">
        <w:rPr>
          <w:rFonts w:cstheme="minorHAnsi"/>
          <w:b/>
        </w:rPr>
        <w:t xml:space="preserve"> </w:t>
      </w:r>
      <w:r>
        <w:rPr>
          <w:rFonts w:cstheme="minorHAnsi"/>
          <w:b/>
        </w:rPr>
        <w:t>R</w:t>
      </w:r>
      <w:r w:rsidRPr="00F2453C">
        <w:rPr>
          <w:rFonts w:cstheme="minorHAnsi"/>
          <w:b/>
        </w:rPr>
        <w:t xml:space="preserve">elative </w:t>
      </w:r>
      <w:r w:rsidRPr="00514537">
        <w:rPr>
          <w:rFonts w:cstheme="minorHAnsi"/>
          <w:b/>
        </w:rPr>
        <w:t xml:space="preserve">volumes of bumblebee worker </w:t>
      </w:r>
      <w:r>
        <w:rPr>
          <w:rFonts w:cstheme="minorHAnsi"/>
          <w:b/>
        </w:rPr>
        <w:t>mushroom body</w:t>
      </w:r>
      <w:r w:rsidRPr="00514537">
        <w:rPr>
          <w:rFonts w:cstheme="minorHAnsi"/>
          <w:b/>
        </w:rPr>
        <w:t xml:space="preserve"> A) </w:t>
      </w:r>
      <w:r w:rsidRPr="00B54E5D">
        <w:rPr>
          <w:rFonts w:cstheme="minorHAnsi"/>
          <w:b/>
        </w:rPr>
        <w:t>calyces</w:t>
      </w:r>
      <w:r>
        <w:rPr>
          <w:rFonts w:cstheme="minorHAnsi"/>
          <w:b/>
        </w:rPr>
        <w:t>,</w:t>
      </w:r>
      <w:r w:rsidRPr="00B54E5D">
        <w:rPr>
          <w:rFonts w:cstheme="minorHAnsi"/>
          <w:b/>
        </w:rPr>
        <w:t xml:space="preserve"> </w:t>
      </w:r>
      <w:r>
        <w:rPr>
          <w:rFonts w:cstheme="minorHAnsi"/>
          <w:b/>
        </w:rPr>
        <w:t>B</w:t>
      </w:r>
      <w:r w:rsidRPr="00B54E5D">
        <w:rPr>
          <w:rFonts w:cstheme="minorHAnsi"/>
          <w:b/>
        </w:rPr>
        <w:t>) lobes.</w:t>
      </w:r>
      <w:r w:rsidRPr="00B54E5D">
        <w:rPr>
          <w:rFonts w:cstheme="minorHAnsi"/>
        </w:rPr>
        <w:t xml:space="preserve"> </w:t>
      </w:r>
      <w:r w:rsidRPr="00B54E5D">
        <w:rPr>
          <w:rFonts w:eastAsia="Times New Roman" w:cstheme="minorHAnsi"/>
          <w:color w:val="000000"/>
          <w:bdr w:val="none" w:sz="0" w:space="0" w:color="auto" w:frame="1"/>
          <w:lang w:eastAsia="en-GB"/>
        </w:rPr>
        <w:t xml:space="preserve">Intersecting circular point represents the estimated model mean taken from </w:t>
      </w:r>
      <w:r>
        <w:rPr>
          <w:rFonts w:eastAsia="Times New Roman" w:cstheme="minorHAnsi"/>
          <w:color w:val="000000"/>
          <w:bdr w:val="none" w:sz="0" w:space="0" w:color="auto" w:frame="1"/>
          <w:lang w:eastAsia="en-GB"/>
        </w:rPr>
        <w:t xml:space="preserve">model </w:t>
      </w:r>
      <w:r w:rsidRPr="00B54E5D">
        <w:rPr>
          <w:rFonts w:eastAsia="Times New Roman" w:cstheme="minorHAnsi"/>
          <w:color w:val="000000"/>
          <w:bdr w:val="none" w:sz="0" w:space="0" w:color="auto" w:frame="1"/>
          <w:lang w:eastAsia="en-GB"/>
        </w:rPr>
        <w:t xml:space="preserve">back-transformation </w:t>
      </w:r>
      <w:r>
        <w:rPr>
          <w:rFonts w:eastAsia="Times New Roman" w:cstheme="minorHAnsi"/>
          <w:color w:val="000000"/>
          <w:bdr w:val="none" w:sz="0" w:space="0" w:color="auto" w:frame="1"/>
          <w:lang w:eastAsia="en-GB"/>
        </w:rPr>
        <w:t>(</w:t>
      </w:r>
      <w:proofErr w:type="spellStart"/>
      <w:r>
        <w:rPr>
          <w:rFonts w:eastAsia="Times New Roman" w:cstheme="minorHAnsi"/>
          <w:color w:val="000000"/>
          <w:bdr w:val="none" w:sz="0" w:space="0" w:color="auto" w:frame="1"/>
          <w:lang w:eastAsia="en-GB"/>
        </w:rPr>
        <w:t>lmer</w:t>
      </w:r>
      <w:proofErr w:type="spellEnd"/>
      <w:r>
        <w:rPr>
          <w:rFonts w:eastAsia="Times New Roman" w:cstheme="minorHAnsi"/>
          <w:color w:val="000000"/>
          <w:bdr w:val="none" w:sz="0" w:space="0" w:color="auto" w:frame="1"/>
          <w:lang w:eastAsia="en-GB"/>
        </w:rPr>
        <w:t>)</w:t>
      </w:r>
      <w:r w:rsidRPr="00B54E5D">
        <w:rPr>
          <w:rFonts w:eastAsia="Times New Roman" w:cstheme="minorHAnsi"/>
          <w:color w:val="000000"/>
          <w:bdr w:val="none" w:sz="0" w:space="0" w:color="auto" w:frame="1"/>
          <w:lang w:eastAsia="en-GB"/>
        </w:rPr>
        <w:t xml:space="preserve"> with bars depicting associated ±95% confidence limits.</w:t>
      </w:r>
      <w:r w:rsidRPr="0028217D">
        <w:rPr>
          <w:rFonts w:eastAsia="Times New Roman" w:cstheme="minorHAnsi"/>
          <w:color w:val="000000"/>
          <w:bdr w:val="none" w:sz="0" w:space="0" w:color="auto" w:frame="1"/>
          <w:lang w:eastAsia="en-GB"/>
        </w:rPr>
        <w:t xml:space="preserve"> </w:t>
      </w:r>
      <w:r>
        <w:rPr>
          <w:rFonts w:eastAsia="Times New Roman" w:cstheme="minorHAnsi"/>
          <w:color w:val="000000"/>
          <w:bdr w:val="none" w:sz="0" w:space="0" w:color="auto" w:frame="1"/>
          <w:lang w:eastAsia="en-GB"/>
        </w:rPr>
        <w:t>R</w:t>
      </w:r>
      <w:r w:rsidRPr="007D7A34">
        <w:rPr>
          <w:rFonts w:eastAsia="Times New Roman" w:cstheme="minorHAnsi"/>
          <w:color w:val="000000"/>
          <w:bdr w:val="none" w:sz="0" w:space="0" w:color="auto" w:frame="1"/>
          <w:lang w:eastAsia="en-GB"/>
        </w:rPr>
        <w:t>ed</w:t>
      </w:r>
      <w:r w:rsidRPr="0028217D">
        <w:rPr>
          <w:rFonts w:eastAsia="Times New Roman" w:cstheme="minorHAnsi"/>
          <w:color w:val="000000"/>
          <w:bdr w:val="none" w:sz="0" w:space="0" w:color="auto" w:frame="1"/>
          <w:lang w:eastAsia="en-GB"/>
        </w:rPr>
        <w:t xml:space="preserve"> </w:t>
      </w:r>
      <w:r>
        <w:rPr>
          <w:rFonts w:eastAsia="Times New Roman" w:cstheme="minorHAnsi"/>
          <w:color w:val="000000"/>
          <w:bdr w:val="none" w:sz="0" w:space="0" w:color="auto" w:frame="1"/>
          <w:lang w:eastAsia="en-GB"/>
        </w:rPr>
        <w:t>diamond</w:t>
      </w:r>
      <w:r w:rsidRPr="0028217D">
        <w:rPr>
          <w:rFonts w:eastAsia="Times New Roman" w:cstheme="minorHAnsi"/>
          <w:color w:val="000000"/>
          <w:bdr w:val="none" w:sz="0" w:space="0" w:color="auto" w:frame="1"/>
          <w:lang w:eastAsia="en-GB"/>
        </w:rPr>
        <w:t xml:space="preserve"> corresponds to mean value taken from </w:t>
      </w:r>
      <w:r>
        <w:rPr>
          <w:rFonts w:eastAsia="Times New Roman" w:cstheme="minorHAnsi"/>
          <w:color w:val="000000"/>
          <w:bdr w:val="none" w:sz="0" w:space="0" w:color="auto" w:frame="1"/>
          <w:lang w:eastAsia="en-GB"/>
        </w:rPr>
        <w:t xml:space="preserve">the </w:t>
      </w:r>
      <w:r w:rsidRPr="0028217D">
        <w:rPr>
          <w:rFonts w:eastAsia="Times New Roman" w:cstheme="minorHAnsi"/>
          <w:color w:val="000000"/>
          <w:bdr w:val="none" w:sz="0" w:space="0" w:color="auto" w:frame="1"/>
          <w:lang w:eastAsia="en-GB"/>
        </w:rPr>
        <w:t>raw response data</w:t>
      </w:r>
      <w:r>
        <w:rPr>
          <w:rFonts w:eastAsia="Times New Roman" w:cstheme="minorHAnsi"/>
          <w:color w:val="000000"/>
          <w:bdr w:val="none" w:sz="0" w:space="0" w:color="auto" w:frame="1"/>
          <w:lang w:eastAsia="en-GB"/>
        </w:rPr>
        <w:t>.</w:t>
      </w:r>
      <w:r w:rsidRPr="0028217D">
        <w:rPr>
          <w:rFonts w:eastAsia="Times New Roman" w:cstheme="minorHAnsi"/>
          <w:color w:val="000000"/>
          <w:bdr w:val="none" w:sz="0" w:space="0" w:color="auto" w:frame="1"/>
          <w:lang w:eastAsia="en-GB"/>
        </w:rPr>
        <w:t xml:space="preserve"> </w:t>
      </w:r>
      <w:r w:rsidR="007355F1">
        <w:rPr>
          <w:rFonts w:eastAsia="Times New Roman" w:cstheme="minorHAnsi"/>
          <w:color w:val="000000"/>
          <w:bdr w:val="none" w:sz="0" w:space="0" w:color="auto" w:frame="1"/>
          <w:lang w:eastAsia="en-GB"/>
        </w:rPr>
        <w:t xml:space="preserve">Sample sizes of 3 and 12-day worker cohorts </w:t>
      </w:r>
      <w:r w:rsidR="00C10767">
        <w:rPr>
          <w:rFonts w:eastAsia="Times New Roman" w:cstheme="minorHAnsi"/>
          <w:color w:val="000000"/>
          <w:bdr w:val="none" w:sz="0" w:space="0" w:color="auto" w:frame="1"/>
          <w:lang w:eastAsia="en-GB"/>
        </w:rPr>
        <w:t>for</w:t>
      </w:r>
      <w:r w:rsidR="007355F1">
        <w:rPr>
          <w:rFonts w:eastAsia="Times New Roman" w:cstheme="minorHAnsi"/>
          <w:color w:val="000000"/>
          <w:bdr w:val="none" w:sz="0" w:space="0" w:color="auto" w:frame="1"/>
          <w:lang w:eastAsia="en-GB"/>
        </w:rPr>
        <w:t>: ‘</w:t>
      </w:r>
      <w:r w:rsidR="00262992">
        <w:rPr>
          <w:rFonts w:eastAsia="Times New Roman" w:cstheme="minorHAnsi"/>
          <w:color w:val="000000"/>
          <w:bdr w:val="none" w:sz="0" w:space="0" w:color="auto" w:frame="1"/>
          <w:lang w:eastAsia="en-GB"/>
        </w:rPr>
        <w:t>lobes</w:t>
      </w:r>
      <w:r w:rsid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control</w:t>
      </w:r>
      <w:r w:rsid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10</w:t>
      </w:r>
      <w:r w:rsid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10</w:t>
      </w:r>
      <w:r w:rsid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pre-</w:t>
      </w:r>
      <w:proofErr w:type="spellStart"/>
      <w:r w:rsidR="007355F1" w:rsidRPr="001D6778">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11</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11</w:t>
      </w:r>
      <w:r w:rsidR="007355F1" w:rsidRP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post-</w:t>
      </w:r>
      <w:proofErr w:type="spellStart"/>
      <w:r w:rsidR="007355F1" w:rsidRPr="001D6778">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13</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11</w:t>
      </w:r>
      <w:r w:rsidR="007355F1" w:rsidRP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continual</w:t>
      </w:r>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13</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9</w:t>
      </w:r>
      <w:r w:rsidR="007355F1">
        <w:rPr>
          <w:rFonts w:eastAsia="Times New Roman" w:cstheme="minorHAnsi"/>
          <w:color w:val="000000"/>
          <w:bdr w:val="none" w:sz="0" w:space="0" w:color="auto" w:frame="1"/>
          <w:lang w:eastAsia="en-GB"/>
        </w:rPr>
        <w:t>; ‘</w:t>
      </w:r>
      <w:r w:rsidR="00262992">
        <w:rPr>
          <w:rFonts w:eastAsia="Times New Roman" w:cstheme="minorHAnsi"/>
          <w:color w:val="000000"/>
          <w:bdr w:val="none" w:sz="0" w:space="0" w:color="auto" w:frame="1"/>
          <w:lang w:eastAsia="en-GB"/>
        </w:rPr>
        <w:t>calyces</w:t>
      </w:r>
      <w:r w:rsid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control</w:t>
      </w:r>
      <w:r w:rsid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9</w:t>
      </w:r>
      <w:r w:rsid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8</w:t>
      </w:r>
      <w:r w:rsid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pre-</w:t>
      </w:r>
      <w:proofErr w:type="spellStart"/>
      <w:r w:rsidR="007355F1" w:rsidRPr="001D6778">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11</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11</w:t>
      </w:r>
      <w:r w:rsidR="007355F1" w:rsidRP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post-</w:t>
      </w:r>
      <w:proofErr w:type="spellStart"/>
      <w:r w:rsidR="007355F1" w:rsidRPr="001D6778">
        <w:rPr>
          <w:rFonts w:eastAsia="Times New Roman" w:cstheme="minorHAnsi"/>
          <w:i/>
          <w:color w:val="000000"/>
          <w:bdr w:val="none" w:sz="0" w:space="0" w:color="auto" w:frame="1"/>
          <w:lang w:eastAsia="en-GB"/>
        </w:rPr>
        <w:t>eclosion</w:t>
      </w:r>
      <w:proofErr w:type="spellEnd"/>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10</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10</w:t>
      </w:r>
      <w:r w:rsidR="007355F1" w:rsidRPr="007355F1">
        <w:rPr>
          <w:rFonts w:eastAsia="Times New Roman" w:cstheme="minorHAnsi"/>
          <w:color w:val="000000"/>
          <w:bdr w:val="none" w:sz="0" w:space="0" w:color="auto" w:frame="1"/>
          <w:lang w:eastAsia="en-GB"/>
        </w:rPr>
        <w:t xml:space="preserve">; </w:t>
      </w:r>
      <w:r w:rsidR="007355F1" w:rsidRPr="001D6778">
        <w:rPr>
          <w:rFonts w:eastAsia="Times New Roman" w:cstheme="minorHAnsi"/>
          <w:i/>
          <w:color w:val="000000"/>
          <w:bdr w:val="none" w:sz="0" w:space="0" w:color="auto" w:frame="1"/>
          <w:lang w:eastAsia="en-GB"/>
        </w:rPr>
        <w:t>continual</w:t>
      </w:r>
      <w:r w:rsidR="007355F1" w:rsidRPr="007355F1">
        <w:rPr>
          <w:rFonts w:eastAsia="Times New Roman" w:cstheme="minorHAnsi"/>
          <w:color w:val="000000"/>
          <w:bdr w:val="none" w:sz="0" w:space="0" w:color="auto" w:frame="1"/>
          <w:lang w:eastAsia="en-GB"/>
        </w:rPr>
        <w:t>=</w:t>
      </w:r>
      <w:r w:rsidR="00262992">
        <w:rPr>
          <w:rFonts w:eastAsia="Times New Roman" w:cstheme="minorHAnsi"/>
          <w:color w:val="000000"/>
          <w:bdr w:val="none" w:sz="0" w:space="0" w:color="auto" w:frame="1"/>
          <w:lang w:eastAsia="en-GB"/>
        </w:rPr>
        <w:t>11</w:t>
      </w:r>
      <w:r w:rsidR="007355F1" w:rsidRPr="007355F1">
        <w:rPr>
          <w:rFonts w:eastAsia="Times New Roman" w:cstheme="minorHAnsi"/>
          <w:color w:val="000000"/>
          <w:bdr w:val="none" w:sz="0" w:space="0" w:color="auto" w:frame="1"/>
          <w:lang w:eastAsia="en-GB"/>
        </w:rPr>
        <w:t>&amp;</w:t>
      </w:r>
      <w:r w:rsidR="00262992">
        <w:rPr>
          <w:rFonts w:eastAsia="Times New Roman" w:cstheme="minorHAnsi"/>
          <w:color w:val="000000"/>
          <w:bdr w:val="none" w:sz="0" w:space="0" w:color="auto" w:frame="1"/>
          <w:lang w:eastAsia="en-GB"/>
        </w:rPr>
        <w:t>8</w:t>
      </w:r>
      <w:r w:rsidR="007355F1">
        <w:rPr>
          <w:rFonts w:eastAsia="Times New Roman" w:cstheme="minorHAnsi"/>
          <w:color w:val="000000"/>
          <w:bdr w:val="none" w:sz="0" w:space="0" w:color="auto" w:frame="1"/>
          <w:lang w:eastAsia="en-GB"/>
        </w:rPr>
        <w:t>).</w:t>
      </w:r>
    </w:p>
    <w:p w14:paraId="634CECF6" w14:textId="77777777" w:rsidR="001F45AC" w:rsidRPr="00FD4A87" w:rsidRDefault="001F45AC" w:rsidP="00DC7593">
      <w:pPr>
        <w:spacing w:after="0" w:line="480" w:lineRule="auto"/>
        <w:contextualSpacing/>
        <w:jc w:val="both"/>
        <w:rPr>
          <w:rFonts w:cstheme="minorHAnsi"/>
        </w:rPr>
      </w:pPr>
    </w:p>
    <w:p w14:paraId="75E65459" w14:textId="68143D75" w:rsidR="00820D6F" w:rsidRPr="007A322F" w:rsidRDefault="00820D6F" w:rsidP="00DC7593">
      <w:pPr>
        <w:spacing w:after="0" w:line="480" w:lineRule="auto"/>
        <w:contextualSpacing/>
        <w:jc w:val="both"/>
        <w:rPr>
          <w:rFonts w:cstheme="minorHAnsi"/>
          <w:bCs/>
          <w:highlight w:val="yellow"/>
        </w:rPr>
      </w:pPr>
      <w:r w:rsidRPr="00720E91">
        <w:rPr>
          <w:rFonts w:cstheme="minorHAnsi"/>
          <w:b/>
          <w:bCs/>
        </w:rPr>
        <w:t xml:space="preserve">Figure 6. </w:t>
      </w:r>
      <w:r>
        <w:rPr>
          <w:rFonts w:cstheme="minorHAnsi"/>
          <w:b/>
          <w:bCs/>
        </w:rPr>
        <w:t xml:space="preserve">Relative </w:t>
      </w:r>
      <w:r w:rsidRPr="00720E91">
        <w:rPr>
          <w:rFonts w:cstheme="minorHAnsi"/>
          <w:b/>
          <w:bCs/>
        </w:rPr>
        <w:t xml:space="preserve">mushroom body </w:t>
      </w:r>
      <w:proofErr w:type="spellStart"/>
      <w:r w:rsidRPr="00720E91">
        <w:rPr>
          <w:rFonts w:cstheme="minorHAnsi"/>
          <w:b/>
          <w:bCs/>
        </w:rPr>
        <w:t>calyc</w:t>
      </w:r>
      <w:r>
        <w:rPr>
          <w:rFonts w:cstheme="minorHAnsi"/>
          <w:b/>
          <w:bCs/>
        </w:rPr>
        <w:t>al</w:t>
      </w:r>
      <w:proofErr w:type="spellEnd"/>
      <w:r>
        <w:rPr>
          <w:rFonts w:cstheme="minorHAnsi"/>
          <w:b/>
          <w:bCs/>
        </w:rPr>
        <w:t xml:space="preserve"> volume</w:t>
      </w:r>
      <w:r w:rsidRPr="00720E91">
        <w:rPr>
          <w:rFonts w:cstheme="minorHAnsi"/>
          <w:b/>
          <w:bCs/>
        </w:rPr>
        <w:t xml:space="preserve"> plotted against </w:t>
      </w:r>
      <w:r>
        <w:rPr>
          <w:rFonts w:cstheme="minorHAnsi"/>
          <w:b/>
          <w:bCs/>
        </w:rPr>
        <w:t xml:space="preserve">the respective worker’s </w:t>
      </w:r>
      <w:r w:rsidRPr="00720E91">
        <w:rPr>
          <w:rFonts w:cstheme="minorHAnsi"/>
          <w:b/>
          <w:bCs/>
        </w:rPr>
        <w:t xml:space="preserve">learning score. </w:t>
      </w:r>
      <w:r w:rsidRPr="00720E91">
        <w:rPr>
          <w:noProof/>
          <w:lang w:eastAsia="en-GB"/>
        </w:rPr>
        <w:t>Workers</w:t>
      </w:r>
      <w:r w:rsidRPr="003F21EF">
        <w:rPr>
          <w:noProof/>
          <w:lang w:eastAsia="en-GB"/>
        </w:rPr>
        <w:t xml:space="preserve"> from all three pesticide treatments were </w:t>
      </w:r>
      <w:r w:rsidRPr="007D1329">
        <w:rPr>
          <w:noProof/>
          <w:lang w:eastAsia="en-GB"/>
        </w:rPr>
        <w:t xml:space="preserve">pooled (blue </w:t>
      </w:r>
      <w:r w:rsidRPr="008B1296">
        <w:rPr>
          <w:noProof/>
          <w:lang w:eastAsia="en-GB"/>
        </w:rPr>
        <w:t>triangles</w:t>
      </w:r>
      <w:r>
        <w:rPr>
          <w:noProof/>
          <w:lang w:eastAsia="en-GB"/>
        </w:rPr>
        <w:t>, n=29</w:t>
      </w:r>
      <w:r w:rsidRPr="008B1296">
        <w:rPr>
          <w:noProof/>
          <w:lang w:eastAsia="en-GB"/>
        </w:rPr>
        <w:t xml:space="preserve">; </w:t>
      </w:r>
      <w:r w:rsidRPr="008B1296">
        <w:rPr>
          <w:i/>
          <w:noProof/>
          <w:lang w:eastAsia="en-GB"/>
        </w:rPr>
        <w:t>pre-eclosion</w:t>
      </w:r>
      <w:r w:rsidRPr="008B1296">
        <w:rPr>
          <w:noProof/>
          <w:lang w:eastAsia="en-GB"/>
        </w:rPr>
        <w:t xml:space="preserve">=11, </w:t>
      </w:r>
      <w:r w:rsidRPr="008B1296">
        <w:rPr>
          <w:i/>
          <w:noProof/>
          <w:lang w:eastAsia="en-GB"/>
        </w:rPr>
        <w:t>post-eclosion</w:t>
      </w:r>
      <w:r w:rsidRPr="008B1296">
        <w:rPr>
          <w:noProof/>
          <w:lang w:eastAsia="en-GB"/>
        </w:rPr>
        <w:t xml:space="preserve">=12, </w:t>
      </w:r>
      <w:r w:rsidRPr="008B1296">
        <w:rPr>
          <w:i/>
          <w:noProof/>
          <w:lang w:eastAsia="en-GB"/>
        </w:rPr>
        <w:t>continual</w:t>
      </w:r>
      <w:r w:rsidRPr="008B1296">
        <w:rPr>
          <w:noProof/>
          <w:lang w:eastAsia="en-GB"/>
        </w:rPr>
        <w:t xml:space="preserve">=6) and compared against </w:t>
      </w:r>
      <w:r w:rsidRPr="008B1296">
        <w:rPr>
          <w:i/>
          <w:noProof/>
          <w:lang w:eastAsia="en-GB"/>
        </w:rPr>
        <w:t>control</w:t>
      </w:r>
      <w:r w:rsidRPr="008B1296">
        <w:rPr>
          <w:noProof/>
          <w:lang w:eastAsia="en-GB"/>
        </w:rPr>
        <w:t xml:space="preserve"> workers (red circles</w:t>
      </w:r>
      <w:r>
        <w:rPr>
          <w:noProof/>
          <w:lang w:eastAsia="en-GB"/>
        </w:rPr>
        <w:t>,</w:t>
      </w:r>
      <w:r w:rsidRPr="008B1296">
        <w:rPr>
          <w:noProof/>
          <w:lang w:eastAsia="en-GB"/>
        </w:rPr>
        <w:t xml:space="preserve"> n=15), with fitted lines (blue dashed = pesticide treatment; red solid = control) representing binomial model (GLM) estimates</w:t>
      </w:r>
      <w:r w:rsidR="004C3B07">
        <w:rPr>
          <w:noProof/>
          <w:lang w:eastAsia="en-GB"/>
        </w:rPr>
        <w:t xml:space="preserve"> and shaded areas represent the 95% confidence intervals</w:t>
      </w:r>
      <w:r w:rsidRPr="008B1296">
        <w:rPr>
          <w:noProof/>
          <w:lang w:eastAsia="en-GB"/>
        </w:rPr>
        <w:t>.</w:t>
      </w:r>
    </w:p>
    <w:p w14:paraId="58F901DA" w14:textId="3A0815FB" w:rsidR="00D14446" w:rsidRDefault="00D14446" w:rsidP="00DC7593">
      <w:pPr>
        <w:autoSpaceDE w:val="0"/>
        <w:autoSpaceDN w:val="0"/>
        <w:adjustRightInd w:val="0"/>
        <w:spacing w:after="0" w:line="480" w:lineRule="auto"/>
        <w:contextualSpacing/>
        <w:jc w:val="both"/>
        <w:rPr>
          <w:rFonts w:cstheme="minorHAnsi"/>
        </w:rPr>
      </w:pPr>
    </w:p>
    <w:p w14:paraId="0A641663" w14:textId="77777777" w:rsidR="00DC7593" w:rsidRDefault="00DC7593">
      <w:pPr>
        <w:rPr>
          <w:rFonts w:cstheme="minorHAnsi"/>
        </w:rPr>
      </w:pPr>
      <w:r>
        <w:rPr>
          <w:rFonts w:cstheme="minorHAnsi"/>
        </w:rPr>
        <w:br w:type="page"/>
      </w:r>
    </w:p>
    <w:p w14:paraId="20C12EDC" w14:textId="13ED1C51" w:rsidR="00052811" w:rsidRDefault="00052811" w:rsidP="00052811">
      <w:pPr>
        <w:spacing w:after="0" w:line="480" w:lineRule="auto"/>
        <w:jc w:val="both"/>
        <w:rPr>
          <w:rFonts w:ascii="Times New Roman" w:hAnsi="Times New Roman" w:cs="Times New Roman"/>
          <w:b/>
          <w:sz w:val="24"/>
          <w:szCs w:val="24"/>
        </w:rPr>
      </w:pPr>
      <w:r w:rsidRPr="00833901">
        <w:rPr>
          <w:rFonts w:ascii="Times New Roman" w:hAnsi="Times New Roman" w:cs="Times New Roman"/>
          <w:b/>
          <w:sz w:val="24"/>
          <w:szCs w:val="24"/>
        </w:rPr>
        <w:lastRenderedPageBreak/>
        <w:t>R</w:t>
      </w:r>
      <w:r>
        <w:rPr>
          <w:rFonts w:ascii="Times New Roman" w:hAnsi="Times New Roman" w:cs="Times New Roman"/>
          <w:b/>
          <w:sz w:val="24"/>
          <w:szCs w:val="24"/>
        </w:rPr>
        <w:t>EFERENCES</w:t>
      </w:r>
    </w:p>
    <w:p w14:paraId="7E208B53" w14:textId="48D5E27D" w:rsidR="004E7AC9" w:rsidRPr="004E7AC9" w:rsidRDefault="00052811" w:rsidP="004E7AC9">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4E7AC9" w:rsidRPr="004E7AC9">
        <w:rPr>
          <w:rFonts w:ascii="Calibri" w:hAnsi="Calibri" w:cs="Calibri"/>
          <w:noProof/>
          <w:szCs w:val="24"/>
        </w:rPr>
        <w:t xml:space="preserve">1. </w:t>
      </w:r>
      <w:r w:rsidR="004E7AC9" w:rsidRPr="004E7AC9">
        <w:rPr>
          <w:rFonts w:ascii="Calibri" w:hAnsi="Calibri" w:cs="Calibri"/>
          <w:noProof/>
          <w:szCs w:val="24"/>
        </w:rPr>
        <w:tab/>
        <w:t xml:space="preserve">Vanbergen AJ (2013) Threats to an ecosystem service: Pressures on pollinators. </w:t>
      </w:r>
      <w:r w:rsidR="004E7AC9" w:rsidRPr="004E7AC9">
        <w:rPr>
          <w:rFonts w:ascii="Calibri" w:hAnsi="Calibri" w:cs="Calibri"/>
          <w:i/>
          <w:iCs/>
          <w:noProof/>
          <w:szCs w:val="24"/>
        </w:rPr>
        <w:t>Front Ecol Environ</w:t>
      </w:r>
      <w:r w:rsidR="004E7AC9" w:rsidRPr="004E7AC9">
        <w:rPr>
          <w:rFonts w:ascii="Calibri" w:hAnsi="Calibri" w:cs="Calibri"/>
          <w:noProof/>
          <w:szCs w:val="24"/>
        </w:rPr>
        <w:t xml:space="preserve"> 11(5):251–259.</w:t>
      </w:r>
    </w:p>
    <w:p w14:paraId="418DFABE"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 </w:t>
      </w:r>
      <w:r w:rsidRPr="004E7AC9">
        <w:rPr>
          <w:rFonts w:ascii="Calibri" w:hAnsi="Calibri" w:cs="Calibri"/>
          <w:noProof/>
          <w:szCs w:val="24"/>
        </w:rPr>
        <w:tab/>
        <w:t xml:space="preserve">Potts SG, et al. (2016) Safeguarding pollinators and their values to human well-being. </w:t>
      </w:r>
      <w:r w:rsidRPr="004E7AC9">
        <w:rPr>
          <w:rFonts w:ascii="Calibri" w:hAnsi="Calibri" w:cs="Calibri"/>
          <w:i/>
          <w:iCs/>
          <w:noProof/>
          <w:szCs w:val="24"/>
        </w:rPr>
        <w:t>Nature</w:t>
      </w:r>
      <w:r w:rsidRPr="004E7AC9">
        <w:rPr>
          <w:rFonts w:ascii="Calibri" w:hAnsi="Calibri" w:cs="Calibri"/>
          <w:noProof/>
          <w:szCs w:val="24"/>
        </w:rPr>
        <w:t xml:space="preserve"> 540:220–229.</w:t>
      </w:r>
    </w:p>
    <w:p w14:paraId="7ED93425"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 </w:t>
      </w:r>
      <w:r w:rsidRPr="004E7AC9">
        <w:rPr>
          <w:rFonts w:ascii="Calibri" w:hAnsi="Calibri" w:cs="Calibri"/>
          <w:noProof/>
          <w:szCs w:val="24"/>
        </w:rPr>
        <w:tab/>
        <w:t xml:space="preserve">Gill RJ, et al. (2016) Protecting an ecosystem service: Approaches to understanding and mitigating threats to wild insect pollinators. </w:t>
      </w:r>
      <w:r w:rsidRPr="004E7AC9">
        <w:rPr>
          <w:rFonts w:ascii="Calibri" w:hAnsi="Calibri" w:cs="Calibri"/>
          <w:i/>
          <w:iCs/>
          <w:noProof/>
          <w:szCs w:val="24"/>
        </w:rPr>
        <w:t>Adv Ecol Res</w:t>
      </w:r>
      <w:r w:rsidRPr="004E7AC9">
        <w:rPr>
          <w:rFonts w:ascii="Calibri" w:hAnsi="Calibri" w:cs="Calibri"/>
          <w:noProof/>
          <w:szCs w:val="24"/>
        </w:rPr>
        <w:t xml:space="preserve"> 54:135–206.</w:t>
      </w:r>
    </w:p>
    <w:p w14:paraId="6DB26992" w14:textId="5AB21DF8"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 </w:t>
      </w:r>
      <w:r w:rsidRPr="004E7AC9">
        <w:rPr>
          <w:rFonts w:ascii="Calibri" w:hAnsi="Calibri" w:cs="Calibri"/>
          <w:noProof/>
          <w:szCs w:val="24"/>
        </w:rPr>
        <w:tab/>
        <w:t xml:space="preserve">Goulson D, Nicholls E, Botías C, Rotheray EL (2015) Bee declines driven by combined stress from parasites, pesticides, and lack of flowers. </w:t>
      </w:r>
      <w:r w:rsidRPr="004E7AC9">
        <w:rPr>
          <w:rFonts w:ascii="Calibri" w:hAnsi="Calibri" w:cs="Calibri"/>
          <w:i/>
          <w:iCs/>
          <w:noProof/>
          <w:szCs w:val="24"/>
        </w:rPr>
        <w:t xml:space="preserve">Science </w:t>
      </w:r>
      <w:r w:rsidRPr="004E7AC9">
        <w:rPr>
          <w:rFonts w:ascii="Calibri" w:hAnsi="Calibri" w:cs="Calibri"/>
          <w:noProof/>
          <w:szCs w:val="24"/>
        </w:rPr>
        <w:t>347:1–16.</w:t>
      </w:r>
    </w:p>
    <w:p w14:paraId="7089093C" w14:textId="410F7E7F"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 </w:t>
      </w:r>
      <w:r w:rsidRPr="004E7AC9">
        <w:rPr>
          <w:rFonts w:ascii="Calibri" w:hAnsi="Calibri" w:cs="Calibri"/>
          <w:noProof/>
          <w:szCs w:val="24"/>
        </w:rPr>
        <w:tab/>
        <w:t xml:space="preserve">Woodcock BA, et al. (2017) Country-specific effects of neonicotinoid pesticides on honey bees and wild bees. </w:t>
      </w:r>
      <w:r w:rsidRPr="004E7AC9">
        <w:rPr>
          <w:rFonts w:ascii="Calibri" w:hAnsi="Calibri" w:cs="Calibri"/>
          <w:i/>
          <w:iCs/>
          <w:noProof/>
          <w:szCs w:val="24"/>
        </w:rPr>
        <w:t xml:space="preserve">Science </w:t>
      </w:r>
      <w:r w:rsidRPr="004E7AC9">
        <w:rPr>
          <w:rFonts w:ascii="Calibri" w:hAnsi="Calibri" w:cs="Calibri"/>
          <w:noProof/>
          <w:szCs w:val="24"/>
        </w:rPr>
        <w:t>356(6345):1393–1395.</w:t>
      </w:r>
    </w:p>
    <w:p w14:paraId="54344519"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 </w:t>
      </w:r>
      <w:r w:rsidRPr="004E7AC9">
        <w:rPr>
          <w:rFonts w:ascii="Calibri" w:hAnsi="Calibri" w:cs="Calibri"/>
          <w:noProof/>
          <w:szCs w:val="24"/>
        </w:rPr>
        <w:tab/>
        <w:t xml:space="preserve">Brittain C, Potts SG (2011) The potential impacts of insecticides on the life-history traits of bees and the consequences for pollination. </w:t>
      </w:r>
      <w:r w:rsidRPr="004E7AC9">
        <w:rPr>
          <w:rFonts w:ascii="Calibri" w:hAnsi="Calibri" w:cs="Calibri"/>
          <w:i/>
          <w:iCs/>
          <w:noProof/>
          <w:szCs w:val="24"/>
        </w:rPr>
        <w:t>Basic Appl Ecol</w:t>
      </w:r>
      <w:r w:rsidRPr="004E7AC9">
        <w:rPr>
          <w:rFonts w:ascii="Calibri" w:hAnsi="Calibri" w:cs="Calibri"/>
          <w:noProof/>
          <w:szCs w:val="24"/>
        </w:rPr>
        <w:t xml:space="preserve"> 12(4):321–331.</w:t>
      </w:r>
    </w:p>
    <w:p w14:paraId="744BA51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 </w:t>
      </w:r>
      <w:r w:rsidRPr="004E7AC9">
        <w:rPr>
          <w:rFonts w:ascii="Calibri" w:hAnsi="Calibri" w:cs="Calibri"/>
          <w:noProof/>
          <w:szCs w:val="24"/>
        </w:rPr>
        <w:tab/>
        <w:t xml:space="preserve">Fischer J, et al. (2014) Neonicotinoids interfere with specific components of navigation in Honeybees. </w:t>
      </w:r>
      <w:r w:rsidRPr="004E7AC9">
        <w:rPr>
          <w:rFonts w:ascii="Calibri" w:hAnsi="Calibri" w:cs="Calibri"/>
          <w:i/>
          <w:iCs/>
          <w:noProof/>
          <w:szCs w:val="24"/>
        </w:rPr>
        <w:t>PLoS One</w:t>
      </w:r>
      <w:r w:rsidRPr="004E7AC9">
        <w:rPr>
          <w:rFonts w:ascii="Calibri" w:hAnsi="Calibri" w:cs="Calibri"/>
          <w:noProof/>
          <w:szCs w:val="24"/>
        </w:rPr>
        <w:t xml:space="preserve"> 9(3):e91364.</w:t>
      </w:r>
    </w:p>
    <w:p w14:paraId="150A9CB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 </w:t>
      </w:r>
      <w:r w:rsidRPr="004E7AC9">
        <w:rPr>
          <w:rFonts w:ascii="Calibri" w:hAnsi="Calibri" w:cs="Calibri"/>
          <w:noProof/>
          <w:szCs w:val="24"/>
        </w:rPr>
        <w:tab/>
        <w:t xml:space="preserve">Gill RJ, Raine NE (2014) Chronic impairment of bumblebee natural foraging behaviour induced by sublethal pesticide exposure. </w:t>
      </w:r>
      <w:r w:rsidRPr="004E7AC9">
        <w:rPr>
          <w:rFonts w:ascii="Calibri" w:hAnsi="Calibri" w:cs="Calibri"/>
          <w:i/>
          <w:iCs/>
          <w:noProof/>
          <w:szCs w:val="24"/>
        </w:rPr>
        <w:t>Funct Ecol</w:t>
      </w:r>
      <w:r w:rsidRPr="004E7AC9">
        <w:rPr>
          <w:rFonts w:ascii="Calibri" w:hAnsi="Calibri" w:cs="Calibri"/>
          <w:noProof/>
          <w:szCs w:val="24"/>
        </w:rPr>
        <w:t xml:space="preserve"> 28(6):1459–1471.</w:t>
      </w:r>
    </w:p>
    <w:p w14:paraId="5329BA5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9. </w:t>
      </w:r>
      <w:r w:rsidRPr="004E7AC9">
        <w:rPr>
          <w:rFonts w:ascii="Calibri" w:hAnsi="Calibri" w:cs="Calibri"/>
          <w:noProof/>
          <w:szCs w:val="24"/>
        </w:rPr>
        <w:tab/>
        <w:t xml:space="preserve">Samuelson EEW, Chen-Wishart ZP, Gill RJ, Leadbeater E (2016) Effect of acute pesticide exposure on bee spatial working memory using an analogue of the radial-arm maze. </w:t>
      </w:r>
      <w:r w:rsidRPr="004E7AC9">
        <w:rPr>
          <w:rFonts w:ascii="Calibri" w:hAnsi="Calibri" w:cs="Calibri"/>
          <w:i/>
          <w:iCs/>
          <w:noProof/>
          <w:szCs w:val="24"/>
        </w:rPr>
        <w:t>Sci Rep</w:t>
      </w:r>
      <w:r w:rsidRPr="004E7AC9">
        <w:rPr>
          <w:rFonts w:ascii="Calibri" w:hAnsi="Calibri" w:cs="Calibri"/>
          <w:noProof/>
          <w:szCs w:val="24"/>
        </w:rPr>
        <w:t xml:space="preserve"> 6:38957.</w:t>
      </w:r>
    </w:p>
    <w:p w14:paraId="02DD9FFA" w14:textId="38517403"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10. </w:t>
      </w:r>
      <w:r w:rsidRPr="004E7AC9">
        <w:rPr>
          <w:rFonts w:ascii="Calibri" w:hAnsi="Calibri" w:cs="Calibri"/>
          <w:noProof/>
          <w:szCs w:val="24"/>
        </w:rPr>
        <w:tab/>
        <w:t xml:space="preserve">Crall JD, et al. (2018) Neonicotinoid exposure disrupts bumblebee nest behavior, social networks, and thermoregulation. </w:t>
      </w:r>
      <w:r w:rsidRPr="004E7AC9">
        <w:rPr>
          <w:rFonts w:ascii="Calibri" w:hAnsi="Calibri" w:cs="Calibri"/>
          <w:i/>
          <w:iCs/>
          <w:noProof/>
          <w:szCs w:val="24"/>
        </w:rPr>
        <w:t xml:space="preserve">Science </w:t>
      </w:r>
      <w:r w:rsidRPr="004E7AC9">
        <w:rPr>
          <w:rFonts w:ascii="Calibri" w:hAnsi="Calibri" w:cs="Calibri"/>
          <w:noProof/>
          <w:szCs w:val="24"/>
        </w:rPr>
        <w:t>362(6415):683–686.</w:t>
      </w:r>
    </w:p>
    <w:p w14:paraId="0B4EF88A"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11. </w:t>
      </w:r>
      <w:r w:rsidRPr="004E7AC9">
        <w:rPr>
          <w:rFonts w:ascii="Calibri" w:hAnsi="Calibri" w:cs="Calibri"/>
          <w:noProof/>
          <w:szCs w:val="24"/>
        </w:rPr>
        <w:tab/>
        <w:t xml:space="preserve">Gill RJ, Ramos-Rodriguez O, Raine NE (2012) Combined pesticide exposure severely affects individual- and colony-level traits in bees. </w:t>
      </w:r>
      <w:r w:rsidRPr="004E7AC9">
        <w:rPr>
          <w:rFonts w:ascii="Calibri" w:hAnsi="Calibri" w:cs="Calibri"/>
          <w:i/>
          <w:iCs/>
          <w:noProof/>
          <w:szCs w:val="24"/>
        </w:rPr>
        <w:t>Nature</w:t>
      </w:r>
      <w:r w:rsidRPr="004E7AC9">
        <w:rPr>
          <w:rFonts w:ascii="Calibri" w:hAnsi="Calibri" w:cs="Calibri"/>
          <w:noProof/>
          <w:szCs w:val="24"/>
        </w:rPr>
        <w:t xml:space="preserve"> 491(7422):105–8.</w:t>
      </w:r>
    </w:p>
    <w:p w14:paraId="6FA17AE2"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12. </w:t>
      </w:r>
      <w:r w:rsidRPr="004E7AC9">
        <w:rPr>
          <w:rFonts w:ascii="Calibri" w:hAnsi="Calibri" w:cs="Calibri"/>
          <w:noProof/>
          <w:szCs w:val="24"/>
        </w:rPr>
        <w:tab/>
        <w:t xml:space="preserve">Bryden J, Gill RJ, Mitton RAA, Raine NE, Jansen VAA (2013) Chronic sublethal stress causes bee colony failure. </w:t>
      </w:r>
      <w:r w:rsidRPr="004E7AC9">
        <w:rPr>
          <w:rFonts w:ascii="Calibri" w:hAnsi="Calibri" w:cs="Calibri"/>
          <w:i/>
          <w:iCs/>
          <w:noProof/>
          <w:szCs w:val="24"/>
        </w:rPr>
        <w:t>Ecol Lett</w:t>
      </w:r>
      <w:r w:rsidRPr="004E7AC9">
        <w:rPr>
          <w:rFonts w:ascii="Calibri" w:hAnsi="Calibri" w:cs="Calibri"/>
          <w:noProof/>
          <w:szCs w:val="24"/>
        </w:rPr>
        <w:t xml:space="preserve"> 16(12):1463–1469.</w:t>
      </w:r>
    </w:p>
    <w:p w14:paraId="20F41C24" w14:textId="4B8C92AC"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13. </w:t>
      </w:r>
      <w:r w:rsidRPr="004E7AC9">
        <w:rPr>
          <w:rFonts w:ascii="Calibri" w:hAnsi="Calibri" w:cs="Calibri"/>
          <w:noProof/>
          <w:szCs w:val="24"/>
        </w:rPr>
        <w:tab/>
        <w:t xml:space="preserve">Mitchell EAD, et al. (2017) A worldwide survey of neonicotinoids in honey. </w:t>
      </w:r>
      <w:r w:rsidRPr="004E7AC9">
        <w:rPr>
          <w:rFonts w:ascii="Calibri" w:hAnsi="Calibri" w:cs="Calibri"/>
          <w:i/>
          <w:iCs/>
          <w:noProof/>
          <w:szCs w:val="24"/>
        </w:rPr>
        <w:t xml:space="preserve">Science </w:t>
      </w:r>
      <w:r w:rsidRPr="004E7AC9">
        <w:rPr>
          <w:rFonts w:ascii="Calibri" w:hAnsi="Calibri" w:cs="Calibri"/>
          <w:noProof/>
          <w:szCs w:val="24"/>
        </w:rPr>
        <w:t xml:space="preserve"> 358(6359):109–111.</w:t>
      </w:r>
    </w:p>
    <w:p w14:paraId="4FE858EF" w14:textId="6AE3AA52"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14. </w:t>
      </w:r>
      <w:r w:rsidRPr="004E7AC9">
        <w:rPr>
          <w:rFonts w:ascii="Calibri" w:hAnsi="Calibri" w:cs="Calibri"/>
          <w:noProof/>
          <w:szCs w:val="24"/>
        </w:rPr>
        <w:tab/>
        <w:t xml:space="preserve">Daniele G, Giroud B, Jabot C, Vulliet E (2018) Exposure assessment of honeybees through study of hive matrices: </w:t>
      </w:r>
      <w:r w:rsidR="00D2566B">
        <w:rPr>
          <w:rFonts w:ascii="Calibri" w:hAnsi="Calibri" w:cs="Calibri"/>
          <w:noProof/>
          <w:szCs w:val="24"/>
        </w:rPr>
        <w:t>A</w:t>
      </w:r>
      <w:r w:rsidRPr="004E7AC9">
        <w:rPr>
          <w:rFonts w:ascii="Calibri" w:hAnsi="Calibri" w:cs="Calibri"/>
          <w:noProof/>
          <w:szCs w:val="24"/>
        </w:rPr>
        <w:t xml:space="preserve">nalysis of selected pesticide residues in honeybees, beebread, and beeswax from French beehives by LC-MS/MS. </w:t>
      </w:r>
      <w:r w:rsidRPr="004E7AC9">
        <w:rPr>
          <w:rFonts w:ascii="Calibri" w:hAnsi="Calibri" w:cs="Calibri"/>
          <w:i/>
          <w:iCs/>
          <w:noProof/>
          <w:szCs w:val="24"/>
        </w:rPr>
        <w:t>Environ Sci Pollut Res</w:t>
      </w:r>
      <w:r w:rsidRPr="004E7AC9">
        <w:rPr>
          <w:rFonts w:ascii="Calibri" w:hAnsi="Calibri" w:cs="Calibri"/>
          <w:noProof/>
          <w:szCs w:val="24"/>
        </w:rPr>
        <w:t xml:space="preserve"> 25(7):6145–6153.</w:t>
      </w:r>
    </w:p>
    <w:p w14:paraId="1FA8AA15"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15. </w:t>
      </w:r>
      <w:r w:rsidRPr="004E7AC9">
        <w:rPr>
          <w:rFonts w:ascii="Calibri" w:hAnsi="Calibri" w:cs="Calibri"/>
          <w:noProof/>
          <w:szCs w:val="24"/>
        </w:rPr>
        <w:tab/>
        <w:t xml:space="preserve">Calatayud-Vernich P, Calatayud F, Simó E, Picó Y (2018) Pesticide residues in honey bees, pollen and beeswax: Assessing beehive exposure. </w:t>
      </w:r>
      <w:r w:rsidRPr="004E7AC9">
        <w:rPr>
          <w:rFonts w:ascii="Calibri" w:hAnsi="Calibri" w:cs="Calibri"/>
          <w:i/>
          <w:iCs/>
          <w:noProof/>
          <w:szCs w:val="24"/>
        </w:rPr>
        <w:t>Environ Pollut</w:t>
      </w:r>
      <w:r w:rsidRPr="004E7AC9">
        <w:rPr>
          <w:rFonts w:ascii="Calibri" w:hAnsi="Calibri" w:cs="Calibri"/>
          <w:noProof/>
          <w:szCs w:val="24"/>
        </w:rPr>
        <w:t xml:space="preserve"> 241:106–114.</w:t>
      </w:r>
    </w:p>
    <w:p w14:paraId="2491B8A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16. </w:t>
      </w:r>
      <w:r w:rsidRPr="004E7AC9">
        <w:rPr>
          <w:rFonts w:ascii="Calibri" w:hAnsi="Calibri" w:cs="Calibri"/>
          <w:noProof/>
          <w:szCs w:val="24"/>
        </w:rPr>
        <w:tab/>
        <w:t xml:space="preserve">Valdovinos-Flores C, Alcantar-Rosales VM, Gaspar-Ramírez O, Saldaña-Loza LM, Dorantes-Ugalde JA (2017) Agricultural pesticide residues in honey and wax combs from Southeastern, Central and Northeastern Mexico. </w:t>
      </w:r>
      <w:r w:rsidRPr="004E7AC9">
        <w:rPr>
          <w:rFonts w:ascii="Calibri" w:hAnsi="Calibri" w:cs="Calibri"/>
          <w:i/>
          <w:iCs/>
          <w:noProof/>
          <w:szCs w:val="24"/>
        </w:rPr>
        <w:t>J Apic Res</w:t>
      </w:r>
      <w:r w:rsidRPr="004E7AC9">
        <w:rPr>
          <w:rFonts w:ascii="Calibri" w:hAnsi="Calibri" w:cs="Calibri"/>
          <w:noProof/>
          <w:szCs w:val="24"/>
        </w:rPr>
        <w:t xml:space="preserve"> 56(5):667–679.</w:t>
      </w:r>
    </w:p>
    <w:p w14:paraId="0564B988" w14:textId="3B0A03D3"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17. </w:t>
      </w:r>
      <w:r w:rsidRPr="004E7AC9">
        <w:rPr>
          <w:rFonts w:ascii="Calibri" w:hAnsi="Calibri" w:cs="Calibri"/>
          <w:noProof/>
          <w:szCs w:val="24"/>
        </w:rPr>
        <w:tab/>
        <w:t xml:space="preserve">Sanchez-Bayo F, Goka K (2014) Pesticide residues and bees-a risk assessment. </w:t>
      </w:r>
      <w:r w:rsidRPr="004E7AC9">
        <w:rPr>
          <w:rFonts w:ascii="Calibri" w:hAnsi="Calibri" w:cs="Calibri"/>
          <w:i/>
          <w:iCs/>
          <w:noProof/>
          <w:szCs w:val="24"/>
        </w:rPr>
        <w:t>PLoS One</w:t>
      </w:r>
      <w:r w:rsidRPr="004E7AC9">
        <w:rPr>
          <w:rFonts w:ascii="Calibri" w:hAnsi="Calibri" w:cs="Calibri"/>
          <w:noProof/>
          <w:szCs w:val="24"/>
        </w:rPr>
        <w:t>. doi:10.1371/journal.pone.0094482.</w:t>
      </w:r>
    </w:p>
    <w:p w14:paraId="042E3D0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lastRenderedPageBreak/>
        <w:t xml:space="preserve">18. </w:t>
      </w:r>
      <w:r w:rsidRPr="004E7AC9">
        <w:rPr>
          <w:rFonts w:ascii="Calibri" w:hAnsi="Calibri" w:cs="Calibri"/>
          <w:noProof/>
          <w:szCs w:val="24"/>
        </w:rPr>
        <w:tab/>
        <w:t xml:space="preserve">Ellis C, Park KJ, Whitehorn P, David A, Goulson D (2017) The neonicotinoid insecticide thiacloprid impacts upon bumblebee colony development under field conditions. </w:t>
      </w:r>
      <w:r w:rsidRPr="004E7AC9">
        <w:rPr>
          <w:rFonts w:ascii="Calibri" w:hAnsi="Calibri" w:cs="Calibri"/>
          <w:i/>
          <w:iCs/>
          <w:noProof/>
          <w:szCs w:val="24"/>
        </w:rPr>
        <w:t>Environ Sci Technol</w:t>
      </w:r>
      <w:r w:rsidRPr="004E7AC9">
        <w:rPr>
          <w:rFonts w:ascii="Calibri" w:hAnsi="Calibri" w:cs="Calibri"/>
          <w:noProof/>
          <w:szCs w:val="24"/>
        </w:rPr>
        <w:t xml:space="preserve"> 51:1727–1732.</w:t>
      </w:r>
    </w:p>
    <w:p w14:paraId="7CE6CB04"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19. </w:t>
      </w:r>
      <w:r w:rsidRPr="004E7AC9">
        <w:rPr>
          <w:rFonts w:ascii="Calibri" w:hAnsi="Calibri" w:cs="Calibri"/>
          <w:noProof/>
          <w:szCs w:val="24"/>
        </w:rPr>
        <w:tab/>
        <w:t xml:space="preserve">Pohorecka K, et al. (2012) Residues of neonicotinoid insecticides in bee collected plant materials from Oilseed Rape crops and their effect on bee colonies. </w:t>
      </w:r>
      <w:r w:rsidRPr="004E7AC9">
        <w:rPr>
          <w:rFonts w:ascii="Calibri" w:hAnsi="Calibri" w:cs="Calibri"/>
          <w:i/>
          <w:iCs/>
          <w:noProof/>
          <w:szCs w:val="24"/>
        </w:rPr>
        <w:t>J Apic Sci</w:t>
      </w:r>
      <w:r w:rsidRPr="004E7AC9">
        <w:rPr>
          <w:rFonts w:ascii="Calibri" w:hAnsi="Calibri" w:cs="Calibri"/>
          <w:noProof/>
          <w:szCs w:val="24"/>
        </w:rPr>
        <w:t xml:space="preserve"> 56(2):115–134.</w:t>
      </w:r>
    </w:p>
    <w:p w14:paraId="3D07442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20. </w:t>
      </w:r>
      <w:r w:rsidRPr="004E7AC9">
        <w:rPr>
          <w:rFonts w:ascii="Calibri" w:hAnsi="Calibri" w:cs="Calibri"/>
          <w:noProof/>
          <w:szCs w:val="24"/>
        </w:rPr>
        <w:tab/>
        <w:t xml:space="preserve">Botias C, et al. (2015) Neonicotinoid residues in wildflowers, a potential route of chronic exposure for bees. </w:t>
      </w:r>
      <w:r w:rsidRPr="004E7AC9">
        <w:rPr>
          <w:rFonts w:ascii="Calibri" w:hAnsi="Calibri" w:cs="Calibri"/>
          <w:i/>
          <w:iCs/>
          <w:noProof/>
          <w:szCs w:val="24"/>
        </w:rPr>
        <w:t>Environ Sci Technol</w:t>
      </w:r>
      <w:r w:rsidRPr="004E7AC9">
        <w:rPr>
          <w:rFonts w:ascii="Calibri" w:hAnsi="Calibri" w:cs="Calibri"/>
          <w:noProof/>
          <w:szCs w:val="24"/>
        </w:rPr>
        <w:t xml:space="preserve"> 49(21):12731–12740.</w:t>
      </w:r>
    </w:p>
    <w:p w14:paraId="5ACD5A36"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21. </w:t>
      </w:r>
      <w:r w:rsidRPr="004E7AC9">
        <w:rPr>
          <w:rFonts w:ascii="Calibri" w:hAnsi="Calibri" w:cs="Calibri"/>
          <w:noProof/>
          <w:szCs w:val="24"/>
        </w:rPr>
        <w:tab/>
        <w:t xml:space="preserve">David A, et al. (2016) Widespread contamination of wildflower and bee-collected pollen with complex mixtures of neonicotinoids and fungicides commonly applied to crops. </w:t>
      </w:r>
      <w:r w:rsidRPr="004E7AC9">
        <w:rPr>
          <w:rFonts w:ascii="Calibri" w:hAnsi="Calibri" w:cs="Calibri"/>
          <w:i/>
          <w:iCs/>
          <w:noProof/>
          <w:szCs w:val="24"/>
        </w:rPr>
        <w:t>Environ Int</w:t>
      </w:r>
      <w:r w:rsidRPr="004E7AC9">
        <w:rPr>
          <w:rFonts w:ascii="Calibri" w:hAnsi="Calibri" w:cs="Calibri"/>
          <w:noProof/>
          <w:szCs w:val="24"/>
        </w:rPr>
        <w:t xml:space="preserve"> 88:169–178.</w:t>
      </w:r>
    </w:p>
    <w:p w14:paraId="130ABA9D"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22. </w:t>
      </w:r>
      <w:r w:rsidRPr="004E7AC9">
        <w:rPr>
          <w:rFonts w:ascii="Calibri" w:hAnsi="Calibri" w:cs="Calibri"/>
          <w:noProof/>
          <w:szCs w:val="24"/>
        </w:rPr>
        <w:tab/>
        <w:t xml:space="preserve">Kasiotis KM, Anagnostopoulos C, Anastasiadou P, Machera K (2014) Pesticide residues in honeybees, honey and bee pollen by LC-MS/MS screening: Reported death incidents in honeybees. </w:t>
      </w:r>
      <w:r w:rsidRPr="004E7AC9">
        <w:rPr>
          <w:rFonts w:ascii="Calibri" w:hAnsi="Calibri" w:cs="Calibri"/>
          <w:i/>
          <w:iCs/>
          <w:noProof/>
          <w:szCs w:val="24"/>
        </w:rPr>
        <w:t>Sci Total Environ</w:t>
      </w:r>
      <w:r w:rsidRPr="004E7AC9">
        <w:rPr>
          <w:rFonts w:ascii="Calibri" w:hAnsi="Calibri" w:cs="Calibri"/>
          <w:noProof/>
          <w:szCs w:val="24"/>
        </w:rPr>
        <w:t xml:space="preserve"> 485:633–642.</w:t>
      </w:r>
    </w:p>
    <w:p w14:paraId="1DA5C937"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23. </w:t>
      </w:r>
      <w:r w:rsidRPr="004E7AC9">
        <w:rPr>
          <w:rFonts w:ascii="Calibri" w:hAnsi="Calibri" w:cs="Calibri"/>
          <w:noProof/>
          <w:szCs w:val="24"/>
        </w:rPr>
        <w:tab/>
        <w:t xml:space="preserve">Chauzat MP, et al. (2006) A survey of pesticide residues in pollen loads collected by honey bees in France. </w:t>
      </w:r>
      <w:r w:rsidRPr="004E7AC9">
        <w:rPr>
          <w:rFonts w:ascii="Calibri" w:hAnsi="Calibri" w:cs="Calibri"/>
          <w:i/>
          <w:iCs/>
          <w:noProof/>
          <w:szCs w:val="24"/>
        </w:rPr>
        <w:t>J Econ Entomol</w:t>
      </w:r>
      <w:r w:rsidRPr="004E7AC9">
        <w:rPr>
          <w:rFonts w:ascii="Calibri" w:hAnsi="Calibri" w:cs="Calibri"/>
          <w:noProof/>
          <w:szCs w:val="24"/>
        </w:rPr>
        <w:t xml:space="preserve"> 99(2):253–262.</w:t>
      </w:r>
    </w:p>
    <w:p w14:paraId="7C2514F3"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24. </w:t>
      </w:r>
      <w:r w:rsidRPr="004E7AC9">
        <w:rPr>
          <w:rFonts w:ascii="Calibri" w:hAnsi="Calibri" w:cs="Calibri"/>
          <w:noProof/>
          <w:szCs w:val="24"/>
        </w:rPr>
        <w:tab/>
        <w:t xml:space="preserve">Rundlöf M, et al. (2015) Seed coating with a neonicotinoid insecticide negatively affects wild bees. </w:t>
      </w:r>
      <w:r w:rsidRPr="004E7AC9">
        <w:rPr>
          <w:rFonts w:ascii="Calibri" w:hAnsi="Calibri" w:cs="Calibri"/>
          <w:i/>
          <w:iCs/>
          <w:noProof/>
          <w:szCs w:val="24"/>
        </w:rPr>
        <w:t>Nature</w:t>
      </w:r>
      <w:r w:rsidRPr="004E7AC9">
        <w:rPr>
          <w:rFonts w:ascii="Calibri" w:hAnsi="Calibri" w:cs="Calibri"/>
          <w:noProof/>
          <w:szCs w:val="24"/>
        </w:rPr>
        <w:t xml:space="preserve"> 521(7550):77-U162.</w:t>
      </w:r>
    </w:p>
    <w:p w14:paraId="35A1A38B"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25. </w:t>
      </w:r>
      <w:r w:rsidRPr="004E7AC9">
        <w:rPr>
          <w:rFonts w:ascii="Calibri" w:hAnsi="Calibri" w:cs="Calibri"/>
          <w:noProof/>
          <w:szCs w:val="24"/>
        </w:rPr>
        <w:tab/>
        <w:t xml:space="preserve">Pohorecka K, Szczęsna T, Witek M, Miszczak A, Sikorski P (2017) The exposure of honey bees to pesticide residues in the hive environment with regard to winter colony losses. </w:t>
      </w:r>
      <w:r w:rsidRPr="004E7AC9">
        <w:rPr>
          <w:rFonts w:ascii="Calibri" w:hAnsi="Calibri" w:cs="Calibri"/>
          <w:i/>
          <w:iCs/>
          <w:noProof/>
          <w:szCs w:val="24"/>
        </w:rPr>
        <w:t>J Apic Sci</w:t>
      </w:r>
      <w:r w:rsidRPr="004E7AC9">
        <w:rPr>
          <w:rFonts w:ascii="Calibri" w:hAnsi="Calibri" w:cs="Calibri"/>
          <w:noProof/>
          <w:szCs w:val="24"/>
        </w:rPr>
        <w:t xml:space="preserve"> 61(1):105–125.</w:t>
      </w:r>
    </w:p>
    <w:p w14:paraId="150BC951" w14:textId="0A418F32"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26. </w:t>
      </w:r>
      <w:r w:rsidRPr="004E7AC9">
        <w:rPr>
          <w:rFonts w:ascii="Calibri" w:hAnsi="Calibri" w:cs="Calibri"/>
          <w:noProof/>
          <w:szCs w:val="24"/>
        </w:rPr>
        <w:tab/>
        <w:t>Wu JY, Anelli CM, Sheppard WS (2011) Sub-lethal effects of pesticide residues in brood comb on worker honey bee (</w:t>
      </w:r>
      <w:r w:rsidR="00D2566B" w:rsidRPr="00143906">
        <w:rPr>
          <w:rFonts w:ascii="Calibri" w:hAnsi="Calibri" w:cs="Calibri"/>
          <w:i/>
          <w:noProof/>
          <w:szCs w:val="24"/>
        </w:rPr>
        <w:t>A</w:t>
      </w:r>
      <w:r w:rsidRPr="00143906">
        <w:rPr>
          <w:rFonts w:ascii="Calibri" w:hAnsi="Calibri" w:cs="Calibri"/>
          <w:i/>
          <w:noProof/>
          <w:szCs w:val="24"/>
        </w:rPr>
        <w:t>pis mellifera</w:t>
      </w:r>
      <w:r w:rsidRPr="004E7AC9">
        <w:rPr>
          <w:rFonts w:ascii="Calibri" w:hAnsi="Calibri" w:cs="Calibri"/>
          <w:noProof/>
          <w:szCs w:val="24"/>
        </w:rPr>
        <w:t xml:space="preserve">) development and longevity. </w:t>
      </w:r>
      <w:r w:rsidRPr="004E7AC9">
        <w:rPr>
          <w:rFonts w:ascii="Calibri" w:hAnsi="Calibri" w:cs="Calibri"/>
          <w:i/>
          <w:iCs/>
          <w:noProof/>
          <w:szCs w:val="24"/>
        </w:rPr>
        <w:t>PLoS One</w:t>
      </w:r>
      <w:r w:rsidRPr="004E7AC9">
        <w:rPr>
          <w:rFonts w:ascii="Calibri" w:hAnsi="Calibri" w:cs="Calibri"/>
          <w:noProof/>
          <w:szCs w:val="24"/>
        </w:rPr>
        <w:t xml:space="preserve"> 6(2):e14720.</w:t>
      </w:r>
    </w:p>
    <w:p w14:paraId="0036D649"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27. </w:t>
      </w:r>
      <w:r w:rsidRPr="004E7AC9">
        <w:rPr>
          <w:rFonts w:ascii="Calibri" w:hAnsi="Calibri" w:cs="Calibri"/>
          <w:noProof/>
          <w:szCs w:val="24"/>
        </w:rPr>
        <w:tab/>
        <w:t>Wu JY, Smart MD, Anelli CM, Sheppard WS (2012) Honey bees (</w:t>
      </w:r>
      <w:r w:rsidRPr="00143906">
        <w:rPr>
          <w:rFonts w:ascii="Calibri" w:hAnsi="Calibri" w:cs="Calibri"/>
          <w:i/>
          <w:noProof/>
          <w:szCs w:val="24"/>
        </w:rPr>
        <w:t>Apis mellifera</w:t>
      </w:r>
      <w:r w:rsidRPr="004E7AC9">
        <w:rPr>
          <w:rFonts w:ascii="Calibri" w:hAnsi="Calibri" w:cs="Calibri"/>
          <w:noProof/>
          <w:szCs w:val="24"/>
        </w:rPr>
        <w:t xml:space="preserve">) reared in brood combs containing high levels of pesticide residues exhibit increased susceptibility to </w:t>
      </w:r>
      <w:r w:rsidRPr="00143906">
        <w:rPr>
          <w:rFonts w:ascii="Calibri" w:hAnsi="Calibri" w:cs="Calibri"/>
          <w:i/>
          <w:noProof/>
          <w:szCs w:val="24"/>
        </w:rPr>
        <w:t>Nosema</w:t>
      </w:r>
      <w:r w:rsidRPr="004E7AC9">
        <w:rPr>
          <w:rFonts w:ascii="Calibri" w:hAnsi="Calibri" w:cs="Calibri"/>
          <w:noProof/>
          <w:szCs w:val="24"/>
        </w:rPr>
        <w:t xml:space="preserve"> (Microsporidia) infection. </w:t>
      </w:r>
      <w:r w:rsidRPr="004E7AC9">
        <w:rPr>
          <w:rFonts w:ascii="Calibri" w:hAnsi="Calibri" w:cs="Calibri"/>
          <w:i/>
          <w:iCs/>
          <w:noProof/>
          <w:szCs w:val="24"/>
        </w:rPr>
        <w:t>J Invertebr Pathol</w:t>
      </w:r>
      <w:r w:rsidRPr="004E7AC9">
        <w:rPr>
          <w:rFonts w:ascii="Calibri" w:hAnsi="Calibri" w:cs="Calibri"/>
          <w:noProof/>
          <w:szCs w:val="24"/>
        </w:rPr>
        <w:t xml:space="preserve"> 109(3):326–329.</w:t>
      </w:r>
    </w:p>
    <w:p w14:paraId="52C7684A" w14:textId="1626953E"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28. </w:t>
      </w:r>
      <w:r w:rsidRPr="004E7AC9">
        <w:rPr>
          <w:rFonts w:ascii="Calibri" w:hAnsi="Calibri" w:cs="Calibri"/>
          <w:noProof/>
          <w:szCs w:val="24"/>
        </w:rPr>
        <w:tab/>
        <w:t xml:space="preserve">Whitehorn PR, O’Connor S, Wackers FL, Goulson D (2012) Neonicotinoid pesticide reduces bumble bee colony growth and queen production. </w:t>
      </w:r>
      <w:r w:rsidRPr="004E7AC9">
        <w:rPr>
          <w:rFonts w:ascii="Calibri" w:hAnsi="Calibri" w:cs="Calibri"/>
          <w:i/>
          <w:iCs/>
          <w:noProof/>
          <w:szCs w:val="24"/>
        </w:rPr>
        <w:t xml:space="preserve">Science </w:t>
      </w:r>
      <w:r w:rsidRPr="004E7AC9">
        <w:rPr>
          <w:rFonts w:ascii="Calibri" w:hAnsi="Calibri" w:cs="Calibri"/>
          <w:noProof/>
          <w:szCs w:val="24"/>
        </w:rPr>
        <w:t>336(6079):351–352.</w:t>
      </w:r>
    </w:p>
    <w:p w14:paraId="46F8BA72"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29. </w:t>
      </w:r>
      <w:r w:rsidRPr="004E7AC9">
        <w:rPr>
          <w:rFonts w:ascii="Calibri" w:hAnsi="Calibri" w:cs="Calibri"/>
          <w:noProof/>
          <w:szCs w:val="24"/>
        </w:rPr>
        <w:tab/>
        <w:t xml:space="preserve">Arce AN, et al. (2017) Impact of controlled neonicotinoid exposure on bumblebees in a realistic field setting. </w:t>
      </w:r>
      <w:r w:rsidRPr="004E7AC9">
        <w:rPr>
          <w:rFonts w:ascii="Calibri" w:hAnsi="Calibri" w:cs="Calibri"/>
          <w:i/>
          <w:iCs/>
          <w:noProof/>
          <w:szCs w:val="24"/>
        </w:rPr>
        <w:t>J Appl Ecol</w:t>
      </w:r>
      <w:r w:rsidRPr="004E7AC9">
        <w:rPr>
          <w:rFonts w:ascii="Calibri" w:hAnsi="Calibri" w:cs="Calibri"/>
          <w:noProof/>
          <w:szCs w:val="24"/>
        </w:rPr>
        <w:t xml:space="preserve"> 54(4):1199–1208.</w:t>
      </w:r>
    </w:p>
    <w:p w14:paraId="4F158E4A" w14:textId="44D2C91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30. </w:t>
      </w:r>
      <w:r w:rsidRPr="004E7AC9">
        <w:rPr>
          <w:rFonts w:ascii="Calibri" w:hAnsi="Calibri" w:cs="Calibri"/>
          <w:noProof/>
          <w:szCs w:val="24"/>
        </w:rPr>
        <w:tab/>
        <w:t xml:space="preserve">Tsvetkov N, et al. (2017) Chronic exposure to neonicotinoids reduces honey bee health near corn crops. </w:t>
      </w:r>
      <w:r w:rsidRPr="004E7AC9">
        <w:rPr>
          <w:rFonts w:ascii="Calibri" w:hAnsi="Calibri" w:cs="Calibri"/>
          <w:i/>
          <w:iCs/>
          <w:noProof/>
          <w:szCs w:val="24"/>
        </w:rPr>
        <w:t xml:space="preserve">Science </w:t>
      </w:r>
      <w:r w:rsidRPr="004E7AC9">
        <w:rPr>
          <w:rFonts w:ascii="Calibri" w:hAnsi="Calibri" w:cs="Calibri"/>
          <w:noProof/>
          <w:szCs w:val="24"/>
        </w:rPr>
        <w:t>356(6345):1395–1397.</w:t>
      </w:r>
    </w:p>
    <w:p w14:paraId="090095C9"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31. </w:t>
      </w:r>
      <w:r w:rsidRPr="004E7AC9">
        <w:rPr>
          <w:rFonts w:ascii="Calibri" w:hAnsi="Calibri" w:cs="Calibri"/>
          <w:noProof/>
          <w:szCs w:val="24"/>
        </w:rPr>
        <w:tab/>
        <w:t xml:space="preserve">Siviter H, Brown MJF, Leadbeater E (2018) Sulfoxaflor exposure reduces bumblebee reproductive success. </w:t>
      </w:r>
      <w:r w:rsidRPr="004E7AC9">
        <w:rPr>
          <w:rFonts w:ascii="Calibri" w:hAnsi="Calibri" w:cs="Calibri"/>
          <w:i/>
          <w:iCs/>
          <w:noProof/>
          <w:szCs w:val="24"/>
        </w:rPr>
        <w:t>Nature</w:t>
      </w:r>
      <w:r w:rsidRPr="004E7AC9">
        <w:rPr>
          <w:rFonts w:ascii="Calibri" w:hAnsi="Calibri" w:cs="Calibri"/>
          <w:noProof/>
          <w:szCs w:val="24"/>
        </w:rPr>
        <w:t xml:space="preserve"> 561:109–112.</w:t>
      </w:r>
    </w:p>
    <w:p w14:paraId="767EFEE2"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32. </w:t>
      </w:r>
      <w:r w:rsidRPr="004E7AC9">
        <w:rPr>
          <w:rFonts w:ascii="Calibri" w:hAnsi="Calibri" w:cs="Calibri"/>
          <w:noProof/>
          <w:szCs w:val="24"/>
        </w:rPr>
        <w:tab/>
        <w:t>Tan K, et al. (2015) A neonicotinoid impairs olfactory learning in Asian honey bees (</w:t>
      </w:r>
      <w:r w:rsidRPr="00143906">
        <w:rPr>
          <w:rFonts w:ascii="Calibri" w:hAnsi="Calibri" w:cs="Calibri"/>
          <w:i/>
          <w:noProof/>
          <w:szCs w:val="24"/>
        </w:rPr>
        <w:t>Apis cerana</w:t>
      </w:r>
      <w:r w:rsidRPr="004E7AC9">
        <w:rPr>
          <w:rFonts w:ascii="Calibri" w:hAnsi="Calibri" w:cs="Calibri"/>
          <w:noProof/>
          <w:szCs w:val="24"/>
        </w:rPr>
        <w:t xml:space="preserve">) exposed as larvae or as adults. </w:t>
      </w:r>
      <w:r w:rsidRPr="004E7AC9">
        <w:rPr>
          <w:rFonts w:ascii="Calibri" w:hAnsi="Calibri" w:cs="Calibri"/>
          <w:i/>
          <w:iCs/>
          <w:noProof/>
          <w:szCs w:val="24"/>
        </w:rPr>
        <w:t>Sci Rep</w:t>
      </w:r>
      <w:r w:rsidRPr="004E7AC9">
        <w:rPr>
          <w:rFonts w:ascii="Calibri" w:hAnsi="Calibri" w:cs="Calibri"/>
          <w:noProof/>
          <w:szCs w:val="24"/>
        </w:rPr>
        <w:t xml:space="preserve"> 5:10989.</w:t>
      </w:r>
    </w:p>
    <w:p w14:paraId="01050D28" w14:textId="65794906"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33. </w:t>
      </w:r>
      <w:r w:rsidRPr="004E7AC9">
        <w:rPr>
          <w:rFonts w:ascii="Calibri" w:hAnsi="Calibri" w:cs="Calibri"/>
          <w:noProof/>
          <w:szCs w:val="24"/>
        </w:rPr>
        <w:tab/>
        <w:t xml:space="preserve">Tomé HVV, Martins GF, Lima MAP, Campos LAO, Guedes RNC (2012) Imidacloprid-induced impairment of mushroom bodies and behavior of the native stingless bee </w:t>
      </w:r>
      <w:r w:rsidR="00D2566B" w:rsidRPr="00143906">
        <w:rPr>
          <w:rFonts w:ascii="Calibri" w:hAnsi="Calibri" w:cs="Calibri"/>
          <w:i/>
          <w:noProof/>
          <w:szCs w:val="24"/>
        </w:rPr>
        <w:t>M</w:t>
      </w:r>
      <w:r w:rsidRPr="00143906">
        <w:rPr>
          <w:rFonts w:ascii="Calibri" w:hAnsi="Calibri" w:cs="Calibri"/>
          <w:i/>
          <w:noProof/>
          <w:szCs w:val="24"/>
        </w:rPr>
        <w:t>elipona quadrifasciata anthidioides</w:t>
      </w:r>
      <w:r w:rsidRPr="004E7AC9">
        <w:rPr>
          <w:rFonts w:ascii="Calibri" w:hAnsi="Calibri" w:cs="Calibri"/>
          <w:noProof/>
          <w:szCs w:val="24"/>
        </w:rPr>
        <w:t xml:space="preserve">. </w:t>
      </w:r>
      <w:r w:rsidRPr="004E7AC9">
        <w:rPr>
          <w:rFonts w:ascii="Calibri" w:hAnsi="Calibri" w:cs="Calibri"/>
          <w:i/>
          <w:iCs/>
          <w:noProof/>
          <w:szCs w:val="24"/>
        </w:rPr>
        <w:t>PLoS One</w:t>
      </w:r>
      <w:r w:rsidRPr="004E7AC9">
        <w:rPr>
          <w:rFonts w:ascii="Calibri" w:hAnsi="Calibri" w:cs="Calibri"/>
          <w:noProof/>
          <w:szCs w:val="24"/>
        </w:rPr>
        <w:t xml:space="preserve"> 7(6):e38406.</w:t>
      </w:r>
    </w:p>
    <w:p w14:paraId="39D65E1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34. </w:t>
      </w:r>
      <w:r w:rsidRPr="004E7AC9">
        <w:rPr>
          <w:rFonts w:ascii="Calibri" w:hAnsi="Calibri" w:cs="Calibri"/>
          <w:noProof/>
          <w:szCs w:val="24"/>
        </w:rPr>
        <w:tab/>
        <w:t xml:space="preserve">Yang EC, Chang HC, Wu WY, Chen YW (2012) Impaired olfactory associative behavior of Honeybee workers due to contamination of Imidacloprid in the larval stage. </w:t>
      </w:r>
      <w:r w:rsidRPr="004E7AC9">
        <w:rPr>
          <w:rFonts w:ascii="Calibri" w:hAnsi="Calibri" w:cs="Calibri"/>
          <w:i/>
          <w:iCs/>
          <w:noProof/>
          <w:szCs w:val="24"/>
        </w:rPr>
        <w:t>PLoS One</w:t>
      </w:r>
      <w:r w:rsidRPr="004E7AC9">
        <w:rPr>
          <w:rFonts w:ascii="Calibri" w:hAnsi="Calibri" w:cs="Calibri"/>
          <w:noProof/>
          <w:szCs w:val="24"/>
        </w:rPr>
        <w:t xml:space="preserve"> </w:t>
      </w:r>
      <w:r w:rsidRPr="004E7AC9">
        <w:rPr>
          <w:rFonts w:ascii="Calibri" w:hAnsi="Calibri" w:cs="Calibri"/>
          <w:noProof/>
          <w:szCs w:val="24"/>
        </w:rPr>
        <w:lastRenderedPageBreak/>
        <w:t>7(11):e49472.</w:t>
      </w:r>
    </w:p>
    <w:p w14:paraId="6FE593A4"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35. </w:t>
      </w:r>
      <w:r w:rsidRPr="004E7AC9">
        <w:rPr>
          <w:rFonts w:ascii="Calibri" w:hAnsi="Calibri" w:cs="Calibri"/>
          <w:noProof/>
          <w:szCs w:val="24"/>
        </w:rPr>
        <w:tab/>
        <w:t xml:space="preserve">Peng YC, Yang EC (2016) Sublethal dosage of imidacloprid reduces the microglomerular density of honey bee mushroom bodies. </w:t>
      </w:r>
      <w:r w:rsidRPr="004E7AC9">
        <w:rPr>
          <w:rFonts w:ascii="Calibri" w:hAnsi="Calibri" w:cs="Calibri"/>
          <w:i/>
          <w:iCs/>
          <w:noProof/>
          <w:szCs w:val="24"/>
        </w:rPr>
        <w:t>Sci Rep</w:t>
      </w:r>
      <w:r w:rsidRPr="004E7AC9">
        <w:rPr>
          <w:rFonts w:ascii="Calibri" w:hAnsi="Calibri" w:cs="Calibri"/>
          <w:noProof/>
          <w:szCs w:val="24"/>
        </w:rPr>
        <w:t xml:space="preserve"> 6:19298.</w:t>
      </w:r>
    </w:p>
    <w:p w14:paraId="555DF1B7" w14:textId="78F36AEE"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36. </w:t>
      </w:r>
      <w:r w:rsidRPr="004E7AC9">
        <w:rPr>
          <w:rFonts w:ascii="Calibri" w:hAnsi="Calibri" w:cs="Calibri"/>
          <w:noProof/>
          <w:szCs w:val="24"/>
        </w:rPr>
        <w:tab/>
        <w:t xml:space="preserve">Riveros AJ, Gronenberg W (2010) Brain allometry and neural plasticity in the bumblebee </w:t>
      </w:r>
      <w:r w:rsidR="00D2566B" w:rsidRPr="00143906">
        <w:rPr>
          <w:rFonts w:ascii="Calibri" w:hAnsi="Calibri" w:cs="Calibri"/>
          <w:i/>
          <w:noProof/>
          <w:szCs w:val="24"/>
        </w:rPr>
        <w:t>B</w:t>
      </w:r>
      <w:r w:rsidRPr="00143906">
        <w:rPr>
          <w:rFonts w:ascii="Calibri" w:hAnsi="Calibri" w:cs="Calibri"/>
          <w:i/>
          <w:noProof/>
          <w:szCs w:val="24"/>
        </w:rPr>
        <w:t>ombus occidentalis</w:t>
      </w:r>
      <w:r w:rsidRPr="004E7AC9">
        <w:rPr>
          <w:rFonts w:ascii="Calibri" w:hAnsi="Calibri" w:cs="Calibri"/>
          <w:noProof/>
          <w:szCs w:val="24"/>
        </w:rPr>
        <w:t xml:space="preserve">. </w:t>
      </w:r>
      <w:r w:rsidRPr="004E7AC9">
        <w:rPr>
          <w:rFonts w:ascii="Calibri" w:hAnsi="Calibri" w:cs="Calibri"/>
          <w:i/>
          <w:iCs/>
          <w:noProof/>
          <w:szCs w:val="24"/>
        </w:rPr>
        <w:t>Brain Behav Evol</w:t>
      </w:r>
      <w:r w:rsidRPr="004E7AC9">
        <w:rPr>
          <w:rFonts w:ascii="Calibri" w:hAnsi="Calibri" w:cs="Calibri"/>
          <w:noProof/>
          <w:szCs w:val="24"/>
        </w:rPr>
        <w:t xml:space="preserve"> 75(2):138–148.</w:t>
      </w:r>
    </w:p>
    <w:p w14:paraId="100ECC2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37. </w:t>
      </w:r>
      <w:r w:rsidRPr="004E7AC9">
        <w:rPr>
          <w:rFonts w:ascii="Calibri" w:hAnsi="Calibri" w:cs="Calibri"/>
          <w:noProof/>
          <w:szCs w:val="24"/>
        </w:rPr>
        <w:tab/>
        <w:t xml:space="preserve">Galizia GC, et al. (2011) </w:t>
      </w:r>
      <w:r w:rsidRPr="004E7AC9">
        <w:rPr>
          <w:rFonts w:ascii="Calibri" w:hAnsi="Calibri" w:cs="Calibri"/>
          <w:i/>
          <w:iCs/>
          <w:noProof/>
          <w:szCs w:val="24"/>
        </w:rPr>
        <w:t>Honeybee neurobiology and behavior: A tribute to Randolf Menzel</w:t>
      </w:r>
      <w:r w:rsidRPr="004E7AC9">
        <w:rPr>
          <w:rFonts w:ascii="Calibri" w:hAnsi="Calibri" w:cs="Calibri"/>
          <w:noProof/>
          <w:szCs w:val="24"/>
        </w:rPr>
        <w:t>.</w:t>
      </w:r>
    </w:p>
    <w:p w14:paraId="22B9CEE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38. </w:t>
      </w:r>
      <w:r w:rsidRPr="004E7AC9">
        <w:rPr>
          <w:rFonts w:ascii="Calibri" w:hAnsi="Calibri" w:cs="Calibri"/>
          <w:noProof/>
          <w:szCs w:val="24"/>
        </w:rPr>
        <w:tab/>
        <w:t xml:space="preserve">Jones BM, Leonard AS, Papaj DR, Gronenberg W (2013) Plasticity of the worker bumblebee brain in relation to age and rearing environment. </w:t>
      </w:r>
      <w:r w:rsidRPr="004E7AC9">
        <w:rPr>
          <w:rFonts w:ascii="Calibri" w:hAnsi="Calibri" w:cs="Calibri"/>
          <w:i/>
          <w:iCs/>
          <w:noProof/>
          <w:szCs w:val="24"/>
        </w:rPr>
        <w:t>Brain Behav Evol</w:t>
      </w:r>
      <w:r w:rsidRPr="004E7AC9">
        <w:rPr>
          <w:rFonts w:ascii="Calibri" w:hAnsi="Calibri" w:cs="Calibri"/>
          <w:noProof/>
          <w:szCs w:val="24"/>
        </w:rPr>
        <w:t xml:space="preserve"> 82(4):250–261.</w:t>
      </w:r>
    </w:p>
    <w:p w14:paraId="4D424CC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39. </w:t>
      </w:r>
      <w:r w:rsidRPr="004E7AC9">
        <w:rPr>
          <w:rFonts w:ascii="Calibri" w:hAnsi="Calibri" w:cs="Calibri"/>
          <w:noProof/>
          <w:szCs w:val="24"/>
        </w:rPr>
        <w:tab/>
        <w:t xml:space="preserve">Fahrbach SE, Moore D, Capaldi EA, Farris SM, Robinson GE (1998) Experience-expectant plasticity in the mushroom bodies of the honeybee. </w:t>
      </w:r>
      <w:r w:rsidRPr="004E7AC9">
        <w:rPr>
          <w:rFonts w:ascii="Calibri" w:hAnsi="Calibri" w:cs="Calibri"/>
          <w:i/>
          <w:iCs/>
          <w:noProof/>
          <w:szCs w:val="24"/>
        </w:rPr>
        <w:t>Learn Mem</w:t>
      </w:r>
      <w:r w:rsidRPr="004E7AC9">
        <w:rPr>
          <w:rFonts w:ascii="Calibri" w:hAnsi="Calibri" w:cs="Calibri"/>
          <w:noProof/>
          <w:szCs w:val="24"/>
        </w:rPr>
        <w:t xml:space="preserve"> 5(1):115–123.</w:t>
      </w:r>
    </w:p>
    <w:p w14:paraId="038758BD"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40. </w:t>
      </w:r>
      <w:r w:rsidRPr="004E7AC9">
        <w:rPr>
          <w:rFonts w:ascii="Calibri" w:hAnsi="Calibri" w:cs="Calibri"/>
          <w:noProof/>
          <w:szCs w:val="24"/>
        </w:rPr>
        <w:tab/>
        <w:t xml:space="preserve">Durst C, Eichmüller S, Menzel R (1994) Development and experience lead to increased volume of subcompartments of the honeybee mushroom body. </w:t>
      </w:r>
      <w:r w:rsidRPr="004E7AC9">
        <w:rPr>
          <w:rFonts w:ascii="Calibri" w:hAnsi="Calibri" w:cs="Calibri"/>
          <w:i/>
          <w:iCs/>
          <w:noProof/>
          <w:szCs w:val="24"/>
        </w:rPr>
        <w:t>Behav Neural Biol</w:t>
      </w:r>
      <w:r w:rsidRPr="004E7AC9">
        <w:rPr>
          <w:rFonts w:ascii="Calibri" w:hAnsi="Calibri" w:cs="Calibri"/>
          <w:noProof/>
          <w:szCs w:val="24"/>
        </w:rPr>
        <w:t xml:space="preserve"> 62(3):259–263.</w:t>
      </w:r>
    </w:p>
    <w:p w14:paraId="7A640F37"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41. </w:t>
      </w:r>
      <w:r w:rsidRPr="004E7AC9">
        <w:rPr>
          <w:rFonts w:ascii="Calibri" w:hAnsi="Calibri" w:cs="Calibri"/>
          <w:noProof/>
          <w:szCs w:val="24"/>
        </w:rPr>
        <w:tab/>
        <w:t xml:space="preserve">Withers GS, Fahrbach SE, Robinson GE (1993) Selective neuroanatomical plasticity and division of labour in the honeybee. </w:t>
      </w:r>
      <w:r w:rsidRPr="004E7AC9">
        <w:rPr>
          <w:rFonts w:ascii="Calibri" w:hAnsi="Calibri" w:cs="Calibri"/>
          <w:i/>
          <w:iCs/>
          <w:noProof/>
          <w:szCs w:val="24"/>
        </w:rPr>
        <w:t>Nature</w:t>
      </w:r>
      <w:r w:rsidRPr="004E7AC9">
        <w:rPr>
          <w:rFonts w:ascii="Calibri" w:hAnsi="Calibri" w:cs="Calibri"/>
          <w:noProof/>
          <w:szCs w:val="24"/>
        </w:rPr>
        <w:t xml:space="preserve"> 364:238–240.</w:t>
      </w:r>
    </w:p>
    <w:p w14:paraId="6BA8B8E6"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42. </w:t>
      </w:r>
      <w:r w:rsidRPr="004E7AC9">
        <w:rPr>
          <w:rFonts w:ascii="Calibri" w:hAnsi="Calibri" w:cs="Calibri"/>
          <w:noProof/>
          <w:szCs w:val="24"/>
        </w:rPr>
        <w:tab/>
        <w:t xml:space="preserve">Maleszka J, Barron AB, Helliwell PG, Maleszka R (2009) Effect of age, behaviour and social environment on honey bee brain plasticity. </w:t>
      </w:r>
      <w:r w:rsidRPr="004E7AC9">
        <w:rPr>
          <w:rFonts w:ascii="Calibri" w:hAnsi="Calibri" w:cs="Calibri"/>
          <w:i/>
          <w:iCs/>
          <w:noProof/>
          <w:szCs w:val="24"/>
        </w:rPr>
        <w:t>J Comp Physiol A Neuroethol Sensory, Neural, Behav Physiol</w:t>
      </w:r>
      <w:r w:rsidRPr="004E7AC9">
        <w:rPr>
          <w:rFonts w:ascii="Calibri" w:hAnsi="Calibri" w:cs="Calibri"/>
          <w:noProof/>
          <w:szCs w:val="24"/>
        </w:rPr>
        <w:t xml:space="preserve"> 195(8):733–740.</w:t>
      </w:r>
    </w:p>
    <w:p w14:paraId="42CA3C93" w14:textId="581D4221"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43. </w:t>
      </w:r>
      <w:r w:rsidRPr="004E7AC9">
        <w:rPr>
          <w:rFonts w:ascii="Calibri" w:hAnsi="Calibri" w:cs="Calibri"/>
          <w:noProof/>
          <w:szCs w:val="24"/>
        </w:rPr>
        <w:tab/>
        <w:t xml:space="preserve">Gronenberg W, Couvillon MJ (2010) Brain composition and olfactory learning in honey bees. </w:t>
      </w:r>
      <w:r w:rsidRPr="004E7AC9">
        <w:rPr>
          <w:rFonts w:ascii="Calibri" w:hAnsi="Calibri" w:cs="Calibri"/>
          <w:i/>
          <w:iCs/>
          <w:noProof/>
          <w:szCs w:val="24"/>
        </w:rPr>
        <w:t>Neurobiol Learn Mem</w:t>
      </w:r>
      <w:r w:rsidRPr="004E7AC9">
        <w:rPr>
          <w:rFonts w:ascii="Calibri" w:hAnsi="Calibri" w:cs="Calibri"/>
          <w:noProof/>
          <w:szCs w:val="24"/>
        </w:rPr>
        <w:t xml:space="preserve">. </w:t>
      </w:r>
      <w:r w:rsidR="00D2566B">
        <w:rPr>
          <w:rFonts w:ascii="Calibri" w:hAnsi="Calibri" w:cs="Calibri"/>
          <w:noProof/>
          <w:szCs w:val="24"/>
        </w:rPr>
        <w:t xml:space="preserve">93(3), 435-443. </w:t>
      </w:r>
      <w:r w:rsidRPr="004E7AC9">
        <w:rPr>
          <w:rFonts w:ascii="Calibri" w:hAnsi="Calibri" w:cs="Calibri"/>
          <w:noProof/>
          <w:szCs w:val="24"/>
        </w:rPr>
        <w:t>doi:10.1016/j.nlm.2010.01.001.</w:t>
      </w:r>
    </w:p>
    <w:p w14:paraId="6382B854"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44. </w:t>
      </w:r>
      <w:r w:rsidRPr="004E7AC9">
        <w:rPr>
          <w:rFonts w:ascii="Calibri" w:hAnsi="Calibri" w:cs="Calibri"/>
          <w:noProof/>
          <w:szCs w:val="24"/>
        </w:rPr>
        <w:tab/>
        <w:t xml:space="preserve">Chittka L, Niven J (2009) Are Bigger Brains Better? </w:t>
      </w:r>
      <w:r w:rsidRPr="004E7AC9">
        <w:rPr>
          <w:rFonts w:ascii="Calibri" w:hAnsi="Calibri" w:cs="Calibri"/>
          <w:i/>
          <w:iCs/>
          <w:noProof/>
          <w:szCs w:val="24"/>
        </w:rPr>
        <w:t>Curr Biol</w:t>
      </w:r>
      <w:r w:rsidRPr="004E7AC9">
        <w:rPr>
          <w:rFonts w:ascii="Calibri" w:hAnsi="Calibri" w:cs="Calibri"/>
          <w:noProof/>
          <w:szCs w:val="24"/>
        </w:rPr>
        <w:t xml:space="preserve"> 19(21):R995–R1008.</w:t>
      </w:r>
    </w:p>
    <w:p w14:paraId="28E6620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45. </w:t>
      </w:r>
      <w:r w:rsidRPr="004E7AC9">
        <w:rPr>
          <w:rFonts w:ascii="Calibri" w:hAnsi="Calibri" w:cs="Calibri"/>
          <w:noProof/>
          <w:szCs w:val="24"/>
        </w:rPr>
        <w:tab/>
        <w:t xml:space="preserve">Siviter H, Koricheva J, Brown MJF, Leadbeater E (2018) Quantifying the impact of pesticides on learning and memory in bees. </w:t>
      </w:r>
      <w:r w:rsidRPr="004E7AC9">
        <w:rPr>
          <w:rFonts w:ascii="Calibri" w:hAnsi="Calibri" w:cs="Calibri"/>
          <w:i/>
          <w:iCs/>
          <w:noProof/>
          <w:szCs w:val="24"/>
        </w:rPr>
        <w:t>J Appl Ecol</w:t>
      </w:r>
      <w:r w:rsidRPr="004E7AC9">
        <w:rPr>
          <w:rFonts w:ascii="Calibri" w:hAnsi="Calibri" w:cs="Calibri"/>
          <w:noProof/>
          <w:szCs w:val="24"/>
        </w:rPr>
        <w:t xml:space="preserve"> 55(6):2812–2821.</w:t>
      </w:r>
    </w:p>
    <w:p w14:paraId="294C906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46. </w:t>
      </w:r>
      <w:r w:rsidRPr="004E7AC9">
        <w:rPr>
          <w:rFonts w:ascii="Calibri" w:hAnsi="Calibri" w:cs="Calibri"/>
          <w:noProof/>
          <w:szCs w:val="24"/>
        </w:rPr>
        <w:tab/>
        <w:t xml:space="preserve">Ribi W, Senden TJ, Sakellariou A, Limaye A, Zhang S (2008) Imaging honey bee brain anatomy with micro-X-ray-computed tomography. </w:t>
      </w:r>
      <w:r w:rsidRPr="004E7AC9">
        <w:rPr>
          <w:rFonts w:ascii="Calibri" w:hAnsi="Calibri" w:cs="Calibri"/>
          <w:i/>
          <w:iCs/>
          <w:noProof/>
          <w:szCs w:val="24"/>
        </w:rPr>
        <w:t>J Neurosci Methods</w:t>
      </w:r>
      <w:r w:rsidRPr="004E7AC9">
        <w:rPr>
          <w:rFonts w:ascii="Calibri" w:hAnsi="Calibri" w:cs="Calibri"/>
          <w:noProof/>
          <w:szCs w:val="24"/>
        </w:rPr>
        <w:t xml:space="preserve"> 171(1):93–97.</w:t>
      </w:r>
    </w:p>
    <w:p w14:paraId="794B6BD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47. </w:t>
      </w:r>
      <w:r w:rsidRPr="004E7AC9">
        <w:rPr>
          <w:rFonts w:ascii="Calibri" w:hAnsi="Calibri" w:cs="Calibri"/>
          <w:noProof/>
          <w:szCs w:val="24"/>
        </w:rPr>
        <w:tab/>
        <w:t xml:space="preserve">Smith DB, et al. (2016) Exploring miniature insect brains using micro-CT scanning techniques. </w:t>
      </w:r>
      <w:r w:rsidRPr="004E7AC9">
        <w:rPr>
          <w:rFonts w:ascii="Calibri" w:hAnsi="Calibri" w:cs="Calibri"/>
          <w:i/>
          <w:iCs/>
          <w:noProof/>
          <w:szCs w:val="24"/>
        </w:rPr>
        <w:t>Sci Rep</w:t>
      </w:r>
      <w:r w:rsidRPr="004E7AC9">
        <w:rPr>
          <w:rFonts w:ascii="Calibri" w:hAnsi="Calibri" w:cs="Calibri"/>
          <w:noProof/>
          <w:szCs w:val="24"/>
        </w:rPr>
        <w:t xml:space="preserve"> 6:21768.</w:t>
      </w:r>
    </w:p>
    <w:p w14:paraId="5D7432ED"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48. </w:t>
      </w:r>
      <w:r w:rsidRPr="004E7AC9">
        <w:rPr>
          <w:rFonts w:ascii="Calibri" w:hAnsi="Calibri" w:cs="Calibri"/>
          <w:noProof/>
          <w:szCs w:val="24"/>
        </w:rPr>
        <w:tab/>
        <w:t xml:space="preserve">Baird E, Taylor G (2017) X-ray micro computed-tomography. </w:t>
      </w:r>
      <w:r w:rsidRPr="004E7AC9">
        <w:rPr>
          <w:rFonts w:ascii="Calibri" w:hAnsi="Calibri" w:cs="Calibri"/>
          <w:i/>
          <w:iCs/>
          <w:noProof/>
          <w:szCs w:val="24"/>
        </w:rPr>
        <w:t>Curr Biol</w:t>
      </w:r>
      <w:r w:rsidRPr="004E7AC9">
        <w:rPr>
          <w:rFonts w:ascii="Calibri" w:hAnsi="Calibri" w:cs="Calibri"/>
          <w:noProof/>
          <w:szCs w:val="24"/>
        </w:rPr>
        <w:t xml:space="preserve"> 27(8):R289–R291.</w:t>
      </w:r>
    </w:p>
    <w:p w14:paraId="4DD28DA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49. </w:t>
      </w:r>
      <w:r w:rsidRPr="004E7AC9">
        <w:rPr>
          <w:rFonts w:ascii="Calibri" w:hAnsi="Calibri" w:cs="Calibri"/>
          <w:noProof/>
          <w:szCs w:val="24"/>
        </w:rPr>
        <w:tab/>
        <w:t xml:space="preserve">Gutiérrez Y, Ott D, Töpperwien M, Salditt T, Scherber C (2018) X-ray computed tomography and its potential in ecological research: A review of studies and optimization of specimen preparation. </w:t>
      </w:r>
      <w:r w:rsidRPr="004E7AC9">
        <w:rPr>
          <w:rFonts w:ascii="Calibri" w:hAnsi="Calibri" w:cs="Calibri"/>
          <w:i/>
          <w:iCs/>
          <w:noProof/>
          <w:szCs w:val="24"/>
        </w:rPr>
        <w:t>Ecol Evol</w:t>
      </w:r>
      <w:r w:rsidRPr="004E7AC9">
        <w:rPr>
          <w:rFonts w:ascii="Calibri" w:hAnsi="Calibri" w:cs="Calibri"/>
          <w:noProof/>
          <w:szCs w:val="24"/>
        </w:rPr>
        <w:t xml:space="preserve"> 8(15):7717–7732.</w:t>
      </w:r>
    </w:p>
    <w:p w14:paraId="21904A08"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50. </w:t>
      </w:r>
      <w:r w:rsidRPr="004E7AC9">
        <w:rPr>
          <w:rFonts w:ascii="Calibri" w:hAnsi="Calibri" w:cs="Calibri"/>
          <w:noProof/>
          <w:szCs w:val="24"/>
        </w:rPr>
        <w:tab/>
        <w:t xml:space="preserve">Cressey D (2017) The bitter battle over the world’s most popular insecticides. </w:t>
      </w:r>
      <w:r w:rsidRPr="004E7AC9">
        <w:rPr>
          <w:rFonts w:ascii="Calibri" w:hAnsi="Calibri" w:cs="Calibri"/>
          <w:i/>
          <w:iCs/>
          <w:noProof/>
          <w:szCs w:val="24"/>
        </w:rPr>
        <w:t>Nature</w:t>
      </w:r>
      <w:r w:rsidRPr="004E7AC9">
        <w:rPr>
          <w:rFonts w:ascii="Calibri" w:hAnsi="Calibri" w:cs="Calibri"/>
          <w:noProof/>
          <w:szCs w:val="24"/>
        </w:rPr>
        <w:t xml:space="preserve"> 551(7679):156–158.</w:t>
      </w:r>
    </w:p>
    <w:p w14:paraId="3774E80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51. </w:t>
      </w:r>
      <w:r w:rsidRPr="004E7AC9">
        <w:rPr>
          <w:rFonts w:ascii="Calibri" w:hAnsi="Calibri" w:cs="Calibri"/>
          <w:noProof/>
          <w:szCs w:val="24"/>
        </w:rPr>
        <w:tab/>
        <w:t xml:space="preserve">Zhang W (2018) Global pesticide use: Profile, trend, cost / benefit and more. </w:t>
      </w:r>
      <w:r w:rsidRPr="004E7AC9">
        <w:rPr>
          <w:rFonts w:ascii="Calibri" w:hAnsi="Calibri" w:cs="Calibri"/>
          <w:i/>
          <w:iCs/>
          <w:noProof/>
          <w:szCs w:val="24"/>
        </w:rPr>
        <w:t>Proc Int Acad Ecol Environ Sci</w:t>
      </w:r>
      <w:r w:rsidRPr="004E7AC9">
        <w:rPr>
          <w:rFonts w:ascii="Calibri" w:hAnsi="Calibri" w:cs="Calibri"/>
          <w:noProof/>
          <w:szCs w:val="24"/>
        </w:rPr>
        <w:t xml:space="preserve"> 8(1):1–27.</w:t>
      </w:r>
    </w:p>
    <w:p w14:paraId="1AF532B3"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52. </w:t>
      </w:r>
      <w:r w:rsidRPr="004E7AC9">
        <w:rPr>
          <w:rFonts w:ascii="Calibri" w:hAnsi="Calibri" w:cs="Calibri"/>
          <w:noProof/>
          <w:szCs w:val="24"/>
        </w:rPr>
        <w:tab/>
        <w:t xml:space="preserve">Casida JE (2018) Neonicotinoids and other insect nicotinic receptor competitive modulators: Progress and prospects. </w:t>
      </w:r>
      <w:r w:rsidRPr="004E7AC9">
        <w:rPr>
          <w:rFonts w:ascii="Calibri" w:hAnsi="Calibri" w:cs="Calibri"/>
          <w:i/>
          <w:iCs/>
          <w:noProof/>
          <w:szCs w:val="24"/>
        </w:rPr>
        <w:t>Annu Rev Entomol</w:t>
      </w:r>
      <w:r w:rsidRPr="004E7AC9">
        <w:rPr>
          <w:rFonts w:ascii="Calibri" w:hAnsi="Calibri" w:cs="Calibri"/>
          <w:noProof/>
          <w:szCs w:val="24"/>
        </w:rPr>
        <w:t xml:space="preserve"> 63:125–144.</w:t>
      </w:r>
    </w:p>
    <w:p w14:paraId="4BA6C9AE" w14:textId="2D5A210D"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lastRenderedPageBreak/>
        <w:t xml:space="preserve">53. </w:t>
      </w:r>
      <w:r w:rsidRPr="004E7AC9">
        <w:rPr>
          <w:rFonts w:ascii="Calibri" w:hAnsi="Calibri" w:cs="Calibri"/>
          <w:noProof/>
          <w:szCs w:val="24"/>
        </w:rPr>
        <w:tab/>
        <w:t xml:space="preserve">Jeschke P, Nauen R (2008) Neonicotinoids - </w:t>
      </w:r>
      <w:r w:rsidR="00D2566B">
        <w:rPr>
          <w:rFonts w:ascii="Calibri" w:hAnsi="Calibri" w:cs="Calibri"/>
          <w:noProof/>
          <w:szCs w:val="24"/>
        </w:rPr>
        <w:t>f</w:t>
      </w:r>
      <w:r w:rsidRPr="004E7AC9">
        <w:rPr>
          <w:rFonts w:ascii="Calibri" w:hAnsi="Calibri" w:cs="Calibri"/>
          <w:noProof/>
          <w:szCs w:val="24"/>
        </w:rPr>
        <w:t xml:space="preserve">rom zero to hero in insecticide chemistry. </w:t>
      </w:r>
      <w:r w:rsidRPr="004E7AC9">
        <w:rPr>
          <w:rFonts w:ascii="Calibri" w:hAnsi="Calibri" w:cs="Calibri"/>
          <w:i/>
          <w:iCs/>
          <w:noProof/>
          <w:szCs w:val="24"/>
        </w:rPr>
        <w:t>Pest Manag Sci</w:t>
      </w:r>
      <w:r w:rsidRPr="004E7AC9">
        <w:rPr>
          <w:rFonts w:ascii="Calibri" w:hAnsi="Calibri" w:cs="Calibri"/>
          <w:noProof/>
          <w:szCs w:val="24"/>
        </w:rPr>
        <w:t xml:space="preserve"> 64(11):1084–1098.</w:t>
      </w:r>
    </w:p>
    <w:p w14:paraId="5893EB15"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54. </w:t>
      </w:r>
      <w:r w:rsidRPr="004E7AC9">
        <w:rPr>
          <w:rFonts w:ascii="Calibri" w:hAnsi="Calibri" w:cs="Calibri"/>
          <w:noProof/>
          <w:szCs w:val="24"/>
        </w:rPr>
        <w:tab/>
        <w:t xml:space="preserve">Palmer MJ, et al. (2013) Cholinergic pesticides cause mushroom body neuronal inactivation in honeybees. </w:t>
      </w:r>
      <w:r w:rsidRPr="004E7AC9">
        <w:rPr>
          <w:rFonts w:ascii="Calibri" w:hAnsi="Calibri" w:cs="Calibri"/>
          <w:i/>
          <w:iCs/>
          <w:noProof/>
          <w:szCs w:val="24"/>
        </w:rPr>
        <w:t>Nat Commun</w:t>
      </w:r>
      <w:r w:rsidRPr="004E7AC9">
        <w:rPr>
          <w:rFonts w:ascii="Calibri" w:hAnsi="Calibri" w:cs="Calibri"/>
          <w:noProof/>
          <w:szCs w:val="24"/>
        </w:rPr>
        <w:t xml:space="preserve"> 4:1634.</w:t>
      </w:r>
    </w:p>
    <w:p w14:paraId="3DAE5A6C"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55. </w:t>
      </w:r>
      <w:r w:rsidRPr="004E7AC9">
        <w:rPr>
          <w:rFonts w:ascii="Calibri" w:hAnsi="Calibri" w:cs="Calibri"/>
          <w:noProof/>
          <w:szCs w:val="24"/>
        </w:rPr>
        <w:tab/>
        <w:t xml:space="preserve">Botías C, et al. (2015) Neonicotinoid residues in wildflowers, a potential route of chronic exposure for bees. </w:t>
      </w:r>
      <w:r w:rsidRPr="004E7AC9">
        <w:rPr>
          <w:rFonts w:ascii="Calibri" w:hAnsi="Calibri" w:cs="Calibri"/>
          <w:i/>
          <w:iCs/>
          <w:noProof/>
          <w:szCs w:val="24"/>
        </w:rPr>
        <w:t>Environ Sci Technol</w:t>
      </w:r>
      <w:r w:rsidRPr="004E7AC9">
        <w:rPr>
          <w:rFonts w:ascii="Calibri" w:hAnsi="Calibri" w:cs="Calibri"/>
          <w:noProof/>
          <w:szCs w:val="24"/>
        </w:rPr>
        <w:t xml:space="preserve"> 49(21):12731–12740.</w:t>
      </w:r>
    </w:p>
    <w:p w14:paraId="64CFBA3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56. </w:t>
      </w:r>
      <w:r w:rsidRPr="004E7AC9">
        <w:rPr>
          <w:rFonts w:ascii="Calibri" w:hAnsi="Calibri" w:cs="Calibri"/>
          <w:noProof/>
          <w:szCs w:val="24"/>
        </w:rPr>
        <w:tab/>
        <w:t xml:space="preserve">Godfray HCJ, et al. (2014) A restatement of the natural science evidence base concerning neonicotinoid insecticides and insect pollinators. </w:t>
      </w:r>
      <w:r w:rsidRPr="004E7AC9">
        <w:rPr>
          <w:rFonts w:ascii="Calibri" w:hAnsi="Calibri" w:cs="Calibri"/>
          <w:i/>
          <w:iCs/>
          <w:noProof/>
          <w:szCs w:val="24"/>
        </w:rPr>
        <w:t>Proc R Soc B-Biological Sci</w:t>
      </w:r>
      <w:r w:rsidRPr="004E7AC9">
        <w:rPr>
          <w:rFonts w:ascii="Calibri" w:hAnsi="Calibri" w:cs="Calibri"/>
          <w:noProof/>
          <w:szCs w:val="24"/>
        </w:rPr>
        <w:t xml:space="preserve"> 281(1786). doi:10.1098/rspb.2014.0558.</w:t>
      </w:r>
    </w:p>
    <w:p w14:paraId="1028FB0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57. </w:t>
      </w:r>
      <w:r w:rsidRPr="004E7AC9">
        <w:rPr>
          <w:rFonts w:ascii="Calibri" w:hAnsi="Calibri" w:cs="Calibri"/>
          <w:noProof/>
          <w:szCs w:val="24"/>
        </w:rPr>
        <w:tab/>
        <w:t xml:space="preserve">Wood TJ, Goulson D (2017) The environmental risks of neonicotinoid pesticides: a review of the evidence post 2013. </w:t>
      </w:r>
      <w:r w:rsidRPr="004E7AC9">
        <w:rPr>
          <w:rFonts w:ascii="Calibri" w:hAnsi="Calibri" w:cs="Calibri"/>
          <w:i/>
          <w:iCs/>
          <w:noProof/>
          <w:szCs w:val="24"/>
        </w:rPr>
        <w:t>Environ Sci Pollut Res</w:t>
      </w:r>
      <w:r w:rsidRPr="004E7AC9">
        <w:rPr>
          <w:rFonts w:ascii="Calibri" w:hAnsi="Calibri" w:cs="Calibri"/>
          <w:noProof/>
          <w:szCs w:val="24"/>
        </w:rPr>
        <w:t xml:space="preserve"> 24:17285–17325.</w:t>
      </w:r>
    </w:p>
    <w:p w14:paraId="0F31E8F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58. </w:t>
      </w:r>
      <w:r w:rsidRPr="004E7AC9">
        <w:rPr>
          <w:rFonts w:ascii="Calibri" w:hAnsi="Calibri" w:cs="Calibri"/>
          <w:noProof/>
          <w:szCs w:val="24"/>
        </w:rPr>
        <w:tab/>
        <w:t xml:space="preserve">Alford D (1975) </w:t>
      </w:r>
      <w:r w:rsidRPr="004E7AC9">
        <w:rPr>
          <w:rFonts w:ascii="Calibri" w:hAnsi="Calibri" w:cs="Calibri"/>
          <w:i/>
          <w:iCs/>
          <w:noProof/>
          <w:szCs w:val="24"/>
        </w:rPr>
        <w:t>Bumblebees</w:t>
      </w:r>
      <w:r w:rsidRPr="004E7AC9">
        <w:rPr>
          <w:rFonts w:ascii="Calibri" w:hAnsi="Calibri" w:cs="Calibri"/>
          <w:noProof/>
          <w:szCs w:val="24"/>
        </w:rPr>
        <w:t xml:space="preserve"> (Davis-Poynter, London).</w:t>
      </w:r>
    </w:p>
    <w:p w14:paraId="08C448B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59. </w:t>
      </w:r>
      <w:r w:rsidRPr="004E7AC9">
        <w:rPr>
          <w:rFonts w:ascii="Calibri" w:hAnsi="Calibri" w:cs="Calibri"/>
          <w:noProof/>
          <w:szCs w:val="24"/>
        </w:rPr>
        <w:tab/>
        <w:t xml:space="preserve">Duchateau MJ, Velthuis HHW (1988) Development and reproductive strategies in </w:t>
      </w:r>
      <w:r w:rsidRPr="00143906">
        <w:rPr>
          <w:rFonts w:ascii="Calibri" w:hAnsi="Calibri" w:cs="Calibri"/>
          <w:i/>
          <w:noProof/>
          <w:szCs w:val="24"/>
        </w:rPr>
        <w:t>Bombus terrestris</w:t>
      </w:r>
      <w:r w:rsidRPr="004E7AC9">
        <w:rPr>
          <w:rFonts w:ascii="Calibri" w:hAnsi="Calibri" w:cs="Calibri"/>
          <w:noProof/>
          <w:szCs w:val="24"/>
        </w:rPr>
        <w:t xml:space="preserve"> colonies. </w:t>
      </w:r>
      <w:r w:rsidRPr="004E7AC9">
        <w:rPr>
          <w:rFonts w:ascii="Calibri" w:hAnsi="Calibri" w:cs="Calibri"/>
          <w:i/>
          <w:iCs/>
          <w:noProof/>
          <w:szCs w:val="24"/>
        </w:rPr>
        <w:t>Behaviour</w:t>
      </w:r>
      <w:r w:rsidRPr="004E7AC9">
        <w:rPr>
          <w:rFonts w:ascii="Calibri" w:hAnsi="Calibri" w:cs="Calibri"/>
          <w:noProof/>
          <w:szCs w:val="24"/>
        </w:rPr>
        <w:t xml:space="preserve"> 107(3):186–207.</w:t>
      </w:r>
    </w:p>
    <w:p w14:paraId="6D276D26"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60. </w:t>
      </w:r>
      <w:r w:rsidRPr="004E7AC9">
        <w:rPr>
          <w:rFonts w:ascii="Calibri" w:hAnsi="Calibri" w:cs="Calibri"/>
          <w:noProof/>
          <w:szCs w:val="24"/>
        </w:rPr>
        <w:tab/>
        <w:t xml:space="preserve">Cnaani J, Schmid-Hempel R, Schmidt JO (2002) Colony development, larval development and worker reproduction in </w:t>
      </w:r>
      <w:r w:rsidRPr="00143906">
        <w:rPr>
          <w:rFonts w:ascii="Calibri" w:hAnsi="Calibri" w:cs="Calibri"/>
          <w:i/>
          <w:noProof/>
          <w:szCs w:val="24"/>
        </w:rPr>
        <w:t>Bombus impatiens</w:t>
      </w:r>
      <w:r w:rsidRPr="004E7AC9">
        <w:rPr>
          <w:rFonts w:ascii="Calibri" w:hAnsi="Calibri" w:cs="Calibri"/>
          <w:noProof/>
          <w:szCs w:val="24"/>
        </w:rPr>
        <w:t xml:space="preserve"> Cresson. </w:t>
      </w:r>
      <w:r w:rsidRPr="004E7AC9">
        <w:rPr>
          <w:rFonts w:ascii="Calibri" w:hAnsi="Calibri" w:cs="Calibri"/>
          <w:i/>
          <w:iCs/>
          <w:noProof/>
          <w:szCs w:val="24"/>
        </w:rPr>
        <w:t>Insectes Soc</w:t>
      </w:r>
      <w:r w:rsidRPr="004E7AC9">
        <w:rPr>
          <w:rFonts w:ascii="Calibri" w:hAnsi="Calibri" w:cs="Calibri"/>
          <w:noProof/>
          <w:szCs w:val="24"/>
        </w:rPr>
        <w:t xml:space="preserve"> 49(2):164–170.</w:t>
      </w:r>
    </w:p>
    <w:p w14:paraId="1C9339A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61. </w:t>
      </w:r>
      <w:r w:rsidRPr="004E7AC9">
        <w:rPr>
          <w:rFonts w:ascii="Calibri" w:hAnsi="Calibri" w:cs="Calibri"/>
          <w:noProof/>
          <w:szCs w:val="24"/>
        </w:rPr>
        <w:tab/>
        <w:t xml:space="preserve">Farris SM, Robinson GE, Fahrbach SE (2001) Experience- and age-related outgrowth of intrinsic neurons in the mushroom bodies of the adult worker honeybee. </w:t>
      </w:r>
      <w:r w:rsidRPr="004E7AC9">
        <w:rPr>
          <w:rFonts w:ascii="Calibri" w:hAnsi="Calibri" w:cs="Calibri"/>
          <w:i/>
          <w:iCs/>
          <w:noProof/>
          <w:szCs w:val="24"/>
        </w:rPr>
        <w:t>J Neurosci</w:t>
      </w:r>
      <w:r w:rsidRPr="004E7AC9">
        <w:rPr>
          <w:rFonts w:ascii="Calibri" w:hAnsi="Calibri" w:cs="Calibri"/>
          <w:noProof/>
          <w:szCs w:val="24"/>
        </w:rPr>
        <w:t xml:space="preserve"> 21(16):6395–6404.</w:t>
      </w:r>
    </w:p>
    <w:p w14:paraId="57167B7A"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62. </w:t>
      </w:r>
      <w:r w:rsidRPr="004E7AC9">
        <w:rPr>
          <w:rFonts w:ascii="Calibri" w:hAnsi="Calibri" w:cs="Calibri"/>
          <w:noProof/>
          <w:szCs w:val="24"/>
        </w:rPr>
        <w:tab/>
        <w:t>Bitterman ME, Menzel R, Fietz A, Schäfer S (1983) Classical conditioning of proboscis extension in honeybees (</w:t>
      </w:r>
      <w:r w:rsidRPr="00143906">
        <w:rPr>
          <w:rFonts w:ascii="Calibri" w:hAnsi="Calibri" w:cs="Calibri"/>
          <w:i/>
          <w:noProof/>
          <w:szCs w:val="24"/>
        </w:rPr>
        <w:t>Apis mellifera</w:t>
      </w:r>
      <w:r w:rsidRPr="004E7AC9">
        <w:rPr>
          <w:rFonts w:ascii="Calibri" w:hAnsi="Calibri" w:cs="Calibri"/>
          <w:noProof/>
          <w:szCs w:val="24"/>
        </w:rPr>
        <w:t xml:space="preserve">). </w:t>
      </w:r>
      <w:r w:rsidRPr="004E7AC9">
        <w:rPr>
          <w:rFonts w:ascii="Calibri" w:hAnsi="Calibri" w:cs="Calibri"/>
          <w:i/>
          <w:iCs/>
          <w:noProof/>
          <w:szCs w:val="24"/>
        </w:rPr>
        <w:t>J Comp Psychol</w:t>
      </w:r>
      <w:r w:rsidRPr="004E7AC9">
        <w:rPr>
          <w:rFonts w:ascii="Calibri" w:hAnsi="Calibri" w:cs="Calibri"/>
          <w:noProof/>
          <w:szCs w:val="24"/>
        </w:rPr>
        <w:t xml:space="preserve"> 97(2):107–119.</w:t>
      </w:r>
    </w:p>
    <w:p w14:paraId="148BD4AF"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63. </w:t>
      </w:r>
      <w:r w:rsidRPr="004E7AC9">
        <w:rPr>
          <w:rFonts w:ascii="Calibri" w:hAnsi="Calibri" w:cs="Calibri"/>
          <w:noProof/>
          <w:szCs w:val="24"/>
        </w:rPr>
        <w:tab/>
        <w:t xml:space="preserve">Stanley DA, Smith KE, Raine NE (2015) Bumblebee learning and memory is impaired by chronic exposure to a neonicotinoid pesticide. </w:t>
      </w:r>
      <w:r w:rsidRPr="004E7AC9">
        <w:rPr>
          <w:rFonts w:ascii="Calibri" w:hAnsi="Calibri" w:cs="Calibri"/>
          <w:i/>
          <w:iCs/>
          <w:noProof/>
          <w:szCs w:val="24"/>
        </w:rPr>
        <w:t>Sci Rep</w:t>
      </w:r>
      <w:r w:rsidRPr="004E7AC9">
        <w:rPr>
          <w:rFonts w:ascii="Calibri" w:hAnsi="Calibri" w:cs="Calibri"/>
          <w:noProof/>
          <w:szCs w:val="24"/>
        </w:rPr>
        <w:t xml:space="preserve"> 5:16508.</w:t>
      </w:r>
    </w:p>
    <w:p w14:paraId="536AFD7D"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64. </w:t>
      </w:r>
      <w:r w:rsidRPr="004E7AC9">
        <w:rPr>
          <w:rFonts w:ascii="Calibri" w:hAnsi="Calibri" w:cs="Calibri"/>
          <w:noProof/>
          <w:szCs w:val="24"/>
        </w:rPr>
        <w:tab/>
        <w:t xml:space="preserve">Piiroinen S, Goulson D (2016) Chronic neonicotinoid pesticide exposure and parasite stress differentially affects learning in honeybees and bumblebees. </w:t>
      </w:r>
      <w:r w:rsidRPr="004E7AC9">
        <w:rPr>
          <w:rFonts w:ascii="Calibri" w:hAnsi="Calibri" w:cs="Calibri"/>
          <w:i/>
          <w:iCs/>
          <w:noProof/>
          <w:szCs w:val="24"/>
        </w:rPr>
        <w:t>Proc R Soc B Biol Sci</w:t>
      </w:r>
      <w:r w:rsidRPr="004E7AC9">
        <w:rPr>
          <w:rFonts w:ascii="Calibri" w:hAnsi="Calibri" w:cs="Calibri"/>
          <w:noProof/>
          <w:szCs w:val="24"/>
        </w:rPr>
        <w:t xml:space="preserve"> 283(1828):20160246.</w:t>
      </w:r>
    </w:p>
    <w:p w14:paraId="4A8B7BED"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65. </w:t>
      </w:r>
      <w:r w:rsidRPr="004E7AC9">
        <w:rPr>
          <w:rFonts w:ascii="Calibri" w:hAnsi="Calibri" w:cs="Calibri"/>
          <w:noProof/>
          <w:szCs w:val="24"/>
        </w:rPr>
        <w:tab/>
        <w:t xml:space="preserve">Tison L, et al. (2017) Effects of sublethal doses of thiacloprid and its formulation Calypso ® on the learning and memory performance of honey bees. </w:t>
      </w:r>
      <w:r w:rsidRPr="004E7AC9">
        <w:rPr>
          <w:rFonts w:ascii="Calibri" w:hAnsi="Calibri" w:cs="Calibri"/>
          <w:i/>
          <w:iCs/>
          <w:noProof/>
          <w:szCs w:val="24"/>
        </w:rPr>
        <w:t>J Exp Biol</w:t>
      </w:r>
      <w:r w:rsidRPr="004E7AC9">
        <w:rPr>
          <w:rFonts w:ascii="Calibri" w:hAnsi="Calibri" w:cs="Calibri"/>
          <w:noProof/>
          <w:szCs w:val="24"/>
        </w:rPr>
        <w:t xml:space="preserve"> 220(20):3695–3705.</w:t>
      </w:r>
    </w:p>
    <w:p w14:paraId="641E12EE"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66. </w:t>
      </w:r>
      <w:r w:rsidRPr="004E7AC9">
        <w:rPr>
          <w:rFonts w:ascii="Calibri" w:hAnsi="Calibri" w:cs="Calibri"/>
          <w:noProof/>
          <w:szCs w:val="24"/>
        </w:rPr>
        <w:tab/>
        <w:t xml:space="preserve">Smith BH, Burden CM (2014) A proboscis extension response protocol for investigating behavioral plasticity in insects: Application to basic, biomedical, and agricultural research. </w:t>
      </w:r>
      <w:r w:rsidRPr="004E7AC9">
        <w:rPr>
          <w:rFonts w:ascii="Calibri" w:hAnsi="Calibri" w:cs="Calibri"/>
          <w:i/>
          <w:iCs/>
          <w:noProof/>
          <w:szCs w:val="24"/>
        </w:rPr>
        <w:t>J Vis Exp</w:t>
      </w:r>
      <w:r w:rsidRPr="004E7AC9">
        <w:rPr>
          <w:rFonts w:ascii="Calibri" w:hAnsi="Calibri" w:cs="Calibri"/>
          <w:noProof/>
          <w:szCs w:val="24"/>
        </w:rPr>
        <w:t xml:space="preserve"> 8(91):e51057.</w:t>
      </w:r>
    </w:p>
    <w:p w14:paraId="70C91A83"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67. </w:t>
      </w:r>
      <w:r w:rsidRPr="004E7AC9">
        <w:rPr>
          <w:rFonts w:ascii="Calibri" w:hAnsi="Calibri" w:cs="Calibri"/>
          <w:noProof/>
          <w:szCs w:val="24"/>
        </w:rPr>
        <w:tab/>
        <w:t>Cane JH (1987) Estimation of bee size using intertegular span (</w:t>
      </w:r>
      <w:r w:rsidRPr="00143906">
        <w:rPr>
          <w:rFonts w:ascii="Calibri" w:hAnsi="Calibri" w:cs="Calibri"/>
          <w:i/>
          <w:noProof/>
          <w:szCs w:val="24"/>
        </w:rPr>
        <w:t>Apoidea</w:t>
      </w:r>
      <w:r w:rsidRPr="004E7AC9">
        <w:rPr>
          <w:rFonts w:ascii="Calibri" w:hAnsi="Calibri" w:cs="Calibri"/>
          <w:noProof/>
          <w:szCs w:val="24"/>
        </w:rPr>
        <w:t xml:space="preserve">). </w:t>
      </w:r>
      <w:r w:rsidRPr="004E7AC9">
        <w:rPr>
          <w:rFonts w:ascii="Calibri" w:hAnsi="Calibri" w:cs="Calibri"/>
          <w:i/>
          <w:iCs/>
          <w:noProof/>
          <w:szCs w:val="24"/>
        </w:rPr>
        <w:t>J Kansas Entomol Soc</w:t>
      </w:r>
      <w:r w:rsidRPr="004E7AC9">
        <w:rPr>
          <w:rFonts w:ascii="Calibri" w:hAnsi="Calibri" w:cs="Calibri"/>
          <w:noProof/>
          <w:szCs w:val="24"/>
        </w:rPr>
        <w:t xml:space="preserve"> 60(1):145–147.</w:t>
      </w:r>
    </w:p>
    <w:p w14:paraId="6E0AFC9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68. </w:t>
      </w:r>
      <w:r w:rsidRPr="004E7AC9">
        <w:rPr>
          <w:rFonts w:ascii="Calibri" w:hAnsi="Calibri" w:cs="Calibri"/>
          <w:noProof/>
          <w:szCs w:val="24"/>
        </w:rPr>
        <w:tab/>
        <w:t xml:space="preserve">Bates D, Machler M, Bolker B, Walker S (2015) Fitting linear mixed‐effects models using lme4. </w:t>
      </w:r>
      <w:r w:rsidRPr="004E7AC9">
        <w:rPr>
          <w:rFonts w:ascii="Calibri" w:hAnsi="Calibri" w:cs="Calibri"/>
          <w:i/>
          <w:iCs/>
          <w:noProof/>
          <w:szCs w:val="24"/>
        </w:rPr>
        <w:t>J Stat Softw</w:t>
      </w:r>
      <w:r w:rsidRPr="004E7AC9">
        <w:rPr>
          <w:rFonts w:ascii="Calibri" w:hAnsi="Calibri" w:cs="Calibri"/>
          <w:noProof/>
          <w:szCs w:val="24"/>
        </w:rPr>
        <w:t xml:space="preserve"> 67(1):1–48.</w:t>
      </w:r>
    </w:p>
    <w:p w14:paraId="36880C96"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69. </w:t>
      </w:r>
      <w:r w:rsidRPr="004E7AC9">
        <w:rPr>
          <w:rFonts w:ascii="Calibri" w:hAnsi="Calibri" w:cs="Calibri"/>
          <w:noProof/>
          <w:szCs w:val="24"/>
        </w:rPr>
        <w:tab/>
        <w:t xml:space="preserve">Aliouane Y, et al. (2009) Subchronic exposure of honeybees to sublethal doses of pesticides: Effects on behavior. </w:t>
      </w:r>
      <w:r w:rsidRPr="004E7AC9">
        <w:rPr>
          <w:rFonts w:ascii="Calibri" w:hAnsi="Calibri" w:cs="Calibri"/>
          <w:i/>
          <w:iCs/>
          <w:noProof/>
          <w:szCs w:val="24"/>
        </w:rPr>
        <w:t>Environ Toxicol Chem</w:t>
      </w:r>
      <w:r w:rsidRPr="004E7AC9">
        <w:rPr>
          <w:rFonts w:ascii="Calibri" w:hAnsi="Calibri" w:cs="Calibri"/>
          <w:noProof/>
          <w:szCs w:val="24"/>
        </w:rPr>
        <w:t xml:space="preserve"> 28(1):113–122.</w:t>
      </w:r>
    </w:p>
    <w:p w14:paraId="1C579C1A"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70. </w:t>
      </w:r>
      <w:r w:rsidRPr="004E7AC9">
        <w:rPr>
          <w:rFonts w:ascii="Calibri" w:hAnsi="Calibri" w:cs="Calibri"/>
          <w:noProof/>
          <w:szCs w:val="24"/>
        </w:rPr>
        <w:tab/>
        <w:t xml:space="preserve">Démares FJ, Crous KL, Pirk CWW, Nicolson SW, Human H (2016) Sucrose sensitivity of honey bees is differently affected by dietary protein and a neonicotinoid pesticide. </w:t>
      </w:r>
      <w:r w:rsidRPr="004E7AC9">
        <w:rPr>
          <w:rFonts w:ascii="Calibri" w:hAnsi="Calibri" w:cs="Calibri"/>
          <w:i/>
          <w:iCs/>
          <w:noProof/>
          <w:szCs w:val="24"/>
        </w:rPr>
        <w:t>PLoS One</w:t>
      </w:r>
      <w:r w:rsidRPr="004E7AC9">
        <w:rPr>
          <w:rFonts w:ascii="Calibri" w:hAnsi="Calibri" w:cs="Calibri"/>
          <w:noProof/>
          <w:szCs w:val="24"/>
        </w:rPr>
        <w:t xml:space="preserve"> </w:t>
      </w:r>
      <w:r w:rsidRPr="004E7AC9">
        <w:rPr>
          <w:rFonts w:ascii="Calibri" w:hAnsi="Calibri" w:cs="Calibri"/>
          <w:noProof/>
          <w:szCs w:val="24"/>
        </w:rPr>
        <w:lastRenderedPageBreak/>
        <w:t>11(6):e0156584.</w:t>
      </w:r>
    </w:p>
    <w:p w14:paraId="680C6177"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71. </w:t>
      </w:r>
      <w:r w:rsidRPr="004E7AC9">
        <w:rPr>
          <w:rFonts w:ascii="Calibri" w:hAnsi="Calibri" w:cs="Calibri"/>
          <w:noProof/>
          <w:szCs w:val="24"/>
        </w:rPr>
        <w:tab/>
        <w:t xml:space="preserve">Démares FJ, Pirk CWW, Nicolson SW, Human H (2018) Neonicotinoids decrease sucrose responsiveness of honey bees at first contact. </w:t>
      </w:r>
      <w:r w:rsidRPr="004E7AC9">
        <w:rPr>
          <w:rFonts w:ascii="Calibri" w:hAnsi="Calibri" w:cs="Calibri"/>
          <w:i/>
          <w:iCs/>
          <w:noProof/>
          <w:szCs w:val="24"/>
        </w:rPr>
        <w:t>J Insect Physiol</w:t>
      </w:r>
      <w:r w:rsidRPr="004E7AC9">
        <w:rPr>
          <w:rFonts w:ascii="Calibri" w:hAnsi="Calibri" w:cs="Calibri"/>
          <w:noProof/>
          <w:szCs w:val="24"/>
        </w:rPr>
        <w:t xml:space="preserve"> 108:25–30.</w:t>
      </w:r>
    </w:p>
    <w:p w14:paraId="3E041222"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72. </w:t>
      </w:r>
      <w:r w:rsidRPr="004E7AC9">
        <w:rPr>
          <w:rFonts w:ascii="Calibri" w:hAnsi="Calibri" w:cs="Calibri"/>
          <w:noProof/>
          <w:szCs w:val="24"/>
        </w:rPr>
        <w:tab/>
        <w:t xml:space="preserve">Sandrock C, et al. (2014) Sublethal neonicotinoid insecticide exposure reduces solitary bee reproductive success. </w:t>
      </w:r>
      <w:r w:rsidRPr="004E7AC9">
        <w:rPr>
          <w:rFonts w:ascii="Calibri" w:hAnsi="Calibri" w:cs="Calibri"/>
          <w:i/>
          <w:iCs/>
          <w:noProof/>
          <w:szCs w:val="24"/>
        </w:rPr>
        <w:t>Agric For Entomol</w:t>
      </w:r>
      <w:r w:rsidRPr="004E7AC9">
        <w:rPr>
          <w:rFonts w:ascii="Calibri" w:hAnsi="Calibri" w:cs="Calibri"/>
          <w:noProof/>
          <w:szCs w:val="24"/>
        </w:rPr>
        <w:t xml:space="preserve"> 16(2):119–128.</w:t>
      </w:r>
    </w:p>
    <w:p w14:paraId="3D387E84"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73. </w:t>
      </w:r>
      <w:r w:rsidRPr="004E7AC9">
        <w:rPr>
          <w:rFonts w:ascii="Calibri" w:hAnsi="Calibri" w:cs="Calibri"/>
          <w:noProof/>
          <w:szCs w:val="24"/>
        </w:rPr>
        <w:tab/>
        <w:t>Riddell CE, Mallon EB (2006) Insect psychoneuroimmunology: Immune response reduces learning in protein starved bumblebees (</w:t>
      </w:r>
      <w:r w:rsidRPr="00143906">
        <w:rPr>
          <w:rFonts w:ascii="Calibri" w:hAnsi="Calibri" w:cs="Calibri"/>
          <w:i/>
          <w:noProof/>
          <w:szCs w:val="24"/>
        </w:rPr>
        <w:t>Bombus terrestris</w:t>
      </w:r>
      <w:r w:rsidRPr="004E7AC9">
        <w:rPr>
          <w:rFonts w:ascii="Calibri" w:hAnsi="Calibri" w:cs="Calibri"/>
          <w:noProof/>
          <w:szCs w:val="24"/>
        </w:rPr>
        <w:t xml:space="preserve">). </w:t>
      </w:r>
      <w:r w:rsidRPr="004E7AC9">
        <w:rPr>
          <w:rFonts w:ascii="Calibri" w:hAnsi="Calibri" w:cs="Calibri"/>
          <w:i/>
          <w:iCs/>
          <w:noProof/>
          <w:szCs w:val="24"/>
        </w:rPr>
        <w:t>Brain Behav Immun</w:t>
      </w:r>
      <w:r w:rsidRPr="004E7AC9">
        <w:rPr>
          <w:rFonts w:ascii="Calibri" w:hAnsi="Calibri" w:cs="Calibri"/>
          <w:noProof/>
          <w:szCs w:val="24"/>
        </w:rPr>
        <w:t>. doi:10.1016/j.bbi.2005.06.008.</w:t>
      </w:r>
    </w:p>
    <w:p w14:paraId="3B5A5177" w14:textId="348A1700"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74. </w:t>
      </w:r>
      <w:r w:rsidRPr="004E7AC9">
        <w:rPr>
          <w:rFonts w:ascii="Calibri" w:hAnsi="Calibri" w:cs="Calibri"/>
          <w:noProof/>
          <w:szCs w:val="24"/>
        </w:rPr>
        <w:tab/>
        <w:t xml:space="preserve">Hourcade B, Muenz TS, Sandoz JC, Rossler W, Devaud JM (2010) Long-term memory leads to synaptic reorganization in the mushroom bodies: A memory trace in the </w:t>
      </w:r>
      <w:r w:rsidR="00D2566B">
        <w:rPr>
          <w:rFonts w:ascii="Calibri" w:hAnsi="Calibri" w:cs="Calibri"/>
          <w:noProof/>
          <w:szCs w:val="24"/>
        </w:rPr>
        <w:t>i</w:t>
      </w:r>
      <w:r w:rsidRPr="004E7AC9">
        <w:rPr>
          <w:rFonts w:ascii="Calibri" w:hAnsi="Calibri" w:cs="Calibri"/>
          <w:noProof/>
          <w:szCs w:val="24"/>
        </w:rPr>
        <w:t xml:space="preserve">nsect Brain? </w:t>
      </w:r>
      <w:r w:rsidRPr="004E7AC9">
        <w:rPr>
          <w:rFonts w:ascii="Calibri" w:hAnsi="Calibri" w:cs="Calibri"/>
          <w:i/>
          <w:iCs/>
          <w:noProof/>
          <w:szCs w:val="24"/>
        </w:rPr>
        <w:t>J Neurosci</w:t>
      </w:r>
      <w:r w:rsidRPr="004E7AC9">
        <w:rPr>
          <w:rFonts w:ascii="Calibri" w:hAnsi="Calibri" w:cs="Calibri"/>
          <w:noProof/>
          <w:szCs w:val="24"/>
        </w:rPr>
        <w:t xml:space="preserve"> 30(18):6461–6465.</w:t>
      </w:r>
    </w:p>
    <w:p w14:paraId="12F40EF6"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75. </w:t>
      </w:r>
      <w:r w:rsidRPr="004E7AC9">
        <w:rPr>
          <w:rFonts w:ascii="Calibri" w:hAnsi="Calibri" w:cs="Calibri"/>
          <w:noProof/>
          <w:szCs w:val="24"/>
        </w:rPr>
        <w:tab/>
        <w:t xml:space="preserve">Li L, et al. (2017) A possible structural correlate of learning performance on a colour discrimination task in the brain of the bumblebee. </w:t>
      </w:r>
      <w:r w:rsidRPr="004E7AC9">
        <w:rPr>
          <w:rFonts w:ascii="Calibri" w:hAnsi="Calibri" w:cs="Calibri"/>
          <w:i/>
          <w:iCs/>
          <w:noProof/>
          <w:szCs w:val="24"/>
        </w:rPr>
        <w:t>Proc R Soc B Biol Sci</w:t>
      </w:r>
      <w:r w:rsidRPr="004E7AC9">
        <w:rPr>
          <w:rFonts w:ascii="Calibri" w:hAnsi="Calibri" w:cs="Calibri"/>
          <w:noProof/>
          <w:szCs w:val="24"/>
        </w:rPr>
        <w:t xml:space="preserve"> 284(1864):20171323.</w:t>
      </w:r>
    </w:p>
    <w:p w14:paraId="37EEA6D8"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76. </w:t>
      </w:r>
      <w:r w:rsidRPr="004E7AC9">
        <w:rPr>
          <w:rFonts w:ascii="Calibri" w:hAnsi="Calibri" w:cs="Calibri"/>
          <w:noProof/>
          <w:szCs w:val="24"/>
        </w:rPr>
        <w:tab/>
        <w:t>Cabirol A, Brooks R, Groh C, Barron AB, Devaud JM (2017) Experience during early adulthood shapes the learning capacities and the number of synaptic boutons in the mushroom bodies of honey bees (</w:t>
      </w:r>
      <w:r w:rsidRPr="00143906">
        <w:rPr>
          <w:rFonts w:ascii="Calibri" w:hAnsi="Calibri" w:cs="Calibri"/>
          <w:i/>
          <w:noProof/>
          <w:szCs w:val="24"/>
        </w:rPr>
        <w:t>Apis mellifera</w:t>
      </w:r>
      <w:r w:rsidRPr="004E7AC9">
        <w:rPr>
          <w:rFonts w:ascii="Calibri" w:hAnsi="Calibri" w:cs="Calibri"/>
          <w:noProof/>
          <w:szCs w:val="24"/>
        </w:rPr>
        <w:t xml:space="preserve">). </w:t>
      </w:r>
      <w:r w:rsidRPr="004E7AC9">
        <w:rPr>
          <w:rFonts w:ascii="Calibri" w:hAnsi="Calibri" w:cs="Calibri"/>
          <w:i/>
          <w:iCs/>
          <w:noProof/>
          <w:szCs w:val="24"/>
        </w:rPr>
        <w:t>Learn Mem</w:t>
      </w:r>
      <w:r w:rsidRPr="004E7AC9">
        <w:rPr>
          <w:rFonts w:ascii="Calibri" w:hAnsi="Calibri" w:cs="Calibri"/>
          <w:noProof/>
          <w:szCs w:val="24"/>
        </w:rPr>
        <w:t>. doi:10.1101/lm.045492.117.</w:t>
      </w:r>
    </w:p>
    <w:p w14:paraId="59837E24"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77. </w:t>
      </w:r>
      <w:r w:rsidRPr="004E7AC9">
        <w:rPr>
          <w:rFonts w:ascii="Calibri" w:hAnsi="Calibri" w:cs="Calibri"/>
          <w:noProof/>
          <w:szCs w:val="24"/>
        </w:rPr>
        <w:tab/>
        <w:t xml:space="preserve">Van Nest BN, Wagner AE, Marrs GS, Fahrbach SE (2017) Volume and density of microglomeruli in the honey bee mushroom bodies do not predict performance on a foraging task. </w:t>
      </w:r>
      <w:r w:rsidRPr="004E7AC9">
        <w:rPr>
          <w:rFonts w:ascii="Calibri" w:hAnsi="Calibri" w:cs="Calibri"/>
          <w:i/>
          <w:iCs/>
          <w:noProof/>
          <w:szCs w:val="24"/>
        </w:rPr>
        <w:t>Dev Neurobiol</w:t>
      </w:r>
      <w:r w:rsidRPr="004E7AC9">
        <w:rPr>
          <w:rFonts w:ascii="Calibri" w:hAnsi="Calibri" w:cs="Calibri"/>
          <w:noProof/>
          <w:szCs w:val="24"/>
        </w:rPr>
        <w:t>. doi:10.1002/dneu.22492.</w:t>
      </w:r>
    </w:p>
    <w:p w14:paraId="248B0478"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78. </w:t>
      </w:r>
      <w:r w:rsidRPr="004E7AC9">
        <w:rPr>
          <w:rFonts w:ascii="Calibri" w:hAnsi="Calibri" w:cs="Calibri"/>
          <w:noProof/>
          <w:szCs w:val="24"/>
        </w:rPr>
        <w:tab/>
        <w:t xml:space="preserve">Fahrbach SE, Strande JL, Robinson GE (1995) Neurogenesis is absent in the brains of adult honey bees and does not explain behavioral neuroplasticity. </w:t>
      </w:r>
      <w:r w:rsidRPr="004E7AC9">
        <w:rPr>
          <w:rFonts w:ascii="Calibri" w:hAnsi="Calibri" w:cs="Calibri"/>
          <w:i/>
          <w:iCs/>
          <w:noProof/>
          <w:szCs w:val="24"/>
        </w:rPr>
        <w:t>Neurosci Lett</w:t>
      </w:r>
      <w:r w:rsidRPr="004E7AC9">
        <w:rPr>
          <w:rFonts w:ascii="Calibri" w:hAnsi="Calibri" w:cs="Calibri"/>
          <w:noProof/>
          <w:szCs w:val="24"/>
        </w:rPr>
        <w:t xml:space="preserve"> 197(2):145–148.</w:t>
      </w:r>
    </w:p>
    <w:p w14:paraId="04373DD3"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79. </w:t>
      </w:r>
      <w:r w:rsidRPr="004E7AC9">
        <w:rPr>
          <w:rFonts w:ascii="Calibri" w:hAnsi="Calibri" w:cs="Calibri"/>
          <w:noProof/>
          <w:szCs w:val="24"/>
        </w:rPr>
        <w:tab/>
        <w:t xml:space="preserve">Farris SM, Robinson GE, Davis RL, Fahrbach SE (1999) Larval and pupal development of the mushroom bodies in the honey bee, </w:t>
      </w:r>
      <w:r w:rsidRPr="00143906">
        <w:rPr>
          <w:rFonts w:ascii="Calibri" w:hAnsi="Calibri" w:cs="Calibri"/>
          <w:i/>
          <w:noProof/>
          <w:szCs w:val="24"/>
        </w:rPr>
        <w:t>Apis mellifera</w:t>
      </w:r>
      <w:r w:rsidRPr="004E7AC9">
        <w:rPr>
          <w:rFonts w:ascii="Calibri" w:hAnsi="Calibri" w:cs="Calibri"/>
          <w:noProof/>
          <w:szCs w:val="24"/>
        </w:rPr>
        <w:t xml:space="preserve">. </w:t>
      </w:r>
      <w:r w:rsidRPr="004E7AC9">
        <w:rPr>
          <w:rFonts w:ascii="Calibri" w:hAnsi="Calibri" w:cs="Calibri"/>
          <w:i/>
          <w:iCs/>
          <w:noProof/>
          <w:szCs w:val="24"/>
        </w:rPr>
        <w:t>J Comp Neurol</w:t>
      </w:r>
      <w:r w:rsidRPr="004E7AC9">
        <w:rPr>
          <w:rFonts w:ascii="Calibri" w:hAnsi="Calibri" w:cs="Calibri"/>
          <w:noProof/>
          <w:szCs w:val="24"/>
        </w:rPr>
        <w:t xml:space="preserve"> 414(1):97–113.</w:t>
      </w:r>
    </w:p>
    <w:p w14:paraId="564B6D0A"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80. </w:t>
      </w:r>
      <w:r w:rsidRPr="004E7AC9">
        <w:rPr>
          <w:rFonts w:ascii="Calibri" w:hAnsi="Calibri" w:cs="Calibri"/>
          <w:noProof/>
          <w:szCs w:val="24"/>
        </w:rPr>
        <w:tab/>
        <w:t xml:space="preserve">Wilson DE, Velarde RA, Fahrbach SE, Mommaerts V, Smagghe G (2013) Use of primary cultures of Kenyon cells from bumblebee brains to assess pesticide side effects. </w:t>
      </w:r>
      <w:r w:rsidRPr="004E7AC9">
        <w:rPr>
          <w:rFonts w:ascii="Calibri" w:hAnsi="Calibri" w:cs="Calibri"/>
          <w:i/>
          <w:iCs/>
          <w:noProof/>
          <w:szCs w:val="24"/>
        </w:rPr>
        <w:t>Arch Insect Biochem Physiol</w:t>
      </w:r>
      <w:r w:rsidRPr="004E7AC9">
        <w:rPr>
          <w:rFonts w:ascii="Calibri" w:hAnsi="Calibri" w:cs="Calibri"/>
          <w:noProof/>
          <w:szCs w:val="24"/>
        </w:rPr>
        <w:t xml:space="preserve"> 84(1):43–56.</w:t>
      </w:r>
    </w:p>
    <w:p w14:paraId="26A30AFA"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81. </w:t>
      </w:r>
      <w:r w:rsidRPr="004E7AC9">
        <w:rPr>
          <w:rFonts w:ascii="Calibri" w:hAnsi="Calibri" w:cs="Calibri"/>
          <w:noProof/>
          <w:szCs w:val="24"/>
        </w:rPr>
        <w:tab/>
        <w:t xml:space="preserve">Thany SH, Gauthier M (2005) Nicotine injected into the antennal lobes induces a rapid modulation of sucrose threshold and improves short-term memory in the honeybee </w:t>
      </w:r>
      <w:r w:rsidRPr="00143906">
        <w:rPr>
          <w:rFonts w:ascii="Calibri" w:hAnsi="Calibri" w:cs="Calibri"/>
          <w:i/>
          <w:noProof/>
          <w:szCs w:val="24"/>
        </w:rPr>
        <w:t>Apis mellifera</w:t>
      </w:r>
      <w:r w:rsidRPr="004E7AC9">
        <w:rPr>
          <w:rFonts w:ascii="Calibri" w:hAnsi="Calibri" w:cs="Calibri"/>
          <w:noProof/>
          <w:szCs w:val="24"/>
        </w:rPr>
        <w:t xml:space="preserve">. </w:t>
      </w:r>
      <w:r w:rsidRPr="004E7AC9">
        <w:rPr>
          <w:rFonts w:ascii="Calibri" w:hAnsi="Calibri" w:cs="Calibri"/>
          <w:i/>
          <w:iCs/>
          <w:noProof/>
          <w:szCs w:val="24"/>
        </w:rPr>
        <w:t>Brain Res</w:t>
      </w:r>
      <w:r w:rsidRPr="004E7AC9">
        <w:rPr>
          <w:rFonts w:ascii="Calibri" w:hAnsi="Calibri" w:cs="Calibri"/>
          <w:noProof/>
          <w:szCs w:val="24"/>
        </w:rPr>
        <w:t xml:space="preserve"> 1039(1):216–219.</w:t>
      </w:r>
    </w:p>
    <w:p w14:paraId="57E8D357"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82. </w:t>
      </w:r>
      <w:r w:rsidRPr="004E7AC9">
        <w:rPr>
          <w:rFonts w:ascii="Calibri" w:hAnsi="Calibri" w:cs="Calibri"/>
          <w:noProof/>
          <w:szCs w:val="24"/>
        </w:rPr>
        <w:tab/>
        <w:t xml:space="preserve">Andrione M, Vallortigara G, Antolini R, Haase A (2016) Neonicotinoid-induced impairment of odour coding in the honeybee. </w:t>
      </w:r>
      <w:r w:rsidRPr="004E7AC9">
        <w:rPr>
          <w:rFonts w:ascii="Calibri" w:hAnsi="Calibri" w:cs="Calibri"/>
          <w:i/>
          <w:iCs/>
          <w:noProof/>
          <w:szCs w:val="24"/>
        </w:rPr>
        <w:t>Sci Rep</w:t>
      </w:r>
      <w:r w:rsidRPr="004E7AC9">
        <w:rPr>
          <w:rFonts w:ascii="Calibri" w:hAnsi="Calibri" w:cs="Calibri"/>
          <w:noProof/>
          <w:szCs w:val="24"/>
        </w:rPr>
        <w:t xml:space="preserve"> 6:38110.</w:t>
      </w:r>
    </w:p>
    <w:p w14:paraId="1A00852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83. </w:t>
      </w:r>
      <w:r w:rsidRPr="004E7AC9">
        <w:rPr>
          <w:rFonts w:ascii="Calibri" w:hAnsi="Calibri" w:cs="Calibri"/>
          <w:noProof/>
          <w:szCs w:val="24"/>
        </w:rPr>
        <w:tab/>
        <w:t xml:space="preserve">Déglise P, Grünewald B, Gauthier M (2002) The insecticide imidacloprid is a partial agonist of the nicotinic receptor of honeybee Kenyon cells. </w:t>
      </w:r>
      <w:r w:rsidRPr="004E7AC9">
        <w:rPr>
          <w:rFonts w:ascii="Calibri" w:hAnsi="Calibri" w:cs="Calibri"/>
          <w:i/>
          <w:iCs/>
          <w:noProof/>
          <w:szCs w:val="24"/>
        </w:rPr>
        <w:t>Neurosci Lett</w:t>
      </w:r>
      <w:r w:rsidRPr="004E7AC9">
        <w:rPr>
          <w:rFonts w:ascii="Calibri" w:hAnsi="Calibri" w:cs="Calibri"/>
          <w:noProof/>
          <w:szCs w:val="24"/>
        </w:rPr>
        <w:t xml:space="preserve"> 321(1–2):13–16.</w:t>
      </w:r>
    </w:p>
    <w:p w14:paraId="20FFF245"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84. </w:t>
      </w:r>
      <w:r w:rsidRPr="004E7AC9">
        <w:rPr>
          <w:rFonts w:ascii="Calibri" w:hAnsi="Calibri" w:cs="Calibri"/>
          <w:noProof/>
          <w:szCs w:val="24"/>
        </w:rPr>
        <w:tab/>
        <w:t xml:space="preserve">Cabirol A, Cope AJ, Barron AB, Devaud JM (2018) Relationship between brain plasticity, learning and foraging performance in honey bees. </w:t>
      </w:r>
      <w:r w:rsidRPr="004E7AC9">
        <w:rPr>
          <w:rFonts w:ascii="Calibri" w:hAnsi="Calibri" w:cs="Calibri"/>
          <w:i/>
          <w:iCs/>
          <w:noProof/>
          <w:szCs w:val="24"/>
        </w:rPr>
        <w:t>PLoS One</w:t>
      </w:r>
      <w:r w:rsidRPr="004E7AC9">
        <w:rPr>
          <w:rFonts w:ascii="Calibri" w:hAnsi="Calibri" w:cs="Calibri"/>
          <w:noProof/>
          <w:szCs w:val="24"/>
        </w:rPr>
        <w:t xml:space="preserve"> 13(4):e0196749.</w:t>
      </w:r>
    </w:p>
    <w:p w14:paraId="15FE0C26"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85. </w:t>
      </w:r>
      <w:r w:rsidRPr="004E7AC9">
        <w:rPr>
          <w:rFonts w:ascii="Calibri" w:hAnsi="Calibri" w:cs="Calibri"/>
          <w:noProof/>
          <w:szCs w:val="24"/>
        </w:rPr>
        <w:tab/>
        <w:t xml:space="preserve">Riveros AJ, Gronenberg W (2009) Olfactory learning and memory in the bumblebee </w:t>
      </w:r>
      <w:r w:rsidRPr="00143906">
        <w:rPr>
          <w:rFonts w:ascii="Calibri" w:hAnsi="Calibri" w:cs="Calibri"/>
          <w:i/>
          <w:noProof/>
          <w:szCs w:val="24"/>
        </w:rPr>
        <w:t>Bombus occidentalis</w:t>
      </w:r>
      <w:r w:rsidRPr="004E7AC9">
        <w:rPr>
          <w:rFonts w:ascii="Calibri" w:hAnsi="Calibri" w:cs="Calibri"/>
          <w:noProof/>
          <w:szCs w:val="24"/>
        </w:rPr>
        <w:t xml:space="preserve">. </w:t>
      </w:r>
      <w:r w:rsidRPr="004E7AC9">
        <w:rPr>
          <w:rFonts w:ascii="Calibri" w:hAnsi="Calibri" w:cs="Calibri"/>
          <w:i/>
          <w:iCs/>
          <w:noProof/>
          <w:szCs w:val="24"/>
        </w:rPr>
        <w:t>Naturwissenschaften</w:t>
      </w:r>
      <w:r w:rsidRPr="004E7AC9">
        <w:rPr>
          <w:rFonts w:ascii="Calibri" w:hAnsi="Calibri" w:cs="Calibri"/>
          <w:noProof/>
          <w:szCs w:val="24"/>
        </w:rPr>
        <w:t xml:space="preserve"> 96(7):851–856.</w:t>
      </w:r>
    </w:p>
    <w:p w14:paraId="4E24C16E"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t xml:space="preserve">86. </w:t>
      </w:r>
      <w:r w:rsidRPr="004E7AC9">
        <w:rPr>
          <w:rFonts w:ascii="Calibri" w:hAnsi="Calibri" w:cs="Calibri"/>
          <w:noProof/>
          <w:szCs w:val="24"/>
        </w:rPr>
        <w:tab/>
        <w:t xml:space="preserve">Smith KE, Raine NE (2014) A comparison of visual and olfactory learning performance in the bumblebee </w:t>
      </w:r>
      <w:r w:rsidRPr="00143906">
        <w:rPr>
          <w:rFonts w:ascii="Calibri" w:hAnsi="Calibri" w:cs="Calibri"/>
          <w:i/>
          <w:noProof/>
          <w:szCs w:val="24"/>
        </w:rPr>
        <w:t>Bombus terrestris</w:t>
      </w:r>
      <w:r w:rsidRPr="004E7AC9">
        <w:rPr>
          <w:rFonts w:ascii="Calibri" w:hAnsi="Calibri" w:cs="Calibri"/>
          <w:noProof/>
          <w:szCs w:val="24"/>
        </w:rPr>
        <w:t xml:space="preserve">. </w:t>
      </w:r>
      <w:r w:rsidRPr="004E7AC9">
        <w:rPr>
          <w:rFonts w:ascii="Calibri" w:hAnsi="Calibri" w:cs="Calibri"/>
          <w:i/>
          <w:iCs/>
          <w:noProof/>
          <w:szCs w:val="24"/>
        </w:rPr>
        <w:t>Behav Ecol Sociobiol</w:t>
      </w:r>
      <w:r w:rsidRPr="004E7AC9">
        <w:rPr>
          <w:rFonts w:ascii="Calibri" w:hAnsi="Calibri" w:cs="Calibri"/>
          <w:noProof/>
          <w:szCs w:val="24"/>
        </w:rPr>
        <w:t xml:space="preserve"> 68(9):1549–1559.</w:t>
      </w:r>
    </w:p>
    <w:p w14:paraId="731D7891"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szCs w:val="24"/>
        </w:rPr>
      </w:pPr>
      <w:r w:rsidRPr="004E7AC9">
        <w:rPr>
          <w:rFonts w:ascii="Calibri" w:hAnsi="Calibri" w:cs="Calibri"/>
          <w:noProof/>
          <w:szCs w:val="24"/>
        </w:rPr>
        <w:lastRenderedPageBreak/>
        <w:t xml:space="preserve">87. </w:t>
      </w:r>
      <w:r w:rsidRPr="004E7AC9">
        <w:rPr>
          <w:rFonts w:ascii="Calibri" w:hAnsi="Calibri" w:cs="Calibri"/>
          <w:noProof/>
          <w:szCs w:val="24"/>
        </w:rPr>
        <w:tab/>
        <w:t xml:space="preserve">Tosi S, Nieh JC (2019) Lethal and sublethal synergistic effects of a new systemic pesticide, flupyradifurone (Sivantow), on honeybees. </w:t>
      </w:r>
      <w:r w:rsidRPr="004E7AC9">
        <w:rPr>
          <w:rFonts w:ascii="Calibri" w:hAnsi="Calibri" w:cs="Calibri"/>
          <w:i/>
          <w:iCs/>
          <w:noProof/>
          <w:szCs w:val="24"/>
        </w:rPr>
        <w:t>Proc R Soc B</w:t>
      </w:r>
      <w:r w:rsidRPr="004E7AC9">
        <w:rPr>
          <w:rFonts w:ascii="Calibri" w:hAnsi="Calibri" w:cs="Calibri"/>
          <w:noProof/>
          <w:szCs w:val="24"/>
        </w:rPr>
        <w:t xml:space="preserve"> 286(1900):20190433.</w:t>
      </w:r>
    </w:p>
    <w:p w14:paraId="4CA74A30" w14:textId="77777777" w:rsidR="004E7AC9" w:rsidRPr="004E7AC9" w:rsidRDefault="004E7AC9" w:rsidP="004E7AC9">
      <w:pPr>
        <w:widowControl w:val="0"/>
        <w:autoSpaceDE w:val="0"/>
        <w:autoSpaceDN w:val="0"/>
        <w:adjustRightInd w:val="0"/>
        <w:spacing w:line="240" w:lineRule="auto"/>
        <w:ind w:left="640" w:hanging="640"/>
        <w:rPr>
          <w:rFonts w:ascii="Calibri" w:hAnsi="Calibri" w:cs="Calibri"/>
          <w:noProof/>
        </w:rPr>
      </w:pPr>
      <w:r w:rsidRPr="004E7AC9">
        <w:rPr>
          <w:rFonts w:ascii="Calibri" w:hAnsi="Calibri" w:cs="Calibri"/>
          <w:noProof/>
          <w:szCs w:val="24"/>
        </w:rPr>
        <w:t xml:space="preserve">88. </w:t>
      </w:r>
      <w:r w:rsidRPr="004E7AC9">
        <w:rPr>
          <w:rFonts w:ascii="Calibri" w:hAnsi="Calibri" w:cs="Calibri"/>
          <w:noProof/>
          <w:szCs w:val="24"/>
        </w:rPr>
        <w:tab/>
        <w:t xml:space="preserve">Smith DB, et al. (2020) Data from: Insecticide exposure during brood or early-adult development reduces brain growth and impairs adult learning in bumblebees. </w:t>
      </w:r>
      <w:r w:rsidRPr="004E7AC9">
        <w:rPr>
          <w:rFonts w:ascii="Calibri" w:hAnsi="Calibri" w:cs="Calibri"/>
          <w:i/>
          <w:iCs/>
          <w:noProof/>
          <w:szCs w:val="24"/>
        </w:rPr>
        <w:t>Proc R Soc B</w:t>
      </w:r>
      <w:r w:rsidRPr="004E7AC9">
        <w:rPr>
          <w:rFonts w:ascii="Calibri" w:hAnsi="Calibri" w:cs="Calibri"/>
          <w:noProof/>
          <w:szCs w:val="24"/>
        </w:rPr>
        <w:t>. Available at: https://doi.org/10.5061/dryad.63xsj3tzp.</w:t>
      </w:r>
    </w:p>
    <w:p w14:paraId="503D4A82" w14:textId="751CF1B9" w:rsidR="00832BF9" w:rsidRPr="00EF3955" w:rsidRDefault="00052811" w:rsidP="005B0B27">
      <w:pPr>
        <w:rPr>
          <w:rFonts w:eastAsia="Times New Roman"/>
          <w:b/>
          <w:sz w:val="28"/>
        </w:rPr>
      </w:pPr>
      <w:r>
        <w:fldChar w:fldCharType="end"/>
      </w:r>
      <w:bookmarkEnd w:id="0"/>
    </w:p>
    <w:sectPr w:rsidR="00832BF9" w:rsidRPr="00EF3955" w:rsidSect="009E611F">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7381A" w14:textId="77777777" w:rsidR="00DC2D30" w:rsidRDefault="00DC2D30" w:rsidP="00F303C8">
      <w:pPr>
        <w:spacing w:after="0" w:line="240" w:lineRule="auto"/>
      </w:pPr>
      <w:r>
        <w:separator/>
      </w:r>
    </w:p>
  </w:endnote>
  <w:endnote w:type="continuationSeparator" w:id="0">
    <w:p w14:paraId="7600C0E2" w14:textId="77777777" w:rsidR="00DC2D30" w:rsidRDefault="00DC2D30" w:rsidP="00F30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0688070"/>
      <w:docPartObj>
        <w:docPartGallery w:val="Page Numbers (Bottom of Page)"/>
        <w:docPartUnique/>
      </w:docPartObj>
    </w:sdtPr>
    <w:sdtEndPr>
      <w:rPr>
        <w:noProof/>
      </w:rPr>
    </w:sdtEndPr>
    <w:sdtContent>
      <w:p w14:paraId="5EBF15D0" w14:textId="265D5833" w:rsidR="002C24F2" w:rsidRDefault="002C24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F64CE8" w14:textId="77777777" w:rsidR="002C24F2" w:rsidRDefault="002C2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B9F53" w14:textId="77777777" w:rsidR="00DC2D30" w:rsidRDefault="00DC2D30" w:rsidP="00F303C8">
      <w:pPr>
        <w:spacing w:after="0" w:line="240" w:lineRule="auto"/>
      </w:pPr>
      <w:r>
        <w:separator/>
      </w:r>
    </w:p>
  </w:footnote>
  <w:footnote w:type="continuationSeparator" w:id="0">
    <w:p w14:paraId="10328988" w14:textId="77777777" w:rsidR="00DC2D30" w:rsidRDefault="00DC2D30" w:rsidP="00F303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9B8"/>
    <w:multiLevelType w:val="hybridMultilevel"/>
    <w:tmpl w:val="0DCEEE4E"/>
    <w:lvl w:ilvl="0" w:tplc="D5D01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C0927"/>
    <w:multiLevelType w:val="hybridMultilevel"/>
    <w:tmpl w:val="AF665F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56F66"/>
    <w:multiLevelType w:val="hybridMultilevel"/>
    <w:tmpl w:val="6AE66882"/>
    <w:lvl w:ilvl="0" w:tplc="93D60FA4">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1009E"/>
    <w:multiLevelType w:val="hybridMultilevel"/>
    <w:tmpl w:val="21984F0C"/>
    <w:lvl w:ilvl="0" w:tplc="EDE2C0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363DC"/>
    <w:multiLevelType w:val="hybridMultilevel"/>
    <w:tmpl w:val="9C10A2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3438B0"/>
    <w:multiLevelType w:val="hybridMultilevel"/>
    <w:tmpl w:val="53A8E1A4"/>
    <w:lvl w:ilvl="0" w:tplc="F5AEA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5410F0"/>
    <w:multiLevelType w:val="hybridMultilevel"/>
    <w:tmpl w:val="A8F2D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44165F"/>
    <w:multiLevelType w:val="hybridMultilevel"/>
    <w:tmpl w:val="9C10847C"/>
    <w:lvl w:ilvl="0" w:tplc="9D4C0B3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75A48"/>
    <w:multiLevelType w:val="hybridMultilevel"/>
    <w:tmpl w:val="5E8A3358"/>
    <w:lvl w:ilvl="0" w:tplc="A08240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832D92"/>
    <w:multiLevelType w:val="hybridMultilevel"/>
    <w:tmpl w:val="A8FAF792"/>
    <w:lvl w:ilvl="0" w:tplc="F4BC5DC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801FB"/>
    <w:multiLevelType w:val="hybridMultilevel"/>
    <w:tmpl w:val="0DCEEE4E"/>
    <w:lvl w:ilvl="0" w:tplc="D5D01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B10BF0"/>
    <w:multiLevelType w:val="hybridMultilevel"/>
    <w:tmpl w:val="647445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1F793B"/>
    <w:multiLevelType w:val="hybridMultilevel"/>
    <w:tmpl w:val="40124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BB6AF5"/>
    <w:multiLevelType w:val="hybridMultilevel"/>
    <w:tmpl w:val="FF8AEA3C"/>
    <w:lvl w:ilvl="0" w:tplc="6BE232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7C68F9"/>
    <w:multiLevelType w:val="hybridMultilevel"/>
    <w:tmpl w:val="66E6F9D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BAD16D5"/>
    <w:multiLevelType w:val="hybridMultilevel"/>
    <w:tmpl w:val="9648C934"/>
    <w:lvl w:ilvl="0" w:tplc="A178EB1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C554531"/>
    <w:multiLevelType w:val="hybridMultilevel"/>
    <w:tmpl w:val="AD923E9C"/>
    <w:lvl w:ilvl="0" w:tplc="8D8E1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DE48BF"/>
    <w:multiLevelType w:val="hybridMultilevel"/>
    <w:tmpl w:val="278234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E6570F7"/>
    <w:multiLevelType w:val="hybridMultilevel"/>
    <w:tmpl w:val="D60AB8C6"/>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391F20"/>
    <w:multiLevelType w:val="hybridMultilevel"/>
    <w:tmpl w:val="2616A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AE2489"/>
    <w:multiLevelType w:val="hybridMultilevel"/>
    <w:tmpl w:val="B288941E"/>
    <w:lvl w:ilvl="0" w:tplc="8AAC4C18">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E6A2B"/>
    <w:multiLevelType w:val="hybridMultilevel"/>
    <w:tmpl w:val="72FA3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FE7CDB"/>
    <w:multiLevelType w:val="hybridMultilevel"/>
    <w:tmpl w:val="749C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D47D63"/>
    <w:multiLevelType w:val="hybridMultilevel"/>
    <w:tmpl w:val="30080A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8F5BB5"/>
    <w:multiLevelType w:val="hybridMultilevel"/>
    <w:tmpl w:val="7B5A9472"/>
    <w:lvl w:ilvl="0" w:tplc="4D2ACC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CB2B2A"/>
    <w:multiLevelType w:val="hybridMultilevel"/>
    <w:tmpl w:val="55FAE106"/>
    <w:lvl w:ilvl="0" w:tplc="146E16CE">
      <w:start w:val="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C20C0A"/>
    <w:multiLevelType w:val="hybridMultilevel"/>
    <w:tmpl w:val="3B6038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D04A5C"/>
    <w:multiLevelType w:val="hybridMultilevel"/>
    <w:tmpl w:val="353E108E"/>
    <w:lvl w:ilvl="0" w:tplc="284E9F9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A66542"/>
    <w:multiLevelType w:val="hybridMultilevel"/>
    <w:tmpl w:val="B4BE4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1A2F78"/>
    <w:multiLevelType w:val="multilevel"/>
    <w:tmpl w:val="A408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C90700"/>
    <w:multiLevelType w:val="hybridMultilevel"/>
    <w:tmpl w:val="7DEE8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D97B56"/>
    <w:multiLevelType w:val="hybridMultilevel"/>
    <w:tmpl w:val="4706294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516268"/>
    <w:multiLevelType w:val="hybridMultilevel"/>
    <w:tmpl w:val="0DFA94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381552"/>
    <w:multiLevelType w:val="hybridMultilevel"/>
    <w:tmpl w:val="6902DBC6"/>
    <w:lvl w:ilvl="0" w:tplc="00A2C404">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693BA0"/>
    <w:multiLevelType w:val="hybridMultilevel"/>
    <w:tmpl w:val="51A80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09030B"/>
    <w:multiLevelType w:val="hybridMultilevel"/>
    <w:tmpl w:val="2766D07A"/>
    <w:lvl w:ilvl="0" w:tplc="DE8077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B42DE1"/>
    <w:multiLevelType w:val="hybridMultilevel"/>
    <w:tmpl w:val="A48862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8506EC"/>
    <w:multiLevelType w:val="hybridMultilevel"/>
    <w:tmpl w:val="984AE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526A0F"/>
    <w:multiLevelType w:val="hybridMultilevel"/>
    <w:tmpl w:val="0B7021F8"/>
    <w:lvl w:ilvl="0" w:tplc="A8F8E7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09765F"/>
    <w:multiLevelType w:val="hybridMultilevel"/>
    <w:tmpl w:val="E05E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C61264"/>
    <w:multiLevelType w:val="hybridMultilevel"/>
    <w:tmpl w:val="99A0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086B75"/>
    <w:multiLevelType w:val="hybridMultilevel"/>
    <w:tmpl w:val="086C8F20"/>
    <w:lvl w:ilvl="0" w:tplc="DD7A2A74">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694792"/>
    <w:multiLevelType w:val="hybridMultilevel"/>
    <w:tmpl w:val="DC8EC7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0065AD"/>
    <w:multiLevelType w:val="hybridMultilevel"/>
    <w:tmpl w:val="932A25F6"/>
    <w:lvl w:ilvl="0" w:tplc="11F434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30"/>
  </w:num>
  <w:num w:numId="3">
    <w:abstractNumId w:val="12"/>
  </w:num>
  <w:num w:numId="4">
    <w:abstractNumId w:val="4"/>
  </w:num>
  <w:num w:numId="5">
    <w:abstractNumId w:val="34"/>
  </w:num>
  <w:num w:numId="6">
    <w:abstractNumId w:val="3"/>
  </w:num>
  <w:num w:numId="7">
    <w:abstractNumId w:val="22"/>
  </w:num>
  <w:num w:numId="8">
    <w:abstractNumId w:val="11"/>
  </w:num>
  <w:num w:numId="9">
    <w:abstractNumId w:val="23"/>
  </w:num>
  <w:num w:numId="10">
    <w:abstractNumId w:val="1"/>
  </w:num>
  <w:num w:numId="11">
    <w:abstractNumId w:val="17"/>
  </w:num>
  <w:num w:numId="12">
    <w:abstractNumId w:val="28"/>
  </w:num>
  <w:num w:numId="13">
    <w:abstractNumId w:val="40"/>
  </w:num>
  <w:num w:numId="14">
    <w:abstractNumId w:val="9"/>
  </w:num>
  <w:num w:numId="15">
    <w:abstractNumId w:val="21"/>
  </w:num>
  <w:num w:numId="16">
    <w:abstractNumId w:val="37"/>
  </w:num>
  <w:num w:numId="17">
    <w:abstractNumId w:val="33"/>
  </w:num>
  <w:num w:numId="18">
    <w:abstractNumId w:val="6"/>
  </w:num>
  <w:num w:numId="19">
    <w:abstractNumId w:val="24"/>
  </w:num>
  <w:num w:numId="20">
    <w:abstractNumId w:val="26"/>
  </w:num>
  <w:num w:numId="21">
    <w:abstractNumId w:val="5"/>
  </w:num>
  <w:num w:numId="22">
    <w:abstractNumId w:val="25"/>
  </w:num>
  <w:num w:numId="23">
    <w:abstractNumId w:val="27"/>
  </w:num>
  <w:num w:numId="24">
    <w:abstractNumId w:val="42"/>
  </w:num>
  <w:num w:numId="25">
    <w:abstractNumId w:val="15"/>
  </w:num>
  <w:num w:numId="26">
    <w:abstractNumId w:val="41"/>
  </w:num>
  <w:num w:numId="27">
    <w:abstractNumId w:val="2"/>
  </w:num>
  <w:num w:numId="28">
    <w:abstractNumId w:val="43"/>
  </w:num>
  <w:num w:numId="29">
    <w:abstractNumId w:val="29"/>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num>
  <w:num w:numId="32">
    <w:abstractNumId w:val="20"/>
  </w:num>
  <w:num w:numId="33">
    <w:abstractNumId w:val="13"/>
  </w:num>
  <w:num w:numId="34">
    <w:abstractNumId w:val="16"/>
  </w:num>
  <w:num w:numId="35">
    <w:abstractNumId w:val="32"/>
  </w:num>
  <w:num w:numId="36">
    <w:abstractNumId w:val="36"/>
  </w:num>
  <w:num w:numId="37">
    <w:abstractNumId w:val="38"/>
  </w:num>
  <w:num w:numId="38">
    <w:abstractNumId w:val="10"/>
  </w:num>
  <w:num w:numId="39">
    <w:abstractNumId w:val="0"/>
  </w:num>
  <w:num w:numId="40">
    <w:abstractNumId w:val="14"/>
  </w:num>
  <w:num w:numId="41">
    <w:abstractNumId w:val="39"/>
  </w:num>
  <w:num w:numId="42">
    <w:abstractNumId w:val="7"/>
  </w:num>
  <w:num w:numId="43">
    <w:abstractNumId w:val="8"/>
  </w:num>
  <w:num w:numId="44">
    <w:abstractNumId w:val="19"/>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UwsTQztjS3NDIzNzZT0lEKTi0uzszPAykwNK4FAPF19JgtAAAA"/>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z0dpaxdc2e296et2p855wzjtdr9a0t525p5&quot;&gt;My EndNote Library&lt;record-ids&gt;&lt;item&gt;208&lt;/item&gt;&lt;item&gt;224&lt;/item&gt;&lt;item&gt;250&lt;/item&gt;&lt;item&gt;282&lt;/item&gt;&lt;item&gt;285&lt;/item&gt;&lt;item&gt;286&lt;/item&gt;&lt;item&gt;287&lt;/item&gt;&lt;item&gt;288&lt;/item&gt;&lt;/record-ids&gt;&lt;/item&gt;&lt;/Libraries&gt;"/>
  </w:docVars>
  <w:rsids>
    <w:rsidRoot w:val="005E6040"/>
    <w:rsid w:val="00001EAC"/>
    <w:rsid w:val="000020EA"/>
    <w:rsid w:val="00003905"/>
    <w:rsid w:val="000040D0"/>
    <w:rsid w:val="00004595"/>
    <w:rsid w:val="0000478F"/>
    <w:rsid w:val="0000684F"/>
    <w:rsid w:val="00006EEE"/>
    <w:rsid w:val="000072F8"/>
    <w:rsid w:val="00007D51"/>
    <w:rsid w:val="0001007E"/>
    <w:rsid w:val="00010242"/>
    <w:rsid w:val="0001031E"/>
    <w:rsid w:val="000110E5"/>
    <w:rsid w:val="00011241"/>
    <w:rsid w:val="00011ECC"/>
    <w:rsid w:val="00012065"/>
    <w:rsid w:val="00014637"/>
    <w:rsid w:val="00015D1D"/>
    <w:rsid w:val="00016EE9"/>
    <w:rsid w:val="00017879"/>
    <w:rsid w:val="00017EC0"/>
    <w:rsid w:val="000227E6"/>
    <w:rsid w:val="00022B1B"/>
    <w:rsid w:val="0002333C"/>
    <w:rsid w:val="00023C33"/>
    <w:rsid w:val="000255C9"/>
    <w:rsid w:val="0002582F"/>
    <w:rsid w:val="000259F6"/>
    <w:rsid w:val="0002602D"/>
    <w:rsid w:val="00027EF4"/>
    <w:rsid w:val="000300B6"/>
    <w:rsid w:val="000314E0"/>
    <w:rsid w:val="00031CE7"/>
    <w:rsid w:val="00032AD5"/>
    <w:rsid w:val="00032FC0"/>
    <w:rsid w:val="000330E1"/>
    <w:rsid w:val="00033EFE"/>
    <w:rsid w:val="00033FB3"/>
    <w:rsid w:val="00034920"/>
    <w:rsid w:val="00034C26"/>
    <w:rsid w:val="0003541F"/>
    <w:rsid w:val="000355CB"/>
    <w:rsid w:val="0003580F"/>
    <w:rsid w:val="00035DFB"/>
    <w:rsid w:val="0003611D"/>
    <w:rsid w:val="000376D7"/>
    <w:rsid w:val="00037A45"/>
    <w:rsid w:val="00040E69"/>
    <w:rsid w:val="00041068"/>
    <w:rsid w:val="0004169D"/>
    <w:rsid w:val="00042741"/>
    <w:rsid w:val="0004289B"/>
    <w:rsid w:val="0004294C"/>
    <w:rsid w:val="00044CFF"/>
    <w:rsid w:val="000463D4"/>
    <w:rsid w:val="0004648C"/>
    <w:rsid w:val="00046839"/>
    <w:rsid w:val="00050C74"/>
    <w:rsid w:val="00051C0A"/>
    <w:rsid w:val="000522CA"/>
    <w:rsid w:val="00052533"/>
    <w:rsid w:val="00052811"/>
    <w:rsid w:val="0005288A"/>
    <w:rsid w:val="0005291E"/>
    <w:rsid w:val="00052AE7"/>
    <w:rsid w:val="000551E1"/>
    <w:rsid w:val="00055873"/>
    <w:rsid w:val="00055D86"/>
    <w:rsid w:val="0005702A"/>
    <w:rsid w:val="000575DC"/>
    <w:rsid w:val="00057685"/>
    <w:rsid w:val="000578A2"/>
    <w:rsid w:val="00061548"/>
    <w:rsid w:val="000615D4"/>
    <w:rsid w:val="00061B96"/>
    <w:rsid w:val="00063081"/>
    <w:rsid w:val="00063686"/>
    <w:rsid w:val="000637AF"/>
    <w:rsid w:val="00063A46"/>
    <w:rsid w:val="00064DC3"/>
    <w:rsid w:val="00064F06"/>
    <w:rsid w:val="00066162"/>
    <w:rsid w:val="0006645A"/>
    <w:rsid w:val="00066687"/>
    <w:rsid w:val="00066F3A"/>
    <w:rsid w:val="000670D8"/>
    <w:rsid w:val="00067724"/>
    <w:rsid w:val="00067D44"/>
    <w:rsid w:val="00070A31"/>
    <w:rsid w:val="00071346"/>
    <w:rsid w:val="000716CA"/>
    <w:rsid w:val="00074303"/>
    <w:rsid w:val="00075A68"/>
    <w:rsid w:val="000764D0"/>
    <w:rsid w:val="000771C4"/>
    <w:rsid w:val="00080143"/>
    <w:rsid w:val="000816CE"/>
    <w:rsid w:val="00081D84"/>
    <w:rsid w:val="00081F1B"/>
    <w:rsid w:val="000826C6"/>
    <w:rsid w:val="00082E09"/>
    <w:rsid w:val="0008323B"/>
    <w:rsid w:val="00083594"/>
    <w:rsid w:val="00083893"/>
    <w:rsid w:val="00084B85"/>
    <w:rsid w:val="00085200"/>
    <w:rsid w:val="000853BB"/>
    <w:rsid w:val="00085F33"/>
    <w:rsid w:val="00086789"/>
    <w:rsid w:val="0008715B"/>
    <w:rsid w:val="0008762C"/>
    <w:rsid w:val="00087D95"/>
    <w:rsid w:val="00087F35"/>
    <w:rsid w:val="0009048D"/>
    <w:rsid w:val="000906E9"/>
    <w:rsid w:val="000908D6"/>
    <w:rsid w:val="000908F0"/>
    <w:rsid w:val="00090F4F"/>
    <w:rsid w:val="00090FDD"/>
    <w:rsid w:val="000924DE"/>
    <w:rsid w:val="00095EB5"/>
    <w:rsid w:val="0009659F"/>
    <w:rsid w:val="00096B2C"/>
    <w:rsid w:val="00096DFE"/>
    <w:rsid w:val="00097BF0"/>
    <w:rsid w:val="000A00A9"/>
    <w:rsid w:val="000A047B"/>
    <w:rsid w:val="000A05F1"/>
    <w:rsid w:val="000A07C3"/>
    <w:rsid w:val="000A0DDF"/>
    <w:rsid w:val="000A2B63"/>
    <w:rsid w:val="000A2C3B"/>
    <w:rsid w:val="000A3B03"/>
    <w:rsid w:val="000A49F3"/>
    <w:rsid w:val="000A6A5B"/>
    <w:rsid w:val="000A7DE8"/>
    <w:rsid w:val="000B00CC"/>
    <w:rsid w:val="000B12CF"/>
    <w:rsid w:val="000B1714"/>
    <w:rsid w:val="000B260C"/>
    <w:rsid w:val="000B409E"/>
    <w:rsid w:val="000B4112"/>
    <w:rsid w:val="000B477B"/>
    <w:rsid w:val="000B482F"/>
    <w:rsid w:val="000B4DDC"/>
    <w:rsid w:val="000B5280"/>
    <w:rsid w:val="000B52BF"/>
    <w:rsid w:val="000B53B3"/>
    <w:rsid w:val="000B5677"/>
    <w:rsid w:val="000B6BAF"/>
    <w:rsid w:val="000B7332"/>
    <w:rsid w:val="000B7832"/>
    <w:rsid w:val="000C0D69"/>
    <w:rsid w:val="000C1C48"/>
    <w:rsid w:val="000C1EC3"/>
    <w:rsid w:val="000C265A"/>
    <w:rsid w:val="000C2AA3"/>
    <w:rsid w:val="000C2C01"/>
    <w:rsid w:val="000C3476"/>
    <w:rsid w:val="000C347B"/>
    <w:rsid w:val="000C3F49"/>
    <w:rsid w:val="000C4D12"/>
    <w:rsid w:val="000C4D1F"/>
    <w:rsid w:val="000C4D99"/>
    <w:rsid w:val="000C57DF"/>
    <w:rsid w:val="000C5C91"/>
    <w:rsid w:val="000C72EF"/>
    <w:rsid w:val="000C7413"/>
    <w:rsid w:val="000C74D2"/>
    <w:rsid w:val="000C7833"/>
    <w:rsid w:val="000C7962"/>
    <w:rsid w:val="000C7C3A"/>
    <w:rsid w:val="000D0A6D"/>
    <w:rsid w:val="000D1E80"/>
    <w:rsid w:val="000D2174"/>
    <w:rsid w:val="000D272E"/>
    <w:rsid w:val="000D2F6E"/>
    <w:rsid w:val="000D399B"/>
    <w:rsid w:val="000D4D5D"/>
    <w:rsid w:val="000D51F7"/>
    <w:rsid w:val="000D5232"/>
    <w:rsid w:val="000D5455"/>
    <w:rsid w:val="000D5F80"/>
    <w:rsid w:val="000D6290"/>
    <w:rsid w:val="000D68CA"/>
    <w:rsid w:val="000D748B"/>
    <w:rsid w:val="000E0845"/>
    <w:rsid w:val="000E08A4"/>
    <w:rsid w:val="000E0D78"/>
    <w:rsid w:val="000E190E"/>
    <w:rsid w:val="000E2FCF"/>
    <w:rsid w:val="000E36D6"/>
    <w:rsid w:val="000E4162"/>
    <w:rsid w:val="000E4862"/>
    <w:rsid w:val="000E4D27"/>
    <w:rsid w:val="000E5923"/>
    <w:rsid w:val="000E67E0"/>
    <w:rsid w:val="000E6F42"/>
    <w:rsid w:val="000E764A"/>
    <w:rsid w:val="000F129D"/>
    <w:rsid w:val="000F2862"/>
    <w:rsid w:val="000F3B5B"/>
    <w:rsid w:val="000F43DA"/>
    <w:rsid w:val="000F5519"/>
    <w:rsid w:val="000F56AA"/>
    <w:rsid w:val="000F58A4"/>
    <w:rsid w:val="000F613F"/>
    <w:rsid w:val="000F6BF6"/>
    <w:rsid w:val="000F6FC8"/>
    <w:rsid w:val="000F73F1"/>
    <w:rsid w:val="000F77FD"/>
    <w:rsid w:val="000F7CD0"/>
    <w:rsid w:val="0010019B"/>
    <w:rsid w:val="0010052D"/>
    <w:rsid w:val="00100C8E"/>
    <w:rsid w:val="001022FA"/>
    <w:rsid w:val="001034F0"/>
    <w:rsid w:val="001047F0"/>
    <w:rsid w:val="00104D5E"/>
    <w:rsid w:val="00104FC6"/>
    <w:rsid w:val="001062F8"/>
    <w:rsid w:val="001072BB"/>
    <w:rsid w:val="00110583"/>
    <w:rsid w:val="00111581"/>
    <w:rsid w:val="001118DD"/>
    <w:rsid w:val="00111DB2"/>
    <w:rsid w:val="00112522"/>
    <w:rsid w:val="00112F60"/>
    <w:rsid w:val="0011440E"/>
    <w:rsid w:val="00114618"/>
    <w:rsid w:val="0011466B"/>
    <w:rsid w:val="00114883"/>
    <w:rsid w:val="00114CF2"/>
    <w:rsid w:val="00114E38"/>
    <w:rsid w:val="001158D8"/>
    <w:rsid w:val="0011617F"/>
    <w:rsid w:val="00116B0F"/>
    <w:rsid w:val="001171FE"/>
    <w:rsid w:val="001172AD"/>
    <w:rsid w:val="00120187"/>
    <w:rsid w:val="0012027D"/>
    <w:rsid w:val="0012045B"/>
    <w:rsid w:val="0012060A"/>
    <w:rsid w:val="00121A30"/>
    <w:rsid w:val="00121C95"/>
    <w:rsid w:val="00122A4E"/>
    <w:rsid w:val="001255EF"/>
    <w:rsid w:val="00125D38"/>
    <w:rsid w:val="00125DDE"/>
    <w:rsid w:val="0012716E"/>
    <w:rsid w:val="00127CE9"/>
    <w:rsid w:val="00127D35"/>
    <w:rsid w:val="00127FBD"/>
    <w:rsid w:val="0013038C"/>
    <w:rsid w:val="00130D87"/>
    <w:rsid w:val="0013110D"/>
    <w:rsid w:val="0013156A"/>
    <w:rsid w:val="00131E31"/>
    <w:rsid w:val="00132081"/>
    <w:rsid w:val="001329E0"/>
    <w:rsid w:val="00132A9C"/>
    <w:rsid w:val="00132F6B"/>
    <w:rsid w:val="00133A20"/>
    <w:rsid w:val="00134CB7"/>
    <w:rsid w:val="00135918"/>
    <w:rsid w:val="00135AFB"/>
    <w:rsid w:val="00136986"/>
    <w:rsid w:val="0013715E"/>
    <w:rsid w:val="00140337"/>
    <w:rsid w:val="00140550"/>
    <w:rsid w:val="001429CB"/>
    <w:rsid w:val="00142BE2"/>
    <w:rsid w:val="00143880"/>
    <w:rsid w:val="00143906"/>
    <w:rsid w:val="00145BD4"/>
    <w:rsid w:val="00147720"/>
    <w:rsid w:val="001478FC"/>
    <w:rsid w:val="001502B3"/>
    <w:rsid w:val="001502EE"/>
    <w:rsid w:val="0015044C"/>
    <w:rsid w:val="0015065C"/>
    <w:rsid w:val="00150E13"/>
    <w:rsid w:val="0015121D"/>
    <w:rsid w:val="00152523"/>
    <w:rsid w:val="001525A9"/>
    <w:rsid w:val="001526C7"/>
    <w:rsid w:val="00152EC1"/>
    <w:rsid w:val="001532DF"/>
    <w:rsid w:val="001538E0"/>
    <w:rsid w:val="00154809"/>
    <w:rsid w:val="00154A6D"/>
    <w:rsid w:val="00155A8B"/>
    <w:rsid w:val="0015602A"/>
    <w:rsid w:val="00156169"/>
    <w:rsid w:val="00156550"/>
    <w:rsid w:val="00156692"/>
    <w:rsid w:val="0015686E"/>
    <w:rsid w:val="00156BF7"/>
    <w:rsid w:val="00156D48"/>
    <w:rsid w:val="0015751D"/>
    <w:rsid w:val="00157726"/>
    <w:rsid w:val="001603E8"/>
    <w:rsid w:val="00160787"/>
    <w:rsid w:val="001609A4"/>
    <w:rsid w:val="00160A72"/>
    <w:rsid w:val="00160DF5"/>
    <w:rsid w:val="00160F2B"/>
    <w:rsid w:val="001610FA"/>
    <w:rsid w:val="001611E9"/>
    <w:rsid w:val="001611F6"/>
    <w:rsid w:val="0016134F"/>
    <w:rsid w:val="0016146F"/>
    <w:rsid w:val="001616E6"/>
    <w:rsid w:val="00161A11"/>
    <w:rsid w:val="00161B45"/>
    <w:rsid w:val="00162D8C"/>
    <w:rsid w:val="001651BD"/>
    <w:rsid w:val="00166240"/>
    <w:rsid w:val="00166318"/>
    <w:rsid w:val="001673C6"/>
    <w:rsid w:val="001674DE"/>
    <w:rsid w:val="00167CA0"/>
    <w:rsid w:val="0017031F"/>
    <w:rsid w:val="001704CD"/>
    <w:rsid w:val="00170A94"/>
    <w:rsid w:val="0017102A"/>
    <w:rsid w:val="00171A1C"/>
    <w:rsid w:val="00171C6A"/>
    <w:rsid w:val="00172233"/>
    <w:rsid w:val="001726FA"/>
    <w:rsid w:val="00172C08"/>
    <w:rsid w:val="0017306E"/>
    <w:rsid w:val="001732DE"/>
    <w:rsid w:val="001738AD"/>
    <w:rsid w:val="001739A2"/>
    <w:rsid w:val="001741A6"/>
    <w:rsid w:val="0017441E"/>
    <w:rsid w:val="0017459C"/>
    <w:rsid w:val="001747F8"/>
    <w:rsid w:val="00175A49"/>
    <w:rsid w:val="00176C2A"/>
    <w:rsid w:val="00180466"/>
    <w:rsid w:val="00180535"/>
    <w:rsid w:val="00180719"/>
    <w:rsid w:val="001807EA"/>
    <w:rsid w:val="0018347E"/>
    <w:rsid w:val="001839D2"/>
    <w:rsid w:val="00183E77"/>
    <w:rsid w:val="00186C40"/>
    <w:rsid w:val="001870AA"/>
    <w:rsid w:val="001905EB"/>
    <w:rsid w:val="00190923"/>
    <w:rsid w:val="001912E7"/>
    <w:rsid w:val="001914F5"/>
    <w:rsid w:val="001915EB"/>
    <w:rsid w:val="001924F6"/>
    <w:rsid w:val="00192A64"/>
    <w:rsid w:val="001937C1"/>
    <w:rsid w:val="00196100"/>
    <w:rsid w:val="001964DD"/>
    <w:rsid w:val="00196A50"/>
    <w:rsid w:val="001970F6"/>
    <w:rsid w:val="001979EA"/>
    <w:rsid w:val="00197ADD"/>
    <w:rsid w:val="00197DEE"/>
    <w:rsid w:val="001A067E"/>
    <w:rsid w:val="001A0F30"/>
    <w:rsid w:val="001A155E"/>
    <w:rsid w:val="001A1F6C"/>
    <w:rsid w:val="001A384C"/>
    <w:rsid w:val="001A3F62"/>
    <w:rsid w:val="001A4895"/>
    <w:rsid w:val="001A54E2"/>
    <w:rsid w:val="001A5924"/>
    <w:rsid w:val="001A5C8E"/>
    <w:rsid w:val="001A6FA4"/>
    <w:rsid w:val="001A780A"/>
    <w:rsid w:val="001A7DB4"/>
    <w:rsid w:val="001A7E48"/>
    <w:rsid w:val="001B0141"/>
    <w:rsid w:val="001B07C2"/>
    <w:rsid w:val="001B0DFE"/>
    <w:rsid w:val="001B1050"/>
    <w:rsid w:val="001B36C0"/>
    <w:rsid w:val="001B3B73"/>
    <w:rsid w:val="001B43AD"/>
    <w:rsid w:val="001B4BF8"/>
    <w:rsid w:val="001B5A92"/>
    <w:rsid w:val="001B5DAD"/>
    <w:rsid w:val="001B685C"/>
    <w:rsid w:val="001B6869"/>
    <w:rsid w:val="001B6C64"/>
    <w:rsid w:val="001B6E1D"/>
    <w:rsid w:val="001B6F35"/>
    <w:rsid w:val="001B71D5"/>
    <w:rsid w:val="001C1395"/>
    <w:rsid w:val="001C15A0"/>
    <w:rsid w:val="001C3184"/>
    <w:rsid w:val="001C326E"/>
    <w:rsid w:val="001C3B8B"/>
    <w:rsid w:val="001C3B8C"/>
    <w:rsid w:val="001C57CB"/>
    <w:rsid w:val="001C5C45"/>
    <w:rsid w:val="001C652C"/>
    <w:rsid w:val="001C6DB5"/>
    <w:rsid w:val="001C6ED4"/>
    <w:rsid w:val="001C72A2"/>
    <w:rsid w:val="001C7B63"/>
    <w:rsid w:val="001D058A"/>
    <w:rsid w:val="001D08BF"/>
    <w:rsid w:val="001D144D"/>
    <w:rsid w:val="001D15FF"/>
    <w:rsid w:val="001D26AA"/>
    <w:rsid w:val="001D2766"/>
    <w:rsid w:val="001D283D"/>
    <w:rsid w:val="001D3540"/>
    <w:rsid w:val="001D42B7"/>
    <w:rsid w:val="001D4AAF"/>
    <w:rsid w:val="001D4F9C"/>
    <w:rsid w:val="001D50E1"/>
    <w:rsid w:val="001D556B"/>
    <w:rsid w:val="001D6E0D"/>
    <w:rsid w:val="001D7C63"/>
    <w:rsid w:val="001E0471"/>
    <w:rsid w:val="001E12F3"/>
    <w:rsid w:val="001E1337"/>
    <w:rsid w:val="001E1B83"/>
    <w:rsid w:val="001E23D3"/>
    <w:rsid w:val="001E2D68"/>
    <w:rsid w:val="001E2DF8"/>
    <w:rsid w:val="001E3567"/>
    <w:rsid w:val="001E4467"/>
    <w:rsid w:val="001E4AF0"/>
    <w:rsid w:val="001E6866"/>
    <w:rsid w:val="001E6A02"/>
    <w:rsid w:val="001E6DAD"/>
    <w:rsid w:val="001F0944"/>
    <w:rsid w:val="001F1FA3"/>
    <w:rsid w:val="001F2DE8"/>
    <w:rsid w:val="001F2E0D"/>
    <w:rsid w:val="001F442B"/>
    <w:rsid w:val="001F45AC"/>
    <w:rsid w:val="001F537E"/>
    <w:rsid w:val="001F6340"/>
    <w:rsid w:val="001F6983"/>
    <w:rsid w:val="001F6BEB"/>
    <w:rsid w:val="001F7510"/>
    <w:rsid w:val="001F7C2B"/>
    <w:rsid w:val="0020020D"/>
    <w:rsid w:val="002018BC"/>
    <w:rsid w:val="00201922"/>
    <w:rsid w:val="00202AA0"/>
    <w:rsid w:val="00204B06"/>
    <w:rsid w:val="00205823"/>
    <w:rsid w:val="00205FB5"/>
    <w:rsid w:val="0020709C"/>
    <w:rsid w:val="0020721C"/>
    <w:rsid w:val="00210287"/>
    <w:rsid w:val="00210355"/>
    <w:rsid w:val="00210A90"/>
    <w:rsid w:val="00210B23"/>
    <w:rsid w:val="00210ECD"/>
    <w:rsid w:val="00211166"/>
    <w:rsid w:val="002118E1"/>
    <w:rsid w:val="0021214C"/>
    <w:rsid w:val="002122BE"/>
    <w:rsid w:val="002140DD"/>
    <w:rsid w:val="00214837"/>
    <w:rsid w:val="00214CFF"/>
    <w:rsid w:val="00214E82"/>
    <w:rsid w:val="0021633A"/>
    <w:rsid w:val="002167C2"/>
    <w:rsid w:val="00216DA2"/>
    <w:rsid w:val="00216F8F"/>
    <w:rsid w:val="00217C13"/>
    <w:rsid w:val="002200B8"/>
    <w:rsid w:val="002204D5"/>
    <w:rsid w:val="00220601"/>
    <w:rsid w:val="002218C5"/>
    <w:rsid w:val="00221FE9"/>
    <w:rsid w:val="00222CCF"/>
    <w:rsid w:val="00223DB1"/>
    <w:rsid w:val="00224C61"/>
    <w:rsid w:val="00224EB0"/>
    <w:rsid w:val="0022505C"/>
    <w:rsid w:val="00225C67"/>
    <w:rsid w:val="00225EE7"/>
    <w:rsid w:val="00226267"/>
    <w:rsid w:val="00226BCF"/>
    <w:rsid w:val="00227D3B"/>
    <w:rsid w:val="00227D69"/>
    <w:rsid w:val="00230608"/>
    <w:rsid w:val="0023077F"/>
    <w:rsid w:val="00231C4B"/>
    <w:rsid w:val="00231EAE"/>
    <w:rsid w:val="0023293F"/>
    <w:rsid w:val="00232CFF"/>
    <w:rsid w:val="00232FC7"/>
    <w:rsid w:val="00233158"/>
    <w:rsid w:val="00234AEF"/>
    <w:rsid w:val="00234FE0"/>
    <w:rsid w:val="002359D4"/>
    <w:rsid w:val="002364E7"/>
    <w:rsid w:val="0023669B"/>
    <w:rsid w:val="002367CF"/>
    <w:rsid w:val="002368C9"/>
    <w:rsid w:val="00237693"/>
    <w:rsid w:val="00240177"/>
    <w:rsid w:val="0024086E"/>
    <w:rsid w:val="002416B1"/>
    <w:rsid w:val="00241F11"/>
    <w:rsid w:val="00242236"/>
    <w:rsid w:val="002422B1"/>
    <w:rsid w:val="00242A7E"/>
    <w:rsid w:val="002435C2"/>
    <w:rsid w:val="002436BB"/>
    <w:rsid w:val="00243E49"/>
    <w:rsid w:val="002449A4"/>
    <w:rsid w:val="00244F94"/>
    <w:rsid w:val="0024546F"/>
    <w:rsid w:val="00246580"/>
    <w:rsid w:val="00247035"/>
    <w:rsid w:val="00250082"/>
    <w:rsid w:val="002504E3"/>
    <w:rsid w:val="00250F1A"/>
    <w:rsid w:val="0025110B"/>
    <w:rsid w:val="00253BF9"/>
    <w:rsid w:val="0025525B"/>
    <w:rsid w:val="00256690"/>
    <w:rsid w:val="00256EC8"/>
    <w:rsid w:val="00260F1F"/>
    <w:rsid w:val="0026124E"/>
    <w:rsid w:val="00262992"/>
    <w:rsid w:val="002638BB"/>
    <w:rsid w:val="0026391F"/>
    <w:rsid w:val="0026420D"/>
    <w:rsid w:val="00265E29"/>
    <w:rsid w:val="00266217"/>
    <w:rsid w:val="002666D9"/>
    <w:rsid w:val="00267E21"/>
    <w:rsid w:val="00270CB5"/>
    <w:rsid w:val="00270F7D"/>
    <w:rsid w:val="002714A8"/>
    <w:rsid w:val="002718AF"/>
    <w:rsid w:val="00272046"/>
    <w:rsid w:val="00272858"/>
    <w:rsid w:val="00272BD1"/>
    <w:rsid w:val="00273047"/>
    <w:rsid w:val="00273C2C"/>
    <w:rsid w:val="00273D14"/>
    <w:rsid w:val="00274076"/>
    <w:rsid w:val="0027419D"/>
    <w:rsid w:val="00274484"/>
    <w:rsid w:val="0027468C"/>
    <w:rsid w:val="00274B39"/>
    <w:rsid w:val="00274C6F"/>
    <w:rsid w:val="0027529E"/>
    <w:rsid w:val="002752E3"/>
    <w:rsid w:val="00275464"/>
    <w:rsid w:val="00275DA5"/>
    <w:rsid w:val="00276E69"/>
    <w:rsid w:val="00277001"/>
    <w:rsid w:val="00277595"/>
    <w:rsid w:val="002803BF"/>
    <w:rsid w:val="00280766"/>
    <w:rsid w:val="00280AE6"/>
    <w:rsid w:val="00281ECB"/>
    <w:rsid w:val="0028217D"/>
    <w:rsid w:val="002822B0"/>
    <w:rsid w:val="00282A71"/>
    <w:rsid w:val="00283C48"/>
    <w:rsid w:val="002844B2"/>
    <w:rsid w:val="002867A2"/>
    <w:rsid w:val="00287344"/>
    <w:rsid w:val="0028765E"/>
    <w:rsid w:val="00287C71"/>
    <w:rsid w:val="002908EB"/>
    <w:rsid w:val="00290B6E"/>
    <w:rsid w:val="00291220"/>
    <w:rsid w:val="002915F6"/>
    <w:rsid w:val="00291981"/>
    <w:rsid w:val="0029266D"/>
    <w:rsid w:val="00294627"/>
    <w:rsid w:val="002948D1"/>
    <w:rsid w:val="0029497D"/>
    <w:rsid w:val="00294F2E"/>
    <w:rsid w:val="002A1AF9"/>
    <w:rsid w:val="002A394B"/>
    <w:rsid w:val="002A4503"/>
    <w:rsid w:val="002A4815"/>
    <w:rsid w:val="002A48B7"/>
    <w:rsid w:val="002A594B"/>
    <w:rsid w:val="002A6D6E"/>
    <w:rsid w:val="002A6E61"/>
    <w:rsid w:val="002A6E93"/>
    <w:rsid w:val="002A7BBF"/>
    <w:rsid w:val="002B0262"/>
    <w:rsid w:val="002B0DB2"/>
    <w:rsid w:val="002B1647"/>
    <w:rsid w:val="002B1694"/>
    <w:rsid w:val="002B1A8B"/>
    <w:rsid w:val="002B207A"/>
    <w:rsid w:val="002B4115"/>
    <w:rsid w:val="002B4456"/>
    <w:rsid w:val="002B4D69"/>
    <w:rsid w:val="002B588A"/>
    <w:rsid w:val="002B59EA"/>
    <w:rsid w:val="002B5E59"/>
    <w:rsid w:val="002B616A"/>
    <w:rsid w:val="002B62B4"/>
    <w:rsid w:val="002B7AC4"/>
    <w:rsid w:val="002C00E8"/>
    <w:rsid w:val="002C0450"/>
    <w:rsid w:val="002C0560"/>
    <w:rsid w:val="002C1246"/>
    <w:rsid w:val="002C1785"/>
    <w:rsid w:val="002C1B7E"/>
    <w:rsid w:val="002C1BF3"/>
    <w:rsid w:val="002C1F9A"/>
    <w:rsid w:val="002C24F2"/>
    <w:rsid w:val="002C2B9B"/>
    <w:rsid w:val="002C39E2"/>
    <w:rsid w:val="002C3A0F"/>
    <w:rsid w:val="002C4D1A"/>
    <w:rsid w:val="002C508A"/>
    <w:rsid w:val="002C508C"/>
    <w:rsid w:val="002C7323"/>
    <w:rsid w:val="002C73F9"/>
    <w:rsid w:val="002C7A8B"/>
    <w:rsid w:val="002D02FD"/>
    <w:rsid w:val="002D1D82"/>
    <w:rsid w:val="002D28C5"/>
    <w:rsid w:val="002D2DA4"/>
    <w:rsid w:val="002D384F"/>
    <w:rsid w:val="002D39B5"/>
    <w:rsid w:val="002D40F9"/>
    <w:rsid w:val="002D587D"/>
    <w:rsid w:val="002D5954"/>
    <w:rsid w:val="002D60D7"/>
    <w:rsid w:val="002D68F8"/>
    <w:rsid w:val="002D7594"/>
    <w:rsid w:val="002D7700"/>
    <w:rsid w:val="002E0327"/>
    <w:rsid w:val="002E146E"/>
    <w:rsid w:val="002E191D"/>
    <w:rsid w:val="002E1C19"/>
    <w:rsid w:val="002E2C70"/>
    <w:rsid w:val="002E409D"/>
    <w:rsid w:val="002E4BFC"/>
    <w:rsid w:val="002E5DF2"/>
    <w:rsid w:val="002E6A65"/>
    <w:rsid w:val="002E6F95"/>
    <w:rsid w:val="002E705B"/>
    <w:rsid w:val="002E72E0"/>
    <w:rsid w:val="002E74AE"/>
    <w:rsid w:val="002E7A70"/>
    <w:rsid w:val="002F00A1"/>
    <w:rsid w:val="002F0447"/>
    <w:rsid w:val="002F0D76"/>
    <w:rsid w:val="002F0E50"/>
    <w:rsid w:val="002F1761"/>
    <w:rsid w:val="002F1B36"/>
    <w:rsid w:val="002F1EE9"/>
    <w:rsid w:val="002F35BA"/>
    <w:rsid w:val="002F48D8"/>
    <w:rsid w:val="002F5AD8"/>
    <w:rsid w:val="002F6FC8"/>
    <w:rsid w:val="002F7070"/>
    <w:rsid w:val="002F7808"/>
    <w:rsid w:val="0030025D"/>
    <w:rsid w:val="00300884"/>
    <w:rsid w:val="003008AD"/>
    <w:rsid w:val="00301038"/>
    <w:rsid w:val="0030287A"/>
    <w:rsid w:val="00302F55"/>
    <w:rsid w:val="003030AD"/>
    <w:rsid w:val="003033F9"/>
    <w:rsid w:val="00304B0D"/>
    <w:rsid w:val="00305C20"/>
    <w:rsid w:val="00305E71"/>
    <w:rsid w:val="003072B0"/>
    <w:rsid w:val="00307532"/>
    <w:rsid w:val="00307B68"/>
    <w:rsid w:val="003119D3"/>
    <w:rsid w:val="00311B37"/>
    <w:rsid w:val="00311DE4"/>
    <w:rsid w:val="00312FA7"/>
    <w:rsid w:val="00314699"/>
    <w:rsid w:val="00314728"/>
    <w:rsid w:val="003166F2"/>
    <w:rsid w:val="00316F97"/>
    <w:rsid w:val="003174C6"/>
    <w:rsid w:val="00320098"/>
    <w:rsid w:val="00320723"/>
    <w:rsid w:val="00320F69"/>
    <w:rsid w:val="00321241"/>
    <w:rsid w:val="00321646"/>
    <w:rsid w:val="00321919"/>
    <w:rsid w:val="0032224F"/>
    <w:rsid w:val="00322462"/>
    <w:rsid w:val="0032323A"/>
    <w:rsid w:val="003238A6"/>
    <w:rsid w:val="003245BD"/>
    <w:rsid w:val="003248D6"/>
    <w:rsid w:val="00324D15"/>
    <w:rsid w:val="003250C7"/>
    <w:rsid w:val="003262C5"/>
    <w:rsid w:val="0032635E"/>
    <w:rsid w:val="00326DF1"/>
    <w:rsid w:val="003305CE"/>
    <w:rsid w:val="00330E33"/>
    <w:rsid w:val="0033174C"/>
    <w:rsid w:val="00332290"/>
    <w:rsid w:val="00332ED2"/>
    <w:rsid w:val="00333310"/>
    <w:rsid w:val="0033360E"/>
    <w:rsid w:val="00333C64"/>
    <w:rsid w:val="003343F1"/>
    <w:rsid w:val="00334C1C"/>
    <w:rsid w:val="00335260"/>
    <w:rsid w:val="00335293"/>
    <w:rsid w:val="003355CD"/>
    <w:rsid w:val="00336852"/>
    <w:rsid w:val="00336A0B"/>
    <w:rsid w:val="00336D97"/>
    <w:rsid w:val="003374A1"/>
    <w:rsid w:val="003404C5"/>
    <w:rsid w:val="003406F2"/>
    <w:rsid w:val="0034118A"/>
    <w:rsid w:val="003415AE"/>
    <w:rsid w:val="00341BC3"/>
    <w:rsid w:val="00341EF3"/>
    <w:rsid w:val="00342617"/>
    <w:rsid w:val="00342843"/>
    <w:rsid w:val="0034284F"/>
    <w:rsid w:val="00342939"/>
    <w:rsid w:val="00342DE5"/>
    <w:rsid w:val="00343928"/>
    <w:rsid w:val="0034433E"/>
    <w:rsid w:val="0034466A"/>
    <w:rsid w:val="00344782"/>
    <w:rsid w:val="00344B17"/>
    <w:rsid w:val="003453F8"/>
    <w:rsid w:val="00345763"/>
    <w:rsid w:val="003458A1"/>
    <w:rsid w:val="003458CD"/>
    <w:rsid w:val="00346FDC"/>
    <w:rsid w:val="00347011"/>
    <w:rsid w:val="00347524"/>
    <w:rsid w:val="00347569"/>
    <w:rsid w:val="00347B5B"/>
    <w:rsid w:val="00347F8C"/>
    <w:rsid w:val="0035096B"/>
    <w:rsid w:val="00351195"/>
    <w:rsid w:val="00351F95"/>
    <w:rsid w:val="003528A8"/>
    <w:rsid w:val="00352C2F"/>
    <w:rsid w:val="0035390A"/>
    <w:rsid w:val="0035467B"/>
    <w:rsid w:val="00354689"/>
    <w:rsid w:val="003568C1"/>
    <w:rsid w:val="00357C83"/>
    <w:rsid w:val="003602B8"/>
    <w:rsid w:val="00360DB6"/>
    <w:rsid w:val="00362114"/>
    <w:rsid w:val="00362781"/>
    <w:rsid w:val="0036373F"/>
    <w:rsid w:val="003638EB"/>
    <w:rsid w:val="003646C9"/>
    <w:rsid w:val="003650FD"/>
    <w:rsid w:val="00365FD8"/>
    <w:rsid w:val="00366896"/>
    <w:rsid w:val="00367469"/>
    <w:rsid w:val="0037022C"/>
    <w:rsid w:val="00370807"/>
    <w:rsid w:val="00374C9E"/>
    <w:rsid w:val="0037621F"/>
    <w:rsid w:val="00380A9D"/>
    <w:rsid w:val="0038104D"/>
    <w:rsid w:val="003811B8"/>
    <w:rsid w:val="0038252F"/>
    <w:rsid w:val="0038258F"/>
    <w:rsid w:val="00383B0E"/>
    <w:rsid w:val="003840D0"/>
    <w:rsid w:val="00384110"/>
    <w:rsid w:val="003843DC"/>
    <w:rsid w:val="00385429"/>
    <w:rsid w:val="00385482"/>
    <w:rsid w:val="00385915"/>
    <w:rsid w:val="003860E5"/>
    <w:rsid w:val="00387528"/>
    <w:rsid w:val="003908BF"/>
    <w:rsid w:val="00390E34"/>
    <w:rsid w:val="0039139B"/>
    <w:rsid w:val="0039244A"/>
    <w:rsid w:val="0039266E"/>
    <w:rsid w:val="00393839"/>
    <w:rsid w:val="00393DAA"/>
    <w:rsid w:val="003945B2"/>
    <w:rsid w:val="0039562F"/>
    <w:rsid w:val="00396839"/>
    <w:rsid w:val="003969DA"/>
    <w:rsid w:val="00396E3B"/>
    <w:rsid w:val="00396FD5"/>
    <w:rsid w:val="003971A9"/>
    <w:rsid w:val="003A0194"/>
    <w:rsid w:val="003A0B5B"/>
    <w:rsid w:val="003A1291"/>
    <w:rsid w:val="003A28EE"/>
    <w:rsid w:val="003A2D0D"/>
    <w:rsid w:val="003A5C2A"/>
    <w:rsid w:val="003A6086"/>
    <w:rsid w:val="003A61C0"/>
    <w:rsid w:val="003A6C1E"/>
    <w:rsid w:val="003A6D44"/>
    <w:rsid w:val="003A7380"/>
    <w:rsid w:val="003A79FE"/>
    <w:rsid w:val="003A7BF3"/>
    <w:rsid w:val="003B024C"/>
    <w:rsid w:val="003B09F9"/>
    <w:rsid w:val="003B0E06"/>
    <w:rsid w:val="003B1587"/>
    <w:rsid w:val="003B162C"/>
    <w:rsid w:val="003B527C"/>
    <w:rsid w:val="003B5893"/>
    <w:rsid w:val="003B5BB2"/>
    <w:rsid w:val="003B6491"/>
    <w:rsid w:val="003B7744"/>
    <w:rsid w:val="003C107B"/>
    <w:rsid w:val="003C1A20"/>
    <w:rsid w:val="003C1CEA"/>
    <w:rsid w:val="003C38A5"/>
    <w:rsid w:val="003C4A2C"/>
    <w:rsid w:val="003C4CD9"/>
    <w:rsid w:val="003C6058"/>
    <w:rsid w:val="003C6210"/>
    <w:rsid w:val="003C6244"/>
    <w:rsid w:val="003C62C4"/>
    <w:rsid w:val="003C65CD"/>
    <w:rsid w:val="003C662E"/>
    <w:rsid w:val="003C721F"/>
    <w:rsid w:val="003D1461"/>
    <w:rsid w:val="003D14AA"/>
    <w:rsid w:val="003D1CAC"/>
    <w:rsid w:val="003D1CDD"/>
    <w:rsid w:val="003D209B"/>
    <w:rsid w:val="003D2A51"/>
    <w:rsid w:val="003D2CF7"/>
    <w:rsid w:val="003D325C"/>
    <w:rsid w:val="003D36DF"/>
    <w:rsid w:val="003D3775"/>
    <w:rsid w:val="003D3D42"/>
    <w:rsid w:val="003D41AD"/>
    <w:rsid w:val="003D44C2"/>
    <w:rsid w:val="003D4B79"/>
    <w:rsid w:val="003D4E1B"/>
    <w:rsid w:val="003D586F"/>
    <w:rsid w:val="003D69F9"/>
    <w:rsid w:val="003D72CD"/>
    <w:rsid w:val="003D73BC"/>
    <w:rsid w:val="003E05C6"/>
    <w:rsid w:val="003E0AF7"/>
    <w:rsid w:val="003E16D1"/>
    <w:rsid w:val="003E1A11"/>
    <w:rsid w:val="003E1BE2"/>
    <w:rsid w:val="003E1D67"/>
    <w:rsid w:val="003E1EF4"/>
    <w:rsid w:val="003E2119"/>
    <w:rsid w:val="003E28E4"/>
    <w:rsid w:val="003E3006"/>
    <w:rsid w:val="003E3B3C"/>
    <w:rsid w:val="003E534D"/>
    <w:rsid w:val="003E54E9"/>
    <w:rsid w:val="003E5863"/>
    <w:rsid w:val="003E5894"/>
    <w:rsid w:val="003E5CCE"/>
    <w:rsid w:val="003E5EEF"/>
    <w:rsid w:val="003E60AE"/>
    <w:rsid w:val="003E7542"/>
    <w:rsid w:val="003F05D0"/>
    <w:rsid w:val="003F0E62"/>
    <w:rsid w:val="003F21EF"/>
    <w:rsid w:val="003F4F6A"/>
    <w:rsid w:val="003F5479"/>
    <w:rsid w:val="003F5719"/>
    <w:rsid w:val="003F64FC"/>
    <w:rsid w:val="003F66D6"/>
    <w:rsid w:val="003F74CA"/>
    <w:rsid w:val="003F7BF7"/>
    <w:rsid w:val="003F7D96"/>
    <w:rsid w:val="004003D6"/>
    <w:rsid w:val="00400543"/>
    <w:rsid w:val="0040162F"/>
    <w:rsid w:val="0040210F"/>
    <w:rsid w:val="00402ACB"/>
    <w:rsid w:val="00403018"/>
    <w:rsid w:val="0040313D"/>
    <w:rsid w:val="00403758"/>
    <w:rsid w:val="00403943"/>
    <w:rsid w:val="00403988"/>
    <w:rsid w:val="0040475A"/>
    <w:rsid w:val="00404E21"/>
    <w:rsid w:val="00410CE4"/>
    <w:rsid w:val="00410D58"/>
    <w:rsid w:val="00411817"/>
    <w:rsid w:val="00411CD9"/>
    <w:rsid w:val="00412787"/>
    <w:rsid w:val="004138D8"/>
    <w:rsid w:val="00413CB7"/>
    <w:rsid w:val="0041407E"/>
    <w:rsid w:val="0041596D"/>
    <w:rsid w:val="00415C27"/>
    <w:rsid w:val="00415D4D"/>
    <w:rsid w:val="00416B08"/>
    <w:rsid w:val="00417561"/>
    <w:rsid w:val="00420621"/>
    <w:rsid w:val="004209BF"/>
    <w:rsid w:val="00420C3A"/>
    <w:rsid w:val="00424A92"/>
    <w:rsid w:val="004254EF"/>
    <w:rsid w:val="0042633B"/>
    <w:rsid w:val="0042676D"/>
    <w:rsid w:val="00426D5A"/>
    <w:rsid w:val="004273DC"/>
    <w:rsid w:val="004276F2"/>
    <w:rsid w:val="00430147"/>
    <w:rsid w:val="00431821"/>
    <w:rsid w:val="00432F86"/>
    <w:rsid w:val="00433223"/>
    <w:rsid w:val="004338CB"/>
    <w:rsid w:val="00434029"/>
    <w:rsid w:val="00434E7A"/>
    <w:rsid w:val="0043630A"/>
    <w:rsid w:val="0043702E"/>
    <w:rsid w:val="00440726"/>
    <w:rsid w:val="00440B94"/>
    <w:rsid w:val="00440E08"/>
    <w:rsid w:val="004442E8"/>
    <w:rsid w:val="00444B04"/>
    <w:rsid w:val="00445B14"/>
    <w:rsid w:val="00446612"/>
    <w:rsid w:val="00446635"/>
    <w:rsid w:val="0044687A"/>
    <w:rsid w:val="00446D28"/>
    <w:rsid w:val="004478E7"/>
    <w:rsid w:val="00450F2A"/>
    <w:rsid w:val="00451411"/>
    <w:rsid w:val="0045295A"/>
    <w:rsid w:val="00453181"/>
    <w:rsid w:val="00454270"/>
    <w:rsid w:val="00454718"/>
    <w:rsid w:val="0045502E"/>
    <w:rsid w:val="004558CB"/>
    <w:rsid w:val="00455A8A"/>
    <w:rsid w:val="004572DD"/>
    <w:rsid w:val="0046057A"/>
    <w:rsid w:val="00460C5E"/>
    <w:rsid w:val="0046181E"/>
    <w:rsid w:val="00461A41"/>
    <w:rsid w:val="00461DB4"/>
    <w:rsid w:val="00462821"/>
    <w:rsid w:val="004645BB"/>
    <w:rsid w:val="00465571"/>
    <w:rsid w:val="00466900"/>
    <w:rsid w:val="004670E1"/>
    <w:rsid w:val="0046760F"/>
    <w:rsid w:val="004678EC"/>
    <w:rsid w:val="00467A01"/>
    <w:rsid w:val="00467AF8"/>
    <w:rsid w:val="00467E71"/>
    <w:rsid w:val="0047005C"/>
    <w:rsid w:val="00470505"/>
    <w:rsid w:val="0047051F"/>
    <w:rsid w:val="0047131F"/>
    <w:rsid w:val="00471682"/>
    <w:rsid w:val="004728EC"/>
    <w:rsid w:val="00472BC5"/>
    <w:rsid w:val="00472E5F"/>
    <w:rsid w:val="004737CD"/>
    <w:rsid w:val="00473EF2"/>
    <w:rsid w:val="00474172"/>
    <w:rsid w:val="00475178"/>
    <w:rsid w:val="004756DA"/>
    <w:rsid w:val="0047573A"/>
    <w:rsid w:val="00475934"/>
    <w:rsid w:val="00475936"/>
    <w:rsid w:val="004770A0"/>
    <w:rsid w:val="00477738"/>
    <w:rsid w:val="00477A77"/>
    <w:rsid w:val="00477D92"/>
    <w:rsid w:val="004806A5"/>
    <w:rsid w:val="00480DE7"/>
    <w:rsid w:val="00480E95"/>
    <w:rsid w:val="00481439"/>
    <w:rsid w:val="0048224A"/>
    <w:rsid w:val="00482F0F"/>
    <w:rsid w:val="00484518"/>
    <w:rsid w:val="00484A3C"/>
    <w:rsid w:val="00486118"/>
    <w:rsid w:val="004866D1"/>
    <w:rsid w:val="004866E0"/>
    <w:rsid w:val="004908C7"/>
    <w:rsid w:val="00490A89"/>
    <w:rsid w:val="0049129F"/>
    <w:rsid w:val="00491DF5"/>
    <w:rsid w:val="00492807"/>
    <w:rsid w:val="0049285A"/>
    <w:rsid w:val="00492A56"/>
    <w:rsid w:val="0049317F"/>
    <w:rsid w:val="004948E5"/>
    <w:rsid w:val="00494F2A"/>
    <w:rsid w:val="004952DE"/>
    <w:rsid w:val="00495D14"/>
    <w:rsid w:val="004965EB"/>
    <w:rsid w:val="0049736F"/>
    <w:rsid w:val="00497DE2"/>
    <w:rsid w:val="004A062A"/>
    <w:rsid w:val="004A0CAC"/>
    <w:rsid w:val="004A16D3"/>
    <w:rsid w:val="004A1ECA"/>
    <w:rsid w:val="004A4411"/>
    <w:rsid w:val="004A5587"/>
    <w:rsid w:val="004A5AD3"/>
    <w:rsid w:val="004A5BE9"/>
    <w:rsid w:val="004A5CEE"/>
    <w:rsid w:val="004A618B"/>
    <w:rsid w:val="004A66B2"/>
    <w:rsid w:val="004A7A71"/>
    <w:rsid w:val="004B0569"/>
    <w:rsid w:val="004B0A41"/>
    <w:rsid w:val="004B0CC8"/>
    <w:rsid w:val="004B179B"/>
    <w:rsid w:val="004B198E"/>
    <w:rsid w:val="004B21A4"/>
    <w:rsid w:val="004B2618"/>
    <w:rsid w:val="004B3E89"/>
    <w:rsid w:val="004B4FA0"/>
    <w:rsid w:val="004B5343"/>
    <w:rsid w:val="004B5BD2"/>
    <w:rsid w:val="004B6426"/>
    <w:rsid w:val="004B65C5"/>
    <w:rsid w:val="004B680E"/>
    <w:rsid w:val="004B74DD"/>
    <w:rsid w:val="004B7553"/>
    <w:rsid w:val="004B7901"/>
    <w:rsid w:val="004C0837"/>
    <w:rsid w:val="004C097B"/>
    <w:rsid w:val="004C116B"/>
    <w:rsid w:val="004C17B2"/>
    <w:rsid w:val="004C1E9C"/>
    <w:rsid w:val="004C2CB3"/>
    <w:rsid w:val="004C308E"/>
    <w:rsid w:val="004C30FF"/>
    <w:rsid w:val="004C334A"/>
    <w:rsid w:val="004C3742"/>
    <w:rsid w:val="004C3798"/>
    <w:rsid w:val="004C3B07"/>
    <w:rsid w:val="004C4226"/>
    <w:rsid w:val="004C4D21"/>
    <w:rsid w:val="004C5802"/>
    <w:rsid w:val="004C656F"/>
    <w:rsid w:val="004C6D0D"/>
    <w:rsid w:val="004C7A2D"/>
    <w:rsid w:val="004D074A"/>
    <w:rsid w:val="004D0A85"/>
    <w:rsid w:val="004D0DFE"/>
    <w:rsid w:val="004D14C0"/>
    <w:rsid w:val="004D2E87"/>
    <w:rsid w:val="004D3025"/>
    <w:rsid w:val="004D312F"/>
    <w:rsid w:val="004D3D94"/>
    <w:rsid w:val="004D4A3E"/>
    <w:rsid w:val="004D6172"/>
    <w:rsid w:val="004D6257"/>
    <w:rsid w:val="004D6EA9"/>
    <w:rsid w:val="004D70C5"/>
    <w:rsid w:val="004D746E"/>
    <w:rsid w:val="004D7981"/>
    <w:rsid w:val="004E0114"/>
    <w:rsid w:val="004E25D2"/>
    <w:rsid w:val="004E293C"/>
    <w:rsid w:val="004E4A83"/>
    <w:rsid w:val="004E5677"/>
    <w:rsid w:val="004E57A8"/>
    <w:rsid w:val="004E5F54"/>
    <w:rsid w:val="004E68A8"/>
    <w:rsid w:val="004E71DC"/>
    <w:rsid w:val="004E7AC9"/>
    <w:rsid w:val="004F06E8"/>
    <w:rsid w:val="004F189E"/>
    <w:rsid w:val="004F1A9E"/>
    <w:rsid w:val="004F295E"/>
    <w:rsid w:val="004F43E6"/>
    <w:rsid w:val="004F5377"/>
    <w:rsid w:val="004F5D7C"/>
    <w:rsid w:val="004F6621"/>
    <w:rsid w:val="004F672E"/>
    <w:rsid w:val="004F6A79"/>
    <w:rsid w:val="004F6BF3"/>
    <w:rsid w:val="005004C5"/>
    <w:rsid w:val="00502480"/>
    <w:rsid w:val="00502ECB"/>
    <w:rsid w:val="0050378E"/>
    <w:rsid w:val="00506C2D"/>
    <w:rsid w:val="005117D7"/>
    <w:rsid w:val="0051355B"/>
    <w:rsid w:val="00513A31"/>
    <w:rsid w:val="00513EF4"/>
    <w:rsid w:val="00514537"/>
    <w:rsid w:val="00514E96"/>
    <w:rsid w:val="00514ECB"/>
    <w:rsid w:val="00514F61"/>
    <w:rsid w:val="00514FE1"/>
    <w:rsid w:val="00515520"/>
    <w:rsid w:val="005156DF"/>
    <w:rsid w:val="00515751"/>
    <w:rsid w:val="0051589A"/>
    <w:rsid w:val="00515B3E"/>
    <w:rsid w:val="00515E52"/>
    <w:rsid w:val="00515EB9"/>
    <w:rsid w:val="00516444"/>
    <w:rsid w:val="005169BD"/>
    <w:rsid w:val="00517EDA"/>
    <w:rsid w:val="0052100F"/>
    <w:rsid w:val="005212A7"/>
    <w:rsid w:val="00521711"/>
    <w:rsid w:val="00523215"/>
    <w:rsid w:val="00524516"/>
    <w:rsid w:val="00524AE6"/>
    <w:rsid w:val="00525223"/>
    <w:rsid w:val="005253D8"/>
    <w:rsid w:val="005254ED"/>
    <w:rsid w:val="00526928"/>
    <w:rsid w:val="00526BC2"/>
    <w:rsid w:val="00526CBD"/>
    <w:rsid w:val="0052714F"/>
    <w:rsid w:val="00527256"/>
    <w:rsid w:val="005275DB"/>
    <w:rsid w:val="0052787C"/>
    <w:rsid w:val="00527E3B"/>
    <w:rsid w:val="00531400"/>
    <w:rsid w:val="005322FE"/>
    <w:rsid w:val="005323B0"/>
    <w:rsid w:val="00532798"/>
    <w:rsid w:val="00532D43"/>
    <w:rsid w:val="0053355C"/>
    <w:rsid w:val="00534020"/>
    <w:rsid w:val="00536DE1"/>
    <w:rsid w:val="00537F6B"/>
    <w:rsid w:val="00540E4C"/>
    <w:rsid w:val="00542010"/>
    <w:rsid w:val="00543BF7"/>
    <w:rsid w:val="00544918"/>
    <w:rsid w:val="005455BD"/>
    <w:rsid w:val="00545750"/>
    <w:rsid w:val="00546095"/>
    <w:rsid w:val="0054654F"/>
    <w:rsid w:val="0054670D"/>
    <w:rsid w:val="00546E1F"/>
    <w:rsid w:val="005473A4"/>
    <w:rsid w:val="00547506"/>
    <w:rsid w:val="00547813"/>
    <w:rsid w:val="005510FB"/>
    <w:rsid w:val="00551369"/>
    <w:rsid w:val="005515D1"/>
    <w:rsid w:val="005516A8"/>
    <w:rsid w:val="00551940"/>
    <w:rsid w:val="00551A20"/>
    <w:rsid w:val="00551FE8"/>
    <w:rsid w:val="00552218"/>
    <w:rsid w:val="00553484"/>
    <w:rsid w:val="00553663"/>
    <w:rsid w:val="00553BD3"/>
    <w:rsid w:val="00554450"/>
    <w:rsid w:val="00554990"/>
    <w:rsid w:val="00555214"/>
    <w:rsid w:val="00556344"/>
    <w:rsid w:val="00556DA6"/>
    <w:rsid w:val="005577E4"/>
    <w:rsid w:val="00557DED"/>
    <w:rsid w:val="00560097"/>
    <w:rsid w:val="005604FC"/>
    <w:rsid w:val="005608FA"/>
    <w:rsid w:val="005619F5"/>
    <w:rsid w:val="00562160"/>
    <w:rsid w:val="0056231D"/>
    <w:rsid w:val="005629E3"/>
    <w:rsid w:val="00562FEE"/>
    <w:rsid w:val="005636E0"/>
    <w:rsid w:val="00563CA7"/>
    <w:rsid w:val="00563EDE"/>
    <w:rsid w:val="00564396"/>
    <w:rsid w:val="005643C9"/>
    <w:rsid w:val="0056537F"/>
    <w:rsid w:val="00566366"/>
    <w:rsid w:val="00566682"/>
    <w:rsid w:val="00566C3C"/>
    <w:rsid w:val="005676F1"/>
    <w:rsid w:val="0056781C"/>
    <w:rsid w:val="0057009A"/>
    <w:rsid w:val="005704EC"/>
    <w:rsid w:val="005721C4"/>
    <w:rsid w:val="00572A04"/>
    <w:rsid w:val="00573A97"/>
    <w:rsid w:val="005750AA"/>
    <w:rsid w:val="0057696E"/>
    <w:rsid w:val="00576C76"/>
    <w:rsid w:val="005778CA"/>
    <w:rsid w:val="00580D1D"/>
    <w:rsid w:val="00582304"/>
    <w:rsid w:val="00582362"/>
    <w:rsid w:val="005824E3"/>
    <w:rsid w:val="00582701"/>
    <w:rsid w:val="00582D3C"/>
    <w:rsid w:val="00583045"/>
    <w:rsid w:val="00584C58"/>
    <w:rsid w:val="0058575D"/>
    <w:rsid w:val="005857ED"/>
    <w:rsid w:val="00585A0C"/>
    <w:rsid w:val="00586126"/>
    <w:rsid w:val="00586A66"/>
    <w:rsid w:val="00587DE2"/>
    <w:rsid w:val="005902EB"/>
    <w:rsid w:val="005905CA"/>
    <w:rsid w:val="00590CBC"/>
    <w:rsid w:val="005918A2"/>
    <w:rsid w:val="00591B15"/>
    <w:rsid w:val="00591CA8"/>
    <w:rsid w:val="005920EC"/>
    <w:rsid w:val="00592853"/>
    <w:rsid w:val="00594CDC"/>
    <w:rsid w:val="00594D7A"/>
    <w:rsid w:val="00595491"/>
    <w:rsid w:val="00595EE0"/>
    <w:rsid w:val="00596278"/>
    <w:rsid w:val="00596290"/>
    <w:rsid w:val="00596CE2"/>
    <w:rsid w:val="00596DB3"/>
    <w:rsid w:val="0059724C"/>
    <w:rsid w:val="00597D7F"/>
    <w:rsid w:val="005A030A"/>
    <w:rsid w:val="005A3B7B"/>
    <w:rsid w:val="005A3D52"/>
    <w:rsid w:val="005A4300"/>
    <w:rsid w:val="005A5BEA"/>
    <w:rsid w:val="005B05CA"/>
    <w:rsid w:val="005B097D"/>
    <w:rsid w:val="005B0B27"/>
    <w:rsid w:val="005B0FD2"/>
    <w:rsid w:val="005B1192"/>
    <w:rsid w:val="005B1364"/>
    <w:rsid w:val="005B150E"/>
    <w:rsid w:val="005B21F1"/>
    <w:rsid w:val="005B2B29"/>
    <w:rsid w:val="005B2C70"/>
    <w:rsid w:val="005B2C75"/>
    <w:rsid w:val="005B2F7A"/>
    <w:rsid w:val="005B38EE"/>
    <w:rsid w:val="005B3B18"/>
    <w:rsid w:val="005B3C7C"/>
    <w:rsid w:val="005B42B4"/>
    <w:rsid w:val="005B4324"/>
    <w:rsid w:val="005B64FF"/>
    <w:rsid w:val="005B6CCA"/>
    <w:rsid w:val="005B7E80"/>
    <w:rsid w:val="005C0B37"/>
    <w:rsid w:val="005C228B"/>
    <w:rsid w:val="005C26E0"/>
    <w:rsid w:val="005C2AE4"/>
    <w:rsid w:val="005C4530"/>
    <w:rsid w:val="005C558B"/>
    <w:rsid w:val="005C5D1F"/>
    <w:rsid w:val="005C6B0B"/>
    <w:rsid w:val="005C6D3F"/>
    <w:rsid w:val="005C7677"/>
    <w:rsid w:val="005C7873"/>
    <w:rsid w:val="005C7917"/>
    <w:rsid w:val="005C7DB3"/>
    <w:rsid w:val="005D032B"/>
    <w:rsid w:val="005D149A"/>
    <w:rsid w:val="005D15E1"/>
    <w:rsid w:val="005D1B58"/>
    <w:rsid w:val="005D2185"/>
    <w:rsid w:val="005D29DA"/>
    <w:rsid w:val="005D29F6"/>
    <w:rsid w:val="005D2B28"/>
    <w:rsid w:val="005D3241"/>
    <w:rsid w:val="005D45E9"/>
    <w:rsid w:val="005D4E90"/>
    <w:rsid w:val="005D5156"/>
    <w:rsid w:val="005D56C6"/>
    <w:rsid w:val="005D5EFC"/>
    <w:rsid w:val="005D62EB"/>
    <w:rsid w:val="005D7EF6"/>
    <w:rsid w:val="005E01AE"/>
    <w:rsid w:val="005E0815"/>
    <w:rsid w:val="005E2D6C"/>
    <w:rsid w:val="005E2EB2"/>
    <w:rsid w:val="005E31D0"/>
    <w:rsid w:val="005E3DCD"/>
    <w:rsid w:val="005E4362"/>
    <w:rsid w:val="005E4730"/>
    <w:rsid w:val="005E5D81"/>
    <w:rsid w:val="005E5DC2"/>
    <w:rsid w:val="005E6040"/>
    <w:rsid w:val="005E61BD"/>
    <w:rsid w:val="005E6E7E"/>
    <w:rsid w:val="005F076C"/>
    <w:rsid w:val="005F0816"/>
    <w:rsid w:val="005F0E9B"/>
    <w:rsid w:val="005F2105"/>
    <w:rsid w:val="005F2A1F"/>
    <w:rsid w:val="005F4998"/>
    <w:rsid w:val="005F49E2"/>
    <w:rsid w:val="005F49FD"/>
    <w:rsid w:val="005F4AA8"/>
    <w:rsid w:val="005F4BC6"/>
    <w:rsid w:val="005F4EFC"/>
    <w:rsid w:val="006003B7"/>
    <w:rsid w:val="006005C6"/>
    <w:rsid w:val="0060068E"/>
    <w:rsid w:val="00602370"/>
    <w:rsid w:val="006025D2"/>
    <w:rsid w:val="006027B2"/>
    <w:rsid w:val="006045F7"/>
    <w:rsid w:val="006046EF"/>
    <w:rsid w:val="00604D84"/>
    <w:rsid w:val="0060649F"/>
    <w:rsid w:val="00606E8C"/>
    <w:rsid w:val="00607721"/>
    <w:rsid w:val="0061035D"/>
    <w:rsid w:val="006108AF"/>
    <w:rsid w:val="00610BF9"/>
    <w:rsid w:val="006111B5"/>
    <w:rsid w:val="00611704"/>
    <w:rsid w:val="00611A9A"/>
    <w:rsid w:val="00613A5F"/>
    <w:rsid w:val="00613CEF"/>
    <w:rsid w:val="00615015"/>
    <w:rsid w:val="00617143"/>
    <w:rsid w:val="00620681"/>
    <w:rsid w:val="0062085F"/>
    <w:rsid w:val="00621A7D"/>
    <w:rsid w:val="00621B43"/>
    <w:rsid w:val="00621EAC"/>
    <w:rsid w:val="006221FC"/>
    <w:rsid w:val="006228E0"/>
    <w:rsid w:val="00622B95"/>
    <w:rsid w:val="00624A80"/>
    <w:rsid w:val="00625DD6"/>
    <w:rsid w:val="0062610D"/>
    <w:rsid w:val="0062633B"/>
    <w:rsid w:val="006263F1"/>
    <w:rsid w:val="006265CC"/>
    <w:rsid w:val="006270F0"/>
    <w:rsid w:val="006302EC"/>
    <w:rsid w:val="006306E7"/>
    <w:rsid w:val="00630A06"/>
    <w:rsid w:val="00631B68"/>
    <w:rsid w:val="00633351"/>
    <w:rsid w:val="006339F9"/>
    <w:rsid w:val="00633B0C"/>
    <w:rsid w:val="00634146"/>
    <w:rsid w:val="006342CB"/>
    <w:rsid w:val="0063475F"/>
    <w:rsid w:val="00635302"/>
    <w:rsid w:val="00635D38"/>
    <w:rsid w:val="00636A41"/>
    <w:rsid w:val="00636E29"/>
    <w:rsid w:val="00637037"/>
    <w:rsid w:val="00637297"/>
    <w:rsid w:val="006377DD"/>
    <w:rsid w:val="006378FF"/>
    <w:rsid w:val="00637B92"/>
    <w:rsid w:val="0064016F"/>
    <w:rsid w:val="00641391"/>
    <w:rsid w:val="00641DEA"/>
    <w:rsid w:val="00642463"/>
    <w:rsid w:val="00643121"/>
    <w:rsid w:val="0064591A"/>
    <w:rsid w:val="0064721F"/>
    <w:rsid w:val="0064789D"/>
    <w:rsid w:val="00647BB5"/>
    <w:rsid w:val="006509BB"/>
    <w:rsid w:val="00651217"/>
    <w:rsid w:val="0065157E"/>
    <w:rsid w:val="00651A0A"/>
    <w:rsid w:val="00652344"/>
    <w:rsid w:val="00653167"/>
    <w:rsid w:val="00653495"/>
    <w:rsid w:val="006543B8"/>
    <w:rsid w:val="00654EB1"/>
    <w:rsid w:val="00655712"/>
    <w:rsid w:val="0065599D"/>
    <w:rsid w:val="00655C0F"/>
    <w:rsid w:val="00655C79"/>
    <w:rsid w:val="0066054F"/>
    <w:rsid w:val="0066163D"/>
    <w:rsid w:val="006617D2"/>
    <w:rsid w:val="006617E7"/>
    <w:rsid w:val="00661913"/>
    <w:rsid w:val="00661935"/>
    <w:rsid w:val="006619F5"/>
    <w:rsid w:val="00662F0C"/>
    <w:rsid w:val="0066335E"/>
    <w:rsid w:val="006637AF"/>
    <w:rsid w:val="00663C0B"/>
    <w:rsid w:val="00663D54"/>
    <w:rsid w:val="006649F0"/>
    <w:rsid w:val="00665B93"/>
    <w:rsid w:val="00666648"/>
    <w:rsid w:val="00667778"/>
    <w:rsid w:val="006677C6"/>
    <w:rsid w:val="00667FD8"/>
    <w:rsid w:val="00670026"/>
    <w:rsid w:val="006702C4"/>
    <w:rsid w:val="0067041B"/>
    <w:rsid w:val="006708AB"/>
    <w:rsid w:val="0067132D"/>
    <w:rsid w:val="00671358"/>
    <w:rsid w:val="00672C7B"/>
    <w:rsid w:val="0067346B"/>
    <w:rsid w:val="00673534"/>
    <w:rsid w:val="0067387A"/>
    <w:rsid w:val="00673C89"/>
    <w:rsid w:val="0067470A"/>
    <w:rsid w:val="0067605E"/>
    <w:rsid w:val="0067679F"/>
    <w:rsid w:val="006810F8"/>
    <w:rsid w:val="0068201B"/>
    <w:rsid w:val="00683005"/>
    <w:rsid w:val="00683126"/>
    <w:rsid w:val="00683C22"/>
    <w:rsid w:val="00685009"/>
    <w:rsid w:val="00685D68"/>
    <w:rsid w:val="00686D0F"/>
    <w:rsid w:val="00686E6F"/>
    <w:rsid w:val="00687190"/>
    <w:rsid w:val="00687E04"/>
    <w:rsid w:val="00691598"/>
    <w:rsid w:val="00691E09"/>
    <w:rsid w:val="00692FF1"/>
    <w:rsid w:val="006936EF"/>
    <w:rsid w:val="0069378C"/>
    <w:rsid w:val="00693D9D"/>
    <w:rsid w:val="00694742"/>
    <w:rsid w:val="006956E5"/>
    <w:rsid w:val="00697060"/>
    <w:rsid w:val="006970AD"/>
    <w:rsid w:val="00697514"/>
    <w:rsid w:val="006978FF"/>
    <w:rsid w:val="006A0D35"/>
    <w:rsid w:val="006A1643"/>
    <w:rsid w:val="006A176A"/>
    <w:rsid w:val="006A1CB0"/>
    <w:rsid w:val="006A1DE2"/>
    <w:rsid w:val="006A1FFD"/>
    <w:rsid w:val="006A2239"/>
    <w:rsid w:val="006A2EE0"/>
    <w:rsid w:val="006A2F6A"/>
    <w:rsid w:val="006A46E0"/>
    <w:rsid w:val="006A4DF6"/>
    <w:rsid w:val="006A60AF"/>
    <w:rsid w:val="006A6DD1"/>
    <w:rsid w:val="006A7026"/>
    <w:rsid w:val="006A718C"/>
    <w:rsid w:val="006A7626"/>
    <w:rsid w:val="006A7679"/>
    <w:rsid w:val="006A7ABC"/>
    <w:rsid w:val="006A7BC2"/>
    <w:rsid w:val="006B1D62"/>
    <w:rsid w:val="006B2384"/>
    <w:rsid w:val="006B277F"/>
    <w:rsid w:val="006B32DD"/>
    <w:rsid w:val="006B3560"/>
    <w:rsid w:val="006B4A78"/>
    <w:rsid w:val="006B4AED"/>
    <w:rsid w:val="006B4CC8"/>
    <w:rsid w:val="006B4F97"/>
    <w:rsid w:val="006B518B"/>
    <w:rsid w:val="006B6AF5"/>
    <w:rsid w:val="006B6B25"/>
    <w:rsid w:val="006B7030"/>
    <w:rsid w:val="006B728B"/>
    <w:rsid w:val="006B7741"/>
    <w:rsid w:val="006C000B"/>
    <w:rsid w:val="006C0551"/>
    <w:rsid w:val="006C1283"/>
    <w:rsid w:val="006C1DF5"/>
    <w:rsid w:val="006C2196"/>
    <w:rsid w:val="006C22CB"/>
    <w:rsid w:val="006C241F"/>
    <w:rsid w:val="006C2551"/>
    <w:rsid w:val="006C2820"/>
    <w:rsid w:val="006C2C04"/>
    <w:rsid w:val="006C41C3"/>
    <w:rsid w:val="006C4473"/>
    <w:rsid w:val="006C56A9"/>
    <w:rsid w:val="006C5935"/>
    <w:rsid w:val="006C5FCA"/>
    <w:rsid w:val="006C61E5"/>
    <w:rsid w:val="006C6660"/>
    <w:rsid w:val="006C672F"/>
    <w:rsid w:val="006C7C1B"/>
    <w:rsid w:val="006C7E4E"/>
    <w:rsid w:val="006D018D"/>
    <w:rsid w:val="006D0999"/>
    <w:rsid w:val="006D0FC3"/>
    <w:rsid w:val="006D117D"/>
    <w:rsid w:val="006D1329"/>
    <w:rsid w:val="006D1633"/>
    <w:rsid w:val="006D1D77"/>
    <w:rsid w:val="006D20A1"/>
    <w:rsid w:val="006D241B"/>
    <w:rsid w:val="006D2AAC"/>
    <w:rsid w:val="006D2E44"/>
    <w:rsid w:val="006D404C"/>
    <w:rsid w:val="006D4B02"/>
    <w:rsid w:val="006D557B"/>
    <w:rsid w:val="006D5606"/>
    <w:rsid w:val="006D5F08"/>
    <w:rsid w:val="006D5F39"/>
    <w:rsid w:val="006D7D35"/>
    <w:rsid w:val="006D7D4A"/>
    <w:rsid w:val="006D7D6C"/>
    <w:rsid w:val="006E19D5"/>
    <w:rsid w:val="006E1C71"/>
    <w:rsid w:val="006E23A5"/>
    <w:rsid w:val="006E24EA"/>
    <w:rsid w:val="006E3BF0"/>
    <w:rsid w:val="006E3F04"/>
    <w:rsid w:val="006E66C7"/>
    <w:rsid w:val="006F097C"/>
    <w:rsid w:val="006F1DA1"/>
    <w:rsid w:val="006F2070"/>
    <w:rsid w:val="006F45E8"/>
    <w:rsid w:val="006F45EC"/>
    <w:rsid w:val="006F46D7"/>
    <w:rsid w:val="006F4B1C"/>
    <w:rsid w:val="006F4ECE"/>
    <w:rsid w:val="006F5969"/>
    <w:rsid w:val="006F5A83"/>
    <w:rsid w:val="006F6BAD"/>
    <w:rsid w:val="006F6C16"/>
    <w:rsid w:val="006F7CB1"/>
    <w:rsid w:val="00700286"/>
    <w:rsid w:val="00701CD8"/>
    <w:rsid w:val="007031E5"/>
    <w:rsid w:val="00703A6F"/>
    <w:rsid w:val="00704094"/>
    <w:rsid w:val="00705560"/>
    <w:rsid w:val="0070560A"/>
    <w:rsid w:val="0070622A"/>
    <w:rsid w:val="0070674F"/>
    <w:rsid w:val="00706949"/>
    <w:rsid w:val="00706B0A"/>
    <w:rsid w:val="00706DAC"/>
    <w:rsid w:val="00707E86"/>
    <w:rsid w:val="007102AD"/>
    <w:rsid w:val="0071212C"/>
    <w:rsid w:val="00712C26"/>
    <w:rsid w:val="00712DE0"/>
    <w:rsid w:val="00712EC5"/>
    <w:rsid w:val="00713671"/>
    <w:rsid w:val="007146B3"/>
    <w:rsid w:val="00714AFD"/>
    <w:rsid w:val="00715115"/>
    <w:rsid w:val="00715685"/>
    <w:rsid w:val="007158AF"/>
    <w:rsid w:val="007201D1"/>
    <w:rsid w:val="00720479"/>
    <w:rsid w:val="00720657"/>
    <w:rsid w:val="00720A49"/>
    <w:rsid w:val="00720D0E"/>
    <w:rsid w:val="00720E91"/>
    <w:rsid w:val="0072123E"/>
    <w:rsid w:val="007213DA"/>
    <w:rsid w:val="00722CF1"/>
    <w:rsid w:val="00723326"/>
    <w:rsid w:val="00723B97"/>
    <w:rsid w:val="00723CEC"/>
    <w:rsid w:val="00723EC5"/>
    <w:rsid w:val="00723FBD"/>
    <w:rsid w:val="007240E4"/>
    <w:rsid w:val="0072412A"/>
    <w:rsid w:val="00724324"/>
    <w:rsid w:val="007247BC"/>
    <w:rsid w:val="007252A6"/>
    <w:rsid w:val="00725B12"/>
    <w:rsid w:val="00726155"/>
    <w:rsid w:val="0072645B"/>
    <w:rsid w:val="00726497"/>
    <w:rsid w:val="0072687C"/>
    <w:rsid w:val="00726C0E"/>
    <w:rsid w:val="00726C86"/>
    <w:rsid w:val="00726CE5"/>
    <w:rsid w:val="007279A5"/>
    <w:rsid w:val="007305D0"/>
    <w:rsid w:val="00730B94"/>
    <w:rsid w:val="00730CD3"/>
    <w:rsid w:val="00730DBB"/>
    <w:rsid w:val="007311E5"/>
    <w:rsid w:val="00733979"/>
    <w:rsid w:val="00733BCC"/>
    <w:rsid w:val="00734414"/>
    <w:rsid w:val="00734710"/>
    <w:rsid w:val="007355F1"/>
    <w:rsid w:val="00736A5C"/>
    <w:rsid w:val="00741408"/>
    <w:rsid w:val="00742B8F"/>
    <w:rsid w:val="007431A7"/>
    <w:rsid w:val="0074495C"/>
    <w:rsid w:val="007477B6"/>
    <w:rsid w:val="00750591"/>
    <w:rsid w:val="00751BFB"/>
    <w:rsid w:val="00751FD1"/>
    <w:rsid w:val="007527F4"/>
    <w:rsid w:val="007537BA"/>
    <w:rsid w:val="0075434A"/>
    <w:rsid w:val="007557E9"/>
    <w:rsid w:val="00755926"/>
    <w:rsid w:val="0075607D"/>
    <w:rsid w:val="0075687B"/>
    <w:rsid w:val="007571E7"/>
    <w:rsid w:val="0075732A"/>
    <w:rsid w:val="007575B1"/>
    <w:rsid w:val="0076070E"/>
    <w:rsid w:val="0076209C"/>
    <w:rsid w:val="0076213C"/>
    <w:rsid w:val="00763A75"/>
    <w:rsid w:val="00763CA3"/>
    <w:rsid w:val="00765448"/>
    <w:rsid w:val="00765971"/>
    <w:rsid w:val="00766B7D"/>
    <w:rsid w:val="0076759B"/>
    <w:rsid w:val="00771000"/>
    <w:rsid w:val="007726ED"/>
    <w:rsid w:val="00774E33"/>
    <w:rsid w:val="007751F2"/>
    <w:rsid w:val="00775B35"/>
    <w:rsid w:val="007763F8"/>
    <w:rsid w:val="007764C0"/>
    <w:rsid w:val="00777916"/>
    <w:rsid w:val="00777C71"/>
    <w:rsid w:val="00780C49"/>
    <w:rsid w:val="0078113C"/>
    <w:rsid w:val="0078357A"/>
    <w:rsid w:val="0078375E"/>
    <w:rsid w:val="0078531B"/>
    <w:rsid w:val="0078664A"/>
    <w:rsid w:val="00786F34"/>
    <w:rsid w:val="0078747E"/>
    <w:rsid w:val="007900DD"/>
    <w:rsid w:val="00790D1B"/>
    <w:rsid w:val="0079215E"/>
    <w:rsid w:val="007923B7"/>
    <w:rsid w:val="00792BF0"/>
    <w:rsid w:val="007931A9"/>
    <w:rsid w:val="0079355F"/>
    <w:rsid w:val="00795143"/>
    <w:rsid w:val="0079546D"/>
    <w:rsid w:val="00795E2F"/>
    <w:rsid w:val="007A069A"/>
    <w:rsid w:val="007A15D6"/>
    <w:rsid w:val="007A172E"/>
    <w:rsid w:val="007A1A02"/>
    <w:rsid w:val="007A1BCE"/>
    <w:rsid w:val="007A2460"/>
    <w:rsid w:val="007A322F"/>
    <w:rsid w:val="007A33A6"/>
    <w:rsid w:val="007A3BF5"/>
    <w:rsid w:val="007A456F"/>
    <w:rsid w:val="007A575D"/>
    <w:rsid w:val="007A5B4F"/>
    <w:rsid w:val="007A5BC1"/>
    <w:rsid w:val="007A6494"/>
    <w:rsid w:val="007A6985"/>
    <w:rsid w:val="007A6A47"/>
    <w:rsid w:val="007B016E"/>
    <w:rsid w:val="007B19F6"/>
    <w:rsid w:val="007B1CAC"/>
    <w:rsid w:val="007B3A18"/>
    <w:rsid w:val="007B42D2"/>
    <w:rsid w:val="007B42D8"/>
    <w:rsid w:val="007B4EFA"/>
    <w:rsid w:val="007B55E5"/>
    <w:rsid w:val="007B5E34"/>
    <w:rsid w:val="007B60E6"/>
    <w:rsid w:val="007B69E2"/>
    <w:rsid w:val="007B6D33"/>
    <w:rsid w:val="007B70A1"/>
    <w:rsid w:val="007B70D6"/>
    <w:rsid w:val="007C04B9"/>
    <w:rsid w:val="007C0527"/>
    <w:rsid w:val="007C1F22"/>
    <w:rsid w:val="007C2739"/>
    <w:rsid w:val="007C322D"/>
    <w:rsid w:val="007C40E6"/>
    <w:rsid w:val="007C437B"/>
    <w:rsid w:val="007C4F73"/>
    <w:rsid w:val="007C614C"/>
    <w:rsid w:val="007C6862"/>
    <w:rsid w:val="007C6B3E"/>
    <w:rsid w:val="007C6C20"/>
    <w:rsid w:val="007C7638"/>
    <w:rsid w:val="007C7BAD"/>
    <w:rsid w:val="007C7DBA"/>
    <w:rsid w:val="007C7E9B"/>
    <w:rsid w:val="007D0F10"/>
    <w:rsid w:val="007D1088"/>
    <w:rsid w:val="007D1329"/>
    <w:rsid w:val="007D2023"/>
    <w:rsid w:val="007D22E0"/>
    <w:rsid w:val="007D293D"/>
    <w:rsid w:val="007D3D8E"/>
    <w:rsid w:val="007D4F4C"/>
    <w:rsid w:val="007D5A29"/>
    <w:rsid w:val="007D5DE0"/>
    <w:rsid w:val="007D68C9"/>
    <w:rsid w:val="007D70C7"/>
    <w:rsid w:val="007D712B"/>
    <w:rsid w:val="007D78EE"/>
    <w:rsid w:val="007D7A34"/>
    <w:rsid w:val="007E1334"/>
    <w:rsid w:val="007E16CD"/>
    <w:rsid w:val="007E19A1"/>
    <w:rsid w:val="007E21DF"/>
    <w:rsid w:val="007E25EE"/>
    <w:rsid w:val="007E266B"/>
    <w:rsid w:val="007E3470"/>
    <w:rsid w:val="007E3561"/>
    <w:rsid w:val="007E4065"/>
    <w:rsid w:val="007E5037"/>
    <w:rsid w:val="007E514B"/>
    <w:rsid w:val="007E5545"/>
    <w:rsid w:val="007E5C37"/>
    <w:rsid w:val="007E5D4D"/>
    <w:rsid w:val="007E6061"/>
    <w:rsid w:val="007E629E"/>
    <w:rsid w:val="007E67D5"/>
    <w:rsid w:val="007E7717"/>
    <w:rsid w:val="007E78C1"/>
    <w:rsid w:val="007F0265"/>
    <w:rsid w:val="007F09F6"/>
    <w:rsid w:val="007F0E32"/>
    <w:rsid w:val="007F0F4E"/>
    <w:rsid w:val="007F1154"/>
    <w:rsid w:val="007F1FD6"/>
    <w:rsid w:val="007F3C8D"/>
    <w:rsid w:val="007F5596"/>
    <w:rsid w:val="007F61B4"/>
    <w:rsid w:val="007F674B"/>
    <w:rsid w:val="007F675F"/>
    <w:rsid w:val="007F6A0F"/>
    <w:rsid w:val="007F76C6"/>
    <w:rsid w:val="007F7E18"/>
    <w:rsid w:val="0080050F"/>
    <w:rsid w:val="00800F79"/>
    <w:rsid w:val="0080178C"/>
    <w:rsid w:val="00801BF5"/>
    <w:rsid w:val="008028E2"/>
    <w:rsid w:val="00803015"/>
    <w:rsid w:val="008041EF"/>
    <w:rsid w:val="00804242"/>
    <w:rsid w:val="00804434"/>
    <w:rsid w:val="008055A9"/>
    <w:rsid w:val="00805E1C"/>
    <w:rsid w:val="00806574"/>
    <w:rsid w:val="00806704"/>
    <w:rsid w:val="00806871"/>
    <w:rsid w:val="00806964"/>
    <w:rsid w:val="00807231"/>
    <w:rsid w:val="0081082F"/>
    <w:rsid w:val="00811EE7"/>
    <w:rsid w:val="00812336"/>
    <w:rsid w:val="0081374C"/>
    <w:rsid w:val="00814DF8"/>
    <w:rsid w:val="008155E4"/>
    <w:rsid w:val="00816291"/>
    <w:rsid w:val="00816EDB"/>
    <w:rsid w:val="00816FF9"/>
    <w:rsid w:val="00817991"/>
    <w:rsid w:val="00817B8C"/>
    <w:rsid w:val="00820D6F"/>
    <w:rsid w:val="0082166C"/>
    <w:rsid w:val="008219BB"/>
    <w:rsid w:val="00821C40"/>
    <w:rsid w:val="008225F5"/>
    <w:rsid w:val="00822667"/>
    <w:rsid w:val="00823CED"/>
    <w:rsid w:val="008240CF"/>
    <w:rsid w:val="00824769"/>
    <w:rsid w:val="00824DDE"/>
    <w:rsid w:val="00825BCF"/>
    <w:rsid w:val="00827F71"/>
    <w:rsid w:val="00827FF6"/>
    <w:rsid w:val="00830102"/>
    <w:rsid w:val="00830D28"/>
    <w:rsid w:val="0083211C"/>
    <w:rsid w:val="0083231F"/>
    <w:rsid w:val="00832404"/>
    <w:rsid w:val="008325A6"/>
    <w:rsid w:val="00832BF9"/>
    <w:rsid w:val="00832D25"/>
    <w:rsid w:val="008333B1"/>
    <w:rsid w:val="0083378A"/>
    <w:rsid w:val="00833901"/>
    <w:rsid w:val="00834884"/>
    <w:rsid w:val="0083566A"/>
    <w:rsid w:val="00835A35"/>
    <w:rsid w:val="008366F3"/>
    <w:rsid w:val="00837287"/>
    <w:rsid w:val="00840BE0"/>
    <w:rsid w:val="00840CC3"/>
    <w:rsid w:val="00840D90"/>
    <w:rsid w:val="00841062"/>
    <w:rsid w:val="00841094"/>
    <w:rsid w:val="0084158C"/>
    <w:rsid w:val="008418E5"/>
    <w:rsid w:val="00841B5A"/>
    <w:rsid w:val="00842424"/>
    <w:rsid w:val="00842C19"/>
    <w:rsid w:val="008453AC"/>
    <w:rsid w:val="00845ADA"/>
    <w:rsid w:val="0084669C"/>
    <w:rsid w:val="00846FAB"/>
    <w:rsid w:val="008472E9"/>
    <w:rsid w:val="00847C28"/>
    <w:rsid w:val="00850BD2"/>
    <w:rsid w:val="00851432"/>
    <w:rsid w:val="008517B8"/>
    <w:rsid w:val="00851B61"/>
    <w:rsid w:val="0085201A"/>
    <w:rsid w:val="00852A91"/>
    <w:rsid w:val="008530D9"/>
    <w:rsid w:val="00853B64"/>
    <w:rsid w:val="00853CEE"/>
    <w:rsid w:val="00855BED"/>
    <w:rsid w:val="00857AC8"/>
    <w:rsid w:val="00857EDA"/>
    <w:rsid w:val="008604D0"/>
    <w:rsid w:val="00861741"/>
    <w:rsid w:val="00861D23"/>
    <w:rsid w:val="00862015"/>
    <w:rsid w:val="00862EE9"/>
    <w:rsid w:val="00863A29"/>
    <w:rsid w:val="00864943"/>
    <w:rsid w:val="00864A0F"/>
    <w:rsid w:val="00865018"/>
    <w:rsid w:val="008651D9"/>
    <w:rsid w:val="00865615"/>
    <w:rsid w:val="00865BA3"/>
    <w:rsid w:val="008662EE"/>
    <w:rsid w:val="00866454"/>
    <w:rsid w:val="00866526"/>
    <w:rsid w:val="0086754A"/>
    <w:rsid w:val="0086794D"/>
    <w:rsid w:val="008709C9"/>
    <w:rsid w:val="00870B9D"/>
    <w:rsid w:val="00870CAF"/>
    <w:rsid w:val="00871027"/>
    <w:rsid w:val="0087135E"/>
    <w:rsid w:val="008713FD"/>
    <w:rsid w:val="00871D4C"/>
    <w:rsid w:val="00872192"/>
    <w:rsid w:val="008726A6"/>
    <w:rsid w:val="00872ABE"/>
    <w:rsid w:val="00875690"/>
    <w:rsid w:val="0087593A"/>
    <w:rsid w:val="00875F32"/>
    <w:rsid w:val="008774B5"/>
    <w:rsid w:val="00881406"/>
    <w:rsid w:val="00881AF1"/>
    <w:rsid w:val="00881D2C"/>
    <w:rsid w:val="00882D7B"/>
    <w:rsid w:val="00883AD0"/>
    <w:rsid w:val="00883E83"/>
    <w:rsid w:val="00884622"/>
    <w:rsid w:val="00884B6A"/>
    <w:rsid w:val="00885419"/>
    <w:rsid w:val="00886298"/>
    <w:rsid w:val="008867EC"/>
    <w:rsid w:val="00886BE3"/>
    <w:rsid w:val="008876B1"/>
    <w:rsid w:val="0088793F"/>
    <w:rsid w:val="0089012C"/>
    <w:rsid w:val="008909BB"/>
    <w:rsid w:val="00891035"/>
    <w:rsid w:val="0089111F"/>
    <w:rsid w:val="0089127D"/>
    <w:rsid w:val="008914EB"/>
    <w:rsid w:val="00891C12"/>
    <w:rsid w:val="008929EC"/>
    <w:rsid w:val="00895D6C"/>
    <w:rsid w:val="00896122"/>
    <w:rsid w:val="0089701E"/>
    <w:rsid w:val="008971B3"/>
    <w:rsid w:val="00897465"/>
    <w:rsid w:val="00897B2D"/>
    <w:rsid w:val="008A0112"/>
    <w:rsid w:val="008A0733"/>
    <w:rsid w:val="008A0755"/>
    <w:rsid w:val="008A11BC"/>
    <w:rsid w:val="008A1E8A"/>
    <w:rsid w:val="008A2632"/>
    <w:rsid w:val="008A2914"/>
    <w:rsid w:val="008A35AB"/>
    <w:rsid w:val="008A4584"/>
    <w:rsid w:val="008A470E"/>
    <w:rsid w:val="008A4791"/>
    <w:rsid w:val="008A49A9"/>
    <w:rsid w:val="008A544B"/>
    <w:rsid w:val="008A5839"/>
    <w:rsid w:val="008A6B42"/>
    <w:rsid w:val="008A6CE9"/>
    <w:rsid w:val="008B04DC"/>
    <w:rsid w:val="008B053D"/>
    <w:rsid w:val="008B08ED"/>
    <w:rsid w:val="008B0AB3"/>
    <w:rsid w:val="008B1296"/>
    <w:rsid w:val="008B129F"/>
    <w:rsid w:val="008B1591"/>
    <w:rsid w:val="008B21FF"/>
    <w:rsid w:val="008B2545"/>
    <w:rsid w:val="008B278F"/>
    <w:rsid w:val="008B3186"/>
    <w:rsid w:val="008B3508"/>
    <w:rsid w:val="008B371C"/>
    <w:rsid w:val="008B434E"/>
    <w:rsid w:val="008B5F10"/>
    <w:rsid w:val="008B6507"/>
    <w:rsid w:val="008B67E1"/>
    <w:rsid w:val="008B6BE5"/>
    <w:rsid w:val="008B6DD2"/>
    <w:rsid w:val="008B6F1E"/>
    <w:rsid w:val="008B7665"/>
    <w:rsid w:val="008C0478"/>
    <w:rsid w:val="008C053A"/>
    <w:rsid w:val="008C066E"/>
    <w:rsid w:val="008C161A"/>
    <w:rsid w:val="008C1749"/>
    <w:rsid w:val="008C3213"/>
    <w:rsid w:val="008C3C65"/>
    <w:rsid w:val="008C3EA9"/>
    <w:rsid w:val="008C4D8F"/>
    <w:rsid w:val="008C5862"/>
    <w:rsid w:val="008C5A77"/>
    <w:rsid w:val="008D020D"/>
    <w:rsid w:val="008D15A5"/>
    <w:rsid w:val="008D1A14"/>
    <w:rsid w:val="008D1AB8"/>
    <w:rsid w:val="008D1D26"/>
    <w:rsid w:val="008D2A14"/>
    <w:rsid w:val="008D2FFE"/>
    <w:rsid w:val="008D4133"/>
    <w:rsid w:val="008D41CE"/>
    <w:rsid w:val="008D51CA"/>
    <w:rsid w:val="008D53E8"/>
    <w:rsid w:val="008D74A5"/>
    <w:rsid w:val="008E056E"/>
    <w:rsid w:val="008E0D83"/>
    <w:rsid w:val="008E0DF9"/>
    <w:rsid w:val="008E13D2"/>
    <w:rsid w:val="008E2591"/>
    <w:rsid w:val="008E27F0"/>
    <w:rsid w:val="008E2D86"/>
    <w:rsid w:val="008E2E5D"/>
    <w:rsid w:val="008E2FAA"/>
    <w:rsid w:val="008E36C5"/>
    <w:rsid w:val="008E4BFB"/>
    <w:rsid w:val="008E54AD"/>
    <w:rsid w:val="008E6207"/>
    <w:rsid w:val="008E6464"/>
    <w:rsid w:val="008E685E"/>
    <w:rsid w:val="008E7B48"/>
    <w:rsid w:val="008F0AC0"/>
    <w:rsid w:val="008F1579"/>
    <w:rsid w:val="008F23CF"/>
    <w:rsid w:val="008F2937"/>
    <w:rsid w:val="008F29B5"/>
    <w:rsid w:val="008F36AC"/>
    <w:rsid w:val="008F3884"/>
    <w:rsid w:val="008F39DC"/>
    <w:rsid w:val="008F3A09"/>
    <w:rsid w:val="008F43C6"/>
    <w:rsid w:val="008F4A6E"/>
    <w:rsid w:val="008F53E7"/>
    <w:rsid w:val="008F7F2A"/>
    <w:rsid w:val="00900C46"/>
    <w:rsid w:val="00900C9B"/>
    <w:rsid w:val="0090120A"/>
    <w:rsid w:val="009017FF"/>
    <w:rsid w:val="00901E81"/>
    <w:rsid w:val="00901EC6"/>
    <w:rsid w:val="009036E5"/>
    <w:rsid w:val="00903C1C"/>
    <w:rsid w:val="00904004"/>
    <w:rsid w:val="00904896"/>
    <w:rsid w:val="00904FEA"/>
    <w:rsid w:val="00905200"/>
    <w:rsid w:val="009066A6"/>
    <w:rsid w:val="0090694C"/>
    <w:rsid w:val="00906DDD"/>
    <w:rsid w:val="009076C9"/>
    <w:rsid w:val="00907761"/>
    <w:rsid w:val="009101DA"/>
    <w:rsid w:val="0091175B"/>
    <w:rsid w:val="00912398"/>
    <w:rsid w:val="0091256C"/>
    <w:rsid w:val="009128FF"/>
    <w:rsid w:val="00912D7B"/>
    <w:rsid w:val="00913E24"/>
    <w:rsid w:val="0091558B"/>
    <w:rsid w:val="00916A68"/>
    <w:rsid w:val="0091710E"/>
    <w:rsid w:val="00917665"/>
    <w:rsid w:val="009177AA"/>
    <w:rsid w:val="0092031C"/>
    <w:rsid w:val="00920DD1"/>
    <w:rsid w:val="00921C73"/>
    <w:rsid w:val="0092206F"/>
    <w:rsid w:val="00922E9B"/>
    <w:rsid w:val="009234BE"/>
    <w:rsid w:val="009235E9"/>
    <w:rsid w:val="00923FAE"/>
    <w:rsid w:val="0092460A"/>
    <w:rsid w:val="00924E24"/>
    <w:rsid w:val="00925110"/>
    <w:rsid w:val="00925ECF"/>
    <w:rsid w:val="00927AD4"/>
    <w:rsid w:val="00927B19"/>
    <w:rsid w:val="00930009"/>
    <w:rsid w:val="0093039D"/>
    <w:rsid w:val="009316BA"/>
    <w:rsid w:val="00931868"/>
    <w:rsid w:val="0093243C"/>
    <w:rsid w:val="00933035"/>
    <w:rsid w:val="009331AF"/>
    <w:rsid w:val="00933F5D"/>
    <w:rsid w:val="00936B3B"/>
    <w:rsid w:val="0093769F"/>
    <w:rsid w:val="0094025D"/>
    <w:rsid w:val="009405DD"/>
    <w:rsid w:val="00940867"/>
    <w:rsid w:val="009413F8"/>
    <w:rsid w:val="009414AE"/>
    <w:rsid w:val="00942C63"/>
    <w:rsid w:val="00942F21"/>
    <w:rsid w:val="00944312"/>
    <w:rsid w:val="00944CB6"/>
    <w:rsid w:val="009455C5"/>
    <w:rsid w:val="009458F0"/>
    <w:rsid w:val="00951037"/>
    <w:rsid w:val="00952457"/>
    <w:rsid w:val="009534EC"/>
    <w:rsid w:val="009539C7"/>
    <w:rsid w:val="00953EEE"/>
    <w:rsid w:val="00954822"/>
    <w:rsid w:val="009551AB"/>
    <w:rsid w:val="009563DC"/>
    <w:rsid w:val="009564C0"/>
    <w:rsid w:val="0095660C"/>
    <w:rsid w:val="00957285"/>
    <w:rsid w:val="00960195"/>
    <w:rsid w:val="00960D96"/>
    <w:rsid w:val="00960F6A"/>
    <w:rsid w:val="009610AF"/>
    <w:rsid w:val="0096267E"/>
    <w:rsid w:val="00962FC2"/>
    <w:rsid w:val="00964279"/>
    <w:rsid w:val="00965510"/>
    <w:rsid w:val="00965547"/>
    <w:rsid w:val="00965736"/>
    <w:rsid w:val="00965B0F"/>
    <w:rsid w:val="00965D55"/>
    <w:rsid w:val="00965FAE"/>
    <w:rsid w:val="009662CA"/>
    <w:rsid w:val="00966A70"/>
    <w:rsid w:val="00966DFD"/>
    <w:rsid w:val="00967133"/>
    <w:rsid w:val="00967D46"/>
    <w:rsid w:val="009700B2"/>
    <w:rsid w:val="009700BE"/>
    <w:rsid w:val="00970408"/>
    <w:rsid w:val="00970A2D"/>
    <w:rsid w:val="00972367"/>
    <w:rsid w:val="00977AD1"/>
    <w:rsid w:val="00980C14"/>
    <w:rsid w:val="00980DF1"/>
    <w:rsid w:val="009816D5"/>
    <w:rsid w:val="00982180"/>
    <w:rsid w:val="0098244A"/>
    <w:rsid w:val="00983DC9"/>
    <w:rsid w:val="009845AF"/>
    <w:rsid w:val="00984699"/>
    <w:rsid w:val="00984C60"/>
    <w:rsid w:val="00984F84"/>
    <w:rsid w:val="00985A35"/>
    <w:rsid w:val="00985EF6"/>
    <w:rsid w:val="00986ECA"/>
    <w:rsid w:val="0098710A"/>
    <w:rsid w:val="009904FB"/>
    <w:rsid w:val="009905F9"/>
    <w:rsid w:val="00990AEC"/>
    <w:rsid w:val="00990BCF"/>
    <w:rsid w:val="00990D10"/>
    <w:rsid w:val="00991253"/>
    <w:rsid w:val="00991DD3"/>
    <w:rsid w:val="00992CE4"/>
    <w:rsid w:val="00994B2C"/>
    <w:rsid w:val="009957BB"/>
    <w:rsid w:val="00996887"/>
    <w:rsid w:val="0099745D"/>
    <w:rsid w:val="00997D98"/>
    <w:rsid w:val="009A033A"/>
    <w:rsid w:val="009A041F"/>
    <w:rsid w:val="009A0F89"/>
    <w:rsid w:val="009A114C"/>
    <w:rsid w:val="009A3259"/>
    <w:rsid w:val="009A36EF"/>
    <w:rsid w:val="009A3C43"/>
    <w:rsid w:val="009A4D10"/>
    <w:rsid w:val="009A69D5"/>
    <w:rsid w:val="009A765C"/>
    <w:rsid w:val="009B092A"/>
    <w:rsid w:val="009B165F"/>
    <w:rsid w:val="009B2306"/>
    <w:rsid w:val="009B2CEF"/>
    <w:rsid w:val="009B367F"/>
    <w:rsid w:val="009B395E"/>
    <w:rsid w:val="009B3AED"/>
    <w:rsid w:val="009B3F62"/>
    <w:rsid w:val="009B4098"/>
    <w:rsid w:val="009B42FE"/>
    <w:rsid w:val="009B470D"/>
    <w:rsid w:val="009B4837"/>
    <w:rsid w:val="009B4FED"/>
    <w:rsid w:val="009B50FF"/>
    <w:rsid w:val="009B530A"/>
    <w:rsid w:val="009B5574"/>
    <w:rsid w:val="009B616A"/>
    <w:rsid w:val="009B6219"/>
    <w:rsid w:val="009B6278"/>
    <w:rsid w:val="009B6801"/>
    <w:rsid w:val="009B6EA6"/>
    <w:rsid w:val="009B7137"/>
    <w:rsid w:val="009B7694"/>
    <w:rsid w:val="009C0303"/>
    <w:rsid w:val="009C0892"/>
    <w:rsid w:val="009C0FE8"/>
    <w:rsid w:val="009C19FA"/>
    <w:rsid w:val="009C1B68"/>
    <w:rsid w:val="009C1C2E"/>
    <w:rsid w:val="009C293C"/>
    <w:rsid w:val="009C305E"/>
    <w:rsid w:val="009C3101"/>
    <w:rsid w:val="009C3B59"/>
    <w:rsid w:val="009C5245"/>
    <w:rsid w:val="009C5A95"/>
    <w:rsid w:val="009C60B7"/>
    <w:rsid w:val="009C6A38"/>
    <w:rsid w:val="009C75A4"/>
    <w:rsid w:val="009D0424"/>
    <w:rsid w:val="009D1208"/>
    <w:rsid w:val="009D185D"/>
    <w:rsid w:val="009D1C8A"/>
    <w:rsid w:val="009D1FFE"/>
    <w:rsid w:val="009D21C9"/>
    <w:rsid w:val="009D2788"/>
    <w:rsid w:val="009D2FAD"/>
    <w:rsid w:val="009D52CA"/>
    <w:rsid w:val="009D6A47"/>
    <w:rsid w:val="009D79AF"/>
    <w:rsid w:val="009E0153"/>
    <w:rsid w:val="009E0D24"/>
    <w:rsid w:val="009E25AF"/>
    <w:rsid w:val="009E2B47"/>
    <w:rsid w:val="009E2C0C"/>
    <w:rsid w:val="009E32BB"/>
    <w:rsid w:val="009E33B2"/>
    <w:rsid w:val="009E403F"/>
    <w:rsid w:val="009E534F"/>
    <w:rsid w:val="009E577D"/>
    <w:rsid w:val="009E57D2"/>
    <w:rsid w:val="009E5BD1"/>
    <w:rsid w:val="009E60C9"/>
    <w:rsid w:val="009E611F"/>
    <w:rsid w:val="009E670C"/>
    <w:rsid w:val="009E7DFB"/>
    <w:rsid w:val="009E7F37"/>
    <w:rsid w:val="009F0C3B"/>
    <w:rsid w:val="009F1900"/>
    <w:rsid w:val="009F1C63"/>
    <w:rsid w:val="009F1E9F"/>
    <w:rsid w:val="009F246A"/>
    <w:rsid w:val="009F3547"/>
    <w:rsid w:val="009F45E5"/>
    <w:rsid w:val="009F4DDD"/>
    <w:rsid w:val="009F5512"/>
    <w:rsid w:val="009F58EE"/>
    <w:rsid w:val="009F5B33"/>
    <w:rsid w:val="009F5D75"/>
    <w:rsid w:val="009F760B"/>
    <w:rsid w:val="009F77E3"/>
    <w:rsid w:val="00A00B0E"/>
    <w:rsid w:val="00A00F5C"/>
    <w:rsid w:val="00A01644"/>
    <w:rsid w:val="00A01A69"/>
    <w:rsid w:val="00A01A8E"/>
    <w:rsid w:val="00A0279D"/>
    <w:rsid w:val="00A03322"/>
    <w:rsid w:val="00A038AE"/>
    <w:rsid w:val="00A05138"/>
    <w:rsid w:val="00A05148"/>
    <w:rsid w:val="00A05DD5"/>
    <w:rsid w:val="00A05E4A"/>
    <w:rsid w:val="00A0612F"/>
    <w:rsid w:val="00A065D7"/>
    <w:rsid w:val="00A07AEF"/>
    <w:rsid w:val="00A07E0A"/>
    <w:rsid w:val="00A113D0"/>
    <w:rsid w:val="00A121C8"/>
    <w:rsid w:val="00A12498"/>
    <w:rsid w:val="00A1277B"/>
    <w:rsid w:val="00A1489C"/>
    <w:rsid w:val="00A14A28"/>
    <w:rsid w:val="00A14FCF"/>
    <w:rsid w:val="00A152E4"/>
    <w:rsid w:val="00A16580"/>
    <w:rsid w:val="00A17BBD"/>
    <w:rsid w:val="00A17FEE"/>
    <w:rsid w:val="00A20DC2"/>
    <w:rsid w:val="00A21114"/>
    <w:rsid w:val="00A224DD"/>
    <w:rsid w:val="00A22D12"/>
    <w:rsid w:val="00A23520"/>
    <w:rsid w:val="00A242C6"/>
    <w:rsid w:val="00A257F1"/>
    <w:rsid w:val="00A26458"/>
    <w:rsid w:val="00A273C6"/>
    <w:rsid w:val="00A27541"/>
    <w:rsid w:val="00A27893"/>
    <w:rsid w:val="00A27AA4"/>
    <w:rsid w:val="00A27B70"/>
    <w:rsid w:val="00A30318"/>
    <w:rsid w:val="00A31905"/>
    <w:rsid w:val="00A31B42"/>
    <w:rsid w:val="00A31E88"/>
    <w:rsid w:val="00A31E9E"/>
    <w:rsid w:val="00A31EC4"/>
    <w:rsid w:val="00A32AFA"/>
    <w:rsid w:val="00A338CC"/>
    <w:rsid w:val="00A3392A"/>
    <w:rsid w:val="00A33FFD"/>
    <w:rsid w:val="00A34123"/>
    <w:rsid w:val="00A345CC"/>
    <w:rsid w:val="00A34DDD"/>
    <w:rsid w:val="00A40580"/>
    <w:rsid w:val="00A40EC0"/>
    <w:rsid w:val="00A4101A"/>
    <w:rsid w:val="00A4166D"/>
    <w:rsid w:val="00A41CE5"/>
    <w:rsid w:val="00A42A06"/>
    <w:rsid w:val="00A43FCC"/>
    <w:rsid w:val="00A44939"/>
    <w:rsid w:val="00A45237"/>
    <w:rsid w:val="00A45721"/>
    <w:rsid w:val="00A45826"/>
    <w:rsid w:val="00A45C07"/>
    <w:rsid w:val="00A46D18"/>
    <w:rsid w:val="00A47282"/>
    <w:rsid w:val="00A47533"/>
    <w:rsid w:val="00A476DD"/>
    <w:rsid w:val="00A47877"/>
    <w:rsid w:val="00A47BE3"/>
    <w:rsid w:val="00A5117F"/>
    <w:rsid w:val="00A5151F"/>
    <w:rsid w:val="00A51865"/>
    <w:rsid w:val="00A53E2F"/>
    <w:rsid w:val="00A54142"/>
    <w:rsid w:val="00A548DF"/>
    <w:rsid w:val="00A5495F"/>
    <w:rsid w:val="00A54F58"/>
    <w:rsid w:val="00A55218"/>
    <w:rsid w:val="00A55BB4"/>
    <w:rsid w:val="00A55D10"/>
    <w:rsid w:val="00A56C03"/>
    <w:rsid w:val="00A571D2"/>
    <w:rsid w:val="00A57907"/>
    <w:rsid w:val="00A57A28"/>
    <w:rsid w:val="00A57AE9"/>
    <w:rsid w:val="00A57B64"/>
    <w:rsid w:val="00A6166B"/>
    <w:rsid w:val="00A61D0B"/>
    <w:rsid w:val="00A6253E"/>
    <w:rsid w:val="00A62BA3"/>
    <w:rsid w:val="00A630E4"/>
    <w:rsid w:val="00A630E9"/>
    <w:rsid w:val="00A63245"/>
    <w:rsid w:val="00A632E9"/>
    <w:rsid w:val="00A63715"/>
    <w:rsid w:val="00A63C11"/>
    <w:rsid w:val="00A65CFA"/>
    <w:rsid w:val="00A66052"/>
    <w:rsid w:val="00A70818"/>
    <w:rsid w:val="00A70FFF"/>
    <w:rsid w:val="00A714E3"/>
    <w:rsid w:val="00A71BC0"/>
    <w:rsid w:val="00A7274A"/>
    <w:rsid w:val="00A729CC"/>
    <w:rsid w:val="00A72BB3"/>
    <w:rsid w:val="00A72EDE"/>
    <w:rsid w:val="00A7355E"/>
    <w:rsid w:val="00A736C6"/>
    <w:rsid w:val="00A73AAE"/>
    <w:rsid w:val="00A743BF"/>
    <w:rsid w:val="00A75544"/>
    <w:rsid w:val="00A764C9"/>
    <w:rsid w:val="00A76B17"/>
    <w:rsid w:val="00A8040D"/>
    <w:rsid w:val="00A80DEE"/>
    <w:rsid w:val="00A81512"/>
    <w:rsid w:val="00A82E7C"/>
    <w:rsid w:val="00A83154"/>
    <w:rsid w:val="00A831D7"/>
    <w:rsid w:val="00A8331F"/>
    <w:rsid w:val="00A833E7"/>
    <w:rsid w:val="00A84C80"/>
    <w:rsid w:val="00A8529F"/>
    <w:rsid w:val="00A85BD2"/>
    <w:rsid w:val="00A85E83"/>
    <w:rsid w:val="00A8782C"/>
    <w:rsid w:val="00A87CD1"/>
    <w:rsid w:val="00A87FAC"/>
    <w:rsid w:val="00A90517"/>
    <w:rsid w:val="00A9086A"/>
    <w:rsid w:val="00A908A7"/>
    <w:rsid w:val="00A9223D"/>
    <w:rsid w:val="00A92528"/>
    <w:rsid w:val="00A92C94"/>
    <w:rsid w:val="00A93F55"/>
    <w:rsid w:val="00A95B6E"/>
    <w:rsid w:val="00A97BB4"/>
    <w:rsid w:val="00AA07D6"/>
    <w:rsid w:val="00AA10B3"/>
    <w:rsid w:val="00AA1F9C"/>
    <w:rsid w:val="00AA24F8"/>
    <w:rsid w:val="00AA3C67"/>
    <w:rsid w:val="00AA4123"/>
    <w:rsid w:val="00AA47D1"/>
    <w:rsid w:val="00AA5CAD"/>
    <w:rsid w:val="00AA723A"/>
    <w:rsid w:val="00AA7B20"/>
    <w:rsid w:val="00AA7BF3"/>
    <w:rsid w:val="00AB0050"/>
    <w:rsid w:val="00AB0184"/>
    <w:rsid w:val="00AB04C1"/>
    <w:rsid w:val="00AB071B"/>
    <w:rsid w:val="00AB0BD9"/>
    <w:rsid w:val="00AB0C72"/>
    <w:rsid w:val="00AB17C5"/>
    <w:rsid w:val="00AB25F3"/>
    <w:rsid w:val="00AB3003"/>
    <w:rsid w:val="00AB301B"/>
    <w:rsid w:val="00AB3695"/>
    <w:rsid w:val="00AB36BC"/>
    <w:rsid w:val="00AB3EB2"/>
    <w:rsid w:val="00AB55B1"/>
    <w:rsid w:val="00AB5821"/>
    <w:rsid w:val="00AB6D24"/>
    <w:rsid w:val="00AB75B5"/>
    <w:rsid w:val="00AB76C5"/>
    <w:rsid w:val="00AB7E06"/>
    <w:rsid w:val="00AC0E34"/>
    <w:rsid w:val="00AC1A4C"/>
    <w:rsid w:val="00AC2582"/>
    <w:rsid w:val="00AC2D1C"/>
    <w:rsid w:val="00AC3FEF"/>
    <w:rsid w:val="00AC60F8"/>
    <w:rsid w:val="00AC79A0"/>
    <w:rsid w:val="00AC7C1B"/>
    <w:rsid w:val="00AC7D9E"/>
    <w:rsid w:val="00AD0E06"/>
    <w:rsid w:val="00AD1C64"/>
    <w:rsid w:val="00AD1ECA"/>
    <w:rsid w:val="00AD2160"/>
    <w:rsid w:val="00AD5877"/>
    <w:rsid w:val="00AD5DE0"/>
    <w:rsid w:val="00AD608C"/>
    <w:rsid w:val="00AD76E3"/>
    <w:rsid w:val="00AE041C"/>
    <w:rsid w:val="00AE0531"/>
    <w:rsid w:val="00AE25A3"/>
    <w:rsid w:val="00AE2B3E"/>
    <w:rsid w:val="00AE2E8B"/>
    <w:rsid w:val="00AE2EAE"/>
    <w:rsid w:val="00AE500B"/>
    <w:rsid w:val="00AE546F"/>
    <w:rsid w:val="00AE5631"/>
    <w:rsid w:val="00AE619F"/>
    <w:rsid w:val="00AE7442"/>
    <w:rsid w:val="00AF061A"/>
    <w:rsid w:val="00AF070C"/>
    <w:rsid w:val="00AF18E2"/>
    <w:rsid w:val="00AF237C"/>
    <w:rsid w:val="00AF24B7"/>
    <w:rsid w:val="00AF29D1"/>
    <w:rsid w:val="00AF3F82"/>
    <w:rsid w:val="00AF4AAE"/>
    <w:rsid w:val="00AF4FF6"/>
    <w:rsid w:val="00AF6083"/>
    <w:rsid w:val="00AF6226"/>
    <w:rsid w:val="00AF7AA8"/>
    <w:rsid w:val="00AF7CF9"/>
    <w:rsid w:val="00AF7E11"/>
    <w:rsid w:val="00B001BA"/>
    <w:rsid w:val="00B00613"/>
    <w:rsid w:val="00B0097E"/>
    <w:rsid w:val="00B0196F"/>
    <w:rsid w:val="00B01B97"/>
    <w:rsid w:val="00B021DD"/>
    <w:rsid w:val="00B02AEB"/>
    <w:rsid w:val="00B02B3F"/>
    <w:rsid w:val="00B03BC2"/>
    <w:rsid w:val="00B04CCC"/>
    <w:rsid w:val="00B05812"/>
    <w:rsid w:val="00B060C6"/>
    <w:rsid w:val="00B07897"/>
    <w:rsid w:val="00B10161"/>
    <w:rsid w:val="00B10280"/>
    <w:rsid w:val="00B103D8"/>
    <w:rsid w:val="00B104D2"/>
    <w:rsid w:val="00B10D79"/>
    <w:rsid w:val="00B112E0"/>
    <w:rsid w:val="00B1147F"/>
    <w:rsid w:val="00B1317D"/>
    <w:rsid w:val="00B13B28"/>
    <w:rsid w:val="00B13BD9"/>
    <w:rsid w:val="00B13ED7"/>
    <w:rsid w:val="00B13EFD"/>
    <w:rsid w:val="00B144D7"/>
    <w:rsid w:val="00B150BF"/>
    <w:rsid w:val="00B155CB"/>
    <w:rsid w:val="00B158F3"/>
    <w:rsid w:val="00B15B00"/>
    <w:rsid w:val="00B15B22"/>
    <w:rsid w:val="00B165D3"/>
    <w:rsid w:val="00B165D4"/>
    <w:rsid w:val="00B1665A"/>
    <w:rsid w:val="00B16F7F"/>
    <w:rsid w:val="00B21E30"/>
    <w:rsid w:val="00B221D5"/>
    <w:rsid w:val="00B245D8"/>
    <w:rsid w:val="00B24D3A"/>
    <w:rsid w:val="00B24D5A"/>
    <w:rsid w:val="00B25BE1"/>
    <w:rsid w:val="00B2676E"/>
    <w:rsid w:val="00B27BE0"/>
    <w:rsid w:val="00B305CC"/>
    <w:rsid w:val="00B31CEB"/>
    <w:rsid w:val="00B3224C"/>
    <w:rsid w:val="00B32E15"/>
    <w:rsid w:val="00B32FF5"/>
    <w:rsid w:val="00B33541"/>
    <w:rsid w:val="00B349CE"/>
    <w:rsid w:val="00B349FA"/>
    <w:rsid w:val="00B3544E"/>
    <w:rsid w:val="00B35ED4"/>
    <w:rsid w:val="00B3714B"/>
    <w:rsid w:val="00B40332"/>
    <w:rsid w:val="00B412C5"/>
    <w:rsid w:val="00B413B2"/>
    <w:rsid w:val="00B41A35"/>
    <w:rsid w:val="00B421FE"/>
    <w:rsid w:val="00B4220D"/>
    <w:rsid w:val="00B42615"/>
    <w:rsid w:val="00B434A5"/>
    <w:rsid w:val="00B446BA"/>
    <w:rsid w:val="00B44B1A"/>
    <w:rsid w:val="00B44F30"/>
    <w:rsid w:val="00B45CA1"/>
    <w:rsid w:val="00B45CED"/>
    <w:rsid w:val="00B45D29"/>
    <w:rsid w:val="00B46071"/>
    <w:rsid w:val="00B465EA"/>
    <w:rsid w:val="00B46600"/>
    <w:rsid w:val="00B467EA"/>
    <w:rsid w:val="00B47590"/>
    <w:rsid w:val="00B47C26"/>
    <w:rsid w:val="00B503F2"/>
    <w:rsid w:val="00B50807"/>
    <w:rsid w:val="00B51267"/>
    <w:rsid w:val="00B518EF"/>
    <w:rsid w:val="00B519BC"/>
    <w:rsid w:val="00B523FA"/>
    <w:rsid w:val="00B52F66"/>
    <w:rsid w:val="00B54199"/>
    <w:rsid w:val="00B54550"/>
    <w:rsid w:val="00B548A0"/>
    <w:rsid w:val="00B54E5D"/>
    <w:rsid w:val="00B56CAC"/>
    <w:rsid w:val="00B56CC1"/>
    <w:rsid w:val="00B60413"/>
    <w:rsid w:val="00B609BD"/>
    <w:rsid w:val="00B613D8"/>
    <w:rsid w:val="00B625F9"/>
    <w:rsid w:val="00B62AA9"/>
    <w:rsid w:val="00B642EC"/>
    <w:rsid w:val="00B6475D"/>
    <w:rsid w:val="00B6493B"/>
    <w:rsid w:val="00B64B08"/>
    <w:rsid w:val="00B65C24"/>
    <w:rsid w:val="00B66CDD"/>
    <w:rsid w:val="00B67B7C"/>
    <w:rsid w:val="00B67C9C"/>
    <w:rsid w:val="00B67EFF"/>
    <w:rsid w:val="00B701E8"/>
    <w:rsid w:val="00B72113"/>
    <w:rsid w:val="00B757FF"/>
    <w:rsid w:val="00B75EB3"/>
    <w:rsid w:val="00B75F84"/>
    <w:rsid w:val="00B76609"/>
    <w:rsid w:val="00B76BFE"/>
    <w:rsid w:val="00B77026"/>
    <w:rsid w:val="00B77704"/>
    <w:rsid w:val="00B77B5D"/>
    <w:rsid w:val="00B80F77"/>
    <w:rsid w:val="00B81328"/>
    <w:rsid w:val="00B81AD7"/>
    <w:rsid w:val="00B821DD"/>
    <w:rsid w:val="00B84152"/>
    <w:rsid w:val="00B85124"/>
    <w:rsid w:val="00B87A28"/>
    <w:rsid w:val="00B90113"/>
    <w:rsid w:val="00B901B7"/>
    <w:rsid w:val="00B9035B"/>
    <w:rsid w:val="00B90E97"/>
    <w:rsid w:val="00B916D5"/>
    <w:rsid w:val="00B91BDB"/>
    <w:rsid w:val="00B922C5"/>
    <w:rsid w:val="00B92D4F"/>
    <w:rsid w:val="00B9354B"/>
    <w:rsid w:val="00B94627"/>
    <w:rsid w:val="00B96C36"/>
    <w:rsid w:val="00B97304"/>
    <w:rsid w:val="00B97D41"/>
    <w:rsid w:val="00BA0173"/>
    <w:rsid w:val="00BA0C42"/>
    <w:rsid w:val="00BA15DD"/>
    <w:rsid w:val="00BA1EE4"/>
    <w:rsid w:val="00BA2682"/>
    <w:rsid w:val="00BA2F04"/>
    <w:rsid w:val="00BA2FB7"/>
    <w:rsid w:val="00BA34C9"/>
    <w:rsid w:val="00BA409A"/>
    <w:rsid w:val="00BA431C"/>
    <w:rsid w:val="00BA51A8"/>
    <w:rsid w:val="00BA620D"/>
    <w:rsid w:val="00BA6911"/>
    <w:rsid w:val="00BA6CB1"/>
    <w:rsid w:val="00BA6CD4"/>
    <w:rsid w:val="00BA7596"/>
    <w:rsid w:val="00BA7AA8"/>
    <w:rsid w:val="00BA7ECB"/>
    <w:rsid w:val="00BA7F58"/>
    <w:rsid w:val="00BB056C"/>
    <w:rsid w:val="00BB1E29"/>
    <w:rsid w:val="00BB2B14"/>
    <w:rsid w:val="00BB3614"/>
    <w:rsid w:val="00BB3CA4"/>
    <w:rsid w:val="00BB4451"/>
    <w:rsid w:val="00BB4544"/>
    <w:rsid w:val="00BB4983"/>
    <w:rsid w:val="00BB51B4"/>
    <w:rsid w:val="00BB5425"/>
    <w:rsid w:val="00BB5881"/>
    <w:rsid w:val="00BB5DED"/>
    <w:rsid w:val="00BB69C9"/>
    <w:rsid w:val="00BB7BEB"/>
    <w:rsid w:val="00BC0130"/>
    <w:rsid w:val="00BC022E"/>
    <w:rsid w:val="00BC07DC"/>
    <w:rsid w:val="00BC1085"/>
    <w:rsid w:val="00BC1092"/>
    <w:rsid w:val="00BC10E7"/>
    <w:rsid w:val="00BC1158"/>
    <w:rsid w:val="00BC1422"/>
    <w:rsid w:val="00BC1894"/>
    <w:rsid w:val="00BC1CA6"/>
    <w:rsid w:val="00BC3CBB"/>
    <w:rsid w:val="00BC400A"/>
    <w:rsid w:val="00BC4740"/>
    <w:rsid w:val="00BC4DC5"/>
    <w:rsid w:val="00BC4EB0"/>
    <w:rsid w:val="00BC503E"/>
    <w:rsid w:val="00BC5123"/>
    <w:rsid w:val="00BC5339"/>
    <w:rsid w:val="00BC638B"/>
    <w:rsid w:val="00BC6BE6"/>
    <w:rsid w:val="00BC6DBA"/>
    <w:rsid w:val="00BC7814"/>
    <w:rsid w:val="00BC7974"/>
    <w:rsid w:val="00BC7ACD"/>
    <w:rsid w:val="00BC7C37"/>
    <w:rsid w:val="00BD03C7"/>
    <w:rsid w:val="00BD0742"/>
    <w:rsid w:val="00BD0C97"/>
    <w:rsid w:val="00BD0FD3"/>
    <w:rsid w:val="00BD18CD"/>
    <w:rsid w:val="00BD1BE4"/>
    <w:rsid w:val="00BD26FF"/>
    <w:rsid w:val="00BD28E5"/>
    <w:rsid w:val="00BD2B92"/>
    <w:rsid w:val="00BD2FB9"/>
    <w:rsid w:val="00BD3438"/>
    <w:rsid w:val="00BD480A"/>
    <w:rsid w:val="00BD5A1F"/>
    <w:rsid w:val="00BD67DA"/>
    <w:rsid w:val="00BE0FFA"/>
    <w:rsid w:val="00BE22D5"/>
    <w:rsid w:val="00BE4145"/>
    <w:rsid w:val="00BE51CC"/>
    <w:rsid w:val="00BE54A5"/>
    <w:rsid w:val="00BE62D0"/>
    <w:rsid w:val="00BE6564"/>
    <w:rsid w:val="00BE656F"/>
    <w:rsid w:val="00BE72BA"/>
    <w:rsid w:val="00BE7837"/>
    <w:rsid w:val="00BF0B0D"/>
    <w:rsid w:val="00BF181C"/>
    <w:rsid w:val="00BF1860"/>
    <w:rsid w:val="00BF1A5C"/>
    <w:rsid w:val="00BF22BC"/>
    <w:rsid w:val="00BF3CFC"/>
    <w:rsid w:val="00BF4395"/>
    <w:rsid w:val="00BF45A9"/>
    <w:rsid w:val="00BF5B32"/>
    <w:rsid w:val="00BF6B7E"/>
    <w:rsid w:val="00BF7BAA"/>
    <w:rsid w:val="00BF7BD0"/>
    <w:rsid w:val="00C001FC"/>
    <w:rsid w:val="00C00588"/>
    <w:rsid w:val="00C01F24"/>
    <w:rsid w:val="00C0268E"/>
    <w:rsid w:val="00C02955"/>
    <w:rsid w:val="00C02DCA"/>
    <w:rsid w:val="00C0300E"/>
    <w:rsid w:val="00C031AB"/>
    <w:rsid w:val="00C0324B"/>
    <w:rsid w:val="00C03656"/>
    <w:rsid w:val="00C0478F"/>
    <w:rsid w:val="00C055D0"/>
    <w:rsid w:val="00C05736"/>
    <w:rsid w:val="00C05B27"/>
    <w:rsid w:val="00C0660E"/>
    <w:rsid w:val="00C07F7F"/>
    <w:rsid w:val="00C106A6"/>
    <w:rsid w:val="00C10767"/>
    <w:rsid w:val="00C11CFA"/>
    <w:rsid w:val="00C11E6A"/>
    <w:rsid w:val="00C11FDD"/>
    <w:rsid w:val="00C1206C"/>
    <w:rsid w:val="00C12187"/>
    <w:rsid w:val="00C129AC"/>
    <w:rsid w:val="00C1492E"/>
    <w:rsid w:val="00C164BF"/>
    <w:rsid w:val="00C16650"/>
    <w:rsid w:val="00C1775C"/>
    <w:rsid w:val="00C17969"/>
    <w:rsid w:val="00C179BB"/>
    <w:rsid w:val="00C202DF"/>
    <w:rsid w:val="00C20319"/>
    <w:rsid w:val="00C206A4"/>
    <w:rsid w:val="00C20827"/>
    <w:rsid w:val="00C20A74"/>
    <w:rsid w:val="00C20A88"/>
    <w:rsid w:val="00C20DAC"/>
    <w:rsid w:val="00C20F42"/>
    <w:rsid w:val="00C212D8"/>
    <w:rsid w:val="00C2157C"/>
    <w:rsid w:val="00C21B5D"/>
    <w:rsid w:val="00C21E2B"/>
    <w:rsid w:val="00C2328B"/>
    <w:rsid w:val="00C24252"/>
    <w:rsid w:val="00C2474F"/>
    <w:rsid w:val="00C2487A"/>
    <w:rsid w:val="00C2552E"/>
    <w:rsid w:val="00C267F0"/>
    <w:rsid w:val="00C26FE8"/>
    <w:rsid w:val="00C27824"/>
    <w:rsid w:val="00C30DC8"/>
    <w:rsid w:val="00C30F1D"/>
    <w:rsid w:val="00C32505"/>
    <w:rsid w:val="00C3312D"/>
    <w:rsid w:val="00C33EAC"/>
    <w:rsid w:val="00C35D11"/>
    <w:rsid w:val="00C3672C"/>
    <w:rsid w:val="00C3717C"/>
    <w:rsid w:val="00C371EB"/>
    <w:rsid w:val="00C3795B"/>
    <w:rsid w:val="00C37CD7"/>
    <w:rsid w:val="00C37E29"/>
    <w:rsid w:val="00C41B32"/>
    <w:rsid w:val="00C420D8"/>
    <w:rsid w:val="00C424B2"/>
    <w:rsid w:val="00C426B8"/>
    <w:rsid w:val="00C434B1"/>
    <w:rsid w:val="00C44393"/>
    <w:rsid w:val="00C467A1"/>
    <w:rsid w:val="00C4689C"/>
    <w:rsid w:val="00C47040"/>
    <w:rsid w:val="00C47E72"/>
    <w:rsid w:val="00C501A7"/>
    <w:rsid w:val="00C5059D"/>
    <w:rsid w:val="00C50A9B"/>
    <w:rsid w:val="00C5137C"/>
    <w:rsid w:val="00C5177B"/>
    <w:rsid w:val="00C51862"/>
    <w:rsid w:val="00C518EA"/>
    <w:rsid w:val="00C5191E"/>
    <w:rsid w:val="00C52EA9"/>
    <w:rsid w:val="00C52F46"/>
    <w:rsid w:val="00C530C4"/>
    <w:rsid w:val="00C530FE"/>
    <w:rsid w:val="00C53593"/>
    <w:rsid w:val="00C53A49"/>
    <w:rsid w:val="00C54726"/>
    <w:rsid w:val="00C56061"/>
    <w:rsid w:val="00C57504"/>
    <w:rsid w:val="00C57869"/>
    <w:rsid w:val="00C57CCC"/>
    <w:rsid w:val="00C60B78"/>
    <w:rsid w:val="00C60C11"/>
    <w:rsid w:val="00C60F68"/>
    <w:rsid w:val="00C61A48"/>
    <w:rsid w:val="00C61F10"/>
    <w:rsid w:val="00C6258D"/>
    <w:rsid w:val="00C62F2C"/>
    <w:rsid w:val="00C63654"/>
    <w:rsid w:val="00C63C9F"/>
    <w:rsid w:val="00C63D86"/>
    <w:rsid w:val="00C643DC"/>
    <w:rsid w:val="00C6482C"/>
    <w:rsid w:val="00C65B77"/>
    <w:rsid w:val="00C66A50"/>
    <w:rsid w:val="00C67A05"/>
    <w:rsid w:val="00C67CD3"/>
    <w:rsid w:val="00C67CD9"/>
    <w:rsid w:val="00C70C1A"/>
    <w:rsid w:val="00C71659"/>
    <w:rsid w:val="00C7230F"/>
    <w:rsid w:val="00C72656"/>
    <w:rsid w:val="00C7338E"/>
    <w:rsid w:val="00C73B23"/>
    <w:rsid w:val="00C7446E"/>
    <w:rsid w:val="00C74B9D"/>
    <w:rsid w:val="00C7508F"/>
    <w:rsid w:val="00C752CA"/>
    <w:rsid w:val="00C75394"/>
    <w:rsid w:val="00C765BF"/>
    <w:rsid w:val="00C767AF"/>
    <w:rsid w:val="00C7786D"/>
    <w:rsid w:val="00C800A2"/>
    <w:rsid w:val="00C81146"/>
    <w:rsid w:val="00C81156"/>
    <w:rsid w:val="00C81410"/>
    <w:rsid w:val="00C816FD"/>
    <w:rsid w:val="00C82068"/>
    <w:rsid w:val="00C824E0"/>
    <w:rsid w:val="00C826A4"/>
    <w:rsid w:val="00C832CA"/>
    <w:rsid w:val="00C83683"/>
    <w:rsid w:val="00C846FD"/>
    <w:rsid w:val="00C848F6"/>
    <w:rsid w:val="00C85F80"/>
    <w:rsid w:val="00C86C43"/>
    <w:rsid w:val="00C8761F"/>
    <w:rsid w:val="00C8766A"/>
    <w:rsid w:val="00C876E8"/>
    <w:rsid w:val="00C87DE8"/>
    <w:rsid w:val="00C906AB"/>
    <w:rsid w:val="00C9182D"/>
    <w:rsid w:val="00C92717"/>
    <w:rsid w:val="00C92948"/>
    <w:rsid w:val="00C93849"/>
    <w:rsid w:val="00C94400"/>
    <w:rsid w:val="00C945A9"/>
    <w:rsid w:val="00C94756"/>
    <w:rsid w:val="00C94ABC"/>
    <w:rsid w:val="00C94AEF"/>
    <w:rsid w:val="00C95108"/>
    <w:rsid w:val="00C95359"/>
    <w:rsid w:val="00C95500"/>
    <w:rsid w:val="00C95E42"/>
    <w:rsid w:val="00C96091"/>
    <w:rsid w:val="00C965B9"/>
    <w:rsid w:val="00C966D3"/>
    <w:rsid w:val="00C969F6"/>
    <w:rsid w:val="00C96B6C"/>
    <w:rsid w:val="00C97028"/>
    <w:rsid w:val="00C9718C"/>
    <w:rsid w:val="00C97255"/>
    <w:rsid w:val="00C97884"/>
    <w:rsid w:val="00C979C4"/>
    <w:rsid w:val="00CA0002"/>
    <w:rsid w:val="00CA0209"/>
    <w:rsid w:val="00CA1997"/>
    <w:rsid w:val="00CA2975"/>
    <w:rsid w:val="00CA2A5D"/>
    <w:rsid w:val="00CA2AA9"/>
    <w:rsid w:val="00CA2D27"/>
    <w:rsid w:val="00CA3D3E"/>
    <w:rsid w:val="00CA3F51"/>
    <w:rsid w:val="00CA4A70"/>
    <w:rsid w:val="00CA4B33"/>
    <w:rsid w:val="00CA4F00"/>
    <w:rsid w:val="00CA5017"/>
    <w:rsid w:val="00CA58B1"/>
    <w:rsid w:val="00CA5CCD"/>
    <w:rsid w:val="00CA6324"/>
    <w:rsid w:val="00CA6557"/>
    <w:rsid w:val="00CA6908"/>
    <w:rsid w:val="00CA77AC"/>
    <w:rsid w:val="00CB19D8"/>
    <w:rsid w:val="00CB1F51"/>
    <w:rsid w:val="00CB216D"/>
    <w:rsid w:val="00CB2D75"/>
    <w:rsid w:val="00CB30B0"/>
    <w:rsid w:val="00CB3277"/>
    <w:rsid w:val="00CB3BF0"/>
    <w:rsid w:val="00CB414B"/>
    <w:rsid w:val="00CB6BE1"/>
    <w:rsid w:val="00CB761E"/>
    <w:rsid w:val="00CC11BD"/>
    <w:rsid w:val="00CC12AF"/>
    <w:rsid w:val="00CC1398"/>
    <w:rsid w:val="00CC20EC"/>
    <w:rsid w:val="00CC267A"/>
    <w:rsid w:val="00CC3BAE"/>
    <w:rsid w:val="00CC4364"/>
    <w:rsid w:val="00CC4D4E"/>
    <w:rsid w:val="00CC5383"/>
    <w:rsid w:val="00CC5529"/>
    <w:rsid w:val="00CC5775"/>
    <w:rsid w:val="00CC5A62"/>
    <w:rsid w:val="00CC604C"/>
    <w:rsid w:val="00CC74AF"/>
    <w:rsid w:val="00CC74B7"/>
    <w:rsid w:val="00CC7570"/>
    <w:rsid w:val="00CC7EE1"/>
    <w:rsid w:val="00CD071C"/>
    <w:rsid w:val="00CD1756"/>
    <w:rsid w:val="00CD1D60"/>
    <w:rsid w:val="00CD1FC8"/>
    <w:rsid w:val="00CD2997"/>
    <w:rsid w:val="00CD2AA3"/>
    <w:rsid w:val="00CD304E"/>
    <w:rsid w:val="00CD3192"/>
    <w:rsid w:val="00CD3B8E"/>
    <w:rsid w:val="00CD3B93"/>
    <w:rsid w:val="00CD542B"/>
    <w:rsid w:val="00CD5449"/>
    <w:rsid w:val="00CD5944"/>
    <w:rsid w:val="00CD5B46"/>
    <w:rsid w:val="00CD6EC8"/>
    <w:rsid w:val="00CD70E5"/>
    <w:rsid w:val="00CD7150"/>
    <w:rsid w:val="00CD7302"/>
    <w:rsid w:val="00CD7A7B"/>
    <w:rsid w:val="00CD7D75"/>
    <w:rsid w:val="00CD7E39"/>
    <w:rsid w:val="00CE035A"/>
    <w:rsid w:val="00CE176D"/>
    <w:rsid w:val="00CE1B89"/>
    <w:rsid w:val="00CE2813"/>
    <w:rsid w:val="00CE2B78"/>
    <w:rsid w:val="00CE2E40"/>
    <w:rsid w:val="00CE3143"/>
    <w:rsid w:val="00CE38CF"/>
    <w:rsid w:val="00CE40E7"/>
    <w:rsid w:val="00CE4331"/>
    <w:rsid w:val="00CE4C04"/>
    <w:rsid w:val="00CE5CAE"/>
    <w:rsid w:val="00CE6EE8"/>
    <w:rsid w:val="00CE78DF"/>
    <w:rsid w:val="00CE7A25"/>
    <w:rsid w:val="00CE7ACD"/>
    <w:rsid w:val="00CF1575"/>
    <w:rsid w:val="00CF1B40"/>
    <w:rsid w:val="00CF3240"/>
    <w:rsid w:val="00CF392C"/>
    <w:rsid w:val="00CF4634"/>
    <w:rsid w:val="00CF46CF"/>
    <w:rsid w:val="00CF4733"/>
    <w:rsid w:val="00CF4B0C"/>
    <w:rsid w:val="00CF4DFB"/>
    <w:rsid w:val="00CF59EC"/>
    <w:rsid w:val="00CF5F4C"/>
    <w:rsid w:val="00CF6358"/>
    <w:rsid w:val="00CF6C54"/>
    <w:rsid w:val="00CF6ED3"/>
    <w:rsid w:val="00CF778B"/>
    <w:rsid w:val="00CF7F59"/>
    <w:rsid w:val="00D003F9"/>
    <w:rsid w:val="00D0086F"/>
    <w:rsid w:val="00D01F98"/>
    <w:rsid w:val="00D022D8"/>
    <w:rsid w:val="00D023B8"/>
    <w:rsid w:val="00D023D5"/>
    <w:rsid w:val="00D02E50"/>
    <w:rsid w:val="00D03870"/>
    <w:rsid w:val="00D03E60"/>
    <w:rsid w:val="00D04FC6"/>
    <w:rsid w:val="00D054F5"/>
    <w:rsid w:val="00D063C6"/>
    <w:rsid w:val="00D064C2"/>
    <w:rsid w:val="00D07132"/>
    <w:rsid w:val="00D07421"/>
    <w:rsid w:val="00D079C4"/>
    <w:rsid w:val="00D07E60"/>
    <w:rsid w:val="00D100F4"/>
    <w:rsid w:val="00D11C6A"/>
    <w:rsid w:val="00D11D20"/>
    <w:rsid w:val="00D13A29"/>
    <w:rsid w:val="00D14446"/>
    <w:rsid w:val="00D1515A"/>
    <w:rsid w:val="00D17284"/>
    <w:rsid w:val="00D174D1"/>
    <w:rsid w:val="00D17B8B"/>
    <w:rsid w:val="00D21760"/>
    <w:rsid w:val="00D21F9E"/>
    <w:rsid w:val="00D2267B"/>
    <w:rsid w:val="00D23554"/>
    <w:rsid w:val="00D23D44"/>
    <w:rsid w:val="00D248B0"/>
    <w:rsid w:val="00D24988"/>
    <w:rsid w:val="00D24C0D"/>
    <w:rsid w:val="00D2566B"/>
    <w:rsid w:val="00D25E14"/>
    <w:rsid w:val="00D26510"/>
    <w:rsid w:val="00D26915"/>
    <w:rsid w:val="00D27D36"/>
    <w:rsid w:val="00D30560"/>
    <w:rsid w:val="00D306BF"/>
    <w:rsid w:val="00D309CD"/>
    <w:rsid w:val="00D3159D"/>
    <w:rsid w:val="00D32CE2"/>
    <w:rsid w:val="00D33C3D"/>
    <w:rsid w:val="00D34264"/>
    <w:rsid w:val="00D342D4"/>
    <w:rsid w:val="00D34315"/>
    <w:rsid w:val="00D34DD2"/>
    <w:rsid w:val="00D35690"/>
    <w:rsid w:val="00D35AC4"/>
    <w:rsid w:val="00D366A6"/>
    <w:rsid w:val="00D37244"/>
    <w:rsid w:val="00D37298"/>
    <w:rsid w:val="00D37A82"/>
    <w:rsid w:val="00D407DD"/>
    <w:rsid w:val="00D40B1C"/>
    <w:rsid w:val="00D411B2"/>
    <w:rsid w:val="00D412A2"/>
    <w:rsid w:val="00D41BEB"/>
    <w:rsid w:val="00D43E0D"/>
    <w:rsid w:val="00D45593"/>
    <w:rsid w:val="00D477A8"/>
    <w:rsid w:val="00D47A85"/>
    <w:rsid w:val="00D5099E"/>
    <w:rsid w:val="00D51F12"/>
    <w:rsid w:val="00D5229B"/>
    <w:rsid w:val="00D52411"/>
    <w:rsid w:val="00D526E6"/>
    <w:rsid w:val="00D5361B"/>
    <w:rsid w:val="00D53974"/>
    <w:rsid w:val="00D53C40"/>
    <w:rsid w:val="00D53CAC"/>
    <w:rsid w:val="00D54156"/>
    <w:rsid w:val="00D54362"/>
    <w:rsid w:val="00D548E6"/>
    <w:rsid w:val="00D54D40"/>
    <w:rsid w:val="00D558D4"/>
    <w:rsid w:val="00D55A16"/>
    <w:rsid w:val="00D56123"/>
    <w:rsid w:val="00D56281"/>
    <w:rsid w:val="00D57F9A"/>
    <w:rsid w:val="00D600C9"/>
    <w:rsid w:val="00D60FD3"/>
    <w:rsid w:val="00D61059"/>
    <w:rsid w:val="00D610C4"/>
    <w:rsid w:val="00D636E5"/>
    <w:rsid w:val="00D639DE"/>
    <w:rsid w:val="00D63C0F"/>
    <w:rsid w:val="00D64830"/>
    <w:rsid w:val="00D64ACB"/>
    <w:rsid w:val="00D66093"/>
    <w:rsid w:val="00D66AAE"/>
    <w:rsid w:val="00D67405"/>
    <w:rsid w:val="00D67B03"/>
    <w:rsid w:val="00D705FA"/>
    <w:rsid w:val="00D723BE"/>
    <w:rsid w:val="00D72CD5"/>
    <w:rsid w:val="00D742A3"/>
    <w:rsid w:val="00D745F7"/>
    <w:rsid w:val="00D74B8D"/>
    <w:rsid w:val="00D75EF4"/>
    <w:rsid w:val="00D77A5D"/>
    <w:rsid w:val="00D800CA"/>
    <w:rsid w:val="00D80F22"/>
    <w:rsid w:val="00D8144F"/>
    <w:rsid w:val="00D81DA0"/>
    <w:rsid w:val="00D838BE"/>
    <w:rsid w:val="00D868E9"/>
    <w:rsid w:val="00D86AE1"/>
    <w:rsid w:val="00D901C7"/>
    <w:rsid w:val="00D9038A"/>
    <w:rsid w:val="00D90717"/>
    <w:rsid w:val="00D910C8"/>
    <w:rsid w:val="00D91712"/>
    <w:rsid w:val="00D920B0"/>
    <w:rsid w:val="00D920F9"/>
    <w:rsid w:val="00D9343F"/>
    <w:rsid w:val="00D95837"/>
    <w:rsid w:val="00D95C31"/>
    <w:rsid w:val="00D962A5"/>
    <w:rsid w:val="00D96A04"/>
    <w:rsid w:val="00D9717C"/>
    <w:rsid w:val="00D97601"/>
    <w:rsid w:val="00DA05E0"/>
    <w:rsid w:val="00DA0CB3"/>
    <w:rsid w:val="00DA0F26"/>
    <w:rsid w:val="00DA0F3C"/>
    <w:rsid w:val="00DA4286"/>
    <w:rsid w:val="00DA4900"/>
    <w:rsid w:val="00DA4A39"/>
    <w:rsid w:val="00DA4F22"/>
    <w:rsid w:val="00DA643E"/>
    <w:rsid w:val="00DA6880"/>
    <w:rsid w:val="00DA68E1"/>
    <w:rsid w:val="00DA6A03"/>
    <w:rsid w:val="00DA7169"/>
    <w:rsid w:val="00DB0735"/>
    <w:rsid w:val="00DB0A98"/>
    <w:rsid w:val="00DB1890"/>
    <w:rsid w:val="00DB1DDE"/>
    <w:rsid w:val="00DB1F29"/>
    <w:rsid w:val="00DB23D1"/>
    <w:rsid w:val="00DB3008"/>
    <w:rsid w:val="00DB388C"/>
    <w:rsid w:val="00DB55F2"/>
    <w:rsid w:val="00DB5AFF"/>
    <w:rsid w:val="00DB6A18"/>
    <w:rsid w:val="00DB6B74"/>
    <w:rsid w:val="00DC2981"/>
    <w:rsid w:val="00DC2CB6"/>
    <w:rsid w:val="00DC2D30"/>
    <w:rsid w:val="00DC37ED"/>
    <w:rsid w:val="00DC4073"/>
    <w:rsid w:val="00DC41BF"/>
    <w:rsid w:val="00DC4BCB"/>
    <w:rsid w:val="00DC52FB"/>
    <w:rsid w:val="00DC53BD"/>
    <w:rsid w:val="00DC5833"/>
    <w:rsid w:val="00DC65CB"/>
    <w:rsid w:val="00DC7593"/>
    <w:rsid w:val="00DD5945"/>
    <w:rsid w:val="00DD6A2A"/>
    <w:rsid w:val="00DD7C5D"/>
    <w:rsid w:val="00DE0FE3"/>
    <w:rsid w:val="00DE1411"/>
    <w:rsid w:val="00DE18B1"/>
    <w:rsid w:val="00DE1A65"/>
    <w:rsid w:val="00DE1E92"/>
    <w:rsid w:val="00DE219F"/>
    <w:rsid w:val="00DE23BC"/>
    <w:rsid w:val="00DE2636"/>
    <w:rsid w:val="00DE27B2"/>
    <w:rsid w:val="00DE3179"/>
    <w:rsid w:val="00DE39F8"/>
    <w:rsid w:val="00DE46F2"/>
    <w:rsid w:val="00DE4CCF"/>
    <w:rsid w:val="00DE4D34"/>
    <w:rsid w:val="00DE57D0"/>
    <w:rsid w:val="00DE5FE1"/>
    <w:rsid w:val="00DE6289"/>
    <w:rsid w:val="00DE645A"/>
    <w:rsid w:val="00DE667C"/>
    <w:rsid w:val="00DE67B1"/>
    <w:rsid w:val="00DE6EFE"/>
    <w:rsid w:val="00DE76B0"/>
    <w:rsid w:val="00DF0031"/>
    <w:rsid w:val="00DF03A3"/>
    <w:rsid w:val="00DF0822"/>
    <w:rsid w:val="00DF0FBB"/>
    <w:rsid w:val="00DF13B5"/>
    <w:rsid w:val="00DF150E"/>
    <w:rsid w:val="00DF1D89"/>
    <w:rsid w:val="00DF2D27"/>
    <w:rsid w:val="00DF325D"/>
    <w:rsid w:val="00DF33D9"/>
    <w:rsid w:val="00DF37DB"/>
    <w:rsid w:val="00DF3F56"/>
    <w:rsid w:val="00DF627A"/>
    <w:rsid w:val="00DF6F6D"/>
    <w:rsid w:val="00DF71F8"/>
    <w:rsid w:val="00DF767D"/>
    <w:rsid w:val="00DF7CEE"/>
    <w:rsid w:val="00E002D1"/>
    <w:rsid w:val="00E00C1F"/>
    <w:rsid w:val="00E0171B"/>
    <w:rsid w:val="00E01B1E"/>
    <w:rsid w:val="00E02E77"/>
    <w:rsid w:val="00E043B7"/>
    <w:rsid w:val="00E0464A"/>
    <w:rsid w:val="00E06708"/>
    <w:rsid w:val="00E06ADC"/>
    <w:rsid w:val="00E07674"/>
    <w:rsid w:val="00E11522"/>
    <w:rsid w:val="00E11C92"/>
    <w:rsid w:val="00E120FD"/>
    <w:rsid w:val="00E126E8"/>
    <w:rsid w:val="00E12AF6"/>
    <w:rsid w:val="00E12EF8"/>
    <w:rsid w:val="00E13C0D"/>
    <w:rsid w:val="00E13D76"/>
    <w:rsid w:val="00E1445A"/>
    <w:rsid w:val="00E15D2F"/>
    <w:rsid w:val="00E172A7"/>
    <w:rsid w:val="00E178EB"/>
    <w:rsid w:val="00E17D52"/>
    <w:rsid w:val="00E20634"/>
    <w:rsid w:val="00E2105A"/>
    <w:rsid w:val="00E21481"/>
    <w:rsid w:val="00E21CBE"/>
    <w:rsid w:val="00E222AD"/>
    <w:rsid w:val="00E240C4"/>
    <w:rsid w:val="00E24BA6"/>
    <w:rsid w:val="00E25D23"/>
    <w:rsid w:val="00E26008"/>
    <w:rsid w:val="00E27B5A"/>
    <w:rsid w:val="00E30A26"/>
    <w:rsid w:val="00E31BFB"/>
    <w:rsid w:val="00E31E13"/>
    <w:rsid w:val="00E3280B"/>
    <w:rsid w:val="00E334AC"/>
    <w:rsid w:val="00E34F55"/>
    <w:rsid w:val="00E350AE"/>
    <w:rsid w:val="00E35842"/>
    <w:rsid w:val="00E359EA"/>
    <w:rsid w:val="00E3642D"/>
    <w:rsid w:val="00E429F8"/>
    <w:rsid w:val="00E42C72"/>
    <w:rsid w:val="00E42D0A"/>
    <w:rsid w:val="00E43DF8"/>
    <w:rsid w:val="00E44F9E"/>
    <w:rsid w:val="00E45E8F"/>
    <w:rsid w:val="00E464D1"/>
    <w:rsid w:val="00E468D0"/>
    <w:rsid w:val="00E468E4"/>
    <w:rsid w:val="00E50546"/>
    <w:rsid w:val="00E51921"/>
    <w:rsid w:val="00E5221F"/>
    <w:rsid w:val="00E52529"/>
    <w:rsid w:val="00E5291E"/>
    <w:rsid w:val="00E541F5"/>
    <w:rsid w:val="00E555F2"/>
    <w:rsid w:val="00E5635B"/>
    <w:rsid w:val="00E564D8"/>
    <w:rsid w:val="00E60666"/>
    <w:rsid w:val="00E60B63"/>
    <w:rsid w:val="00E60B65"/>
    <w:rsid w:val="00E61524"/>
    <w:rsid w:val="00E61ADE"/>
    <w:rsid w:val="00E61C71"/>
    <w:rsid w:val="00E62067"/>
    <w:rsid w:val="00E626B5"/>
    <w:rsid w:val="00E63FFA"/>
    <w:rsid w:val="00E6443B"/>
    <w:rsid w:val="00E64458"/>
    <w:rsid w:val="00E64B0A"/>
    <w:rsid w:val="00E650CD"/>
    <w:rsid w:val="00E654A6"/>
    <w:rsid w:val="00E65FD1"/>
    <w:rsid w:val="00E662F5"/>
    <w:rsid w:val="00E678D8"/>
    <w:rsid w:val="00E67FB1"/>
    <w:rsid w:val="00E70D87"/>
    <w:rsid w:val="00E716A5"/>
    <w:rsid w:val="00E721F3"/>
    <w:rsid w:val="00E725A3"/>
    <w:rsid w:val="00E73482"/>
    <w:rsid w:val="00E758C8"/>
    <w:rsid w:val="00E75F28"/>
    <w:rsid w:val="00E76215"/>
    <w:rsid w:val="00E7660E"/>
    <w:rsid w:val="00E769E4"/>
    <w:rsid w:val="00E76AAA"/>
    <w:rsid w:val="00E76BFD"/>
    <w:rsid w:val="00E76EE1"/>
    <w:rsid w:val="00E77112"/>
    <w:rsid w:val="00E7712A"/>
    <w:rsid w:val="00E804DF"/>
    <w:rsid w:val="00E80D6F"/>
    <w:rsid w:val="00E813DD"/>
    <w:rsid w:val="00E82256"/>
    <w:rsid w:val="00E826BC"/>
    <w:rsid w:val="00E83819"/>
    <w:rsid w:val="00E841B0"/>
    <w:rsid w:val="00E841DA"/>
    <w:rsid w:val="00E843C1"/>
    <w:rsid w:val="00E8441E"/>
    <w:rsid w:val="00E84A24"/>
    <w:rsid w:val="00E84E70"/>
    <w:rsid w:val="00E8596F"/>
    <w:rsid w:val="00E85EEF"/>
    <w:rsid w:val="00E85F65"/>
    <w:rsid w:val="00E86553"/>
    <w:rsid w:val="00E86735"/>
    <w:rsid w:val="00E86972"/>
    <w:rsid w:val="00E86E36"/>
    <w:rsid w:val="00E87606"/>
    <w:rsid w:val="00E87A0E"/>
    <w:rsid w:val="00E87A8C"/>
    <w:rsid w:val="00E90F1F"/>
    <w:rsid w:val="00E9108E"/>
    <w:rsid w:val="00E921EC"/>
    <w:rsid w:val="00E923F2"/>
    <w:rsid w:val="00E929AB"/>
    <w:rsid w:val="00E94F99"/>
    <w:rsid w:val="00E958A4"/>
    <w:rsid w:val="00E9604F"/>
    <w:rsid w:val="00E96994"/>
    <w:rsid w:val="00E9784A"/>
    <w:rsid w:val="00E97874"/>
    <w:rsid w:val="00EA0190"/>
    <w:rsid w:val="00EA2686"/>
    <w:rsid w:val="00EA2AC7"/>
    <w:rsid w:val="00EA53C3"/>
    <w:rsid w:val="00EA5537"/>
    <w:rsid w:val="00EA5D60"/>
    <w:rsid w:val="00EA6C40"/>
    <w:rsid w:val="00EA6D6D"/>
    <w:rsid w:val="00EA7271"/>
    <w:rsid w:val="00EA7CD9"/>
    <w:rsid w:val="00EA7EEC"/>
    <w:rsid w:val="00EB00AA"/>
    <w:rsid w:val="00EB0D2B"/>
    <w:rsid w:val="00EB2386"/>
    <w:rsid w:val="00EB422D"/>
    <w:rsid w:val="00EB47C5"/>
    <w:rsid w:val="00EB5CFF"/>
    <w:rsid w:val="00EB6F5B"/>
    <w:rsid w:val="00EB78F0"/>
    <w:rsid w:val="00EB7EA7"/>
    <w:rsid w:val="00EC0861"/>
    <w:rsid w:val="00EC0A5F"/>
    <w:rsid w:val="00EC0D6C"/>
    <w:rsid w:val="00EC1310"/>
    <w:rsid w:val="00EC2032"/>
    <w:rsid w:val="00EC2288"/>
    <w:rsid w:val="00EC2D91"/>
    <w:rsid w:val="00EC3796"/>
    <w:rsid w:val="00EC39D0"/>
    <w:rsid w:val="00EC47D8"/>
    <w:rsid w:val="00EC4B17"/>
    <w:rsid w:val="00EC6BC9"/>
    <w:rsid w:val="00EC6F49"/>
    <w:rsid w:val="00EC72CF"/>
    <w:rsid w:val="00ED0152"/>
    <w:rsid w:val="00ED0458"/>
    <w:rsid w:val="00ED05CA"/>
    <w:rsid w:val="00ED138E"/>
    <w:rsid w:val="00ED165D"/>
    <w:rsid w:val="00ED1824"/>
    <w:rsid w:val="00ED1887"/>
    <w:rsid w:val="00ED1B27"/>
    <w:rsid w:val="00ED2CED"/>
    <w:rsid w:val="00ED324B"/>
    <w:rsid w:val="00ED3392"/>
    <w:rsid w:val="00ED3769"/>
    <w:rsid w:val="00ED3E2E"/>
    <w:rsid w:val="00ED3F43"/>
    <w:rsid w:val="00ED4AC9"/>
    <w:rsid w:val="00ED4CF1"/>
    <w:rsid w:val="00ED5CBB"/>
    <w:rsid w:val="00ED640B"/>
    <w:rsid w:val="00ED69A7"/>
    <w:rsid w:val="00ED6AC0"/>
    <w:rsid w:val="00ED6BE5"/>
    <w:rsid w:val="00ED6E35"/>
    <w:rsid w:val="00ED7022"/>
    <w:rsid w:val="00ED7464"/>
    <w:rsid w:val="00ED7B24"/>
    <w:rsid w:val="00EE0583"/>
    <w:rsid w:val="00EE0E51"/>
    <w:rsid w:val="00EE1C6F"/>
    <w:rsid w:val="00EE28B0"/>
    <w:rsid w:val="00EE3EBF"/>
    <w:rsid w:val="00EE3FA8"/>
    <w:rsid w:val="00EE4189"/>
    <w:rsid w:val="00EE5337"/>
    <w:rsid w:val="00EE569A"/>
    <w:rsid w:val="00EE59C7"/>
    <w:rsid w:val="00EE5AB0"/>
    <w:rsid w:val="00EE5FED"/>
    <w:rsid w:val="00EE6B5B"/>
    <w:rsid w:val="00EE7298"/>
    <w:rsid w:val="00EE7C24"/>
    <w:rsid w:val="00EF0871"/>
    <w:rsid w:val="00EF1876"/>
    <w:rsid w:val="00EF2EC0"/>
    <w:rsid w:val="00EF3955"/>
    <w:rsid w:val="00EF3E21"/>
    <w:rsid w:val="00EF43CA"/>
    <w:rsid w:val="00EF4A51"/>
    <w:rsid w:val="00EF4B49"/>
    <w:rsid w:val="00EF50E5"/>
    <w:rsid w:val="00EF591D"/>
    <w:rsid w:val="00EF5A69"/>
    <w:rsid w:val="00EF5F39"/>
    <w:rsid w:val="00EF5FDA"/>
    <w:rsid w:val="00EF6CDF"/>
    <w:rsid w:val="00EF7BD4"/>
    <w:rsid w:val="00F004E7"/>
    <w:rsid w:val="00F01B1A"/>
    <w:rsid w:val="00F02FD5"/>
    <w:rsid w:val="00F03CA9"/>
    <w:rsid w:val="00F04D60"/>
    <w:rsid w:val="00F04EBB"/>
    <w:rsid w:val="00F053F3"/>
    <w:rsid w:val="00F054E7"/>
    <w:rsid w:val="00F056AB"/>
    <w:rsid w:val="00F056B8"/>
    <w:rsid w:val="00F0602C"/>
    <w:rsid w:val="00F06C8B"/>
    <w:rsid w:val="00F07AF7"/>
    <w:rsid w:val="00F12349"/>
    <w:rsid w:val="00F134AF"/>
    <w:rsid w:val="00F14045"/>
    <w:rsid w:val="00F14F61"/>
    <w:rsid w:val="00F16605"/>
    <w:rsid w:val="00F16FE1"/>
    <w:rsid w:val="00F1716F"/>
    <w:rsid w:val="00F178A1"/>
    <w:rsid w:val="00F17E2F"/>
    <w:rsid w:val="00F2054F"/>
    <w:rsid w:val="00F218D7"/>
    <w:rsid w:val="00F231E4"/>
    <w:rsid w:val="00F23374"/>
    <w:rsid w:val="00F239D0"/>
    <w:rsid w:val="00F23E7A"/>
    <w:rsid w:val="00F23FE9"/>
    <w:rsid w:val="00F2453C"/>
    <w:rsid w:val="00F24EE9"/>
    <w:rsid w:val="00F258A2"/>
    <w:rsid w:val="00F25A45"/>
    <w:rsid w:val="00F25C92"/>
    <w:rsid w:val="00F2690A"/>
    <w:rsid w:val="00F27F45"/>
    <w:rsid w:val="00F303C8"/>
    <w:rsid w:val="00F30844"/>
    <w:rsid w:val="00F30DA6"/>
    <w:rsid w:val="00F31036"/>
    <w:rsid w:val="00F31040"/>
    <w:rsid w:val="00F31326"/>
    <w:rsid w:val="00F313B4"/>
    <w:rsid w:val="00F3190E"/>
    <w:rsid w:val="00F31A39"/>
    <w:rsid w:val="00F32847"/>
    <w:rsid w:val="00F34AEB"/>
    <w:rsid w:val="00F40EFA"/>
    <w:rsid w:val="00F41A5C"/>
    <w:rsid w:val="00F41B00"/>
    <w:rsid w:val="00F42881"/>
    <w:rsid w:val="00F429F5"/>
    <w:rsid w:val="00F42C67"/>
    <w:rsid w:val="00F44E13"/>
    <w:rsid w:val="00F45584"/>
    <w:rsid w:val="00F46A95"/>
    <w:rsid w:val="00F46DFB"/>
    <w:rsid w:val="00F470B7"/>
    <w:rsid w:val="00F4713D"/>
    <w:rsid w:val="00F47C8C"/>
    <w:rsid w:val="00F47DF3"/>
    <w:rsid w:val="00F5259B"/>
    <w:rsid w:val="00F52972"/>
    <w:rsid w:val="00F542B4"/>
    <w:rsid w:val="00F54643"/>
    <w:rsid w:val="00F54ED9"/>
    <w:rsid w:val="00F55061"/>
    <w:rsid w:val="00F563D2"/>
    <w:rsid w:val="00F5643C"/>
    <w:rsid w:val="00F56B95"/>
    <w:rsid w:val="00F56E09"/>
    <w:rsid w:val="00F57801"/>
    <w:rsid w:val="00F57BBE"/>
    <w:rsid w:val="00F60141"/>
    <w:rsid w:val="00F6032D"/>
    <w:rsid w:val="00F603C9"/>
    <w:rsid w:val="00F60A27"/>
    <w:rsid w:val="00F61241"/>
    <w:rsid w:val="00F61A98"/>
    <w:rsid w:val="00F627F8"/>
    <w:rsid w:val="00F62D83"/>
    <w:rsid w:val="00F63B30"/>
    <w:rsid w:val="00F63F14"/>
    <w:rsid w:val="00F6411E"/>
    <w:rsid w:val="00F64A11"/>
    <w:rsid w:val="00F659F9"/>
    <w:rsid w:val="00F67232"/>
    <w:rsid w:val="00F67A78"/>
    <w:rsid w:val="00F67F4E"/>
    <w:rsid w:val="00F708A3"/>
    <w:rsid w:val="00F72171"/>
    <w:rsid w:val="00F72305"/>
    <w:rsid w:val="00F72B33"/>
    <w:rsid w:val="00F72F77"/>
    <w:rsid w:val="00F741F0"/>
    <w:rsid w:val="00F7444D"/>
    <w:rsid w:val="00F750F5"/>
    <w:rsid w:val="00F7519E"/>
    <w:rsid w:val="00F75269"/>
    <w:rsid w:val="00F754A3"/>
    <w:rsid w:val="00F75DFD"/>
    <w:rsid w:val="00F767F2"/>
    <w:rsid w:val="00F77ED7"/>
    <w:rsid w:val="00F83592"/>
    <w:rsid w:val="00F836F1"/>
    <w:rsid w:val="00F841BA"/>
    <w:rsid w:val="00F8467A"/>
    <w:rsid w:val="00F858E6"/>
    <w:rsid w:val="00F85A53"/>
    <w:rsid w:val="00F867F7"/>
    <w:rsid w:val="00F86B79"/>
    <w:rsid w:val="00F86B88"/>
    <w:rsid w:val="00F86EA1"/>
    <w:rsid w:val="00F8725D"/>
    <w:rsid w:val="00F901FC"/>
    <w:rsid w:val="00F90469"/>
    <w:rsid w:val="00F9061B"/>
    <w:rsid w:val="00F910C7"/>
    <w:rsid w:val="00F91B7B"/>
    <w:rsid w:val="00F927D2"/>
    <w:rsid w:val="00F93728"/>
    <w:rsid w:val="00F9456F"/>
    <w:rsid w:val="00F948DE"/>
    <w:rsid w:val="00F94D98"/>
    <w:rsid w:val="00F950D5"/>
    <w:rsid w:val="00F951D5"/>
    <w:rsid w:val="00F9521D"/>
    <w:rsid w:val="00F95931"/>
    <w:rsid w:val="00F969D6"/>
    <w:rsid w:val="00F96C25"/>
    <w:rsid w:val="00FA00A0"/>
    <w:rsid w:val="00FA0943"/>
    <w:rsid w:val="00FA0AAC"/>
    <w:rsid w:val="00FA0FCD"/>
    <w:rsid w:val="00FA16EC"/>
    <w:rsid w:val="00FA2353"/>
    <w:rsid w:val="00FA2419"/>
    <w:rsid w:val="00FA2597"/>
    <w:rsid w:val="00FA2839"/>
    <w:rsid w:val="00FA2EBD"/>
    <w:rsid w:val="00FA383F"/>
    <w:rsid w:val="00FA4101"/>
    <w:rsid w:val="00FA41A3"/>
    <w:rsid w:val="00FA5577"/>
    <w:rsid w:val="00FA6B31"/>
    <w:rsid w:val="00FA7BED"/>
    <w:rsid w:val="00FB0273"/>
    <w:rsid w:val="00FB0AD7"/>
    <w:rsid w:val="00FB0D0A"/>
    <w:rsid w:val="00FB126D"/>
    <w:rsid w:val="00FB146F"/>
    <w:rsid w:val="00FB1C19"/>
    <w:rsid w:val="00FB2CE6"/>
    <w:rsid w:val="00FB2FA8"/>
    <w:rsid w:val="00FB31EA"/>
    <w:rsid w:val="00FB3240"/>
    <w:rsid w:val="00FB3E95"/>
    <w:rsid w:val="00FB3FCA"/>
    <w:rsid w:val="00FB5163"/>
    <w:rsid w:val="00FB521B"/>
    <w:rsid w:val="00FB6BFB"/>
    <w:rsid w:val="00FC0212"/>
    <w:rsid w:val="00FC02FB"/>
    <w:rsid w:val="00FC0B7A"/>
    <w:rsid w:val="00FC0CEF"/>
    <w:rsid w:val="00FC2F4C"/>
    <w:rsid w:val="00FC4375"/>
    <w:rsid w:val="00FC44C4"/>
    <w:rsid w:val="00FC7BCE"/>
    <w:rsid w:val="00FD0128"/>
    <w:rsid w:val="00FD0789"/>
    <w:rsid w:val="00FD0B8F"/>
    <w:rsid w:val="00FD16E8"/>
    <w:rsid w:val="00FD18EF"/>
    <w:rsid w:val="00FD1D1E"/>
    <w:rsid w:val="00FD257E"/>
    <w:rsid w:val="00FD27BF"/>
    <w:rsid w:val="00FD30E4"/>
    <w:rsid w:val="00FD3102"/>
    <w:rsid w:val="00FD33B3"/>
    <w:rsid w:val="00FD36F6"/>
    <w:rsid w:val="00FD3AA7"/>
    <w:rsid w:val="00FD3FFF"/>
    <w:rsid w:val="00FD459B"/>
    <w:rsid w:val="00FD4A87"/>
    <w:rsid w:val="00FD4CE2"/>
    <w:rsid w:val="00FD6811"/>
    <w:rsid w:val="00FD6958"/>
    <w:rsid w:val="00FD6DE8"/>
    <w:rsid w:val="00FD7A24"/>
    <w:rsid w:val="00FE03A0"/>
    <w:rsid w:val="00FE03B2"/>
    <w:rsid w:val="00FE044A"/>
    <w:rsid w:val="00FE04DD"/>
    <w:rsid w:val="00FE0A9C"/>
    <w:rsid w:val="00FE1635"/>
    <w:rsid w:val="00FE2CAC"/>
    <w:rsid w:val="00FE3853"/>
    <w:rsid w:val="00FE4641"/>
    <w:rsid w:val="00FE6329"/>
    <w:rsid w:val="00FE6393"/>
    <w:rsid w:val="00FE64B2"/>
    <w:rsid w:val="00FE6619"/>
    <w:rsid w:val="00FE6E04"/>
    <w:rsid w:val="00FE7395"/>
    <w:rsid w:val="00FE7AEA"/>
    <w:rsid w:val="00FF0A19"/>
    <w:rsid w:val="00FF106B"/>
    <w:rsid w:val="00FF1137"/>
    <w:rsid w:val="00FF1167"/>
    <w:rsid w:val="00FF1E9B"/>
    <w:rsid w:val="00FF2818"/>
    <w:rsid w:val="00FF3176"/>
    <w:rsid w:val="00FF3EDD"/>
    <w:rsid w:val="00FF3FC8"/>
    <w:rsid w:val="00FF403C"/>
    <w:rsid w:val="00FF5388"/>
    <w:rsid w:val="00FF545F"/>
    <w:rsid w:val="00FF61BB"/>
    <w:rsid w:val="00FF6CB7"/>
    <w:rsid w:val="00FF6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35FF22"/>
  <w15:docId w15:val="{8C7F6589-3A66-4A87-94EC-B540A5DC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437B"/>
  </w:style>
  <w:style w:type="paragraph" w:styleId="Heading1">
    <w:name w:val="heading 1"/>
    <w:basedOn w:val="Normal"/>
    <w:next w:val="Normal"/>
    <w:link w:val="Heading1Char"/>
    <w:uiPriority w:val="9"/>
    <w:qFormat/>
    <w:rsid w:val="00214CF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D5F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A383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0025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E6040"/>
    <w:pPr>
      <w:ind w:left="720"/>
      <w:contextualSpacing/>
    </w:pPr>
  </w:style>
  <w:style w:type="character" w:styleId="Emphasis">
    <w:name w:val="Emphasis"/>
    <w:basedOn w:val="DefaultParagraphFont"/>
    <w:uiPriority w:val="20"/>
    <w:qFormat/>
    <w:rsid w:val="005E6040"/>
    <w:rPr>
      <w:i/>
      <w:iCs/>
    </w:rPr>
  </w:style>
  <w:style w:type="paragraph" w:customStyle="1" w:styleId="Default">
    <w:name w:val="Default"/>
    <w:link w:val="DefaultChar"/>
    <w:rsid w:val="005E6040"/>
    <w:pPr>
      <w:autoSpaceDE w:val="0"/>
      <w:autoSpaceDN w:val="0"/>
      <w:adjustRightInd w:val="0"/>
      <w:spacing w:after="0" w:line="240" w:lineRule="auto"/>
    </w:pPr>
    <w:rPr>
      <w:rFonts w:ascii="EUAlbertina" w:hAnsi="EUAlbertina" w:cs="EUAlbertina"/>
      <w:color w:val="000000"/>
      <w:sz w:val="24"/>
      <w:szCs w:val="24"/>
    </w:rPr>
  </w:style>
  <w:style w:type="character" w:customStyle="1" w:styleId="DefaultChar">
    <w:name w:val="Default Char"/>
    <w:basedOn w:val="DefaultParagraphFont"/>
    <w:link w:val="Default"/>
    <w:rsid w:val="005E6040"/>
    <w:rPr>
      <w:rFonts w:ascii="EUAlbertina" w:hAnsi="EUAlbertina" w:cs="EUAlbertina"/>
      <w:color w:val="000000"/>
      <w:sz w:val="24"/>
      <w:szCs w:val="24"/>
    </w:rPr>
  </w:style>
  <w:style w:type="paragraph" w:customStyle="1" w:styleId="EndNoteBibliographyTitle">
    <w:name w:val="EndNote Bibliography Title"/>
    <w:basedOn w:val="Normal"/>
    <w:link w:val="EndNoteBibliographyTitleChar"/>
    <w:rsid w:val="005E6040"/>
    <w:pPr>
      <w:spacing w:after="0"/>
      <w:jc w:val="center"/>
    </w:pPr>
    <w:rPr>
      <w:rFonts w:ascii="Calibri" w:hAnsi="Calibri" w:cs="Calibri"/>
      <w:noProof/>
      <w:lang w:val="en-US"/>
    </w:rPr>
  </w:style>
  <w:style w:type="character" w:customStyle="1" w:styleId="EndNoteBibliographyTitleChar">
    <w:name w:val="EndNote Bibliography Title Char"/>
    <w:basedOn w:val="DefaultChar"/>
    <w:link w:val="EndNoteBibliographyTitle"/>
    <w:rsid w:val="005E6040"/>
    <w:rPr>
      <w:rFonts w:ascii="Calibri" w:hAnsi="Calibri" w:cs="Calibri"/>
      <w:noProof/>
      <w:color w:val="000000"/>
      <w:sz w:val="24"/>
      <w:szCs w:val="24"/>
      <w:lang w:val="en-US"/>
    </w:rPr>
  </w:style>
  <w:style w:type="paragraph" w:customStyle="1" w:styleId="EndNoteBibliography">
    <w:name w:val="EndNote Bibliography"/>
    <w:basedOn w:val="Normal"/>
    <w:link w:val="EndNoteBibliographyChar"/>
    <w:rsid w:val="005E6040"/>
    <w:pPr>
      <w:spacing w:line="240" w:lineRule="auto"/>
    </w:pPr>
    <w:rPr>
      <w:rFonts w:ascii="Calibri" w:hAnsi="Calibri" w:cs="Calibri"/>
      <w:noProof/>
      <w:lang w:val="en-US"/>
    </w:rPr>
  </w:style>
  <w:style w:type="character" w:customStyle="1" w:styleId="EndNoteBibliographyChar">
    <w:name w:val="EndNote Bibliography Char"/>
    <w:basedOn w:val="DefaultChar"/>
    <w:link w:val="EndNoteBibliography"/>
    <w:rsid w:val="005E6040"/>
    <w:rPr>
      <w:rFonts w:ascii="Calibri" w:hAnsi="Calibri" w:cs="Calibri"/>
      <w:noProof/>
      <w:color w:val="000000"/>
      <w:sz w:val="24"/>
      <w:szCs w:val="24"/>
      <w:lang w:val="en-US"/>
    </w:rPr>
  </w:style>
  <w:style w:type="character" w:styleId="CommentReference">
    <w:name w:val="annotation reference"/>
    <w:basedOn w:val="DefaultParagraphFont"/>
    <w:uiPriority w:val="99"/>
    <w:unhideWhenUsed/>
    <w:rsid w:val="000C7413"/>
    <w:rPr>
      <w:sz w:val="16"/>
      <w:szCs w:val="16"/>
    </w:rPr>
  </w:style>
  <w:style w:type="paragraph" w:styleId="CommentText">
    <w:name w:val="annotation text"/>
    <w:basedOn w:val="Normal"/>
    <w:link w:val="CommentTextChar"/>
    <w:uiPriority w:val="99"/>
    <w:unhideWhenUsed/>
    <w:rsid w:val="000C7413"/>
    <w:pPr>
      <w:spacing w:line="240" w:lineRule="auto"/>
    </w:pPr>
    <w:rPr>
      <w:sz w:val="20"/>
      <w:szCs w:val="20"/>
    </w:rPr>
  </w:style>
  <w:style w:type="character" w:customStyle="1" w:styleId="CommentTextChar">
    <w:name w:val="Comment Text Char"/>
    <w:basedOn w:val="DefaultParagraphFont"/>
    <w:link w:val="CommentText"/>
    <w:uiPriority w:val="99"/>
    <w:rsid w:val="000C7413"/>
    <w:rPr>
      <w:sz w:val="20"/>
      <w:szCs w:val="20"/>
    </w:rPr>
  </w:style>
  <w:style w:type="paragraph" w:styleId="CommentSubject">
    <w:name w:val="annotation subject"/>
    <w:basedOn w:val="CommentText"/>
    <w:next w:val="CommentText"/>
    <w:link w:val="CommentSubjectChar"/>
    <w:uiPriority w:val="99"/>
    <w:semiHidden/>
    <w:unhideWhenUsed/>
    <w:rsid w:val="000C7413"/>
    <w:rPr>
      <w:b/>
      <w:bCs/>
    </w:rPr>
  </w:style>
  <w:style w:type="character" w:customStyle="1" w:styleId="CommentSubjectChar">
    <w:name w:val="Comment Subject Char"/>
    <w:basedOn w:val="CommentTextChar"/>
    <w:link w:val="CommentSubject"/>
    <w:uiPriority w:val="99"/>
    <w:semiHidden/>
    <w:rsid w:val="000C7413"/>
    <w:rPr>
      <w:b/>
      <w:bCs/>
      <w:sz w:val="20"/>
      <w:szCs w:val="20"/>
    </w:rPr>
  </w:style>
  <w:style w:type="paragraph" w:styleId="BalloonText">
    <w:name w:val="Balloon Text"/>
    <w:basedOn w:val="Normal"/>
    <w:link w:val="BalloonTextChar"/>
    <w:uiPriority w:val="99"/>
    <w:semiHidden/>
    <w:unhideWhenUsed/>
    <w:rsid w:val="000C7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413"/>
    <w:rPr>
      <w:rFonts w:ascii="Tahoma" w:hAnsi="Tahoma" w:cs="Tahoma"/>
      <w:sz w:val="16"/>
      <w:szCs w:val="16"/>
    </w:rPr>
  </w:style>
  <w:style w:type="character" w:styleId="Hyperlink">
    <w:name w:val="Hyperlink"/>
    <w:basedOn w:val="DefaultParagraphFont"/>
    <w:uiPriority w:val="99"/>
    <w:unhideWhenUsed/>
    <w:rsid w:val="00624A80"/>
    <w:rPr>
      <w:color w:val="0000FF" w:themeColor="hyperlink"/>
      <w:u w:val="single"/>
    </w:rPr>
  </w:style>
  <w:style w:type="paragraph" w:styleId="Revision">
    <w:name w:val="Revision"/>
    <w:hidden/>
    <w:uiPriority w:val="99"/>
    <w:semiHidden/>
    <w:rsid w:val="00D67B03"/>
    <w:pPr>
      <w:spacing w:after="0" w:line="240" w:lineRule="auto"/>
    </w:pPr>
  </w:style>
  <w:style w:type="character" w:styleId="FollowedHyperlink">
    <w:name w:val="FollowedHyperlink"/>
    <w:basedOn w:val="DefaultParagraphFont"/>
    <w:uiPriority w:val="99"/>
    <w:semiHidden/>
    <w:unhideWhenUsed/>
    <w:rsid w:val="00D67B03"/>
    <w:rPr>
      <w:color w:val="800080" w:themeColor="followedHyperlink"/>
      <w:u w:val="single"/>
    </w:rPr>
  </w:style>
  <w:style w:type="paragraph" w:styleId="HTMLPreformatted">
    <w:name w:val="HTML Preformatted"/>
    <w:basedOn w:val="Normal"/>
    <w:link w:val="HTMLPreformattedChar"/>
    <w:uiPriority w:val="99"/>
    <w:unhideWhenUsed/>
    <w:rsid w:val="008E13D2"/>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8E13D2"/>
    <w:rPr>
      <w:rFonts w:ascii="Consolas" w:hAnsi="Consolas" w:cs="Consolas"/>
      <w:sz w:val="20"/>
      <w:szCs w:val="20"/>
    </w:rPr>
  </w:style>
  <w:style w:type="character" w:styleId="LineNumber">
    <w:name w:val="line number"/>
    <w:basedOn w:val="DefaultParagraphFont"/>
    <w:uiPriority w:val="99"/>
    <w:semiHidden/>
    <w:unhideWhenUsed/>
    <w:rsid w:val="008774B5"/>
  </w:style>
  <w:style w:type="paragraph" w:styleId="Header">
    <w:name w:val="header"/>
    <w:basedOn w:val="Normal"/>
    <w:link w:val="HeaderChar"/>
    <w:uiPriority w:val="99"/>
    <w:unhideWhenUsed/>
    <w:rsid w:val="00F303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3C8"/>
  </w:style>
  <w:style w:type="paragraph" w:styleId="Footer">
    <w:name w:val="footer"/>
    <w:basedOn w:val="Normal"/>
    <w:link w:val="FooterChar"/>
    <w:uiPriority w:val="99"/>
    <w:unhideWhenUsed/>
    <w:rsid w:val="00F303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3C8"/>
  </w:style>
  <w:style w:type="table" w:styleId="TableGrid">
    <w:name w:val="Table Grid"/>
    <w:basedOn w:val="TableNormal"/>
    <w:uiPriority w:val="59"/>
    <w:rsid w:val="004F6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2ABE"/>
    <w:rPr>
      <w:color w:val="808080"/>
      <w:shd w:val="clear" w:color="auto" w:fill="E6E6E6"/>
    </w:rPr>
  </w:style>
  <w:style w:type="character" w:customStyle="1" w:styleId="Heading2Char">
    <w:name w:val="Heading 2 Char"/>
    <w:basedOn w:val="DefaultParagraphFont"/>
    <w:link w:val="Heading2"/>
    <w:uiPriority w:val="9"/>
    <w:rsid w:val="006D5F0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931868"/>
    <w:rPr>
      <w:b/>
      <w:bCs/>
    </w:rPr>
  </w:style>
  <w:style w:type="paragraph" w:customStyle="1" w:styleId="AbstractSummary">
    <w:name w:val="Abstract/Summary"/>
    <w:basedOn w:val="Normal"/>
    <w:rsid w:val="00311DE4"/>
    <w:pPr>
      <w:spacing w:before="120" w:after="0" w:line="240" w:lineRule="auto"/>
    </w:pPr>
    <w:rPr>
      <w:rFonts w:ascii="Times New Roman" w:eastAsia="Times New Roman" w:hAnsi="Times New Roman" w:cs="Times New Roman"/>
      <w:sz w:val="24"/>
      <w:szCs w:val="24"/>
      <w:lang w:val="en-US"/>
    </w:rPr>
  </w:style>
  <w:style w:type="character" w:customStyle="1" w:styleId="UnresolvedMention2">
    <w:name w:val="Unresolved Mention2"/>
    <w:basedOn w:val="DefaultParagraphFont"/>
    <w:uiPriority w:val="99"/>
    <w:semiHidden/>
    <w:unhideWhenUsed/>
    <w:rsid w:val="00F46A95"/>
    <w:rPr>
      <w:color w:val="808080"/>
      <w:shd w:val="clear" w:color="auto" w:fill="E6E6E6"/>
    </w:rPr>
  </w:style>
  <w:style w:type="paragraph" w:styleId="NormalWeb">
    <w:name w:val="Normal (Web)"/>
    <w:basedOn w:val="Normal"/>
    <w:uiPriority w:val="99"/>
    <w:semiHidden/>
    <w:unhideWhenUsed/>
    <w:rsid w:val="004C58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32BF9"/>
    <w:rPr>
      <w:color w:val="605E5C"/>
      <w:shd w:val="clear" w:color="auto" w:fill="E1DFDD"/>
    </w:rPr>
  </w:style>
  <w:style w:type="character" w:customStyle="1" w:styleId="Heading1Char">
    <w:name w:val="Heading 1 Char"/>
    <w:basedOn w:val="DefaultParagraphFont"/>
    <w:link w:val="Heading1"/>
    <w:uiPriority w:val="9"/>
    <w:rsid w:val="00214CF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4CFF"/>
    <w:pPr>
      <w:spacing w:line="259" w:lineRule="auto"/>
      <w:outlineLvl w:val="9"/>
    </w:pPr>
    <w:rPr>
      <w:lang w:val="en-US"/>
    </w:rPr>
  </w:style>
  <w:style w:type="paragraph" w:styleId="TOC1">
    <w:name w:val="toc 1"/>
    <w:basedOn w:val="Normal"/>
    <w:next w:val="Normal"/>
    <w:autoRedefine/>
    <w:uiPriority w:val="39"/>
    <w:unhideWhenUsed/>
    <w:rsid w:val="00214CFF"/>
    <w:pPr>
      <w:spacing w:after="100"/>
    </w:pPr>
  </w:style>
  <w:style w:type="character" w:customStyle="1" w:styleId="Heading3Char">
    <w:name w:val="Heading 3 Char"/>
    <w:basedOn w:val="DefaultParagraphFont"/>
    <w:link w:val="Heading3"/>
    <w:uiPriority w:val="9"/>
    <w:semiHidden/>
    <w:rsid w:val="00FA383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0025D"/>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9847">
      <w:bodyDiv w:val="1"/>
      <w:marLeft w:val="0"/>
      <w:marRight w:val="0"/>
      <w:marTop w:val="0"/>
      <w:marBottom w:val="0"/>
      <w:divBdr>
        <w:top w:val="none" w:sz="0" w:space="0" w:color="auto"/>
        <w:left w:val="none" w:sz="0" w:space="0" w:color="auto"/>
        <w:bottom w:val="none" w:sz="0" w:space="0" w:color="auto"/>
        <w:right w:val="none" w:sz="0" w:space="0" w:color="auto"/>
      </w:divBdr>
    </w:div>
    <w:div w:id="11884797">
      <w:bodyDiv w:val="1"/>
      <w:marLeft w:val="0"/>
      <w:marRight w:val="0"/>
      <w:marTop w:val="0"/>
      <w:marBottom w:val="0"/>
      <w:divBdr>
        <w:top w:val="none" w:sz="0" w:space="0" w:color="auto"/>
        <w:left w:val="none" w:sz="0" w:space="0" w:color="auto"/>
        <w:bottom w:val="none" w:sz="0" w:space="0" w:color="auto"/>
        <w:right w:val="none" w:sz="0" w:space="0" w:color="auto"/>
      </w:divBdr>
    </w:div>
    <w:div w:id="46072761">
      <w:bodyDiv w:val="1"/>
      <w:marLeft w:val="0"/>
      <w:marRight w:val="0"/>
      <w:marTop w:val="0"/>
      <w:marBottom w:val="0"/>
      <w:divBdr>
        <w:top w:val="none" w:sz="0" w:space="0" w:color="auto"/>
        <w:left w:val="none" w:sz="0" w:space="0" w:color="auto"/>
        <w:bottom w:val="none" w:sz="0" w:space="0" w:color="auto"/>
        <w:right w:val="none" w:sz="0" w:space="0" w:color="auto"/>
      </w:divBdr>
    </w:div>
    <w:div w:id="71313758">
      <w:bodyDiv w:val="1"/>
      <w:marLeft w:val="0"/>
      <w:marRight w:val="0"/>
      <w:marTop w:val="0"/>
      <w:marBottom w:val="0"/>
      <w:divBdr>
        <w:top w:val="none" w:sz="0" w:space="0" w:color="auto"/>
        <w:left w:val="none" w:sz="0" w:space="0" w:color="auto"/>
        <w:bottom w:val="none" w:sz="0" w:space="0" w:color="auto"/>
        <w:right w:val="none" w:sz="0" w:space="0" w:color="auto"/>
      </w:divBdr>
    </w:div>
    <w:div w:id="97943441">
      <w:bodyDiv w:val="1"/>
      <w:marLeft w:val="0"/>
      <w:marRight w:val="0"/>
      <w:marTop w:val="0"/>
      <w:marBottom w:val="0"/>
      <w:divBdr>
        <w:top w:val="none" w:sz="0" w:space="0" w:color="auto"/>
        <w:left w:val="none" w:sz="0" w:space="0" w:color="auto"/>
        <w:bottom w:val="none" w:sz="0" w:space="0" w:color="auto"/>
        <w:right w:val="none" w:sz="0" w:space="0" w:color="auto"/>
      </w:divBdr>
    </w:div>
    <w:div w:id="99615204">
      <w:bodyDiv w:val="1"/>
      <w:marLeft w:val="0"/>
      <w:marRight w:val="0"/>
      <w:marTop w:val="0"/>
      <w:marBottom w:val="0"/>
      <w:divBdr>
        <w:top w:val="none" w:sz="0" w:space="0" w:color="auto"/>
        <w:left w:val="none" w:sz="0" w:space="0" w:color="auto"/>
        <w:bottom w:val="none" w:sz="0" w:space="0" w:color="auto"/>
        <w:right w:val="none" w:sz="0" w:space="0" w:color="auto"/>
      </w:divBdr>
    </w:div>
    <w:div w:id="118035795">
      <w:bodyDiv w:val="1"/>
      <w:marLeft w:val="0"/>
      <w:marRight w:val="0"/>
      <w:marTop w:val="0"/>
      <w:marBottom w:val="0"/>
      <w:divBdr>
        <w:top w:val="none" w:sz="0" w:space="0" w:color="auto"/>
        <w:left w:val="none" w:sz="0" w:space="0" w:color="auto"/>
        <w:bottom w:val="none" w:sz="0" w:space="0" w:color="auto"/>
        <w:right w:val="none" w:sz="0" w:space="0" w:color="auto"/>
      </w:divBdr>
    </w:div>
    <w:div w:id="130707382">
      <w:bodyDiv w:val="1"/>
      <w:marLeft w:val="0"/>
      <w:marRight w:val="0"/>
      <w:marTop w:val="0"/>
      <w:marBottom w:val="0"/>
      <w:divBdr>
        <w:top w:val="none" w:sz="0" w:space="0" w:color="auto"/>
        <w:left w:val="none" w:sz="0" w:space="0" w:color="auto"/>
        <w:bottom w:val="none" w:sz="0" w:space="0" w:color="auto"/>
        <w:right w:val="none" w:sz="0" w:space="0" w:color="auto"/>
      </w:divBdr>
    </w:div>
    <w:div w:id="208297751">
      <w:bodyDiv w:val="1"/>
      <w:marLeft w:val="0"/>
      <w:marRight w:val="0"/>
      <w:marTop w:val="0"/>
      <w:marBottom w:val="0"/>
      <w:divBdr>
        <w:top w:val="none" w:sz="0" w:space="0" w:color="auto"/>
        <w:left w:val="none" w:sz="0" w:space="0" w:color="auto"/>
        <w:bottom w:val="none" w:sz="0" w:space="0" w:color="auto"/>
        <w:right w:val="none" w:sz="0" w:space="0" w:color="auto"/>
      </w:divBdr>
    </w:div>
    <w:div w:id="267353668">
      <w:bodyDiv w:val="1"/>
      <w:marLeft w:val="0"/>
      <w:marRight w:val="0"/>
      <w:marTop w:val="0"/>
      <w:marBottom w:val="0"/>
      <w:divBdr>
        <w:top w:val="none" w:sz="0" w:space="0" w:color="auto"/>
        <w:left w:val="none" w:sz="0" w:space="0" w:color="auto"/>
        <w:bottom w:val="none" w:sz="0" w:space="0" w:color="auto"/>
        <w:right w:val="none" w:sz="0" w:space="0" w:color="auto"/>
      </w:divBdr>
    </w:div>
    <w:div w:id="378627187">
      <w:bodyDiv w:val="1"/>
      <w:marLeft w:val="0"/>
      <w:marRight w:val="0"/>
      <w:marTop w:val="0"/>
      <w:marBottom w:val="0"/>
      <w:divBdr>
        <w:top w:val="none" w:sz="0" w:space="0" w:color="auto"/>
        <w:left w:val="none" w:sz="0" w:space="0" w:color="auto"/>
        <w:bottom w:val="none" w:sz="0" w:space="0" w:color="auto"/>
        <w:right w:val="none" w:sz="0" w:space="0" w:color="auto"/>
      </w:divBdr>
    </w:div>
    <w:div w:id="450710154">
      <w:bodyDiv w:val="1"/>
      <w:marLeft w:val="0"/>
      <w:marRight w:val="0"/>
      <w:marTop w:val="0"/>
      <w:marBottom w:val="0"/>
      <w:divBdr>
        <w:top w:val="none" w:sz="0" w:space="0" w:color="auto"/>
        <w:left w:val="none" w:sz="0" w:space="0" w:color="auto"/>
        <w:bottom w:val="none" w:sz="0" w:space="0" w:color="auto"/>
        <w:right w:val="none" w:sz="0" w:space="0" w:color="auto"/>
      </w:divBdr>
    </w:div>
    <w:div w:id="461198162">
      <w:bodyDiv w:val="1"/>
      <w:marLeft w:val="0"/>
      <w:marRight w:val="0"/>
      <w:marTop w:val="0"/>
      <w:marBottom w:val="0"/>
      <w:divBdr>
        <w:top w:val="none" w:sz="0" w:space="0" w:color="auto"/>
        <w:left w:val="none" w:sz="0" w:space="0" w:color="auto"/>
        <w:bottom w:val="none" w:sz="0" w:space="0" w:color="auto"/>
        <w:right w:val="none" w:sz="0" w:space="0" w:color="auto"/>
      </w:divBdr>
    </w:div>
    <w:div w:id="482503832">
      <w:bodyDiv w:val="1"/>
      <w:marLeft w:val="0"/>
      <w:marRight w:val="0"/>
      <w:marTop w:val="0"/>
      <w:marBottom w:val="0"/>
      <w:divBdr>
        <w:top w:val="none" w:sz="0" w:space="0" w:color="auto"/>
        <w:left w:val="none" w:sz="0" w:space="0" w:color="auto"/>
        <w:bottom w:val="none" w:sz="0" w:space="0" w:color="auto"/>
        <w:right w:val="none" w:sz="0" w:space="0" w:color="auto"/>
      </w:divBdr>
    </w:div>
    <w:div w:id="501746784">
      <w:bodyDiv w:val="1"/>
      <w:marLeft w:val="0"/>
      <w:marRight w:val="0"/>
      <w:marTop w:val="0"/>
      <w:marBottom w:val="0"/>
      <w:divBdr>
        <w:top w:val="none" w:sz="0" w:space="0" w:color="auto"/>
        <w:left w:val="none" w:sz="0" w:space="0" w:color="auto"/>
        <w:bottom w:val="none" w:sz="0" w:space="0" w:color="auto"/>
        <w:right w:val="none" w:sz="0" w:space="0" w:color="auto"/>
      </w:divBdr>
    </w:div>
    <w:div w:id="504709409">
      <w:bodyDiv w:val="1"/>
      <w:marLeft w:val="0"/>
      <w:marRight w:val="0"/>
      <w:marTop w:val="0"/>
      <w:marBottom w:val="0"/>
      <w:divBdr>
        <w:top w:val="none" w:sz="0" w:space="0" w:color="auto"/>
        <w:left w:val="none" w:sz="0" w:space="0" w:color="auto"/>
        <w:bottom w:val="none" w:sz="0" w:space="0" w:color="auto"/>
        <w:right w:val="none" w:sz="0" w:space="0" w:color="auto"/>
      </w:divBdr>
    </w:div>
    <w:div w:id="509639874">
      <w:bodyDiv w:val="1"/>
      <w:marLeft w:val="0"/>
      <w:marRight w:val="0"/>
      <w:marTop w:val="0"/>
      <w:marBottom w:val="0"/>
      <w:divBdr>
        <w:top w:val="none" w:sz="0" w:space="0" w:color="auto"/>
        <w:left w:val="none" w:sz="0" w:space="0" w:color="auto"/>
        <w:bottom w:val="none" w:sz="0" w:space="0" w:color="auto"/>
        <w:right w:val="none" w:sz="0" w:space="0" w:color="auto"/>
      </w:divBdr>
    </w:div>
    <w:div w:id="528763524">
      <w:bodyDiv w:val="1"/>
      <w:marLeft w:val="0"/>
      <w:marRight w:val="0"/>
      <w:marTop w:val="0"/>
      <w:marBottom w:val="0"/>
      <w:divBdr>
        <w:top w:val="none" w:sz="0" w:space="0" w:color="auto"/>
        <w:left w:val="none" w:sz="0" w:space="0" w:color="auto"/>
        <w:bottom w:val="none" w:sz="0" w:space="0" w:color="auto"/>
        <w:right w:val="none" w:sz="0" w:space="0" w:color="auto"/>
      </w:divBdr>
    </w:div>
    <w:div w:id="551041153">
      <w:bodyDiv w:val="1"/>
      <w:marLeft w:val="0"/>
      <w:marRight w:val="0"/>
      <w:marTop w:val="0"/>
      <w:marBottom w:val="0"/>
      <w:divBdr>
        <w:top w:val="none" w:sz="0" w:space="0" w:color="auto"/>
        <w:left w:val="none" w:sz="0" w:space="0" w:color="auto"/>
        <w:bottom w:val="none" w:sz="0" w:space="0" w:color="auto"/>
        <w:right w:val="none" w:sz="0" w:space="0" w:color="auto"/>
      </w:divBdr>
    </w:div>
    <w:div w:id="609553963">
      <w:bodyDiv w:val="1"/>
      <w:marLeft w:val="0"/>
      <w:marRight w:val="0"/>
      <w:marTop w:val="0"/>
      <w:marBottom w:val="0"/>
      <w:divBdr>
        <w:top w:val="none" w:sz="0" w:space="0" w:color="auto"/>
        <w:left w:val="none" w:sz="0" w:space="0" w:color="auto"/>
        <w:bottom w:val="none" w:sz="0" w:space="0" w:color="auto"/>
        <w:right w:val="none" w:sz="0" w:space="0" w:color="auto"/>
      </w:divBdr>
    </w:div>
    <w:div w:id="617568314">
      <w:bodyDiv w:val="1"/>
      <w:marLeft w:val="0"/>
      <w:marRight w:val="0"/>
      <w:marTop w:val="0"/>
      <w:marBottom w:val="0"/>
      <w:divBdr>
        <w:top w:val="none" w:sz="0" w:space="0" w:color="auto"/>
        <w:left w:val="none" w:sz="0" w:space="0" w:color="auto"/>
        <w:bottom w:val="none" w:sz="0" w:space="0" w:color="auto"/>
        <w:right w:val="none" w:sz="0" w:space="0" w:color="auto"/>
      </w:divBdr>
    </w:div>
    <w:div w:id="635914514">
      <w:bodyDiv w:val="1"/>
      <w:marLeft w:val="0"/>
      <w:marRight w:val="0"/>
      <w:marTop w:val="0"/>
      <w:marBottom w:val="0"/>
      <w:divBdr>
        <w:top w:val="none" w:sz="0" w:space="0" w:color="auto"/>
        <w:left w:val="none" w:sz="0" w:space="0" w:color="auto"/>
        <w:bottom w:val="none" w:sz="0" w:space="0" w:color="auto"/>
        <w:right w:val="none" w:sz="0" w:space="0" w:color="auto"/>
      </w:divBdr>
    </w:div>
    <w:div w:id="650061460">
      <w:bodyDiv w:val="1"/>
      <w:marLeft w:val="0"/>
      <w:marRight w:val="0"/>
      <w:marTop w:val="0"/>
      <w:marBottom w:val="0"/>
      <w:divBdr>
        <w:top w:val="none" w:sz="0" w:space="0" w:color="auto"/>
        <w:left w:val="none" w:sz="0" w:space="0" w:color="auto"/>
        <w:bottom w:val="none" w:sz="0" w:space="0" w:color="auto"/>
        <w:right w:val="none" w:sz="0" w:space="0" w:color="auto"/>
      </w:divBdr>
    </w:div>
    <w:div w:id="689575162">
      <w:bodyDiv w:val="1"/>
      <w:marLeft w:val="0"/>
      <w:marRight w:val="0"/>
      <w:marTop w:val="0"/>
      <w:marBottom w:val="0"/>
      <w:divBdr>
        <w:top w:val="none" w:sz="0" w:space="0" w:color="auto"/>
        <w:left w:val="none" w:sz="0" w:space="0" w:color="auto"/>
        <w:bottom w:val="none" w:sz="0" w:space="0" w:color="auto"/>
        <w:right w:val="none" w:sz="0" w:space="0" w:color="auto"/>
      </w:divBdr>
    </w:div>
    <w:div w:id="701588508">
      <w:bodyDiv w:val="1"/>
      <w:marLeft w:val="0"/>
      <w:marRight w:val="0"/>
      <w:marTop w:val="0"/>
      <w:marBottom w:val="0"/>
      <w:divBdr>
        <w:top w:val="none" w:sz="0" w:space="0" w:color="auto"/>
        <w:left w:val="none" w:sz="0" w:space="0" w:color="auto"/>
        <w:bottom w:val="none" w:sz="0" w:space="0" w:color="auto"/>
        <w:right w:val="none" w:sz="0" w:space="0" w:color="auto"/>
      </w:divBdr>
      <w:divsChild>
        <w:div w:id="1341080275">
          <w:marLeft w:val="0"/>
          <w:marRight w:val="0"/>
          <w:marTop w:val="0"/>
          <w:marBottom w:val="0"/>
          <w:divBdr>
            <w:top w:val="none" w:sz="0" w:space="0" w:color="auto"/>
            <w:left w:val="none" w:sz="0" w:space="0" w:color="auto"/>
            <w:bottom w:val="none" w:sz="0" w:space="0" w:color="auto"/>
            <w:right w:val="none" w:sz="0" w:space="0" w:color="auto"/>
          </w:divBdr>
          <w:divsChild>
            <w:div w:id="1340620446">
              <w:marLeft w:val="0"/>
              <w:marRight w:val="0"/>
              <w:marTop w:val="0"/>
              <w:marBottom w:val="0"/>
              <w:divBdr>
                <w:top w:val="none" w:sz="0" w:space="0" w:color="auto"/>
                <w:left w:val="none" w:sz="0" w:space="0" w:color="auto"/>
                <w:bottom w:val="none" w:sz="0" w:space="0" w:color="auto"/>
                <w:right w:val="none" w:sz="0" w:space="0" w:color="auto"/>
              </w:divBdr>
              <w:divsChild>
                <w:div w:id="168697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67763">
      <w:bodyDiv w:val="1"/>
      <w:marLeft w:val="0"/>
      <w:marRight w:val="0"/>
      <w:marTop w:val="0"/>
      <w:marBottom w:val="0"/>
      <w:divBdr>
        <w:top w:val="none" w:sz="0" w:space="0" w:color="auto"/>
        <w:left w:val="none" w:sz="0" w:space="0" w:color="auto"/>
        <w:bottom w:val="none" w:sz="0" w:space="0" w:color="auto"/>
        <w:right w:val="none" w:sz="0" w:space="0" w:color="auto"/>
      </w:divBdr>
    </w:div>
    <w:div w:id="822237592">
      <w:bodyDiv w:val="1"/>
      <w:marLeft w:val="0"/>
      <w:marRight w:val="0"/>
      <w:marTop w:val="0"/>
      <w:marBottom w:val="0"/>
      <w:divBdr>
        <w:top w:val="none" w:sz="0" w:space="0" w:color="auto"/>
        <w:left w:val="none" w:sz="0" w:space="0" w:color="auto"/>
        <w:bottom w:val="none" w:sz="0" w:space="0" w:color="auto"/>
        <w:right w:val="none" w:sz="0" w:space="0" w:color="auto"/>
      </w:divBdr>
    </w:div>
    <w:div w:id="864708903">
      <w:bodyDiv w:val="1"/>
      <w:marLeft w:val="0"/>
      <w:marRight w:val="0"/>
      <w:marTop w:val="0"/>
      <w:marBottom w:val="0"/>
      <w:divBdr>
        <w:top w:val="none" w:sz="0" w:space="0" w:color="auto"/>
        <w:left w:val="none" w:sz="0" w:space="0" w:color="auto"/>
        <w:bottom w:val="none" w:sz="0" w:space="0" w:color="auto"/>
        <w:right w:val="none" w:sz="0" w:space="0" w:color="auto"/>
      </w:divBdr>
    </w:div>
    <w:div w:id="879783919">
      <w:bodyDiv w:val="1"/>
      <w:marLeft w:val="0"/>
      <w:marRight w:val="0"/>
      <w:marTop w:val="0"/>
      <w:marBottom w:val="0"/>
      <w:divBdr>
        <w:top w:val="none" w:sz="0" w:space="0" w:color="auto"/>
        <w:left w:val="none" w:sz="0" w:space="0" w:color="auto"/>
        <w:bottom w:val="none" w:sz="0" w:space="0" w:color="auto"/>
        <w:right w:val="none" w:sz="0" w:space="0" w:color="auto"/>
      </w:divBdr>
    </w:div>
    <w:div w:id="887305908">
      <w:bodyDiv w:val="1"/>
      <w:marLeft w:val="0"/>
      <w:marRight w:val="0"/>
      <w:marTop w:val="0"/>
      <w:marBottom w:val="0"/>
      <w:divBdr>
        <w:top w:val="none" w:sz="0" w:space="0" w:color="auto"/>
        <w:left w:val="none" w:sz="0" w:space="0" w:color="auto"/>
        <w:bottom w:val="none" w:sz="0" w:space="0" w:color="auto"/>
        <w:right w:val="none" w:sz="0" w:space="0" w:color="auto"/>
      </w:divBdr>
    </w:div>
    <w:div w:id="893007196">
      <w:bodyDiv w:val="1"/>
      <w:marLeft w:val="0"/>
      <w:marRight w:val="0"/>
      <w:marTop w:val="0"/>
      <w:marBottom w:val="0"/>
      <w:divBdr>
        <w:top w:val="none" w:sz="0" w:space="0" w:color="auto"/>
        <w:left w:val="none" w:sz="0" w:space="0" w:color="auto"/>
        <w:bottom w:val="none" w:sz="0" w:space="0" w:color="auto"/>
        <w:right w:val="none" w:sz="0" w:space="0" w:color="auto"/>
      </w:divBdr>
    </w:div>
    <w:div w:id="1013873455">
      <w:bodyDiv w:val="1"/>
      <w:marLeft w:val="0"/>
      <w:marRight w:val="0"/>
      <w:marTop w:val="0"/>
      <w:marBottom w:val="0"/>
      <w:divBdr>
        <w:top w:val="none" w:sz="0" w:space="0" w:color="auto"/>
        <w:left w:val="none" w:sz="0" w:space="0" w:color="auto"/>
        <w:bottom w:val="none" w:sz="0" w:space="0" w:color="auto"/>
        <w:right w:val="none" w:sz="0" w:space="0" w:color="auto"/>
      </w:divBdr>
    </w:div>
    <w:div w:id="1117286756">
      <w:bodyDiv w:val="1"/>
      <w:marLeft w:val="0"/>
      <w:marRight w:val="0"/>
      <w:marTop w:val="0"/>
      <w:marBottom w:val="0"/>
      <w:divBdr>
        <w:top w:val="none" w:sz="0" w:space="0" w:color="auto"/>
        <w:left w:val="none" w:sz="0" w:space="0" w:color="auto"/>
        <w:bottom w:val="none" w:sz="0" w:space="0" w:color="auto"/>
        <w:right w:val="none" w:sz="0" w:space="0" w:color="auto"/>
      </w:divBdr>
    </w:div>
    <w:div w:id="1188448231">
      <w:bodyDiv w:val="1"/>
      <w:marLeft w:val="0"/>
      <w:marRight w:val="0"/>
      <w:marTop w:val="0"/>
      <w:marBottom w:val="0"/>
      <w:divBdr>
        <w:top w:val="none" w:sz="0" w:space="0" w:color="auto"/>
        <w:left w:val="none" w:sz="0" w:space="0" w:color="auto"/>
        <w:bottom w:val="none" w:sz="0" w:space="0" w:color="auto"/>
        <w:right w:val="none" w:sz="0" w:space="0" w:color="auto"/>
      </w:divBdr>
    </w:div>
    <w:div w:id="1208100315">
      <w:bodyDiv w:val="1"/>
      <w:marLeft w:val="0"/>
      <w:marRight w:val="0"/>
      <w:marTop w:val="0"/>
      <w:marBottom w:val="0"/>
      <w:divBdr>
        <w:top w:val="none" w:sz="0" w:space="0" w:color="auto"/>
        <w:left w:val="none" w:sz="0" w:space="0" w:color="auto"/>
        <w:bottom w:val="none" w:sz="0" w:space="0" w:color="auto"/>
        <w:right w:val="none" w:sz="0" w:space="0" w:color="auto"/>
      </w:divBdr>
    </w:div>
    <w:div w:id="1230843013">
      <w:bodyDiv w:val="1"/>
      <w:marLeft w:val="0"/>
      <w:marRight w:val="0"/>
      <w:marTop w:val="0"/>
      <w:marBottom w:val="0"/>
      <w:divBdr>
        <w:top w:val="none" w:sz="0" w:space="0" w:color="auto"/>
        <w:left w:val="none" w:sz="0" w:space="0" w:color="auto"/>
        <w:bottom w:val="none" w:sz="0" w:space="0" w:color="auto"/>
        <w:right w:val="none" w:sz="0" w:space="0" w:color="auto"/>
      </w:divBdr>
    </w:div>
    <w:div w:id="1322850213">
      <w:bodyDiv w:val="1"/>
      <w:marLeft w:val="0"/>
      <w:marRight w:val="0"/>
      <w:marTop w:val="0"/>
      <w:marBottom w:val="0"/>
      <w:divBdr>
        <w:top w:val="none" w:sz="0" w:space="0" w:color="auto"/>
        <w:left w:val="none" w:sz="0" w:space="0" w:color="auto"/>
        <w:bottom w:val="none" w:sz="0" w:space="0" w:color="auto"/>
        <w:right w:val="none" w:sz="0" w:space="0" w:color="auto"/>
      </w:divBdr>
    </w:div>
    <w:div w:id="1343581545">
      <w:bodyDiv w:val="1"/>
      <w:marLeft w:val="0"/>
      <w:marRight w:val="0"/>
      <w:marTop w:val="0"/>
      <w:marBottom w:val="0"/>
      <w:divBdr>
        <w:top w:val="none" w:sz="0" w:space="0" w:color="auto"/>
        <w:left w:val="none" w:sz="0" w:space="0" w:color="auto"/>
        <w:bottom w:val="none" w:sz="0" w:space="0" w:color="auto"/>
        <w:right w:val="none" w:sz="0" w:space="0" w:color="auto"/>
      </w:divBdr>
    </w:div>
    <w:div w:id="1393382023">
      <w:bodyDiv w:val="1"/>
      <w:marLeft w:val="0"/>
      <w:marRight w:val="0"/>
      <w:marTop w:val="0"/>
      <w:marBottom w:val="0"/>
      <w:divBdr>
        <w:top w:val="none" w:sz="0" w:space="0" w:color="auto"/>
        <w:left w:val="none" w:sz="0" w:space="0" w:color="auto"/>
        <w:bottom w:val="none" w:sz="0" w:space="0" w:color="auto"/>
        <w:right w:val="none" w:sz="0" w:space="0" w:color="auto"/>
      </w:divBdr>
    </w:div>
    <w:div w:id="1401169427">
      <w:bodyDiv w:val="1"/>
      <w:marLeft w:val="0"/>
      <w:marRight w:val="0"/>
      <w:marTop w:val="0"/>
      <w:marBottom w:val="0"/>
      <w:divBdr>
        <w:top w:val="none" w:sz="0" w:space="0" w:color="auto"/>
        <w:left w:val="none" w:sz="0" w:space="0" w:color="auto"/>
        <w:bottom w:val="none" w:sz="0" w:space="0" w:color="auto"/>
        <w:right w:val="none" w:sz="0" w:space="0" w:color="auto"/>
      </w:divBdr>
    </w:div>
    <w:div w:id="1471676562">
      <w:bodyDiv w:val="1"/>
      <w:marLeft w:val="0"/>
      <w:marRight w:val="0"/>
      <w:marTop w:val="0"/>
      <w:marBottom w:val="0"/>
      <w:divBdr>
        <w:top w:val="none" w:sz="0" w:space="0" w:color="auto"/>
        <w:left w:val="none" w:sz="0" w:space="0" w:color="auto"/>
        <w:bottom w:val="none" w:sz="0" w:space="0" w:color="auto"/>
        <w:right w:val="none" w:sz="0" w:space="0" w:color="auto"/>
      </w:divBdr>
    </w:div>
    <w:div w:id="1474713366">
      <w:bodyDiv w:val="1"/>
      <w:marLeft w:val="0"/>
      <w:marRight w:val="0"/>
      <w:marTop w:val="0"/>
      <w:marBottom w:val="0"/>
      <w:divBdr>
        <w:top w:val="none" w:sz="0" w:space="0" w:color="auto"/>
        <w:left w:val="none" w:sz="0" w:space="0" w:color="auto"/>
        <w:bottom w:val="none" w:sz="0" w:space="0" w:color="auto"/>
        <w:right w:val="none" w:sz="0" w:space="0" w:color="auto"/>
      </w:divBdr>
      <w:divsChild>
        <w:div w:id="1023479805">
          <w:marLeft w:val="0"/>
          <w:marRight w:val="0"/>
          <w:marTop w:val="0"/>
          <w:marBottom w:val="0"/>
          <w:divBdr>
            <w:top w:val="none" w:sz="0" w:space="0" w:color="auto"/>
            <w:left w:val="none" w:sz="0" w:space="0" w:color="auto"/>
            <w:bottom w:val="none" w:sz="0" w:space="0" w:color="auto"/>
            <w:right w:val="none" w:sz="0" w:space="0" w:color="auto"/>
          </w:divBdr>
        </w:div>
      </w:divsChild>
    </w:div>
    <w:div w:id="1491360946">
      <w:bodyDiv w:val="1"/>
      <w:marLeft w:val="0"/>
      <w:marRight w:val="0"/>
      <w:marTop w:val="0"/>
      <w:marBottom w:val="0"/>
      <w:divBdr>
        <w:top w:val="none" w:sz="0" w:space="0" w:color="auto"/>
        <w:left w:val="none" w:sz="0" w:space="0" w:color="auto"/>
        <w:bottom w:val="none" w:sz="0" w:space="0" w:color="auto"/>
        <w:right w:val="none" w:sz="0" w:space="0" w:color="auto"/>
      </w:divBdr>
    </w:div>
    <w:div w:id="1508328112">
      <w:bodyDiv w:val="1"/>
      <w:marLeft w:val="0"/>
      <w:marRight w:val="0"/>
      <w:marTop w:val="0"/>
      <w:marBottom w:val="0"/>
      <w:divBdr>
        <w:top w:val="none" w:sz="0" w:space="0" w:color="auto"/>
        <w:left w:val="none" w:sz="0" w:space="0" w:color="auto"/>
        <w:bottom w:val="none" w:sz="0" w:space="0" w:color="auto"/>
        <w:right w:val="none" w:sz="0" w:space="0" w:color="auto"/>
      </w:divBdr>
    </w:div>
    <w:div w:id="1552037656">
      <w:bodyDiv w:val="1"/>
      <w:marLeft w:val="0"/>
      <w:marRight w:val="0"/>
      <w:marTop w:val="0"/>
      <w:marBottom w:val="0"/>
      <w:divBdr>
        <w:top w:val="none" w:sz="0" w:space="0" w:color="auto"/>
        <w:left w:val="none" w:sz="0" w:space="0" w:color="auto"/>
        <w:bottom w:val="none" w:sz="0" w:space="0" w:color="auto"/>
        <w:right w:val="none" w:sz="0" w:space="0" w:color="auto"/>
      </w:divBdr>
    </w:div>
    <w:div w:id="1562248662">
      <w:bodyDiv w:val="1"/>
      <w:marLeft w:val="0"/>
      <w:marRight w:val="0"/>
      <w:marTop w:val="0"/>
      <w:marBottom w:val="0"/>
      <w:divBdr>
        <w:top w:val="none" w:sz="0" w:space="0" w:color="auto"/>
        <w:left w:val="none" w:sz="0" w:space="0" w:color="auto"/>
        <w:bottom w:val="none" w:sz="0" w:space="0" w:color="auto"/>
        <w:right w:val="none" w:sz="0" w:space="0" w:color="auto"/>
      </w:divBdr>
    </w:div>
    <w:div w:id="1607351323">
      <w:bodyDiv w:val="1"/>
      <w:marLeft w:val="0"/>
      <w:marRight w:val="0"/>
      <w:marTop w:val="0"/>
      <w:marBottom w:val="0"/>
      <w:divBdr>
        <w:top w:val="none" w:sz="0" w:space="0" w:color="auto"/>
        <w:left w:val="none" w:sz="0" w:space="0" w:color="auto"/>
        <w:bottom w:val="none" w:sz="0" w:space="0" w:color="auto"/>
        <w:right w:val="none" w:sz="0" w:space="0" w:color="auto"/>
      </w:divBdr>
    </w:div>
    <w:div w:id="1614289111">
      <w:bodyDiv w:val="1"/>
      <w:marLeft w:val="0"/>
      <w:marRight w:val="0"/>
      <w:marTop w:val="0"/>
      <w:marBottom w:val="0"/>
      <w:divBdr>
        <w:top w:val="none" w:sz="0" w:space="0" w:color="auto"/>
        <w:left w:val="none" w:sz="0" w:space="0" w:color="auto"/>
        <w:bottom w:val="none" w:sz="0" w:space="0" w:color="auto"/>
        <w:right w:val="none" w:sz="0" w:space="0" w:color="auto"/>
      </w:divBdr>
    </w:div>
    <w:div w:id="1646927883">
      <w:bodyDiv w:val="1"/>
      <w:marLeft w:val="0"/>
      <w:marRight w:val="0"/>
      <w:marTop w:val="0"/>
      <w:marBottom w:val="0"/>
      <w:divBdr>
        <w:top w:val="none" w:sz="0" w:space="0" w:color="auto"/>
        <w:left w:val="none" w:sz="0" w:space="0" w:color="auto"/>
        <w:bottom w:val="none" w:sz="0" w:space="0" w:color="auto"/>
        <w:right w:val="none" w:sz="0" w:space="0" w:color="auto"/>
      </w:divBdr>
    </w:div>
    <w:div w:id="1713307859">
      <w:bodyDiv w:val="1"/>
      <w:marLeft w:val="0"/>
      <w:marRight w:val="0"/>
      <w:marTop w:val="0"/>
      <w:marBottom w:val="0"/>
      <w:divBdr>
        <w:top w:val="none" w:sz="0" w:space="0" w:color="auto"/>
        <w:left w:val="none" w:sz="0" w:space="0" w:color="auto"/>
        <w:bottom w:val="none" w:sz="0" w:space="0" w:color="auto"/>
        <w:right w:val="none" w:sz="0" w:space="0" w:color="auto"/>
      </w:divBdr>
    </w:div>
    <w:div w:id="1734308247">
      <w:bodyDiv w:val="1"/>
      <w:marLeft w:val="0"/>
      <w:marRight w:val="0"/>
      <w:marTop w:val="0"/>
      <w:marBottom w:val="0"/>
      <w:divBdr>
        <w:top w:val="none" w:sz="0" w:space="0" w:color="auto"/>
        <w:left w:val="none" w:sz="0" w:space="0" w:color="auto"/>
        <w:bottom w:val="none" w:sz="0" w:space="0" w:color="auto"/>
        <w:right w:val="none" w:sz="0" w:space="0" w:color="auto"/>
      </w:divBdr>
    </w:div>
    <w:div w:id="1735276864">
      <w:bodyDiv w:val="1"/>
      <w:marLeft w:val="0"/>
      <w:marRight w:val="0"/>
      <w:marTop w:val="0"/>
      <w:marBottom w:val="0"/>
      <w:divBdr>
        <w:top w:val="none" w:sz="0" w:space="0" w:color="auto"/>
        <w:left w:val="none" w:sz="0" w:space="0" w:color="auto"/>
        <w:bottom w:val="none" w:sz="0" w:space="0" w:color="auto"/>
        <w:right w:val="none" w:sz="0" w:space="0" w:color="auto"/>
      </w:divBdr>
    </w:div>
    <w:div w:id="1755055782">
      <w:bodyDiv w:val="1"/>
      <w:marLeft w:val="0"/>
      <w:marRight w:val="0"/>
      <w:marTop w:val="0"/>
      <w:marBottom w:val="0"/>
      <w:divBdr>
        <w:top w:val="none" w:sz="0" w:space="0" w:color="auto"/>
        <w:left w:val="none" w:sz="0" w:space="0" w:color="auto"/>
        <w:bottom w:val="none" w:sz="0" w:space="0" w:color="auto"/>
        <w:right w:val="none" w:sz="0" w:space="0" w:color="auto"/>
      </w:divBdr>
    </w:div>
    <w:div w:id="1797136023">
      <w:bodyDiv w:val="1"/>
      <w:marLeft w:val="0"/>
      <w:marRight w:val="0"/>
      <w:marTop w:val="0"/>
      <w:marBottom w:val="0"/>
      <w:divBdr>
        <w:top w:val="none" w:sz="0" w:space="0" w:color="auto"/>
        <w:left w:val="none" w:sz="0" w:space="0" w:color="auto"/>
        <w:bottom w:val="none" w:sz="0" w:space="0" w:color="auto"/>
        <w:right w:val="none" w:sz="0" w:space="0" w:color="auto"/>
      </w:divBdr>
    </w:div>
    <w:div w:id="1810005483">
      <w:bodyDiv w:val="1"/>
      <w:marLeft w:val="0"/>
      <w:marRight w:val="0"/>
      <w:marTop w:val="0"/>
      <w:marBottom w:val="0"/>
      <w:divBdr>
        <w:top w:val="none" w:sz="0" w:space="0" w:color="auto"/>
        <w:left w:val="none" w:sz="0" w:space="0" w:color="auto"/>
        <w:bottom w:val="none" w:sz="0" w:space="0" w:color="auto"/>
        <w:right w:val="none" w:sz="0" w:space="0" w:color="auto"/>
      </w:divBdr>
    </w:div>
    <w:div w:id="1811096913">
      <w:bodyDiv w:val="1"/>
      <w:marLeft w:val="0"/>
      <w:marRight w:val="0"/>
      <w:marTop w:val="0"/>
      <w:marBottom w:val="0"/>
      <w:divBdr>
        <w:top w:val="none" w:sz="0" w:space="0" w:color="auto"/>
        <w:left w:val="none" w:sz="0" w:space="0" w:color="auto"/>
        <w:bottom w:val="none" w:sz="0" w:space="0" w:color="auto"/>
        <w:right w:val="none" w:sz="0" w:space="0" w:color="auto"/>
      </w:divBdr>
    </w:div>
    <w:div w:id="1879319647">
      <w:bodyDiv w:val="1"/>
      <w:marLeft w:val="0"/>
      <w:marRight w:val="0"/>
      <w:marTop w:val="0"/>
      <w:marBottom w:val="0"/>
      <w:divBdr>
        <w:top w:val="none" w:sz="0" w:space="0" w:color="auto"/>
        <w:left w:val="none" w:sz="0" w:space="0" w:color="auto"/>
        <w:bottom w:val="none" w:sz="0" w:space="0" w:color="auto"/>
        <w:right w:val="none" w:sz="0" w:space="0" w:color="auto"/>
      </w:divBdr>
    </w:div>
    <w:div w:id="1937320948">
      <w:bodyDiv w:val="1"/>
      <w:marLeft w:val="0"/>
      <w:marRight w:val="0"/>
      <w:marTop w:val="0"/>
      <w:marBottom w:val="0"/>
      <w:divBdr>
        <w:top w:val="none" w:sz="0" w:space="0" w:color="auto"/>
        <w:left w:val="none" w:sz="0" w:space="0" w:color="auto"/>
        <w:bottom w:val="none" w:sz="0" w:space="0" w:color="auto"/>
        <w:right w:val="none" w:sz="0" w:space="0" w:color="auto"/>
      </w:divBdr>
    </w:div>
    <w:div w:id="1983121734">
      <w:bodyDiv w:val="1"/>
      <w:marLeft w:val="0"/>
      <w:marRight w:val="0"/>
      <w:marTop w:val="0"/>
      <w:marBottom w:val="0"/>
      <w:divBdr>
        <w:top w:val="none" w:sz="0" w:space="0" w:color="auto"/>
        <w:left w:val="none" w:sz="0" w:space="0" w:color="auto"/>
        <w:bottom w:val="none" w:sz="0" w:space="0" w:color="auto"/>
        <w:right w:val="none" w:sz="0" w:space="0" w:color="auto"/>
      </w:divBdr>
    </w:div>
    <w:div w:id="2002393336">
      <w:bodyDiv w:val="1"/>
      <w:marLeft w:val="0"/>
      <w:marRight w:val="0"/>
      <w:marTop w:val="0"/>
      <w:marBottom w:val="0"/>
      <w:divBdr>
        <w:top w:val="none" w:sz="0" w:space="0" w:color="auto"/>
        <w:left w:val="none" w:sz="0" w:space="0" w:color="auto"/>
        <w:bottom w:val="none" w:sz="0" w:space="0" w:color="auto"/>
        <w:right w:val="none" w:sz="0" w:space="0" w:color="auto"/>
      </w:divBdr>
    </w:div>
    <w:div w:id="2016372731">
      <w:bodyDiv w:val="1"/>
      <w:marLeft w:val="0"/>
      <w:marRight w:val="0"/>
      <w:marTop w:val="0"/>
      <w:marBottom w:val="0"/>
      <w:divBdr>
        <w:top w:val="none" w:sz="0" w:space="0" w:color="auto"/>
        <w:left w:val="none" w:sz="0" w:space="0" w:color="auto"/>
        <w:bottom w:val="none" w:sz="0" w:space="0" w:color="auto"/>
        <w:right w:val="none" w:sz="0" w:space="0" w:color="auto"/>
      </w:divBdr>
    </w:div>
    <w:div w:id="2036999908">
      <w:bodyDiv w:val="1"/>
      <w:marLeft w:val="0"/>
      <w:marRight w:val="0"/>
      <w:marTop w:val="0"/>
      <w:marBottom w:val="0"/>
      <w:divBdr>
        <w:top w:val="none" w:sz="0" w:space="0" w:color="auto"/>
        <w:left w:val="none" w:sz="0" w:space="0" w:color="auto"/>
        <w:bottom w:val="none" w:sz="0" w:space="0" w:color="auto"/>
        <w:right w:val="none" w:sz="0" w:space="0" w:color="auto"/>
      </w:divBdr>
    </w:div>
    <w:div w:id="2045672262">
      <w:bodyDiv w:val="1"/>
      <w:marLeft w:val="0"/>
      <w:marRight w:val="0"/>
      <w:marTop w:val="0"/>
      <w:marBottom w:val="0"/>
      <w:divBdr>
        <w:top w:val="none" w:sz="0" w:space="0" w:color="auto"/>
        <w:left w:val="none" w:sz="0" w:space="0" w:color="auto"/>
        <w:bottom w:val="none" w:sz="0" w:space="0" w:color="auto"/>
        <w:right w:val="none" w:sz="0" w:space="0" w:color="auto"/>
      </w:divBdr>
    </w:div>
    <w:div w:id="2078748958">
      <w:bodyDiv w:val="1"/>
      <w:marLeft w:val="0"/>
      <w:marRight w:val="0"/>
      <w:marTop w:val="0"/>
      <w:marBottom w:val="0"/>
      <w:divBdr>
        <w:top w:val="none" w:sz="0" w:space="0" w:color="auto"/>
        <w:left w:val="none" w:sz="0" w:space="0" w:color="auto"/>
        <w:bottom w:val="none" w:sz="0" w:space="0" w:color="auto"/>
        <w:right w:val="none" w:sz="0" w:space="0" w:color="auto"/>
      </w:divBdr>
    </w:div>
    <w:div w:id="208544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15747-5986-4ADE-9628-4297AF6FE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60542</Words>
  <Characters>345096</Characters>
  <Application>Microsoft Office Word</Application>
  <DocSecurity>0</DocSecurity>
  <Lines>2875</Lines>
  <Paragraphs>809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404829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Dylan</dc:creator>
  <cp:keywords/>
  <dc:description/>
  <cp:lastModifiedBy>Gill, Richard J</cp:lastModifiedBy>
  <cp:revision>2</cp:revision>
  <cp:lastPrinted>2019-09-17T15:57:00Z</cp:lastPrinted>
  <dcterms:created xsi:type="dcterms:W3CDTF">2020-01-03T15:20:00Z</dcterms:created>
  <dcterms:modified xsi:type="dcterms:W3CDTF">2020-01-03T15:20:00Z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http://www.zotero.org/styles/pnas</vt:lpwstr>
  </property>
  <property fmtid="{D5CDD505-2E9C-101B-9397-08002B2CF9AE}" pid="4" name="Mendeley Unique User Id_1">
    <vt:lpwstr>6c863254-6734-3849-b066-55bac40b80d4</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http://www.zotero.org/styles/pnas</vt:lpwstr>
  </property>
  <property fmtid="{D5CDD505-2E9C-101B-9397-08002B2CF9AE}" pid="22" name="Mendeley Recent Style Name 8_1">
    <vt:lpwstr>Proceedings of the National Academy of Sciences of the United States of America</vt:lpwstr>
  </property>
  <property fmtid="{D5CDD505-2E9C-101B-9397-08002B2CF9AE}" pid="23" name="Mendeley Recent Style Id 9_1">
    <vt:lpwstr>http://www.zotero.org/styles/elife</vt:lpwstr>
  </property>
  <property fmtid="{D5CDD505-2E9C-101B-9397-08002B2CF9AE}" pid="24" name="Mendeley Recent Style Name 9_1">
    <vt:lpwstr>eLife</vt:lpwstr>
  </property>
</Properties>
</file>