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C9B39" w14:textId="77777777" w:rsidR="008352E8" w:rsidRPr="008352E8" w:rsidRDefault="008352E8" w:rsidP="00CA20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n-GB"/>
        </w:rPr>
      </w:pPr>
      <w:r w:rsidRPr="008352E8">
        <w:rPr>
          <w:rFonts w:ascii="Arial" w:hAnsi="Arial" w:cs="Arial"/>
          <w:b/>
          <w:bCs/>
          <w:lang w:val="en-GB"/>
        </w:rPr>
        <w:t>Response to Letter to the Editor:</w:t>
      </w:r>
    </w:p>
    <w:p w14:paraId="549A98C5" w14:textId="77777777" w:rsidR="002465B0" w:rsidRDefault="002465B0" w:rsidP="00CA20C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</w:p>
    <w:p w14:paraId="4DBCC292" w14:textId="1EE2B9E2" w:rsidR="00CA20CB" w:rsidRPr="002E6AD6" w:rsidRDefault="00CA20CB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  <w:r w:rsidRPr="002E6AD6">
        <w:rPr>
          <w:rFonts w:ascii="Arial" w:hAnsi="Arial" w:cs="Arial"/>
          <w:lang w:val="en-GB"/>
        </w:rPr>
        <w:t xml:space="preserve">We thank </w:t>
      </w:r>
      <w:proofErr w:type="spellStart"/>
      <w:r w:rsidRPr="002E6AD6">
        <w:rPr>
          <w:rFonts w:ascii="Arial" w:hAnsi="Arial" w:cs="Arial"/>
          <w:lang w:val="en-GB"/>
        </w:rPr>
        <w:t>Fuchen</w:t>
      </w:r>
      <w:proofErr w:type="spellEnd"/>
      <w:r w:rsidRPr="002E6AD6">
        <w:rPr>
          <w:rFonts w:ascii="Arial" w:hAnsi="Arial" w:cs="Arial"/>
          <w:lang w:val="en-GB"/>
        </w:rPr>
        <w:t xml:space="preserve"> Liu and colleagues for their interest in our work and their comments. </w:t>
      </w:r>
    </w:p>
    <w:p w14:paraId="41C7E28C" w14:textId="1BA1EEB0" w:rsidR="00CA20CB" w:rsidRPr="002E6AD6" w:rsidRDefault="004668B9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  <w:r w:rsidRPr="004668B9">
        <w:rPr>
          <w:rFonts w:ascii="Arial" w:hAnsi="Arial" w:cs="Arial"/>
          <w:lang w:val="en-GB"/>
        </w:rPr>
        <w:t>We would like to take this opportunity to clarify that t</w:t>
      </w:r>
      <w:r w:rsidR="00CA20CB" w:rsidRPr="002E6AD6">
        <w:rPr>
          <w:rFonts w:ascii="Arial" w:hAnsi="Arial" w:cs="Arial"/>
          <w:lang w:val="en-GB"/>
        </w:rPr>
        <w:t>he aim of our study was not to describe the dynamics of liver regeneration</w:t>
      </w:r>
      <w:r w:rsidR="002B48E9">
        <w:rPr>
          <w:rFonts w:ascii="Arial" w:hAnsi="Arial" w:cs="Arial"/>
          <w:lang w:val="en-GB"/>
        </w:rPr>
        <w:t xml:space="preserve"> (LR)</w:t>
      </w:r>
      <w:r w:rsidR="00CA20CB" w:rsidRPr="002E6AD6">
        <w:rPr>
          <w:rFonts w:ascii="Arial" w:hAnsi="Arial" w:cs="Arial"/>
          <w:lang w:val="en-GB"/>
        </w:rPr>
        <w:t xml:space="preserve"> </w:t>
      </w:r>
      <w:r w:rsidR="002E6AD6" w:rsidRPr="002E6AD6">
        <w:rPr>
          <w:rFonts w:ascii="Arial" w:hAnsi="Arial" w:cs="Arial"/>
          <w:lang w:val="en-GB"/>
        </w:rPr>
        <w:t xml:space="preserve">per se, </w:t>
      </w:r>
      <w:r w:rsidR="00CA20CB" w:rsidRPr="002E6AD6">
        <w:rPr>
          <w:rFonts w:ascii="Arial" w:hAnsi="Arial" w:cs="Arial"/>
          <w:lang w:val="en-GB"/>
        </w:rPr>
        <w:t>but more broadly describe metabolic rewiring in proliferating hepatocytes</w:t>
      </w:r>
      <w:r w:rsidR="002E6AD6" w:rsidRPr="002E6AD6">
        <w:rPr>
          <w:rFonts w:ascii="Arial" w:hAnsi="Arial" w:cs="Arial"/>
          <w:lang w:val="en-GB"/>
        </w:rPr>
        <w:t>.</w:t>
      </w:r>
      <w:r w:rsidR="00F615E3">
        <w:rPr>
          <w:rFonts w:ascii="Arial" w:hAnsi="Arial" w:cs="Arial"/>
          <w:lang w:val="en-GB"/>
        </w:rPr>
        <w:t xml:space="preserve"> </w:t>
      </w:r>
      <w:r w:rsidR="00745B1E">
        <w:rPr>
          <w:rFonts w:ascii="Arial" w:hAnsi="Arial" w:cs="Arial"/>
          <w:lang w:val="en-GB"/>
        </w:rPr>
        <w:t>W</w:t>
      </w:r>
      <w:r w:rsidR="00CA20CB" w:rsidRPr="002E6AD6">
        <w:rPr>
          <w:rFonts w:ascii="Arial" w:hAnsi="Arial" w:cs="Arial"/>
          <w:lang w:val="en-GB"/>
        </w:rPr>
        <w:t>e clearly showed that independently from the injury/model/time-point/species studied, in multiple models of synchronous</w:t>
      </w:r>
      <w:r w:rsidR="00496E17">
        <w:rPr>
          <w:rFonts w:ascii="Arial" w:hAnsi="Arial" w:cs="Arial"/>
          <w:lang w:val="en-GB"/>
        </w:rPr>
        <w:t>/</w:t>
      </w:r>
      <w:r w:rsidR="00CA20CB" w:rsidRPr="002E6AD6">
        <w:rPr>
          <w:rFonts w:ascii="Arial" w:hAnsi="Arial" w:cs="Arial"/>
          <w:lang w:val="en-GB"/>
        </w:rPr>
        <w:t xml:space="preserve">asynchronous regeneration and </w:t>
      </w:r>
      <w:r w:rsidR="002B48E9">
        <w:rPr>
          <w:rFonts w:ascii="Arial" w:hAnsi="Arial" w:cs="Arial"/>
          <w:lang w:val="en-GB"/>
        </w:rPr>
        <w:t>HCC</w:t>
      </w:r>
      <w:r w:rsidR="002E6AD6" w:rsidRPr="002E6AD6">
        <w:rPr>
          <w:rFonts w:ascii="Arial" w:hAnsi="Arial" w:cs="Arial"/>
          <w:lang w:val="en-GB"/>
        </w:rPr>
        <w:t>,</w:t>
      </w:r>
      <w:r w:rsidR="00CA20CB" w:rsidRPr="002E6AD6">
        <w:rPr>
          <w:rFonts w:ascii="Arial" w:hAnsi="Arial" w:cs="Arial"/>
          <w:lang w:val="en-GB"/>
        </w:rPr>
        <w:t xml:space="preserve"> </w:t>
      </w:r>
      <w:r w:rsidR="00F615E3">
        <w:rPr>
          <w:rFonts w:ascii="Arial" w:hAnsi="Arial" w:cs="Arial"/>
          <w:lang w:val="en-GB"/>
        </w:rPr>
        <w:t xml:space="preserve">proliferating </w:t>
      </w:r>
      <w:r w:rsidR="00CA20CB" w:rsidRPr="002E6AD6">
        <w:rPr>
          <w:rFonts w:ascii="Arial" w:hAnsi="Arial" w:cs="Arial"/>
          <w:lang w:val="en-GB"/>
        </w:rPr>
        <w:t xml:space="preserve">hepatocytes rewire metabolism similarly leading to the formation of </w:t>
      </w:r>
      <w:r w:rsidR="002E6AD6" w:rsidRPr="002E6AD6">
        <w:rPr>
          <w:rFonts w:ascii="Arial" w:hAnsi="Arial" w:cs="Arial"/>
          <w:lang w:val="en-GB"/>
        </w:rPr>
        <w:t>monounsaturated phosphatidylcholine (MUFA-PC)</w:t>
      </w:r>
      <w:r w:rsidR="00AB130A">
        <w:rPr>
          <w:rFonts w:ascii="Arial" w:hAnsi="Arial" w:cs="Arial"/>
          <w:lang w:val="en-GB"/>
        </w:rPr>
        <w:t xml:space="preserve">. </w:t>
      </w:r>
      <w:r w:rsidR="00745B1E">
        <w:rPr>
          <w:rFonts w:ascii="Arial" w:hAnsi="Arial" w:cs="Arial"/>
          <w:lang w:val="en-GB"/>
        </w:rPr>
        <w:t>However</w:t>
      </w:r>
      <w:r w:rsidR="00D9323B">
        <w:rPr>
          <w:rFonts w:ascii="Arial" w:hAnsi="Arial" w:cs="Arial"/>
          <w:lang w:val="en-GB"/>
        </w:rPr>
        <w:t xml:space="preserve">, </w:t>
      </w:r>
      <w:r w:rsidR="00745B1E">
        <w:rPr>
          <w:rFonts w:ascii="Arial" w:hAnsi="Arial" w:cs="Arial"/>
          <w:lang w:val="en-GB"/>
        </w:rPr>
        <w:t xml:space="preserve">we don’t disagree that </w:t>
      </w:r>
      <w:r w:rsidR="00745B1E" w:rsidRPr="002E6AD6">
        <w:rPr>
          <w:rFonts w:ascii="Arial" w:hAnsi="Arial" w:cs="Arial"/>
          <w:lang w:val="en-GB"/>
        </w:rPr>
        <w:t>different metabolic needs will prompt the activation/inhibition of specific metabolic programs</w:t>
      </w:r>
      <w:r w:rsidR="00745B1E">
        <w:rPr>
          <w:rFonts w:ascii="Arial" w:hAnsi="Arial" w:cs="Arial"/>
          <w:lang w:val="en-GB"/>
        </w:rPr>
        <w:t xml:space="preserve"> </w:t>
      </w:r>
      <w:r w:rsidR="00D9323B">
        <w:rPr>
          <w:rFonts w:ascii="Arial" w:hAnsi="Arial" w:cs="Arial"/>
          <w:lang w:val="en-GB"/>
        </w:rPr>
        <w:t>a</w:t>
      </w:r>
      <w:r w:rsidR="00D9323B" w:rsidRPr="002E6AD6">
        <w:rPr>
          <w:rFonts w:ascii="Arial" w:hAnsi="Arial" w:cs="Arial"/>
          <w:lang w:val="en-GB"/>
        </w:rPr>
        <w:t>t different stages of cell cycle and/or LR processes</w:t>
      </w:r>
      <w:r w:rsidR="00AD7881">
        <w:rPr>
          <w:rFonts w:ascii="Arial" w:hAnsi="Arial" w:cs="Arial"/>
          <w:lang w:val="en-GB"/>
        </w:rPr>
        <w:t>.</w:t>
      </w:r>
    </w:p>
    <w:p w14:paraId="6E9EC977" w14:textId="64388BBD" w:rsidR="00496E17" w:rsidRDefault="00496E17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</w:t>
      </w:r>
      <w:r w:rsidR="002E6AD6" w:rsidRPr="002E6AD6">
        <w:rPr>
          <w:rFonts w:ascii="Arial" w:hAnsi="Arial" w:cs="Arial"/>
          <w:lang w:val="en-GB"/>
        </w:rPr>
        <w:t xml:space="preserve">s </w:t>
      </w:r>
      <w:proofErr w:type="spellStart"/>
      <w:r w:rsidR="00CA20CB" w:rsidRPr="002E6AD6">
        <w:rPr>
          <w:rFonts w:ascii="Arial" w:hAnsi="Arial" w:cs="Arial"/>
          <w:lang w:val="en-GB"/>
        </w:rPr>
        <w:t>Michalopoulos</w:t>
      </w:r>
      <w:proofErr w:type="spellEnd"/>
      <w:r w:rsidR="00CA20CB" w:rsidRPr="002E6AD6">
        <w:rPr>
          <w:rFonts w:ascii="Arial" w:hAnsi="Arial" w:cs="Arial"/>
          <w:lang w:val="en-GB"/>
        </w:rPr>
        <w:t xml:space="preserve"> &amp; Bhushan highlighted </w:t>
      </w:r>
      <w:r w:rsidR="002E6AD6" w:rsidRPr="002E6AD6">
        <w:rPr>
          <w:rFonts w:ascii="Arial" w:hAnsi="Arial" w:cs="Arial"/>
          <w:lang w:val="en-GB"/>
        </w:rPr>
        <w:t xml:space="preserve">in their review, </w:t>
      </w:r>
      <w:r>
        <w:rPr>
          <w:rFonts w:ascii="Arial" w:hAnsi="Arial" w:cs="Arial"/>
          <w:lang w:val="en-GB"/>
        </w:rPr>
        <w:t>LR</w:t>
      </w:r>
      <w:r w:rsidR="00CA20CB" w:rsidRPr="002E6AD6">
        <w:rPr>
          <w:rFonts w:ascii="Arial" w:hAnsi="Arial" w:cs="Arial"/>
          <w:lang w:val="en-GB"/>
        </w:rPr>
        <w:t xml:space="preserve"> is </w:t>
      </w:r>
      <w:r w:rsidR="002E6AD6" w:rsidRPr="002E6AD6">
        <w:rPr>
          <w:rFonts w:ascii="Arial" w:hAnsi="Arial" w:cs="Arial"/>
          <w:lang w:val="en-GB"/>
        </w:rPr>
        <w:t xml:space="preserve">a </w:t>
      </w:r>
      <w:r w:rsidR="00CA20CB" w:rsidRPr="002E6AD6">
        <w:rPr>
          <w:rFonts w:ascii="Arial" w:hAnsi="Arial" w:cs="Arial"/>
          <w:lang w:val="en-GB"/>
        </w:rPr>
        <w:t>highly dynamic process, which can be variable depending on species and experimental settings (</w:t>
      </w:r>
      <w:proofErr w:type="gramStart"/>
      <w:r w:rsidR="00CA20CB" w:rsidRPr="002E6AD6">
        <w:rPr>
          <w:rFonts w:ascii="Arial" w:hAnsi="Arial" w:cs="Arial"/>
          <w:lang w:val="en-GB"/>
        </w:rPr>
        <w:t>e.g.</w:t>
      </w:r>
      <w:proofErr w:type="gramEnd"/>
      <w:r w:rsidR="00CA20CB" w:rsidRPr="002E6AD6">
        <w:rPr>
          <w:rFonts w:ascii="Arial" w:hAnsi="Arial" w:cs="Arial"/>
          <w:lang w:val="en-GB"/>
        </w:rPr>
        <w:t xml:space="preserve"> feeding, </w:t>
      </w:r>
      <w:r w:rsidR="008352E8">
        <w:rPr>
          <w:rFonts w:ascii="Arial" w:hAnsi="Arial" w:cs="Arial"/>
          <w:lang w:val="en-GB"/>
        </w:rPr>
        <w:t xml:space="preserve">circadian rhythm, </w:t>
      </w:r>
      <w:r w:rsidR="0009524A">
        <w:rPr>
          <w:rFonts w:ascii="Arial" w:hAnsi="Arial" w:cs="Arial"/>
          <w:lang w:val="en-GB"/>
        </w:rPr>
        <w:t xml:space="preserve">species, </w:t>
      </w:r>
      <w:r w:rsidR="00CA20CB" w:rsidRPr="002E6AD6">
        <w:rPr>
          <w:rFonts w:ascii="Arial" w:hAnsi="Arial" w:cs="Arial"/>
          <w:lang w:val="en-GB"/>
        </w:rPr>
        <w:t>genetic background</w:t>
      </w:r>
      <w:r w:rsidR="002E6AD6" w:rsidRPr="002E6AD6">
        <w:rPr>
          <w:rFonts w:ascii="Arial" w:hAnsi="Arial" w:cs="Arial"/>
          <w:lang w:val="en-GB"/>
        </w:rPr>
        <w:t>)</w:t>
      </w:r>
      <w:r w:rsidR="00745B1E" w:rsidRPr="00745B1E">
        <w:rPr>
          <w:rFonts w:ascii="Arial" w:hAnsi="Arial" w:cs="Arial"/>
          <w:lang w:val="en-GB"/>
        </w:rPr>
        <w:t xml:space="preserve"> </w:t>
      </w:r>
      <w:r w:rsidR="00745B1E">
        <w:rPr>
          <w:rFonts w:ascii="Arial" w:hAnsi="Arial" w:cs="Arial"/>
          <w:lang w:val="en-GB"/>
        </w:rPr>
        <w:t>(1)</w:t>
      </w:r>
      <w:r w:rsidR="00CA20CB" w:rsidRPr="002E6AD6">
        <w:rPr>
          <w:rFonts w:ascii="Arial" w:hAnsi="Arial" w:cs="Arial"/>
          <w:lang w:val="en-GB"/>
        </w:rPr>
        <w:t xml:space="preserve">. </w:t>
      </w:r>
      <w:r>
        <w:rPr>
          <w:rFonts w:ascii="Arial" w:hAnsi="Arial" w:cs="Arial"/>
          <w:lang w:val="en-GB"/>
        </w:rPr>
        <w:t>T</w:t>
      </w:r>
      <w:r w:rsidRPr="002E6AD6">
        <w:rPr>
          <w:rFonts w:ascii="Arial" w:hAnsi="Arial" w:cs="Arial"/>
          <w:lang w:val="en-GB"/>
        </w:rPr>
        <w:t>he method used to assess proliferation</w:t>
      </w:r>
      <w:r>
        <w:rPr>
          <w:rFonts w:ascii="Arial" w:hAnsi="Arial" w:cs="Arial"/>
          <w:lang w:val="en-GB"/>
        </w:rPr>
        <w:t xml:space="preserve"> will further contribute to </w:t>
      </w:r>
      <w:r w:rsidR="00CA20CB" w:rsidRPr="002E6AD6">
        <w:rPr>
          <w:rFonts w:ascii="Arial" w:hAnsi="Arial" w:cs="Arial"/>
          <w:lang w:val="en-GB"/>
        </w:rPr>
        <w:t xml:space="preserve">apparent variability in the </w:t>
      </w:r>
      <w:r w:rsidR="00F615E3">
        <w:rPr>
          <w:rFonts w:ascii="Arial" w:hAnsi="Arial" w:cs="Arial"/>
          <w:lang w:val="en-GB"/>
        </w:rPr>
        <w:t>assessment</w:t>
      </w:r>
      <w:r w:rsidR="00F615E3" w:rsidRPr="002E6AD6">
        <w:rPr>
          <w:rFonts w:ascii="Arial" w:hAnsi="Arial" w:cs="Arial"/>
          <w:lang w:val="en-GB"/>
        </w:rPr>
        <w:t xml:space="preserve"> </w:t>
      </w:r>
      <w:r w:rsidR="002E6AD6" w:rsidRPr="002E6AD6">
        <w:rPr>
          <w:rFonts w:ascii="Arial" w:hAnsi="Arial" w:cs="Arial"/>
          <w:lang w:val="en-GB"/>
        </w:rPr>
        <w:t>of peak proliferation</w:t>
      </w:r>
      <w:r w:rsidR="00745B1E">
        <w:rPr>
          <w:rFonts w:ascii="Arial" w:hAnsi="Arial" w:cs="Arial"/>
          <w:lang w:val="en-GB"/>
        </w:rPr>
        <w:t xml:space="preserve"> since </w:t>
      </w:r>
      <w:proofErr w:type="spellStart"/>
      <w:r w:rsidR="00CA20CB" w:rsidRPr="002E6AD6">
        <w:rPr>
          <w:rFonts w:ascii="Arial" w:hAnsi="Arial" w:cs="Arial"/>
          <w:lang w:val="en-GB"/>
        </w:rPr>
        <w:t>B</w:t>
      </w:r>
      <w:r w:rsidR="00745B1E">
        <w:rPr>
          <w:rFonts w:ascii="Arial" w:hAnsi="Arial" w:cs="Arial"/>
          <w:lang w:val="en-GB"/>
        </w:rPr>
        <w:t>rd</w:t>
      </w:r>
      <w:r w:rsidR="00CA20CB" w:rsidRPr="002E6AD6">
        <w:rPr>
          <w:rFonts w:ascii="Arial" w:hAnsi="Arial" w:cs="Arial"/>
          <w:lang w:val="en-GB"/>
        </w:rPr>
        <w:t>U</w:t>
      </w:r>
      <w:proofErr w:type="spellEnd"/>
      <w:r w:rsidR="00CA20CB" w:rsidRPr="002E6AD6">
        <w:rPr>
          <w:rFonts w:ascii="Arial" w:hAnsi="Arial" w:cs="Arial"/>
          <w:lang w:val="en-GB"/>
        </w:rPr>
        <w:t>/IDU/PCNA/K</w:t>
      </w:r>
      <w:r w:rsidR="002E6AD6" w:rsidRPr="002E6AD6">
        <w:rPr>
          <w:rFonts w:ascii="Arial" w:hAnsi="Arial" w:cs="Arial"/>
          <w:lang w:val="en-GB"/>
        </w:rPr>
        <w:t>I</w:t>
      </w:r>
      <w:r w:rsidR="00CA20CB" w:rsidRPr="002E6AD6">
        <w:rPr>
          <w:rFonts w:ascii="Arial" w:hAnsi="Arial" w:cs="Arial"/>
          <w:lang w:val="en-GB"/>
        </w:rPr>
        <w:t>67 have slightly different dynamics.</w:t>
      </w:r>
      <w:r>
        <w:rPr>
          <w:rFonts w:ascii="Arial" w:hAnsi="Arial" w:cs="Arial"/>
          <w:lang w:val="en-GB"/>
        </w:rPr>
        <w:t xml:space="preserve"> </w:t>
      </w:r>
      <w:r w:rsidR="0009524A">
        <w:rPr>
          <w:rFonts w:ascii="Arial" w:hAnsi="Arial" w:cs="Arial"/>
          <w:lang w:val="en-GB"/>
        </w:rPr>
        <w:t xml:space="preserve">We therefore disagree that the dynamics of different experiments can be </w:t>
      </w:r>
      <w:r w:rsidR="00D9323B" w:rsidRPr="00D9323B">
        <w:rPr>
          <w:rFonts w:ascii="Arial" w:hAnsi="Arial" w:cs="Arial"/>
          <w:lang w:val="en-GB"/>
        </w:rPr>
        <w:t xml:space="preserve">meticulously </w:t>
      </w:r>
      <w:r w:rsidR="0009524A">
        <w:rPr>
          <w:rFonts w:ascii="Arial" w:hAnsi="Arial" w:cs="Arial"/>
          <w:lang w:val="en-GB"/>
        </w:rPr>
        <w:t>compared</w:t>
      </w:r>
      <w:r w:rsidR="00D9323B">
        <w:rPr>
          <w:rFonts w:ascii="Arial" w:hAnsi="Arial" w:cs="Arial"/>
          <w:lang w:val="en-GB"/>
        </w:rPr>
        <w:t>.</w:t>
      </w:r>
    </w:p>
    <w:p w14:paraId="7F7FB066" w14:textId="3EBFE433" w:rsidR="00CA20CB" w:rsidRPr="002E6AD6" w:rsidRDefault="002E6AD6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  <w:r w:rsidRPr="002E6AD6">
        <w:rPr>
          <w:rFonts w:ascii="Arial" w:hAnsi="Arial" w:cs="Arial"/>
          <w:lang w:val="en-GB"/>
        </w:rPr>
        <w:t>I</w:t>
      </w:r>
      <w:r w:rsidR="00CA20CB" w:rsidRPr="002E6AD6">
        <w:rPr>
          <w:rFonts w:ascii="Arial" w:hAnsi="Arial" w:cs="Arial"/>
          <w:lang w:val="en-GB"/>
        </w:rPr>
        <w:t xml:space="preserve">n Figure S1A of </w:t>
      </w:r>
      <w:r w:rsidRPr="002E6AD6">
        <w:rPr>
          <w:rFonts w:ascii="Arial" w:hAnsi="Arial" w:cs="Arial"/>
          <w:lang w:val="en-GB"/>
        </w:rPr>
        <w:t>our</w:t>
      </w:r>
      <w:r w:rsidR="00CA20CB" w:rsidRPr="002E6AD6">
        <w:rPr>
          <w:rFonts w:ascii="Arial" w:hAnsi="Arial" w:cs="Arial"/>
          <w:lang w:val="en-GB"/>
        </w:rPr>
        <w:t xml:space="preserve"> paper </w:t>
      </w:r>
      <w:r w:rsidRPr="002E6AD6">
        <w:rPr>
          <w:rFonts w:ascii="Arial" w:hAnsi="Arial" w:cs="Arial"/>
          <w:lang w:val="en-GB"/>
        </w:rPr>
        <w:t xml:space="preserve">(2), </w:t>
      </w:r>
      <w:r w:rsidR="00CA20CB" w:rsidRPr="002E6AD6">
        <w:rPr>
          <w:rFonts w:ascii="Arial" w:hAnsi="Arial" w:cs="Arial"/>
          <w:lang w:val="en-GB"/>
        </w:rPr>
        <w:t>we provided the dynamics of our experiment</w:t>
      </w:r>
      <w:r w:rsidR="00496E17">
        <w:rPr>
          <w:rFonts w:ascii="Arial" w:hAnsi="Arial" w:cs="Arial"/>
          <w:lang w:val="en-GB"/>
        </w:rPr>
        <w:t xml:space="preserve">al </w:t>
      </w:r>
      <w:r w:rsidR="00F615E3">
        <w:rPr>
          <w:rFonts w:ascii="Arial" w:hAnsi="Arial" w:cs="Arial"/>
          <w:lang w:val="en-GB"/>
        </w:rPr>
        <w:t>set-</w:t>
      </w:r>
      <w:r w:rsidR="00496E17">
        <w:rPr>
          <w:rFonts w:ascii="Arial" w:hAnsi="Arial" w:cs="Arial"/>
          <w:lang w:val="en-GB"/>
        </w:rPr>
        <w:t>up</w:t>
      </w:r>
      <w:r w:rsidR="00CA20CB" w:rsidRPr="002E6AD6">
        <w:rPr>
          <w:rFonts w:ascii="Arial" w:hAnsi="Arial" w:cs="Arial"/>
          <w:lang w:val="en-GB"/>
        </w:rPr>
        <w:t xml:space="preserve"> showing that PCNA expression peaked at Day 3</w:t>
      </w:r>
      <w:r w:rsidR="00D9323B">
        <w:rPr>
          <w:rFonts w:ascii="Arial" w:hAnsi="Arial" w:cs="Arial"/>
          <w:lang w:val="en-GB"/>
        </w:rPr>
        <w:t xml:space="preserve"> </w:t>
      </w:r>
      <w:r w:rsidR="00496E17">
        <w:rPr>
          <w:rFonts w:ascii="Arial" w:hAnsi="Arial" w:cs="Arial"/>
          <w:lang w:val="en-GB"/>
        </w:rPr>
        <w:t>after partial hepatectomy (PH)</w:t>
      </w:r>
      <w:r w:rsidR="002B48E9">
        <w:rPr>
          <w:rFonts w:ascii="Arial" w:hAnsi="Arial" w:cs="Arial"/>
          <w:lang w:val="en-GB"/>
        </w:rPr>
        <w:t>. W</w:t>
      </w:r>
      <w:r w:rsidR="00CA20CB" w:rsidRPr="002E6AD6">
        <w:rPr>
          <w:rFonts w:ascii="Arial" w:hAnsi="Arial" w:cs="Arial"/>
          <w:lang w:val="en-GB"/>
        </w:rPr>
        <w:t xml:space="preserve">e </w:t>
      </w:r>
      <w:r w:rsidRPr="002E6AD6">
        <w:rPr>
          <w:rFonts w:ascii="Arial" w:hAnsi="Arial" w:cs="Arial"/>
          <w:lang w:val="en-GB"/>
        </w:rPr>
        <w:t xml:space="preserve">considered </w:t>
      </w:r>
      <w:r w:rsidR="00CA20CB" w:rsidRPr="002E6AD6">
        <w:rPr>
          <w:rFonts w:ascii="Arial" w:hAnsi="Arial" w:cs="Arial"/>
          <w:lang w:val="en-GB"/>
        </w:rPr>
        <w:t>nuclei size</w:t>
      </w:r>
      <w:r w:rsidR="00F615E3">
        <w:rPr>
          <w:rFonts w:ascii="Arial" w:hAnsi="Arial" w:cs="Arial"/>
          <w:lang w:val="en-GB"/>
        </w:rPr>
        <w:t>/r</w:t>
      </w:r>
      <w:r w:rsidR="00CA20CB" w:rsidRPr="002E6AD6">
        <w:rPr>
          <w:rFonts w:ascii="Arial" w:hAnsi="Arial" w:cs="Arial"/>
          <w:lang w:val="en-GB"/>
        </w:rPr>
        <w:t xml:space="preserve">oundness </w:t>
      </w:r>
      <w:r w:rsidR="00F615E3">
        <w:rPr>
          <w:rFonts w:ascii="Arial" w:hAnsi="Arial" w:cs="Arial"/>
          <w:lang w:val="en-GB"/>
        </w:rPr>
        <w:t xml:space="preserve">to </w:t>
      </w:r>
      <w:r w:rsidR="00CA20CB" w:rsidRPr="002E6AD6">
        <w:rPr>
          <w:rFonts w:ascii="Arial" w:hAnsi="Arial" w:cs="Arial"/>
          <w:lang w:val="en-GB"/>
        </w:rPr>
        <w:t>ensur</w:t>
      </w:r>
      <w:r w:rsidR="00F615E3">
        <w:rPr>
          <w:rFonts w:ascii="Arial" w:hAnsi="Arial" w:cs="Arial"/>
          <w:lang w:val="en-GB"/>
        </w:rPr>
        <w:t xml:space="preserve">e </w:t>
      </w:r>
      <w:r w:rsidR="00CA20CB" w:rsidRPr="002E6AD6">
        <w:rPr>
          <w:rFonts w:ascii="Arial" w:hAnsi="Arial" w:cs="Arial"/>
          <w:lang w:val="en-GB"/>
        </w:rPr>
        <w:t xml:space="preserve">we were reasonably focussing on </w:t>
      </w:r>
      <w:r w:rsidR="00496E17" w:rsidRPr="002E6AD6">
        <w:rPr>
          <w:rFonts w:ascii="Arial" w:hAnsi="Arial" w:cs="Arial"/>
          <w:lang w:val="en-GB"/>
        </w:rPr>
        <w:t>hepatocyte</w:t>
      </w:r>
      <w:r w:rsidR="00CA20CB" w:rsidRPr="002E6AD6">
        <w:rPr>
          <w:rFonts w:ascii="Arial" w:hAnsi="Arial" w:cs="Arial"/>
          <w:lang w:val="en-GB"/>
        </w:rPr>
        <w:t xml:space="preserve"> proliferation, not other cell types. The fact that cell proliferation is robustly activated at </w:t>
      </w:r>
      <w:r w:rsidR="00F615E3">
        <w:rPr>
          <w:rFonts w:ascii="Arial" w:hAnsi="Arial" w:cs="Arial"/>
          <w:lang w:val="en-GB"/>
        </w:rPr>
        <w:t xml:space="preserve">Day 3 </w:t>
      </w:r>
      <w:r w:rsidR="00CA20CB" w:rsidRPr="002E6AD6">
        <w:rPr>
          <w:rFonts w:ascii="Arial" w:hAnsi="Arial" w:cs="Arial"/>
          <w:lang w:val="en-GB"/>
        </w:rPr>
        <w:t xml:space="preserve">is also confirmed </w:t>
      </w:r>
      <w:r w:rsidR="00745B1E">
        <w:rPr>
          <w:rFonts w:ascii="Arial" w:hAnsi="Arial" w:cs="Arial"/>
          <w:lang w:val="en-GB"/>
        </w:rPr>
        <w:t>in</w:t>
      </w:r>
      <w:r w:rsidR="00CA20CB" w:rsidRPr="002E6AD6">
        <w:rPr>
          <w:rFonts w:ascii="Arial" w:hAnsi="Arial" w:cs="Arial"/>
          <w:lang w:val="en-GB"/>
        </w:rPr>
        <w:t xml:space="preserve"> our </w:t>
      </w:r>
      <w:r w:rsidR="00F615E3">
        <w:rPr>
          <w:rFonts w:ascii="Arial" w:hAnsi="Arial" w:cs="Arial"/>
          <w:lang w:val="en-GB"/>
        </w:rPr>
        <w:t xml:space="preserve">RNA </w:t>
      </w:r>
      <w:r w:rsidR="00CA20CB" w:rsidRPr="002E6AD6">
        <w:rPr>
          <w:rFonts w:ascii="Arial" w:hAnsi="Arial" w:cs="Arial"/>
          <w:lang w:val="en-GB"/>
        </w:rPr>
        <w:t>sequencing data (Supporting File 1</w:t>
      </w:r>
      <w:r w:rsidR="00496E17">
        <w:rPr>
          <w:rFonts w:ascii="Arial" w:hAnsi="Arial" w:cs="Arial"/>
          <w:lang w:val="en-GB"/>
        </w:rPr>
        <w:t>)</w:t>
      </w:r>
      <w:r w:rsidR="00CA20CB" w:rsidRPr="002E6AD6">
        <w:rPr>
          <w:rFonts w:ascii="Arial" w:hAnsi="Arial" w:cs="Arial"/>
          <w:lang w:val="en-GB"/>
        </w:rPr>
        <w:t xml:space="preserve">. Nevertheless, we agree with Liu and colleagues that multiple cell types </w:t>
      </w:r>
      <w:r w:rsidR="00F615E3">
        <w:rPr>
          <w:rFonts w:ascii="Arial" w:hAnsi="Arial" w:cs="Arial"/>
          <w:lang w:val="en-GB"/>
        </w:rPr>
        <w:t xml:space="preserve">dynamically </w:t>
      </w:r>
      <w:r w:rsidR="00CA20CB" w:rsidRPr="002E6AD6">
        <w:rPr>
          <w:rFonts w:ascii="Arial" w:hAnsi="Arial" w:cs="Arial"/>
          <w:lang w:val="en-GB"/>
        </w:rPr>
        <w:t>contribute to LR</w:t>
      </w:r>
      <w:r w:rsidR="00745B1E">
        <w:rPr>
          <w:rFonts w:ascii="Arial" w:hAnsi="Arial" w:cs="Arial"/>
          <w:lang w:val="en-GB"/>
        </w:rPr>
        <w:t>: w</w:t>
      </w:r>
      <w:r w:rsidR="00CA20CB" w:rsidRPr="002E6AD6">
        <w:rPr>
          <w:rFonts w:ascii="Arial" w:hAnsi="Arial" w:cs="Arial"/>
          <w:lang w:val="en-GB"/>
        </w:rPr>
        <w:t xml:space="preserve">e are </w:t>
      </w:r>
      <w:r w:rsidR="00915907">
        <w:rPr>
          <w:rFonts w:ascii="Arial" w:hAnsi="Arial" w:cs="Arial"/>
          <w:lang w:val="en-GB"/>
        </w:rPr>
        <w:t xml:space="preserve">now </w:t>
      </w:r>
      <w:r w:rsidR="00CA20CB" w:rsidRPr="002E6AD6">
        <w:rPr>
          <w:rFonts w:ascii="Arial" w:hAnsi="Arial" w:cs="Arial"/>
          <w:lang w:val="en-GB"/>
        </w:rPr>
        <w:t>address</w:t>
      </w:r>
      <w:r w:rsidR="00F615E3">
        <w:rPr>
          <w:rFonts w:ascii="Arial" w:hAnsi="Arial" w:cs="Arial"/>
          <w:lang w:val="en-GB"/>
        </w:rPr>
        <w:t>ing</w:t>
      </w:r>
      <w:r w:rsidR="00CA20CB" w:rsidRPr="002E6AD6">
        <w:rPr>
          <w:rFonts w:ascii="Arial" w:hAnsi="Arial" w:cs="Arial"/>
          <w:lang w:val="en-GB"/>
        </w:rPr>
        <w:t xml:space="preserve"> </w:t>
      </w:r>
      <w:r w:rsidR="00F615E3">
        <w:rPr>
          <w:rFonts w:ascii="Arial" w:hAnsi="Arial" w:cs="Arial"/>
          <w:lang w:val="en-GB"/>
        </w:rPr>
        <w:t xml:space="preserve">this </w:t>
      </w:r>
      <w:r w:rsidR="00915907">
        <w:rPr>
          <w:rFonts w:ascii="Arial" w:hAnsi="Arial" w:cs="Arial"/>
          <w:lang w:val="en-GB"/>
        </w:rPr>
        <w:t>interesting question as part of ongoing studies using</w:t>
      </w:r>
      <w:r w:rsidR="00915907" w:rsidRPr="002E6AD6">
        <w:rPr>
          <w:rFonts w:ascii="Arial" w:hAnsi="Arial" w:cs="Arial"/>
          <w:lang w:val="en-GB"/>
        </w:rPr>
        <w:t xml:space="preserve"> </w:t>
      </w:r>
      <w:r w:rsidR="00CA20CB" w:rsidRPr="002E6AD6">
        <w:rPr>
          <w:rFonts w:ascii="Arial" w:hAnsi="Arial" w:cs="Arial"/>
          <w:lang w:val="en-GB"/>
        </w:rPr>
        <w:t>spatial lipidomics and imaging mass cytometry.</w:t>
      </w:r>
    </w:p>
    <w:p w14:paraId="7547A281" w14:textId="18DB4D4E" w:rsidR="00CA20CB" w:rsidRPr="002E6AD6" w:rsidRDefault="00CA20CB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  <w:r w:rsidRPr="002E6AD6">
        <w:rPr>
          <w:rFonts w:ascii="Arial" w:hAnsi="Arial" w:cs="Arial"/>
          <w:lang w:val="en-GB"/>
        </w:rPr>
        <w:t>Finally, we checked our main findings at Day 2 (48h) post-PH</w:t>
      </w:r>
      <w:r w:rsidR="00496E17">
        <w:rPr>
          <w:rFonts w:ascii="Arial" w:hAnsi="Arial" w:cs="Arial"/>
          <w:lang w:val="en-GB"/>
        </w:rPr>
        <w:t xml:space="preserve">. </w:t>
      </w:r>
      <w:r w:rsidRPr="002E6AD6">
        <w:rPr>
          <w:rFonts w:ascii="Arial" w:hAnsi="Arial" w:cs="Arial"/>
          <w:lang w:val="en-GB"/>
        </w:rPr>
        <w:t>In agreement with the dynamics of PCNA expression in our experiment, we confirmed that MUFA-PC tend</w:t>
      </w:r>
      <w:r w:rsidR="002E6AD6" w:rsidRPr="002E6AD6">
        <w:rPr>
          <w:rFonts w:ascii="Arial" w:hAnsi="Arial" w:cs="Arial"/>
          <w:lang w:val="en-GB"/>
        </w:rPr>
        <w:t>ed</w:t>
      </w:r>
      <w:r w:rsidRPr="002E6AD6">
        <w:rPr>
          <w:rFonts w:ascii="Arial" w:hAnsi="Arial" w:cs="Arial"/>
          <w:lang w:val="en-GB"/>
        </w:rPr>
        <w:t xml:space="preserve"> to increase at 48h without reaching statistical significance.</w:t>
      </w:r>
    </w:p>
    <w:p w14:paraId="18EB296D" w14:textId="68A4684F" w:rsidR="00CA20CB" w:rsidRPr="002E6AD6" w:rsidRDefault="00CA20CB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  <w:r w:rsidRPr="002E6AD6">
        <w:rPr>
          <w:rFonts w:ascii="Arial" w:hAnsi="Arial" w:cs="Arial"/>
          <w:lang w:val="en-GB"/>
        </w:rPr>
        <w:t>We therefore believe that our data are sound</w:t>
      </w:r>
      <w:r w:rsidR="002B48E9">
        <w:rPr>
          <w:rFonts w:ascii="Arial" w:hAnsi="Arial" w:cs="Arial"/>
          <w:lang w:val="en-GB"/>
        </w:rPr>
        <w:t>,</w:t>
      </w:r>
      <w:r w:rsidRPr="002E6AD6">
        <w:rPr>
          <w:rFonts w:ascii="Arial" w:hAnsi="Arial" w:cs="Arial"/>
          <w:lang w:val="en-GB"/>
        </w:rPr>
        <w:t xml:space="preserve"> and the study design was appropriate; the apparent discrepancies that the authors pointe</w:t>
      </w:r>
      <w:r w:rsidR="002E6AD6" w:rsidRPr="002E6AD6">
        <w:rPr>
          <w:rFonts w:ascii="Arial" w:hAnsi="Arial" w:cs="Arial"/>
          <w:lang w:val="en-GB"/>
        </w:rPr>
        <w:t>d out</w:t>
      </w:r>
      <w:r w:rsidRPr="002E6AD6">
        <w:rPr>
          <w:rFonts w:ascii="Arial" w:hAnsi="Arial" w:cs="Arial"/>
          <w:lang w:val="en-GB"/>
        </w:rPr>
        <w:t xml:space="preserve"> (TRAS, β-oxidation) are most likely due to slightly slower dynamics in our experiments compared to those the authors mentioned (for the reasons explained above).</w:t>
      </w:r>
    </w:p>
    <w:p w14:paraId="3E9CCE86" w14:textId="29A30D2C" w:rsidR="00B07216" w:rsidRDefault="00CA20CB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  <w:r w:rsidRPr="002E6AD6">
        <w:rPr>
          <w:rFonts w:ascii="Arial" w:hAnsi="Arial" w:cs="Arial"/>
          <w:lang w:val="en-GB"/>
        </w:rPr>
        <w:t xml:space="preserve">Our study was a first attempt to integrate multiple “omics” layers to study the rewiring of metabolism in hepatocyte proliferation and HCC. </w:t>
      </w:r>
      <w:r w:rsidR="0009524A" w:rsidRPr="00745B1E">
        <w:rPr>
          <w:rFonts w:ascii="Arial" w:hAnsi="Arial" w:cs="Arial"/>
          <w:lang w:val="en-GB"/>
        </w:rPr>
        <w:t xml:space="preserve">The commonality in metabolic rewiring in the context of biologically diverse liver injuries suggests that MUFA-PC </w:t>
      </w:r>
      <w:r w:rsidR="00343503">
        <w:rPr>
          <w:rFonts w:ascii="Arial" w:hAnsi="Arial" w:cs="Arial"/>
          <w:lang w:val="en-GB"/>
        </w:rPr>
        <w:t>are associated with</w:t>
      </w:r>
      <w:r w:rsidR="0009524A" w:rsidRPr="00745B1E">
        <w:rPr>
          <w:rFonts w:ascii="Arial" w:hAnsi="Arial" w:cs="Arial"/>
          <w:lang w:val="en-GB"/>
        </w:rPr>
        <w:t xml:space="preserve"> hepatocyte proliferation</w:t>
      </w:r>
      <w:r w:rsidR="00F64314">
        <w:rPr>
          <w:rFonts w:ascii="Arial" w:hAnsi="Arial" w:cs="Arial"/>
          <w:lang w:val="en-GB"/>
        </w:rPr>
        <w:t>,</w:t>
      </w:r>
      <w:r w:rsidR="00CE7AF1">
        <w:rPr>
          <w:rFonts w:ascii="Arial" w:hAnsi="Arial" w:cs="Arial"/>
          <w:lang w:val="en-GB"/>
        </w:rPr>
        <w:t xml:space="preserve"> but </w:t>
      </w:r>
      <w:r w:rsidR="0009524A">
        <w:rPr>
          <w:rFonts w:ascii="Arial" w:hAnsi="Arial" w:cs="Arial"/>
          <w:lang w:val="en-GB"/>
        </w:rPr>
        <w:t xml:space="preserve">our </w:t>
      </w:r>
      <w:r w:rsidR="0009524A" w:rsidRPr="002E6AD6">
        <w:rPr>
          <w:rFonts w:ascii="Arial" w:hAnsi="Arial" w:cs="Arial"/>
          <w:lang w:val="en-GB"/>
        </w:rPr>
        <w:t xml:space="preserve">data </w:t>
      </w:r>
      <w:r w:rsidR="001A55A2">
        <w:rPr>
          <w:rFonts w:ascii="Arial" w:hAnsi="Arial" w:cs="Arial"/>
          <w:lang w:val="en-GB"/>
        </w:rPr>
        <w:t>do not allow</w:t>
      </w:r>
      <w:r w:rsidR="0009524A" w:rsidRPr="002E6AD6">
        <w:rPr>
          <w:rFonts w:ascii="Arial" w:hAnsi="Arial" w:cs="Arial"/>
          <w:lang w:val="en-GB"/>
        </w:rPr>
        <w:t xml:space="preserve"> conclusion</w:t>
      </w:r>
      <w:r w:rsidR="00CE7AF1">
        <w:rPr>
          <w:rFonts w:ascii="Arial" w:hAnsi="Arial" w:cs="Arial"/>
          <w:lang w:val="en-GB"/>
        </w:rPr>
        <w:t>s</w:t>
      </w:r>
      <w:r w:rsidR="0009524A" w:rsidRPr="002E6AD6">
        <w:rPr>
          <w:rFonts w:ascii="Arial" w:hAnsi="Arial" w:cs="Arial"/>
          <w:lang w:val="en-GB"/>
        </w:rPr>
        <w:t xml:space="preserve"> </w:t>
      </w:r>
      <w:r w:rsidR="00F64314">
        <w:rPr>
          <w:rFonts w:ascii="Arial" w:hAnsi="Arial" w:cs="Arial"/>
          <w:lang w:val="en-GB"/>
        </w:rPr>
        <w:t xml:space="preserve">to be drawn </w:t>
      </w:r>
      <w:r w:rsidR="0009524A" w:rsidRPr="002E6AD6">
        <w:rPr>
          <w:rFonts w:ascii="Arial" w:hAnsi="Arial" w:cs="Arial"/>
          <w:lang w:val="en-GB"/>
        </w:rPr>
        <w:t>on LR dynamics</w:t>
      </w:r>
      <w:r w:rsidR="0009524A">
        <w:rPr>
          <w:rFonts w:ascii="Arial" w:hAnsi="Arial" w:cs="Arial"/>
          <w:lang w:val="en-GB"/>
        </w:rPr>
        <w:t>.</w:t>
      </w:r>
      <w:r w:rsidR="00CE7AF1">
        <w:rPr>
          <w:rFonts w:ascii="Arial" w:hAnsi="Arial" w:cs="Arial"/>
          <w:lang w:val="en-GB"/>
        </w:rPr>
        <w:t xml:space="preserve"> </w:t>
      </w:r>
      <w:r w:rsidR="00CF2F38">
        <w:rPr>
          <w:rFonts w:ascii="Arial" w:hAnsi="Arial" w:cs="Arial"/>
          <w:lang w:val="en-GB"/>
        </w:rPr>
        <w:t>Although e</w:t>
      </w:r>
      <w:r w:rsidR="00CF2F38" w:rsidRPr="002E6AD6">
        <w:rPr>
          <w:rFonts w:ascii="Arial" w:hAnsi="Arial" w:cs="Arial"/>
          <w:lang w:val="en-GB"/>
        </w:rPr>
        <w:t xml:space="preserve">xploring </w:t>
      </w:r>
      <w:r w:rsidR="00CE7AF1">
        <w:rPr>
          <w:rFonts w:ascii="Arial" w:hAnsi="Arial" w:cs="Arial"/>
          <w:lang w:val="en-GB"/>
        </w:rPr>
        <w:t xml:space="preserve">LR </w:t>
      </w:r>
      <w:r w:rsidRPr="002E6AD6">
        <w:rPr>
          <w:rFonts w:ascii="Arial" w:hAnsi="Arial" w:cs="Arial"/>
          <w:lang w:val="en-GB"/>
        </w:rPr>
        <w:t xml:space="preserve">dynamics </w:t>
      </w:r>
      <w:r w:rsidR="00CF2F38" w:rsidRPr="002E6AD6">
        <w:rPr>
          <w:rFonts w:ascii="Arial" w:hAnsi="Arial" w:cs="Arial"/>
          <w:lang w:val="en-GB"/>
        </w:rPr>
        <w:t>was out of scope</w:t>
      </w:r>
      <w:r w:rsidR="00CF2F38">
        <w:rPr>
          <w:rFonts w:ascii="Arial" w:hAnsi="Arial" w:cs="Arial"/>
          <w:lang w:val="en-GB"/>
        </w:rPr>
        <w:t xml:space="preserve">, we </w:t>
      </w:r>
      <w:r w:rsidR="00AF115E">
        <w:rPr>
          <w:rFonts w:ascii="Arial" w:hAnsi="Arial" w:cs="Arial"/>
          <w:lang w:val="en-GB"/>
        </w:rPr>
        <w:t xml:space="preserve">agree </w:t>
      </w:r>
      <w:r w:rsidR="00CF2F38">
        <w:rPr>
          <w:rFonts w:ascii="Arial" w:hAnsi="Arial" w:cs="Arial"/>
          <w:lang w:val="en-GB"/>
        </w:rPr>
        <w:t xml:space="preserve">with </w:t>
      </w:r>
      <w:r w:rsidR="00AF115E" w:rsidRPr="002E6AD6">
        <w:rPr>
          <w:rFonts w:ascii="Arial" w:hAnsi="Arial" w:cs="Arial"/>
          <w:lang w:val="en-GB"/>
        </w:rPr>
        <w:t xml:space="preserve">Liu and colleagues </w:t>
      </w:r>
      <w:r w:rsidR="00CF2F38">
        <w:rPr>
          <w:rFonts w:ascii="Arial" w:hAnsi="Arial" w:cs="Arial"/>
          <w:lang w:val="en-GB"/>
        </w:rPr>
        <w:t>that the integrated methodology we used can be exploited to other fields of hepatology</w:t>
      </w:r>
      <w:r w:rsidR="00AF115E">
        <w:rPr>
          <w:rFonts w:ascii="Arial" w:hAnsi="Arial" w:cs="Arial"/>
          <w:lang w:val="en-GB"/>
        </w:rPr>
        <w:t xml:space="preserve"> (including LR and other liver cancers)</w:t>
      </w:r>
      <w:r w:rsidR="00CF2F38">
        <w:rPr>
          <w:rFonts w:ascii="Arial" w:hAnsi="Arial" w:cs="Arial"/>
          <w:lang w:val="en-GB"/>
        </w:rPr>
        <w:t xml:space="preserve"> </w:t>
      </w:r>
      <w:r w:rsidR="00AF115E">
        <w:rPr>
          <w:rFonts w:ascii="Arial" w:hAnsi="Arial" w:cs="Arial"/>
          <w:lang w:val="en-GB"/>
        </w:rPr>
        <w:t>for</w:t>
      </w:r>
      <w:r w:rsidR="00CF2F38">
        <w:rPr>
          <w:rFonts w:ascii="Arial" w:hAnsi="Arial" w:cs="Arial"/>
          <w:lang w:val="en-GB"/>
        </w:rPr>
        <w:t xml:space="preserve"> </w:t>
      </w:r>
      <w:r w:rsidRPr="002E6AD6">
        <w:rPr>
          <w:rFonts w:ascii="Arial" w:hAnsi="Arial" w:cs="Arial"/>
          <w:lang w:val="en-GB"/>
        </w:rPr>
        <w:t>future work</w:t>
      </w:r>
      <w:r w:rsidR="002E6AD6" w:rsidRPr="002E6AD6">
        <w:rPr>
          <w:rFonts w:ascii="Arial" w:hAnsi="Arial" w:cs="Arial"/>
          <w:lang w:val="en-GB"/>
        </w:rPr>
        <w:t xml:space="preserve">. </w:t>
      </w:r>
    </w:p>
    <w:p w14:paraId="6B9DBCEA" w14:textId="77777777" w:rsidR="00B07216" w:rsidRDefault="00B07216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val="en-GB"/>
        </w:rPr>
      </w:pPr>
    </w:p>
    <w:p w14:paraId="1ABC03B0" w14:textId="5AF45F22" w:rsidR="00CA20CB" w:rsidRPr="002E6AD6" w:rsidRDefault="00CA20CB" w:rsidP="00F6431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212121"/>
          <w:shd w:val="clear" w:color="auto" w:fill="FFFFFF"/>
        </w:rPr>
      </w:pPr>
      <w:r w:rsidRPr="002E6AD6">
        <w:rPr>
          <w:rFonts w:ascii="Arial" w:hAnsi="Arial" w:cs="Arial"/>
          <w:b/>
          <w:bCs/>
          <w:color w:val="212121"/>
          <w:shd w:val="clear" w:color="auto" w:fill="FFFFFF"/>
        </w:rPr>
        <w:t>References</w:t>
      </w:r>
    </w:p>
    <w:p w14:paraId="39E63CC5" w14:textId="3B80CC7B" w:rsidR="00CA20CB" w:rsidRPr="00745B1E" w:rsidRDefault="00CA20CB" w:rsidP="00F6431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2E6AD6">
        <w:rPr>
          <w:rFonts w:ascii="Arial" w:hAnsi="Arial" w:cs="Arial"/>
          <w:color w:val="212121"/>
          <w:shd w:val="clear" w:color="auto" w:fill="FFFFFF"/>
        </w:rPr>
        <w:t>Michalopoulos GK, Bhushan B. Nat Rev Gastroenterol Hepatol.</w:t>
      </w:r>
      <w:r w:rsidR="002E6AD6" w:rsidRPr="002E6AD6">
        <w:rPr>
          <w:rFonts w:ascii="Arial" w:hAnsi="Arial" w:cs="Arial"/>
          <w:color w:val="212121"/>
          <w:shd w:val="clear" w:color="auto" w:fill="FFFFFF"/>
        </w:rPr>
        <w:t>,</w:t>
      </w:r>
      <w:r w:rsidRPr="002E6AD6">
        <w:rPr>
          <w:rFonts w:ascii="Arial" w:hAnsi="Arial" w:cs="Arial"/>
          <w:color w:val="212121"/>
          <w:shd w:val="clear" w:color="auto" w:fill="FFFFFF"/>
        </w:rPr>
        <w:t xml:space="preserve"> 2021</w:t>
      </w:r>
      <w:r w:rsidR="002E6AD6" w:rsidRPr="002E6AD6">
        <w:rPr>
          <w:rFonts w:ascii="Arial" w:hAnsi="Arial" w:cs="Arial"/>
          <w:color w:val="212121"/>
          <w:shd w:val="clear" w:color="auto" w:fill="FFFFFF"/>
        </w:rPr>
        <w:t>,</w:t>
      </w:r>
      <w:r w:rsidRPr="002E6AD6">
        <w:rPr>
          <w:rFonts w:ascii="Arial" w:hAnsi="Arial" w:cs="Arial"/>
          <w:color w:val="212121"/>
          <w:shd w:val="clear" w:color="auto" w:fill="FFFFFF"/>
        </w:rPr>
        <w:t xml:space="preserve"> 18(1):40-55</w:t>
      </w:r>
      <w:r w:rsidR="002E6AD6" w:rsidRPr="002E6AD6">
        <w:rPr>
          <w:rFonts w:ascii="Arial" w:hAnsi="Arial" w:cs="Arial"/>
          <w:color w:val="212121"/>
          <w:shd w:val="clear" w:color="auto" w:fill="FFFFFF"/>
        </w:rPr>
        <w:t>.</w:t>
      </w:r>
    </w:p>
    <w:p w14:paraId="25F8A36C" w14:textId="1B36BDE9" w:rsidR="002E6AD6" w:rsidRPr="00745B1E" w:rsidRDefault="002E6AD6" w:rsidP="00F6431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2E6AD6">
        <w:rPr>
          <w:rFonts w:ascii="Arial" w:hAnsi="Arial" w:cs="Arial"/>
          <w:color w:val="1C1D1E"/>
          <w:shd w:val="clear" w:color="auto" w:fill="FFFFFF"/>
        </w:rPr>
        <w:t>Hall, Z., Chiarugi, D., Charidemou, E., Leslie, J., Scott, E., Pellegrinet, L., Allison, M., Mocciaro, G., Anstee, Q.M., Evan, G.I., Hoare, M., Vidal-Puig, A., Oakley, F., Vacca, M. and Griffin, J.L. Hepatology, 2021, 73:1028-1044. </w:t>
      </w:r>
      <w:r w:rsidRPr="00745B1E">
        <w:rPr>
          <w:rFonts w:ascii="Arial" w:hAnsi="Arial" w:cs="Arial"/>
        </w:rPr>
        <w:t xml:space="preserve"> </w:t>
      </w:r>
    </w:p>
    <w:p w14:paraId="6B12DD32" w14:textId="46CBDF6C" w:rsidR="00CA20CB" w:rsidRPr="00745B1E" w:rsidRDefault="00CA20CB" w:rsidP="00CA20C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1"/>
          <w:szCs w:val="21"/>
        </w:rPr>
      </w:pPr>
    </w:p>
    <w:p w14:paraId="16470868" w14:textId="3E1A2CE9" w:rsidR="002E6AD6" w:rsidRPr="00745B1E" w:rsidRDefault="002E6AD6" w:rsidP="00CA20C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1"/>
          <w:szCs w:val="21"/>
        </w:rPr>
      </w:pPr>
    </w:p>
    <w:p w14:paraId="0D39CA27" w14:textId="6BF28287" w:rsidR="002E6AD6" w:rsidRPr="00745B1E" w:rsidRDefault="00E34089" w:rsidP="00CA20C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1"/>
          <w:szCs w:val="21"/>
          <w:lang w:val="de-DE"/>
        </w:rPr>
      </w:pPr>
      <w:r w:rsidRPr="00745B1E">
        <w:rPr>
          <w:rFonts w:ascii="Arial" w:hAnsi="Arial" w:cs="Arial"/>
          <w:b/>
          <w:bCs/>
          <w:lang w:val="de-DE"/>
        </w:rPr>
        <w:t xml:space="preserve">Zoe Hall, </w:t>
      </w:r>
      <w:r w:rsidR="00AF115E">
        <w:rPr>
          <w:rFonts w:ascii="Arial" w:hAnsi="Arial" w:cs="Arial"/>
          <w:b/>
          <w:bCs/>
          <w:lang w:val="de-DE"/>
        </w:rPr>
        <w:t xml:space="preserve">Fiona Oakley, </w:t>
      </w:r>
      <w:r w:rsidRPr="00745B1E">
        <w:rPr>
          <w:rFonts w:ascii="Arial" w:hAnsi="Arial" w:cs="Arial"/>
          <w:b/>
          <w:bCs/>
          <w:lang w:val="de-DE"/>
        </w:rPr>
        <w:t>Michele Vacca, Julian L Griffin.</w:t>
      </w:r>
    </w:p>
    <w:sectPr w:rsidR="002E6AD6" w:rsidRPr="00745B1E" w:rsidSect="00F6431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132A2"/>
    <w:multiLevelType w:val="hybridMultilevel"/>
    <w:tmpl w:val="B3267134"/>
    <w:lvl w:ilvl="0" w:tplc="229ACBFA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212121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44A7B"/>
    <w:multiLevelType w:val="hybridMultilevel"/>
    <w:tmpl w:val="B3267134"/>
    <w:lvl w:ilvl="0" w:tplc="229ACBFA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212121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trackRevisions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8D6"/>
    <w:rsid w:val="000155CC"/>
    <w:rsid w:val="00047922"/>
    <w:rsid w:val="0009524A"/>
    <w:rsid w:val="0012216E"/>
    <w:rsid w:val="00134C76"/>
    <w:rsid w:val="001A55A2"/>
    <w:rsid w:val="001C6023"/>
    <w:rsid w:val="002465B0"/>
    <w:rsid w:val="002B48E9"/>
    <w:rsid w:val="002C1AF4"/>
    <w:rsid w:val="002E6AD6"/>
    <w:rsid w:val="002F35C0"/>
    <w:rsid w:val="00343503"/>
    <w:rsid w:val="003B73B5"/>
    <w:rsid w:val="00426B4B"/>
    <w:rsid w:val="00435CBA"/>
    <w:rsid w:val="00444C4D"/>
    <w:rsid w:val="00460EEA"/>
    <w:rsid w:val="004668B9"/>
    <w:rsid w:val="00496E17"/>
    <w:rsid w:val="00582A6F"/>
    <w:rsid w:val="005A0D1A"/>
    <w:rsid w:val="005D2908"/>
    <w:rsid w:val="00621326"/>
    <w:rsid w:val="00623BCB"/>
    <w:rsid w:val="00641AB1"/>
    <w:rsid w:val="0066737D"/>
    <w:rsid w:val="006F79F9"/>
    <w:rsid w:val="007166C9"/>
    <w:rsid w:val="00745A28"/>
    <w:rsid w:val="00745B1E"/>
    <w:rsid w:val="007B5BAD"/>
    <w:rsid w:val="007B662C"/>
    <w:rsid w:val="00801177"/>
    <w:rsid w:val="008352E8"/>
    <w:rsid w:val="008D69AA"/>
    <w:rsid w:val="008D7623"/>
    <w:rsid w:val="008E1ABA"/>
    <w:rsid w:val="00915907"/>
    <w:rsid w:val="00916148"/>
    <w:rsid w:val="00935BEA"/>
    <w:rsid w:val="009B68E8"/>
    <w:rsid w:val="00AB130A"/>
    <w:rsid w:val="00AD7881"/>
    <w:rsid w:val="00AE5027"/>
    <w:rsid w:val="00AF115E"/>
    <w:rsid w:val="00B07216"/>
    <w:rsid w:val="00B40FEA"/>
    <w:rsid w:val="00B54A1B"/>
    <w:rsid w:val="00CA20CB"/>
    <w:rsid w:val="00CC3BEA"/>
    <w:rsid w:val="00CE7AF1"/>
    <w:rsid w:val="00CF2F38"/>
    <w:rsid w:val="00D07A4D"/>
    <w:rsid w:val="00D26AEC"/>
    <w:rsid w:val="00D9323B"/>
    <w:rsid w:val="00DA6B47"/>
    <w:rsid w:val="00DF0F88"/>
    <w:rsid w:val="00E048D6"/>
    <w:rsid w:val="00E04D98"/>
    <w:rsid w:val="00E147FA"/>
    <w:rsid w:val="00E34089"/>
    <w:rsid w:val="00E37F71"/>
    <w:rsid w:val="00E606D1"/>
    <w:rsid w:val="00E60D6F"/>
    <w:rsid w:val="00E644C3"/>
    <w:rsid w:val="00E8544A"/>
    <w:rsid w:val="00ED36B0"/>
    <w:rsid w:val="00ED5E93"/>
    <w:rsid w:val="00EE2DA0"/>
    <w:rsid w:val="00F615E3"/>
    <w:rsid w:val="00F64314"/>
    <w:rsid w:val="00F973AF"/>
    <w:rsid w:val="00FD2C51"/>
    <w:rsid w:val="00FE7EC3"/>
    <w:rsid w:val="00F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A5AFD"/>
  <w15:chartTrackingRefBased/>
  <w15:docId w15:val="{C504C4BE-2D0C-45EE-9507-FB5371F3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4A1B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54A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4A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4A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4A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4A1B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54A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D5E9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A20CB"/>
    <w:pPr>
      <w:ind w:left="720"/>
      <w:contextualSpacing/>
    </w:pPr>
  </w:style>
  <w:style w:type="paragraph" w:styleId="Revision">
    <w:name w:val="Revision"/>
    <w:hidden/>
    <w:uiPriority w:val="99"/>
    <w:semiHidden/>
    <w:rsid w:val="004668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327A2-5F0A-4A33-80BC-D4FFC4B6F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Vacca</dc:creator>
  <cp:keywords/>
  <dc:description/>
  <cp:lastModifiedBy>Hall, Zoe L</cp:lastModifiedBy>
  <cp:revision>4</cp:revision>
  <dcterms:created xsi:type="dcterms:W3CDTF">2022-01-15T17:17:00Z</dcterms:created>
  <dcterms:modified xsi:type="dcterms:W3CDTF">2022-01-15T17:30:00Z</dcterms:modified>
</cp:coreProperties>
</file>