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1B4FA" w14:textId="4B712900" w:rsidR="00EC3FA1" w:rsidRPr="00F011A0" w:rsidRDefault="00EC3FA1" w:rsidP="004E6263">
      <w:pPr>
        <w:pStyle w:val="Heading2"/>
      </w:pPr>
      <w:r w:rsidRPr="00F011A0">
        <w:t>Appendices</w:t>
      </w:r>
    </w:p>
    <w:p w14:paraId="59A8CEF5" w14:textId="77777777" w:rsidR="00EC3FA1" w:rsidRPr="00F011A0" w:rsidRDefault="00EC3FA1" w:rsidP="004E6263">
      <w:pPr>
        <w:pStyle w:val="Heading3"/>
      </w:pPr>
      <w:r w:rsidRPr="00F011A0">
        <w:t>A.1 Methods supplementary</w:t>
      </w:r>
    </w:p>
    <w:p w14:paraId="3EA7CF23" w14:textId="5D8DCAB5" w:rsidR="00F0653D" w:rsidRDefault="00F0653D" w:rsidP="00F0653D">
      <w:pPr>
        <w:pStyle w:val="Heading4"/>
      </w:pPr>
      <w:r>
        <w:t>A.1.1 Current HRH count and salary</w:t>
      </w:r>
    </w:p>
    <w:p w14:paraId="46C23D8B" w14:textId="1189433F" w:rsidR="00F0653D" w:rsidRDefault="00F0653D" w:rsidP="002B6882">
      <w:pPr>
        <w:spacing w:after="0"/>
        <w:jc w:val="both"/>
        <w:rPr>
          <w:rFonts w:ascii="Arial" w:eastAsia="Arial" w:hAnsi="Arial" w:cs="Arial"/>
          <w:sz w:val="22"/>
          <w:szCs w:val="22"/>
        </w:rPr>
      </w:pPr>
      <w:r>
        <w:rPr>
          <w:rFonts w:ascii="Arial" w:eastAsia="Arial" w:hAnsi="Arial" w:cs="Arial"/>
          <w:sz w:val="22"/>
          <w:szCs w:val="22"/>
        </w:rPr>
        <w:t>Table A.</w:t>
      </w:r>
      <w:r w:rsidR="00210024">
        <w:rPr>
          <w:rFonts w:ascii="Arial" w:eastAsia="Arial" w:hAnsi="Arial" w:cs="Arial"/>
          <w:sz w:val="22"/>
          <w:szCs w:val="22"/>
        </w:rPr>
        <w:t>1</w:t>
      </w:r>
      <w:r>
        <w:rPr>
          <w:rFonts w:ascii="Arial" w:eastAsia="Arial" w:hAnsi="Arial" w:cs="Arial"/>
          <w:sz w:val="22"/>
          <w:szCs w:val="22"/>
        </w:rPr>
        <w:t>.1 HRH cadre</w:t>
      </w:r>
    </w:p>
    <w:p w14:paraId="24BFD072" w14:textId="77777777" w:rsidR="00F0653D" w:rsidRDefault="00F0653D" w:rsidP="00F0653D">
      <w:pPr>
        <w:spacing w:after="0"/>
        <w:rPr>
          <w:rFonts w:ascii="Arial" w:eastAsia="Arial" w:hAnsi="Arial" w:cs="Arial"/>
          <w:sz w:val="22"/>
          <w:szCs w:val="22"/>
        </w:rPr>
      </w:pPr>
      <w:r w:rsidRPr="00175806">
        <w:rPr>
          <w:noProof/>
        </w:rPr>
        <w:drawing>
          <wp:inline distT="0" distB="0" distL="0" distR="0" wp14:anchorId="0F1F13E8" wp14:editId="364B6F04">
            <wp:extent cx="5731510" cy="1924050"/>
            <wp:effectExtent l="0" t="0" r="2540" b="0"/>
            <wp:docPr id="1222373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10143"/>
                    <a:stretch>
                      <a:fillRect/>
                    </a:stretch>
                  </pic:blipFill>
                  <pic:spPr bwMode="auto">
                    <a:xfrm>
                      <a:off x="0" y="0"/>
                      <a:ext cx="5731510" cy="1924050"/>
                    </a:xfrm>
                    <a:prstGeom prst="rect">
                      <a:avLst/>
                    </a:prstGeom>
                    <a:noFill/>
                    <a:ln>
                      <a:noFill/>
                    </a:ln>
                    <a:extLst>
                      <a:ext uri="{53640926-AAD7-44D8-BBD7-CCE9431645EC}">
                        <a14:shadowObscured xmlns:a14="http://schemas.microsoft.com/office/drawing/2010/main"/>
                      </a:ext>
                    </a:extLst>
                  </pic:spPr>
                </pic:pic>
              </a:graphicData>
            </a:graphic>
          </wp:inline>
        </w:drawing>
      </w:r>
    </w:p>
    <w:p w14:paraId="6DAC5BCF" w14:textId="15B4277D" w:rsidR="00F0653D" w:rsidRPr="001063DB" w:rsidRDefault="00F0653D" w:rsidP="00F0653D">
      <w:pPr>
        <w:jc w:val="both"/>
        <w:rPr>
          <w:rFonts w:ascii="Arial" w:eastAsia="Arial" w:hAnsi="Arial" w:cs="Arial"/>
          <w:sz w:val="18"/>
          <w:szCs w:val="18"/>
        </w:rPr>
      </w:pPr>
      <w:r>
        <w:rPr>
          <w:rFonts w:ascii="Arial" w:eastAsia="Arial" w:hAnsi="Arial" w:cs="Arial"/>
          <w:sz w:val="18"/>
          <w:szCs w:val="18"/>
        </w:rPr>
        <w:t>The source for t</w:t>
      </w:r>
      <w:r w:rsidRPr="001063DB">
        <w:rPr>
          <w:rFonts w:ascii="Arial" w:eastAsia="Arial" w:hAnsi="Arial" w:cs="Arial"/>
          <w:sz w:val="18"/>
          <w:szCs w:val="18"/>
        </w:rPr>
        <w:t xml:space="preserve">his </w:t>
      </w:r>
      <w:r>
        <w:rPr>
          <w:rFonts w:ascii="Arial" w:eastAsia="Arial" w:hAnsi="Arial" w:cs="Arial"/>
          <w:sz w:val="18"/>
          <w:szCs w:val="18"/>
        </w:rPr>
        <w:t xml:space="preserve">table is </w:t>
      </w:r>
      <w:r w:rsidRPr="001063DB">
        <w:rPr>
          <w:rFonts w:ascii="Arial" w:eastAsia="Arial" w:hAnsi="Arial" w:cs="Arial"/>
          <w:sz w:val="18"/>
          <w:szCs w:val="18"/>
        </w:rPr>
        <w:t>(</w:t>
      </w:r>
      <w:r>
        <w:rPr>
          <w:rFonts w:ascii="Arial" w:eastAsia="Arial" w:hAnsi="Arial" w:cs="Arial"/>
          <w:sz w:val="18"/>
          <w:szCs w:val="18"/>
        </w:rPr>
        <w:t>2</w:t>
      </w:r>
      <w:r w:rsidRPr="001063DB">
        <w:rPr>
          <w:rFonts w:ascii="Arial" w:eastAsia="Arial" w:hAnsi="Arial" w:cs="Arial"/>
          <w:sz w:val="18"/>
          <w:szCs w:val="18"/>
        </w:rPr>
        <w:t>).</w:t>
      </w:r>
      <w:r>
        <w:rPr>
          <w:rFonts w:ascii="Arial" w:eastAsia="Arial" w:hAnsi="Arial" w:cs="Arial"/>
          <w:sz w:val="18"/>
          <w:szCs w:val="18"/>
        </w:rPr>
        <w:t xml:space="preserve"> *T</w:t>
      </w:r>
      <w:r w:rsidRPr="008F5824">
        <w:rPr>
          <w:rFonts w:ascii="Arial" w:eastAsia="Arial" w:hAnsi="Arial" w:cs="Arial"/>
          <w:sz w:val="18"/>
          <w:szCs w:val="18"/>
        </w:rPr>
        <w:t xml:space="preserve">hese cadres are grouped into </w:t>
      </w:r>
      <w:proofErr w:type="gramStart"/>
      <w:r w:rsidRPr="008F5824">
        <w:rPr>
          <w:rFonts w:ascii="Arial" w:eastAsia="Arial" w:hAnsi="Arial" w:cs="Arial"/>
          <w:sz w:val="18"/>
          <w:szCs w:val="18"/>
        </w:rPr>
        <w:t>Other</w:t>
      </w:r>
      <w:proofErr w:type="gramEnd"/>
      <w:r w:rsidRPr="008F5824">
        <w:rPr>
          <w:rFonts w:ascii="Arial" w:eastAsia="Arial" w:hAnsi="Arial" w:cs="Arial"/>
          <w:sz w:val="18"/>
          <w:szCs w:val="18"/>
        </w:rPr>
        <w:t xml:space="preserve"> cadre in the main analysis.</w:t>
      </w:r>
    </w:p>
    <w:p w14:paraId="084B0F76" w14:textId="41CFCB9D" w:rsidR="00F0653D" w:rsidRPr="00F011A0" w:rsidRDefault="00F0653D" w:rsidP="00196349">
      <w:pPr>
        <w:spacing w:after="0"/>
        <w:jc w:val="both"/>
        <w:rPr>
          <w:rFonts w:ascii="Arial" w:eastAsia="Arial" w:hAnsi="Arial" w:cs="Arial"/>
          <w:sz w:val="22"/>
          <w:szCs w:val="22"/>
        </w:rPr>
      </w:pPr>
      <w:r w:rsidRPr="58611321">
        <w:rPr>
          <w:rFonts w:ascii="Arial" w:eastAsia="Arial" w:hAnsi="Arial" w:cs="Arial"/>
          <w:sz w:val="22"/>
          <w:szCs w:val="22"/>
        </w:rPr>
        <w:t>Table A.</w:t>
      </w:r>
      <w:r w:rsidR="00210024">
        <w:rPr>
          <w:rFonts w:ascii="Arial" w:eastAsia="Arial" w:hAnsi="Arial" w:cs="Arial"/>
          <w:sz w:val="22"/>
          <w:szCs w:val="22"/>
        </w:rPr>
        <w:t>1</w:t>
      </w:r>
      <w:r w:rsidRPr="58611321">
        <w:rPr>
          <w:rFonts w:ascii="Arial" w:eastAsia="Arial" w:hAnsi="Arial" w:cs="Arial"/>
          <w:sz w:val="22"/>
          <w:szCs w:val="22"/>
        </w:rPr>
        <w:t>.</w:t>
      </w:r>
      <w:r>
        <w:rPr>
          <w:rFonts w:ascii="Arial" w:eastAsia="Arial" w:hAnsi="Arial" w:cs="Arial"/>
          <w:sz w:val="22"/>
          <w:szCs w:val="22"/>
        </w:rPr>
        <w:t>2</w:t>
      </w:r>
      <w:r w:rsidRPr="58611321">
        <w:rPr>
          <w:rFonts w:ascii="Arial" w:eastAsia="Arial" w:hAnsi="Arial" w:cs="Arial"/>
          <w:sz w:val="22"/>
          <w:szCs w:val="22"/>
        </w:rPr>
        <w:t>. HRH count</w:t>
      </w:r>
      <w:r>
        <w:rPr>
          <w:rFonts w:ascii="Arial" w:eastAsia="Arial" w:hAnsi="Arial" w:cs="Arial"/>
          <w:sz w:val="22"/>
          <w:szCs w:val="22"/>
        </w:rPr>
        <w:t xml:space="preserve">, </w:t>
      </w:r>
      <w:r w:rsidRPr="58611321">
        <w:rPr>
          <w:rFonts w:ascii="Arial" w:eastAsia="Arial" w:hAnsi="Arial" w:cs="Arial"/>
          <w:sz w:val="22"/>
          <w:szCs w:val="22"/>
        </w:rPr>
        <w:t>annual salary</w:t>
      </w:r>
      <w:r>
        <w:rPr>
          <w:rFonts w:ascii="Arial" w:eastAsia="Arial" w:hAnsi="Arial" w:cs="Arial"/>
          <w:sz w:val="22"/>
          <w:szCs w:val="22"/>
        </w:rPr>
        <w:t xml:space="preserve"> and salary cost per cadre</w:t>
      </w:r>
      <w:r w:rsidRPr="58611321">
        <w:rPr>
          <w:rFonts w:ascii="Arial" w:eastAsia="Arial" w:hAnsi="Arial" w:cs="Arial"/>
          <w:sz w:val="22"/>
          <w:szCs w:val="22"/>
        </w:rPr>
        <w:t xml:space="preserve">. </w:t>
      </w:r>
    </w:p>
    <w:p w14:paraId="429CCDB3" w14:textId="77777777" w:rsidR="00F0653D" w:rsidRDefault="00F0653D" w:rsidP="00F0653D">
      <w:pPr>
        <w:spacing w:after="0"/>
        <w:jc w:val="both"/>
        <w:rPr>
          <w:rFonts w:ascii="Arial" w:eastAsia="Arial" w:hAnsi="Arial" w:cs="Arial"/>
          <w:sz w:val="22"/>
          <w:szCs w:val="22"/>
        </w:rPr>
      </w:pPr>
      <w:r w:rsidRPr="00F011A0">
        <w:rPr>
          <w:rFonts w:ascii="Arial" w:eastAsia="Arial" w:hAnsi="Arial" w:cs="Arial"/>
          <w:noProof/>
          <w:sz w:val="22"/>
          <w:szCs w:val="22"/>
        </w:rPr>
        <w:drawing>
          <wp:inline distT="0" distB="0" distL="0" distR="0" wp14:anchorId="06EECE17" wp14:editId="3E0B89A6">
            <wp:extent cx="4329455" cy="1800000"/>
            <wp:effectExtent l="0" t="0" r="0" b="0"/>
            <wp:docPr id="82036245" name="Picture 1" descr="A table with numbers and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6245" name="Picture 1" descr="A table with numbers and a number of peopl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9455" cy="1800000"/>
                    </a:xfrm>
                    <a:prstGeom prst="rect">
                      <a:avLst/>
                    </a:prstGeom>
                  </pic:spPr>
                </pic:pic>
              </a:graphicData>
            </a:graphic>
          </wp:inline>
        </w:drawing>
      </w:r>
    </w:p>
    <w:p w14:paraId="148C2FD6" w14:textId="77777777" w:rsidR="00F0653D" w:rsidRPr="008F5824" w:rsidRDefault="00F0653D" w:rsidP="00F0653D">
      <w:pPr>
        <w:jc w:val="both"/>
        <w:rPr>
          <w:rFonts w:ascii="Arial" w:eastAsia="Arial" w:hAnsi="Arial" w:cs="Arial"/>
          <w:sz w:val="18"/>
          <w:szCs w:val="18"/>
        </w:rPr>
      </w:pPr>
      <w:r w:rsidRPr="008F5824">
        <w:rPr>
          <w:rFonts w:ascii="Arial" w:eastAsia="Arial" w:hAnsi="Arial" w:cs="Arial"/>
          <w:sz w:val="18"/>
          <w:szCs w:val="18"/>
        </w:rPr>
        <w:t xml:space="preserve">*These cadres are grouped into </w:t>
      </w:r>
      <w:proofErr w:type="gramStart"/>
      <w:r w:rsidRPr="008F5824">
        <w:rPr>
          <w:rFonts w:ascii="Arial" w:eastAsia="Arial" w:hAnsi="Arial" w:cs="Arial"/>
          <w:sz w:val="18"/>
          <w:szCs w:val="18"/>
        </w:rPr>
        <w:t>Other</w:t>
      </w:r>
      <w:proofErr w:type="gramEnd"/>
      <w:r w:rsidRPr="008F5824">
        <w:rPr>
          <w:rFonts w:ascii="Arial" w:eastAsia="Arial" w:hAnsi="Arial" w:cs="Arial"/>
          <w:sz w:val="18"/>
          <w:szCs w:val="18"/>
        </w:rPr>
        <w:t xml:space="preserve"> cadre in the main analysis.</w:t>
      </w:r>
    </w:p>
    <w:p w14:paraId="6113D61E" w14:textId="77777777" w:rsidR="00F0653D" w:rsidRDefault="00F0653D" w:rsidP="00F0653D">
      <w:pPr>
        <w:jc w:val="both"/>
        <w:rPr>
          <w:rFonts w:ascii="Arial" w:eastAsia="Arial" w:hAnsi="Arial" w:cs="Arial"/>
          <w:sz w:val="22"/>
          <w:szCs w:val="22"/>
        </w:rPr>
      </w:pPr>
      <w:r w:rsidRPr="58611321">
        <w:rPr>
          <w:rFonts w:ascii="Arial" w:eastAsia="Arial" w:hAnsi="Arial" w:cs="Arial"/>
          <w:sz w:val="22"/>
          <w:szCs w:val="22"/>
        </w:rPr>
        <w:t xml:space="preserve">HRH count </w:t>
      </w:r>
      <w:r>
        <w:rPr>
          <w:rFonts w:ascii="Arial" w:eastAsia="Arial" w:hAnsi="Arial" w:cs="Arial"/>
          <w:sz w:val="22"/>
          <w:szCs w:val="22"/>
        </w:rPr>
        <w:t xml:space="preserve">(as of </w:t>
      </w:r>
      <w:r w:rsidRPr="58611321">
        <w:rPr>
          <w:rFonts w:ascii="Arial" w:eastAsia="Arial" w:hAnsi="Arial" w:cs="Arial"/>
          <w:sz w:val="22"/>
          <w:szCs w:val="22"/>
        </w:rPr>
        <w:t>2024</w:t>
      </w:r>
      <w:r>
        <w:rPr>
          <w:rFonts w:ascii="Arial" w:eastAsia="Arial" w:hAnsi="Arial" w:cs="Arial"/>
          <w:sz w:val="22"/>
          <w:szCs w:val="22"/>
        </w:rPr>
        <w:t>)</w:t>
      </w:r>
      <w:r w:rsidRPr="58611321">
        <w:rPr>
          <w:rFonts w:ascii="Arial" w:eastAsia="Arial" w:hAnsi="Arial" w:cs="Arial"/>
          <w:sz w:val="22"/>
          <w:szCs w:val="22"/>
        </w:rPr>
        <w:t xml:space="preserve"> is calculated from scaling up the 2019 data from the data source </w:t>
      </w:r>
      <w:r w:rsidRPr="00AF574D">
        <w:rPr>
          <w:rFonts w:ascii="Arial" w:eastAsia="Arial" w:hAnsi="Arial" w:cs="Arial"/>
          <w:sz w:val="22"/>
          <w:szCs w:val="22"/>
        </w:rPr>
        <w:t xml:space="preserve">(1, 2) </w:t>
      </w:r>
      <w:r w:rsidRPr="58611321">
        <w:rPr>
          <w:rFonts w:ascii="Arial" w:eastAsia="Arial" w:hAnsi="Arial" w:cs="Arial"/>
          <w:sz w:val="22"/>
          <w:szCs w:val="22"/>
        </w:rPr>
        <w:t>using yearly multipliers between 2020 and 2024. The yearly multipliers (2020: 1.027745, 2021: 1.076495, 2022: 1.076495, 2023: 1.076495, 2024: 1.076495) are calculated from Ministry of Health staff data as explained elsewhere (</w:t>
      </w:r>
      <w:r>
        <w:rPr>
          <w:rFonts w:ascii="Arial" w:eastAsia="Arial" w:hAnsi="Arial" w:cs="Arial"/>
          <w:sz w:val="22"/>
          <w:szCs w:val="22"/>
        </w:rPr>
        <w:t>3</w:t>
      </w:r>
      <w:r w:rsidRPr="58611321">
        <w:rPr>
          <w:rFonts w:ascii="Arial" w:eastAsia="Arial" w:hAnsi="Arial" w:cs="Arial"/>
          <w:sz w:val="22"/>
          <w:szCs w:val="22"/>
        </w:rPr>
        <w:t xml:space="preserve">). </w:t>
      </w:r>
      <w:r>
        <w:rPr>
          <w:rFonts w:ascii="Arial" w:eastAsia="Arial" w:hAnsi="Arial" w:cs="Arial"/>
          <w:sz w:val="22"/>
          <w:szCs w:val="22"/>
        </w:rPr>
        <w:t>T</w:t>
      </w:r>
      <w:r w:rsidRPr="58611321">
        <w:rPr>
          <w:rFonts w:ascii="Arial" w:eastAsia="Arial" w:hAnsi="Arial" w:cs="Arial"/>
          <w:sz w:val="22"/>
          <w:szCs w:val="22"/>
        </w:rPr>
        <w:t xml:space="preserve">hese multipliers are assumed uniform for all cadres due to unavailable data per </w:t>
      </w:r>
      <w:proofErr w:type="gramStart"/>
      <w:r w:rsidRPr="58611321">
        <w:rPr>
          <w:rFonts w:ascii="Arial" w:eastAsia="Arial" w:hAnsi="Arial" w:cs="Arial"/>
          <w:sz w:val="22"/>
          <w:szCs w:val="22"/>
        </w:rPr>
        <w:t>cadre,</w:t>
      </w:r>
      <w:proofErr w:type="gramEnd"/>
      <w:r w:rsidRPr="58611321">
        <w:rPr>
          <w:rFonts w:ascii="Arial" w:eastAsia="Arial" w:hAnsi="Arial" w:cs="Arial"/>
          <w:sz w:val="22"/>
          <w:szCs w:val="22"/>
        </w:rPr>
        <w:t xml:space="preserve"> thus the HRH data of 2024 may not accurately reflect the real staff distribution in 2024.</w:t>
      </w:r>
    </w:p>
    <w:p w14:paraId="5E13F4EB" w14:textId="4E934827" w:rsidR="00F0653D" w:rsidRPr="00F0653D" w:rsidRDefault="00F0653D" w:rsidP="00F0653D">
      <w:pPr>
        <w:jc w:val="both"/>
        <w:rPr>
          <w:rFonts w:ascii="Arial" w:eastAsia="Arial" w:hAnsi="Arial" w:cs="Arial"/>
          <w:sz w:val="22"/>
          <w:szCs w:val="22"/>
        </w:rPr>
      </w:pPr>
      <w:r>
        <w:rPr>
          <w:rFonts w:ascii="Arial" w:eastAsia="Arial" w:hAnsi="Arial" w:cs="Arial"/>
          <w:sz w:val="22"/>
          <w:szCs w:val="22"/>
        </w:rPr>
        <w:t xml:space="preserve">To derive the annual salary (as of 2018), </w:t>
      </w:r>
      <w:r w:rsidRPr="0084347F">
        <w:rPr>
          <w:rFonts w:ascii="Arial" w:eastAsia="Arial" w:hAnsi="Arial" w:cs="Arial"/>
          <w:sz w:val="22"/>
          <w:szCs w:val="22"/>
        </w:rPr>
        <w:t xml:space="preserve">we take the weighted average annual salary across salary grades (seniority) within each cadre, given the current distribution of salary grades in the workforce. </w:t>
      </w:r>
      <w:r>
        <w:rPr>
          <w:rFonts w:ascii="Arial" w:eastAsia="Arial" w:hAnsi="Arial" w:cs="Arial"/>
          <w:sz w:val="22"/>
          <w:szCs w:val="22"/>
        </w:rPr>
        <w:t xml:space="preserve">Notice that the annual salary for </w:t>
      </w:r>
      <w:proofErr w:type="gramStart"/>
      <w:r>
        <w:rPr>
          <w:rFonts w:ascii="Arial" w:eastAsia="Arial" w:hAnsi="Arial" w:cs="Arial"/>
          <w:sz w:val="22"/>
          <w:szCs w:val="22"/>
        </w:rPr>
        <w:t>Other</w:t>
      </w:r>
      <w:proofErr w:type="gramEnd"/>
      <w:r>
        <w:rPr>
          <w:rFonts w:ascii="Arial" w:eastAsia="Arial" w:hAnsi="Arial" w:cs="Arial"/>
          <w:sz w:val="22"/>
          <w:szCs w:val="22"/>
        </w:rPr>
        <w:t xml:space="preserve"> cadre is the average annual salary among </w:t>
      </w:r>
      <w:r w:rsidRPr="009F3FB9">
        <w:rPr>
          <w:rFonts w:ascii="Arial" w:eastAsia="Arial" w:hAnsi="Arial" w:cs="Arial"/>
          <w:iCs/>
          <w:sz w:val="22"/>
          <w:szCs w:val="22"/>
        </w:rPr>
        <w:t>Dental health, Laboratory, Mental health, Nutrition and Radiography cadres</w:t>
      </w:r>
      <w:r>
        <w:rPr>
          <w:rFonts w:ascii="Arial" w:eastAsia="Arial" w:hAnsi="Arial" w:cs="Arial"/>
          <w:iCs/>
          <w:sz w:val="22"/>
          <w:szCs w:val="22"/>
        </w:rPr>
        <w:t>.</w:t>
      </w:r>
    </w:p>
    <w:p w14:paraId="3C187BAC" w14:textId="38F83E95" w:rsidR="00EC3FA1" w:rsidRPr="00F011A0" w:rsidRDefault="002440C7" w:rsidP="004E6263">
      <w:pPr>
        <w:pStyle w:val="Heading4"/>
      </w:pPr>
      <w:r>
        <w:t>A.1.</w:t>
      </w:r>
      <w:r w:rsidR="00E220B0">
        <w:t>2</w:t>
      </w:r>
      <w:r>
        <w:t xml:space="preserve"> </w:t>
      </w:r>
      <w:r w:rsidR="00EC3FA1" w:rsidRPr="00F011A0">
        <w:t>Illustrations of allocation scenarios and HRH expansion simulation</w:t>
      </w:r>
    </w:p>
    <w:p w14:paraId="124D5A31" w14:textId="356FC698" w:rsidR="00EC3FA1" w:rsidRPr="00F011A0" w:rsidRDefault="00EC3FA1" w:rsidP="00EC3FA1">
      <w:pPr>
        <w:jc w:val="both"/>
        <w:rPr>
          <w:rFonts w:ascii="Arial" w:eastAsia="Arial" w:hAnsi="Arial" w:cs="Arial"/>
          <w:sz w:val="22"/>
          <w:szCs w:val="22"/>
        </w:rPr>
      </w:pPr>
      <w:r w:rsidRPr="00F011A0">
        <w:rPr>
          <w:rFonts w:ascii="Arial" w:eastAsia="Arial" w:hAnsi="Arial" w:cs="Arial"/>
          <w:sz w:val="22"/>
          <w:szCs w:val="22"/>
        </w:rPr>
        <w:t xml:space="preserve">Figure A.1.1 Illustration of any </w:t>
      </w:r>
      <w:r w:rsidR="006800E0">
        <w:rPr>
          <w:rFonts w:ascii="Arial" w:eastAsia="Arial" w:hAnsi="Arial" w:cs="Arial"/>
          <w:sz w:val="22"/>
          <w:szCs w:val="22"/>
        </w:rPr>
        <w:t>incremental</w:t>
      </w:r>
      <w:r w:rsidRPr="00F011A0">
        <w:rPr>
          <w:rFonts w:ascii="Arial" w:eastAsia="Arial" w:hAnsi="Arial" w:cs="Arial"/>
          <w:sz w:val="22"/>
          <w:szCs w:val="22"/>
        </w:rPr>
        <w:t xml:space="preserve"> budget allocation scenario.</w:t>
      </w:r>
    </w:p>
    <w:p w14:paraId="0BE71631" w14:textId="6C03137B" w:rsidR="00EC3FA1" w:rsidRPr="00F011A0" w:rsidRDefault="00EC3FA1" w:rsidP="00EC3FA1">
      <w:pPr>
        <w:jc w:val="both"/>
        <w:rPr>
          <w:rFonts w:ascii="Arial" w:eastAsia="Arial" w:hAnsi="Arial" w:cs="Arial"/>
          <w:sz w:val="22"/>
          <w:szCs w:val="22"/>
        </w:rPr>
      </w:pPr>
      <w:r w:rsidRPr="00F011A0">
        <w:rPr>
          <w:noProof/>
        </w:rPr>
        <w:lastRenderedPageBreak/>
        <w:drawing>
          <wp:inline distT="0" distB="0" distL="0" distR="0" wp14:anchorId="378B5F7A" wp14:editId="63AFFDB8">
            <wp:extent cx="4572000" cy="2259143"/>
            <wp:effectExtent l="0" t="0" r="0" b="8255"/>
            <wp:docPr id="739161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61712"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259143"/>
                    </a:xfrm>
                    <a:prstGeom prst="rect">
                      <a:avLst/>
                    </a:prstGeom>
                  </pic:spPr>
                </pic:pic>
              </a:graphicData>
            </a:graphic>
          </wp:inline>
        </w:drawing>
      </w:r>
    </w:p>
    <w:p w14:paraId="3B4B0D9F" w14:textId="77777777" w:rsidR="00EC3FA1" w:rsidRPr="00F011A0" w:rsidRDefault="00EC3FA1" w:rsidP="00EC3FA1">
      <w:pPr>
        <w:jc w:val="both"/>
        <w:rPr>
          <w:rFonts w:ascii="Arial" w:eastAsia="Arial" w:hAnsi="Arial" w:cs="Arial"/>
          <w:sz w:val="22"/>
          <w:szCs w:val="22"/>
        </w:rPr>
      </w:pPr>
      <w:r w:rsidRPr="00F011A0">
        <w:rPr>
          <w:rFonts w:ascii="Arial" w:eastAsia="Arial" w:hAnsi="Arial" w:cs="Arial"/>
          <w:sz w:val="22"/>
          <w:szCs w:val="22"/>
        </w:rPr>
        <w:t>Figure A.1.2. The simulation and HRH expansion diagram.</w:t>
      </w:r>
    </w:p>
    <w:p w14:paraId="495672F7" w14:textId="77777777" w:rsidR="00EC3FA1" w:rsidRPr="00F011A0" w:rsidRDefault="00EC3FA1" w:rsidP="00EC3FA1">
      <w:pPr>
        <w:jc w:val="both"/>
        <w:rPr>
          <w:rFonts w:ascii="Arial" w:eastAsia="Arial" w:hAnsi="Arial" w:cs="Arial"/>
          <w:sz w:val="22"/>
          <w:szCs w:val="22"/>
        </w:rPr>
      </w:pPr>
      <w:r w:rsidRPr="00F011A0">
        <w:rPr>
          <w:noProof/>
        </w:rPr>
        <w:drawing>
          <wp:inline distT="0" distB="0" distL="0" distR="0" wp14:anchorId="7341B2A1" wp14:editId="555FD923">
            <wp:extent cx="5943600" cy="2247900"/>
            <wp:effectExtent l="0" t="0" r="0" b="0"/>
            <wp:docPr id="1560944000" name="Picture 1560944000"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44000" name="Picture 1560944000" descr="A diagram of a projec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943600" cy="2247900"/>
                    </a:xfrm>
                    <a:prstGeom prst="rect">
                      <a:avLst/>
                    </a:prstGeom>
                  </pic:spPr>
                </pic:pic>
              </a:graphicData>
            </a:graphic>
          </wp:inline>
        </w:drawing>
      </w:r>
    </w:p>
    <w:p w14:paraId="14853E48" w14:textId="6F5F24E8" w:rsidR="00EC3FA1" w:rsidRPr="00F011A0" w:rsidRDefault="00074B65" w:rsidP="004E6263">
      <w:pPr>
        <w:pStyle w:val="Heading4"/>
      </w:pPr>
      <w:r>
        <w:t>A.1.</w:t>
      </w:r>
      <w:r w:rsidR="00E220B0">
        <w:t>3</w:t>
      </w:r>
      <w:r>
        <w:t xml:space="preserve"> </w:t>
      </w:r>
      <w:r w:rsidR="00EC1ECE">
        <w:t>Relations</w:t>
      </w:r>
      <w:r w:rsidR="001F7803">
        <w:t>hip between</w:t>
      </w:r>
      <w:r w:rsidR="00EC3FA1">
        <w:t xml:space="preserve"> HRH increase rates</w:t>
      </w:r>
      <w:r w:rsidR="001F7803">
        <w:t xml:space="preserve"> and incremental budget allocation proportions</w:t>
      </w:r>
    </w:p>
    <w:p w14:paraId="56B30DBF" w14:textId="77777777" w:rsidR="00EC3FA1" w:rsidRPr="00F011A0" w:rsidRDefault="00EC3FA1" w:rsidP="0E3DCD0F">
      <w:pPr>
        <w:jc w:val="both"/>
        <w:rPr>
          <w:rFonts w:ascii="Arial" w:eastAsia="Arial" w:hAnsi="Arial" w:cs="Arial"/>
          <w:sz w:val="22"/>
          <w:szCs w:val="22"/>
        </w:rPr>
      </w:pPr>
      <w:r w:rsidRPr="0E3DCD0F">
        <w:rPr>
          <w:rFonts w:ascii="Arial" w:eastAsia="Arial" w:hAnsi="Arial" w:cs="Arial"/>
          <w:sz w:val="22"/>
          <w:szCs w:val="22"/>
        </w:rPr>
        <w:t>Below are the equations to determine increase of each care in each year:</w:t>
      </w:r>
    </w:p>
    <w:p w14:paraId="2E233E11" w14:textId="718A6DD5" w:rsidR="00EC3FA1" w:rsidRPr="006563A4" w:rsidRDefault="00F011A0" w:rsidP="00EC3FA1">
      <w:pPr>
        <w:jc w:val="both"/>
        <w:rPr>
          <w:rFonts w:ascii="Arial" w:eastAsia="Arial" w:hAnsi="Arial" w:cs="Arial"/>
          <w:i/>
          <w:sz w:val="18"/>
          <w:szCs w:val="18"/>
        </w:rPr>
      </w:pPr>
      <m:oMathPara>
        <m:oMathParaPr>
          <m:jc m:val="left"/>
        </m:oMathParaPr>
        <m:oMath>
          <m:r>
            <w:rPr>
              <w:rFonts w:ascii="Cambria Math" w:eastAsia="Arial" w:hAnsi="Cambria Math" w:cs="Arial"/>
              <w:sz w:val="18"/>
              <w:szCs w:val="18"/>
            </w:rPr>
            <m:t xml:space="preserve">cadre </m:t>
          </m:r>
          <m:r>
            <m:rPr>
              <m:sty m:val="p"/>
            </m:rPr>
            <w:rPr>
              <w:rFonts w:ascii="Cambria Math" w:eastAsia="Arial" w:hAnsi="Cambria Math" w:cs="Arial"/>
              <w:sz w:val="18"/>
              <w:szCs w:val="18"/>
            </w:rPr>
            <m:t xml:space="preserve">count of year </m:t>
          </m:r>
          <m:d>
            <m:dPr>
              <m:ctrlPr>
                <w:rPr>
                  <w:rFonts w:ascii="Cambria Math" w:eastAsia="Arial" w:hAnsi="Cambria Math" w:cs="Arial"/>
                  <w:iCs/>
                  <w:sz w:val="18"/>
                  <w:szCs w:val="18"/>
                </w:rPr>
              </m:ctrlPr>
            </m:dPr>
            <m:e>
              <m:r>
                <w:rPr>
                  <w:rFonts w:ascii="Cambria Math" w:eastAsia="Arial" w:hAnsi="Cambria Math" w:cs="Arial"/>
                  <w:sz w:val="18"/>
                  <w:szCs w:val="18"/>
                </w:rPr>
                <m:t>yr+1</m:t>
              </m:r>
              <m:ctrlPr>
                <w:rPr>
                  <w:rFonts w:ascii="Cambria Math" w:eastAsia="Arial" w:hAnsi="Cambria Math" w:cs="Arial"/>
                  <w:i/>
                  <w:sz w:val="18"/>
                  <w:szCs w:val="18"/>
                </w:rPr>
              </m:ctrlPr>
            </m:e>
          </m:d>
          <m:r>
            <w:rPr>
              <w:rFonts w:ascii="Cambria Math" w:eastAsia="Arial" w:hAnsi="Cambria Math" w:cs="Arial"/>
              <w:sz w:val="18"/>
              <w:szCs w:val="18"/>
            </w:rPr>
            <m:t>-cadre</m:t>
          </m:r>
          <m:r>
            <m:rPr>
              <m:sty m:val="p"/>
            </m:rPr>
            <w:rPr>
              <w:rFonts w:ascii="Cambria Math" w:eastAsia="Arial" w:hAnsi="Cambria Math" w:cs="Arial"/>
              <w:sz w:val="18"/>
              <w:szCs w:val="18"/>
            </w:rPr>
            <m:t xml:space="preserve"> count of year </m:t>
          </m:r>
          <m:r>
            <w:rPr>
              <w:rFonts w:ascii="Cambria Math" w:eastAsia="Arial" w:hAnsi="Cambria Math" w:cs="Arial"/>
              <w:sz w:val="18"/>
              <w:szCs w:val="18"/>
            </w:rPr>
            <m:t>yr</m:t>
          </m:r>
        </m:oMath>
      </m:oMathPara>
    </w:p>
    <w:p w14:paraId="1910D850" w14:textId="1D9C4343" w:rsidR="00EC3FA1" w:rsidRPr="006563A4" w:rsidRDefault="00F011A0" w:rsidP="00EC3FA1">
      <w:pPr>
        <w:jc w:val="both"/>
        <w:rPr>
          <w:rFonts w:ascii="Arial" w:eastAsia="Arial" w:hAnsi="Arial" w:cs="Arial"/>
          <w:sz w:val="18"/>
          <w:szCs w:val="18"/>
        </w:rPr>
      </w:pPr>
      <m:oMath>
        <m:r>
          <w:rPr>
            <w:rFonts w:ascii="Cambria Math" w:eastAsia="Arial" w:hAnsi="Cambria Math" w:cs="Arial"/>
            <w:sz w:val="18"/>
            <w:szCs w:val="18"/>
          </w:rPr>
          <m:t>=</m:t>
        </m:r>
        <m:f>
          <m:fPr>
            <m:type m:val="lin"/>
            <m:ctrlPr>
              <w:rPr>
                <w:rFonts w:ascii="Cambria Math" w:eastAsia="Arial" w:hAnsi="Cambria Math" w:cs="Arial"/>
                <w:i/>
                <w:sz w:val="18"/>
                <w:szCs w:val="18"/>
              </w:rPr>
            </m:ctrlPr>
          </m:fPr>
          <m:num>
            <m:r>
              <m:rPr>
                <m:sty m:val="p"/>
              </m:rPr>
              <w:rPr>
                <w:rFonts w:ascii="Cambria Math" w:eastAsia="Arial" w:hAnsi="Cambria Math" w:cs="Arial"/>
                <w:sz w:val="18"/>
                <w:szCs w:val="18"/>
              </w:rPr>
              <m:t>all cadres cost of year</m:t>
            </m:r>
            <m:r>
              <w:rPr>
                <w:rFonts w:ascii="Cambria Math" w:eastAsia="Arial" w:hAnsi="Cambria Math" w:cs="Arial"/>
                <w:sz w:val="18"/>
                <w:szCs w:val="18"/>
              </w:rPr>
              <m:t xml:space="preserve"> yr∙R∙</m:t>
            </m:r>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num>
          <m:den>
            <m:r>
              <w:rPr>
                <w:rFonts w:ascii="Cambria Math" w:eastAsia="Arial" w:hAnsi="Cambria Math" w:cs="Arial"/>
                <w:sz w:val="18"/>
                <w:szCs w:val="18"/>
              </w:rPr>
              <m:t xml:space="preserve">cadre </m:t>
            </m:r>
            <m:r>
              <m:rPr>
                <m:sty m:val="p"/>
              </m:rPr>
              <w:rPr>
                <w:rFonts w:ascii="Cambria Math" w:eastAsia="Arial" w:hAnsi="Cambria Math" w:cs="Arial"/>
                <w:sz w:val="18"/>
                <w:szCs w:val="18"/>
              </w:rPr>
              <m:t>annual salary</m:t>
            </m:r>
          </m:den>
        </m:f>
      </m:oMath>
      <w:r w:rsidR="00EC3FA1" w:rsidRPr="006563A4">
        <w:rPr>
          <w:rFonts w:ascii="Arial" w:eastAsia="Arial" w:hAnsi="Arial" w:cs="Arial"/>
          <w:sz w:val="18"/>
          <w:szCs w:val="18"/>
        </w:rPr>
        <w:t xml:space="preserve">                                                         </w:t>
      </w:r>
    </w:p>
    <w:p w14:paraId="36472923" w14:textId="58AF6C51" w:rsidR="00EC3FA1" w:rsidRPr="006563A4" w:rsidRDefault="00000000" w:rsidP="0E3DCD0F">
      <w:pPr>
        <w:jc w:val="both"/>
        <w:rPr>
          <w:rFonts w:ascii="Arial" w:eastAsia="Arial" w:hAnsi="Arial" w:cs="Arial"/>
          <w:sz w:val="18"/>
          <w:szCs w:val="18"/>
        </w:rPr>
      </w:pPr>
      <m:oMath>
        <m:f>
          <m:fPr>
            <m:type m:val="lin"/>
            <m:ctrlPr>
              <w:rPr>
                <w:rFonts w:ascii="Cambria Math" w:eastAsia="Arial" w:hAnsi="Cambria Math" w:cs="Arial"/>
                <w:i/>
                <w:sz w:val="18"/>
                <w:szCs w:val="18"/>
              </w:rPr>
            </m:ctrlPr>
          </m:fPr>
          <m:num>
            <m:r>
              <m:rPr>
                <m:sty m:val="p"/>
              </m:rPr>
              <w:rPr>
                <w:rFonts w:ascii="Cambria Math" w:eastAsia="Arial" w:hAnsi="Cambria Math" w:cs="Arial"/>
                <w:sz w:val="18"/>
                <w:szCs w:val="18"/>
              </w:rPr>
              <m:t>=all cadres cost of year</m:t>
            </m:r>
            <m:r>
              <w:rPr>
                <w:rFonts w:ascii="Cambria Math" w:eastAsia="Arial" w:hAnsi="Cambria Math" w:cs="Arial"/>
                <w:sz w:val="18"/>
                <w:szCs w:val="18"/>
              </w:rPr>
              <m:t xml:space="preserve"> 2024∙</m:t>
            </m:r>
            <m:sSup>
              <m:sSupPr>
                <m:ctrlPr>
                  <w:rPr>
                    <w:rFonts w:ascii="Cambria Math" w:eastAsia="Arial" w:hAnsi="Cambria Math" w:cs="Arial"/>
                    <w:i/>
                    <w:sz w:val="18"/>
                    <w:szCs w:val="18"/>
                  </w:rPr>
                </m:ctrlPr>
              </m:sSupPr>
              <m:e>
                <m:r>
                  <w:rPr>
                    <w:rFonts w:ascii="Cambria Math" w:eastAsia="Arial" w:hAnsi="Cambria Math" w:cs="Arial"/>
                    <w:sz w:val="18"/>
                    <w:szCs w:val="18"/>
                  </w:rPr>
                  <m:t>(1+R)</m:t>
                </m:r>
              </m:e>
              <m:sup>
                <m:r>
                  <w:rPr>
                    <w:rFonts w:ascii="Cambria Math" w:eastAsia="Arial" w:hAnsi="Cambria Math" w:cs="Arial"/>
                    <w:sz w:val="18"/>
                    <w:szCs w:val="18"/>
                  </w:rPr>
                  <m:t>yr-2024</m:t>
                </m:r>
              </m:sup>
            </m:sSup>
            <m:r>
              <w:rPr>
                <w:rFonts w:ascii="Cambria Math" w:eastAsia="Arial" w:hAnsi="Cambria Math" w:cs="Arial"/>
                <w:sz w:val="18"/>
                <w:szCs w:val="18"/>
              </w:rPr>
              <m:t>∙R∙</m:t>
            </m:r>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num>
          <m:den>
            <m:r>
              <w:rPr>
                <w:rFonts w:ascii="Cambria Math" w:eastAsia="Arial" w:hAnsi="Cambria Math" w:cs="Arial"/>
                <w:sz w:val="18"/>
                <w:szCs w:val="18"/>
              </w:rPr>
              <m:t xml:space="preserve">cadre </m:t>
            </m:r>
            <m:r>
              <m:rPr>
                <m:sty m:val="p"/>
              </m:rPr>
              <w:rPr>
                <w:rFonts w:ascii="Cambria Math" w:eastAsia="Arial" w:hAnsi="Cambria Math" w:cs="Arial"/>
                <w:sz w:val="18"/>
                <w:szCs w:val="18"/>
              </w:rPr>
              <m:t>annual salary</m:t>
            </m:r>
          </m:den>
        </m:f>
      </m:oMath>
      <w:r w:rsidR="00EC3FA1" w:rsidRPr="006563A4">
        <w:rPr>
          <w:rFonts w:ascii="Arial" w:eastAsia="Arial" w:hAnsi="Arial" w:cs="Arial"/>
          <w:sz w:val="18"/>
          <w:szCs w:val="18"/>
        </w:rPr>
        <w:t xml:space="preserve">                                            </w:t>
      </w:r>
      <w:r w:rsidR="006563A4">
        <w:rPr>
          <w:rFonts w:ascii="Arial" w:eastAsia="Arial" w:hAnsi="Arial" w:cs="Arial"/>
          <w:sz w:val="18"/>
          <w:szCs w:val="18"/>
        </w:rPr>
        <w:t xml:space="preserve">    </w:t>
      </w:r>
      <w:r w:rsidR="00EC3FA1" w:rsidRPr="006563A4">
        <w:rPr>
          <w:rFonts w:ascii="Arial" w:eastAsia="Arial" w:hAnsi="Arial" w:cs="Arial"/>
          <w:sz w:val="18"/>
          <w:szCs w:val="18"/>
        </w:rPr>
        <w:t xml:space="preserve"> </w:t>
      </w:r>
      <w:proofErr w:type="gramStart"/>
      <w:r w:rsidR="00EC3FA1" w:rsidRPr="006563A4">
        <w:rPr>
          <w:rFonts w:ascii="Arial" w:eastAsia="Arial" w:hAnsi="Arial" w:cs="Arial"/>
          <w:sz w:val="22"/>
          <w:szCs w:val="22"/>
        </w:rPr>
        <w:t>Eq(</w:t>
      </w:r>
      <w:proofErr w:type="gramEnd"/>
      <w:r w:rsidR="00EC3FA1" w:rsidRPr="006563A4">
        <w:rPr>
          <w:rFonts w:ascii="Arial" w:eastAsia="Arial" w:hAnsi="Arial" w:cs="Arial"/>
          <w:sz w:val="22"/>
          <w:szCs w:val="22"/>
        </w:rPr>
        <w:t>2)</w:t>
      </w:r>
    </w:p>
    <w:p w14:paraId="630206C5" w14:textId="540B8B99" w:rsidR="00EC3FA1" w:rsidRPr="00F011A0" w:rsidRDefault="00F011A0" w:rsidP="00EC3FA1">
      <w:pPr>
        <w:jc w:val="both"/>
        <w:rPr>
          <w:rFonts w:ascii="Arial" w:eastAsia="Arial" w:hAnsi="Arial" w:cs="Arial"/>
          <w:sz w:val="20"/>
          <w:szCs w:val="20"/>
        </w:rPr>
      </w:pPr>
      <m:oMath>
        <m:r>
          <m:rPr>
            <m:sty m:val="p"/>
          </m:rPr>
          <w:rPr>
            <w:rFonts w:ascii="Cambria Math" w:eastAsia="Arial" w:hAnsi="Cambria Math" w:cs="Arial"/>
            <w:sz w:val="20"/>
            <w:szCs w:val="20"/>
          </w:rPr>
          <m:t xml:space="preserve">where </m:t>
        </m:r>
        <m:r>
          <w:rPr>
            <w:rFonts w:ascii="Cambria Math" w:eastAsia="Arial" w:hAnsi="Cambria Math" w:cs="Arial"/>
            <w:sz w:val="20"/>
            <w:szCs w:val="20"/>
          </w:rPr>
          <m:t>yr</m:t>
        </m:r>
      </m:oMath>
      <w:r w:rsidR="00EC3FA1" w:rsidRPr="00F011A0">
        <w:rPr>
          <w:rFonts w:ascii="Cambria Math" w:eastAsia="Arial" w:hAnsi="Cambria Math" w:cs="Arial"/>
          <w:sz w:val="20"/>
          <w:szCs w:val="20"/>
        </w:rPr>
        <w:t xml:space="preserve"> is each year from 2025 to 2034, </w:t>
      </w:r>
      <m:oMath>
        <m:r>
          <w:rPr>
            <w:rFonts w:ascii="Cambria Math" w:eastAsia="Arial" w:hAnsi="Cambria Math" w:cs="Arial"/>
            <w:sz w:val="20"/>
            <w:szCs w:val="20"/>
          </w:rPr>
          <m:t>cadre</m:t>
        </m:r>
      </m:oMath>
      <w:r w:rsidR="00EC3FA1" w:rsidRPr="00F011A0">
        <w:rPr>
          <w:rFonts w:ascii="Cambria Math" w:eastAsia="Arial" w:hAnsi="Cambria Math" w:cs="Arial"/>
          <w:sz w:val="20"/>
          <w:szCs w:val="20"/>
        </w:rPr>
        <w:t xml:space="preserve"> </w:t>
      </w:r>
      <w:r w:rsidR="00C65467">
        <w:rPr>
          <w:rFonts w:ascii="Cambria Math" w:eastAsia="Arial" w:hAnsi="Cambria Math" w:cs="Arial"/>
          <w:sz w:val="20"/>
          <w:szCs w:val="20"/>
        </w:rPr>
        <w:t>is</w:t>
      </w:r>
      <w:r w:rsidR="00ED409D">
        <w:rPr>
          <w:rFonts w:ascii="Cambria Math" w:eastAsia="Arial" w:hAnsi="Cambria Math" w:cs="Arial"/>
          <w:sz w:val="20"/>
          <w:szCs w:val="20"/>
        </w:rPr>
        <w:t xml:space="preserve"> each one </w:t>
      </w:r>
      <w:r w:rsidR="00690542">
        <w:rPr>
          <w:rFonts w:ascii="Cambria Math" w:eastAsia="Arial" w:hAnsi="Cambria Math" w:cs="Arial"/>
          <w:sz w:val="20"/>
          <w:szCs w:val="20"/>
        </w:rPr>
        <w:t>of the cadres</w:t>
      </w:r>
      <w:r w:rsidR="00D014A9">
        <w:rPr>
          <w:rFonts w:ascii="Cambria Math" w:eastAsia="Arial" w:hAnsi="Cambria Math" w:cs="Arial"/>
          <w:sz w:val="20"/>
          <w:szCs w:val="20"/>
        </w:rPr>
        <w:t xml:space="preserve"> in consideration</w:t>
      </w:r>
      <w:r w:rsidR="00EC3FA1" w:rsidRPr="00F011A0">
        <w:rPr>
          <w:rFonts w:ascii="Cambria Math" w:eastAsia="Arial" w:hAnsi="Cambria Math" w:cs="Arial"/>
          <w:sz w:val="20"/>
          <w:szCs w:val="20"/>
        </w:rPr>
        <w:t>,</w:t>
      </w:r>
      <w:r w:rsidR="00830312">
        <w:rPr>
          <w:rFonts w:ascii="Cambria Math" w:eastAsia="Arial" w:hAnsi="Cambria Math" w:cs="Arial"/>
          <w:sz w:val="20"/>
          <w:szCs w:val="20"/>
        </w:rPr>
        <w:t xml:space="preserve"> </w:t>
      </w:r>
      <w:r w:rsidR="00EC3FA1" w:rsidRPr="00F011A0">
        <w:rPr>
          <w:rFonts w:ascii="Cambria Math" w:eastAsia="Arial" w:hAnsi="Cambria Math" w:cs="Arial"/>
          <w:i/>
          <w:iCs/>
          <w:sz w:val="20"/>
          <w:szCs w:val="20"/>
        </w:rPr>
        <w:t>cadre</w:t>
      </w:r>
      <w:r w:rsidR="00EC3FA1" w:rsidRPr="00F011A0">
        <w:rPr>
          <w:rFonts w:ascii="Cambria Math" w:eastAsia="Arial" w:hAnsi="Cambria Math" w:cs="Arial"/>
          <w:sz w:val="20"/>
          <w:szCs w:val="20"/>
        </w:rPr>
        <w:t xml:space="preserve"> annual salary is fixed between 2025-2034, </w:t>
      </w:r>
      <m:oMath>
        <m:r>
          <w:rPr>
            <w:rFonts w:ascii="Cambria Math" w:eastAsia="Arial" w:hAnsi="Cambria Math" w:cs="Arial"/>
            <w:sz w:val="20"/>
            <w:szCs w:val="20"/>
          </w:rPr>
          <m:t>R</m:t>
        </m:r>
      </m:oMath>
      <w:r w:rsidR="00EC3FA1" w:rsidRPr="00F011A0">
        <w:rPr>
          <w:rFonts w:ascii="Cambria Math" w:eastAsia="Arial" w:hAnsi="Cambria Math" w:cs="Arial"/>
          <w:sz w:val="20"/>
          <w:szCs w:val="20"/>
        </w:rPr>
        <w:t xml:space="preserve"> is the HRH budget growth rate</w:t>
      </w:r>
      <w:r w:rsidR="0052138F">
        <w:rPr>
          <w:rFonts w:ascii="Cambria Math" w:eastAsia="Arial" w:hAnsi="Cambria Math" w:cs="Arial"/>
          <w:sz w:val="20"/>
          <w:szCs w:val="20"/>
        </w:rPr>
        <w:t xml:space="preserve">, and </w:t>
      </w:r>
      <m:oMath>
        <m:sSub>
          <m:sSubPr>
            <m:ctrlPr>
              <w:rPr>
                <w:rFonts w:ascii="Cambria Math" w:eastAsia="Arial" w:hAnsi="Cambria Math" w:cs="Arial"/>
                <w:i/>
                <w:sz w:val="20"/>
                <w:szCs w:val="20"/>
              </w:rPr>
            </m:ctrlPr>
          </m:sSubPr>
          <m:e>
            <m:r>
              <w:rPr>
                <w:rFonts w:ascii="Cambria Math" w:eastAsia="Arial" w:hAnsi="Cambria Math" w:cs="Arial"/>
                <w:sz w:val="20"/>
                <w:szCs w:val="20"/>
              </w:rPr>
              <m:t>p</m:t>
            </m:r>
          </m:e>
          <m:sub>
            <m:r>
              <w:rPr>
                <w:rFonts w:ascii="Cambria Math" w:eastAsia="Arial" w:hAnsi="Cambria Math" w:cs="Arial"/>
                <w:sz w:val="20"/>
                <w:szCs w:val="20"/>
              </w:rPr>
              <m:t>cadre</m:t>
            </m:r>
          </m:sub>
        </m:sSub>
      </m:oMath>
      <w:r w:rsidR="0052138F">
        <w:rPr>
          <w:rFonts w:ascii="Cambria Math" w:eastAsia="Arial" w:hAnsi="Cambria Math" w:cs="Arial"/>
          <w:sz w:val="20"/>
          <w:szCs w:val="20"/>
        </w:rPr>
        <w:t xml:space="preserve"> is the proportion of </w:t>
      </w:r>
      <w:r w:rsidR="00573177">
        <w:rPr>
          <w:rFonts w:ascii="Cambria Math" w:eastAsia="Arial" w:hAnsi="Cambria Math" w:cs="Arial"/>
          <w:sz w:val="20"/>
          <w:szCs w:val="20"/>
        </w:rPr>
        <w:t>incremental</w:t>
      </w:r>
      <w:r w:rsidR="0052138F">
        <w:rPr>
          <w:rFonts w:ascii="Cambria Math" w:eastAsia="Arial" w:hAnsi="Cambria Math" w:cs="Arial"/>
          <w:sz w:val="20"/>
          <w:szCs w:val="20"/>
        </w:rPr>
        <w:t xml:space="preserve"> budget allocated.</w:t>
      </w:r>
    </w:p>
    <w:p w14:paraId="5FCA9259" w14:textId="77777777" w:rsidR="00EC3FA1" w:rsidRPr="00F011A0" w:rsidRDefault="00EC3FA1" w:rsidP="0E3DCD0F">
      <w:pPr>
        <w:jc w:val="both"/>
        <w:rPr>
          <w:rFonts w:ascii="Arial" w:eastAsia="Arial" w:hAnsi="Arial" w:cs="Arial"/>
          <w:sz w:val="22"/>
          <w:szCs w:val="22"/>
        </w:rPr>
      </w:pPr>
      <w:r w:rsidRPr="0E3DCD0F">
        <w:rPr>
          <w:rFonts w:ascii="Arial" w:eastAsia="Arial" w:hAnsi="Arial" w:cs="Arial"/>
          <w:sz w:val="22"/>
          <w:szCs w:val="22"/>
        </w:rPr>
        <w:t xml:space="preserve">From </w:t>
      </w:r>
      <w:proofErr w:type="gramStart"/>
      <w:r w:rsidRPr="0E3DCD0F">
        <w:rPr>
          <w:rFonts w:ascii="Arial" w:eastAsia="Arial" w:hAnsi="Arial" w:cs="Arial"/>
          <w:sz w:val="22"/>
          <w:szCs w:val="22"/>
        </w:rPr>
        <w:t>Eq(</w:t>
      </w:r>
      <w:proofErr w:type="gramEnd"/>
      <w:r w:rsidRPr="0E3DCD0F">
        <w:rPr>
          <w:rFonts w:ascii="Arial" w:eastAsia="Arial" w:hAnsi="Arial" w:cs="Arial"/>
          <w:sz w:val="22"/>
          <w:szCs w:val="22"/>
        </w:rPr>
        <w:t xml:space="preserve">2) we can derive yearly staff count of each cadre </w:t>
      </w:r>
    </w:p>
    <w:p w14:paraId="795D57EA" w14:textId="420DF0BD" w:rsidR="00EC3FA1" w:rsidRPr="00EC0013" w:rsidRDefault="00F011A0" w:rsidP="00EC3FA1">
      <w:pPr>
        <w:jc w:val="both"/>
        <w:rPr>
          <w:rFonts w:ascii="Arial" w:eastAsia="Arial" w:hAnsi="Arial" w:cs="Arial"/>
          <w:sz w:val="18"/>
          <w:szCs w:val="18"/>
        </w:rPr>
      </w:pPr>
      <m:oMathPara>
        <m:oMathParaPr>
          <m:jc m:val="left"/>
        </m:oMathParaPr>
        <m:oMath>
          <m:r>
            <w:rPr>
              <w:rFonts w:ascii="Cambria Math" w:eastAsia="Arial" w:hAnsi="Cambria Math" w:cs="Arial"/>
              <w:sz w:val="18"/>
              <w:szCs w:val="18"/>
            </w:rPr>
            <m:t xml:space="preserve">cadre </m:t>
          </m:r>
          <m:r>
            <m:rPr>
              <m:sty m:val="p"/>
            </m:rPr>
            <w:rPr>
              <w:rFonts w:ascii="Cambria Math" w:eastAsia="Arial" w:hAnsi="Cambria Math" w:cs="Arial"/>
              <w:sz w:val="18"/>
              <w:szCs w:val="18"/>
            </w:rPr>
            <m:t xml:space="preserve">count of year </m:t>
          </m:r>
          <m:r>
            <w:rPr>
              <w:rFonts w:ascii="Cambria Math" w:eastAsia="Arial" w:hAnsi="Cambria Math" w:cs="Arial"/>
              <w:sz w:val="18"/>
              <w:szCs w:val="18"/>
            </w:rPr>
            <m:t>yr</m:t>
          </m:r>
        </m:oMath>
      </m:oMathPara>
    </w:p>
    <w:p w14:paraId="0D02A851" w14:textId="18A75851" w:rsidR="00EC3FA1" w:rsidRPr="00EC0013" w:rsidRDefault="00F011A0" w:rsidP="00EC3FA1">
      <w:pPr>
        <w:jc w:val="both"/>
        <w:rPr>
          <w:rFonts w:ascii="Arial" w:eastAsia="Arial" w:hAnsi="Arial" w:cs="Arial"/>
          <w:sz w:val="18"/>
          <w:szCs w:val="18"/>
        </w:rPr>
      </w:pPr>
      <m:oMathPara>
        <m:oMathParaPr>
          <m:jc m:val="left"/>
        </m:oMathParaPr>
        <m:oMath>
          <m:r>
            <w:rPr>
              <w:rFonts w:ascii="Cambria Math" w:eastAsia="Arial" w:hAnsi="Cambria Math" w:cs="Arial"/>
              <w:sz w:val="18"/>
              <w:szCs w:val="18"/>
            </w:rPr>
            <m:t>=(cadre</m:t>
          </m:r>
          <m:r>
            <m:rPr>
              <m:sty m:val="p"/>
            </m:rPr>
            <w:rPr>
              <w:rFonts w:ascii="Cambria Math" w:eastAsia="Arial" w:hAnsi="Cambria Math" w:cs="Arial"/>
              <w:sz w:val="18"/>
              <w:szCs w:val="18"/>
            </w:rPr>
            <m:t xml:space="preserve"> count of year</m:t>
          </m:r>
          <m:r>
            <w:rPr>
              <w:rFonts w:ascii="Cambria Math" w:eastAsia="Arial" w:hAnsi="Cambria Math" w:cs="Arial"/>
              <w:sz w:val="18"/>
              <w:szCs w:val="18"/>
            </w:rPr>
            <m:t xml:space="preserve"> 2024</m:t>
          </m:r>
        </m:oMath>
      </m:oMathPara>
    </w:p>
    <w:p w14:paraId="7AA55CC0" w14:textId="42F2BD36" w:rsidR="00F417B2" w:rsidRPr="00EC0013" w:rsidRDefault="00F417B2" w:rsidP="00EC3FA1">
      <w:pPr>
        <w:jc w:val="both"/>
        <w:rPr>
          <w:rFonts w:ascii="Arial" w:eastAsia="Arial" w:hAnsi="Arial" w:cs="Arial"/>
          <w:sz w:val="18"/>
          <w:szCs w:val="18"/>
          <w:lang w:val="en-US"/>
        </w:rPr>
      </w:pPr>
      <w:r w:rsidRPr="00EC0013">
        <w:rPr>
          <w:rFonts w:ascii="Arial" w:eastAsia="Arial" w:hAnsi="Arial" w:cs="Arial"/>
          <w:sz w:val="18"/>
          <w:szCs w:val="18"/>
        </w:rPr>
        <w:t xml:space="preserve"> </w:t>
      </w:r>
      <w:r w:rsidR="00C42F3E" w:rsidRPr="00EC0013">
        <w:rPr>
          <w:rFonts w:ascii="Arial" w:eastAsia="Arial" w:hAnsi="Arial" w:cs="Arial"/>
          <w:sz w:val="18"/>
          <w:szCs w:val="18"/>
        </w:rPr>
        <w:t xml:space="preserve">  </w:t>
      </w:r>
      <w:r w:rsidRPr="00EC0013">
        <w:rPr>
          <w:rFonts w:ascii="Arial" w:eastAsia="Arial" w:hAnsi="Arial" w:cs="Arial"/>
          <w:sz w:val="18"/>
          <w:szCs w:val="18"/>
        </w:rPr>
        <w:t xml:space="preserve">  </w:t>
      </w:r>
      <m:oMath>
        <m:r>
          <w:rPr>
            <w:rFonts w:ascii="Cambria Math" w:eastAsia="Arial" w:hAnsi="Cambria Math" w:cs="Arial"/>
            <w:sz w:val="18"/>
            <w:szCs w:val="18"/>
          </w:rPr>
          <m:t>+</m:t>
        </m:r>
        <m:f>
          <m:fPr>
            <m:type m:val="lin"/>
            <m:ctrlPr>
              <w:rPr>
                <w:rFonts w:ascii="Cambria Math" w:eastAsia="Arial" w:hAnsi="Cambria Math" w:cs="Arial"/>
                <w:i/>
                <w:sz w:val="18"/>
                <w:szCs w:val="18"/>
              </w:rPr>
            </m:ctrlPr>
          </m:fPr>
          <m:num>
            <m:r>
              <m:rPr>
                <m:sty m:val="p"/>
              </m:rPr>
              <w:rPr>
                <w:rFonts w:ascii="Cambria Math" w:eastAsia="Arial" w:hAnsi="Cambria Math" w:cs="Arial"/>
                <w:sz w:val="18"/>
                <w:szCs w:val="18"/>
              </w:rPr>
              <m:t>all cadres cost of year</m:t>
            </m:r>
            <m:r>
              <w:rPr>
                <w:rFonts w:ascii="Cambria Math" w:eastAsia="Arial" w:hAnsi="Cambria Math" w:cs="Arial"/>
                <w:sz w:val="18"/>
                <w:szCs w:val="18"/>
              </w:rPr>
              <m:t xml:space="preserve"> 2024∙</m:t>
            </m:r>
            <m:sSup>
              <m:sSupPr>
                <m:ctrlPr>
                  <w:rPr>
                    <w:rFonts w:ascii="Cambria Math" w:eastAsia="Arial" w:hAnsi="Cambria Math" w:cs="Arial"/>
                    <w:i/>
                    <w:sz w:val="18"/>
                    <w:szCs w:val="18"/>
                  </w:rPr>
                </m:ctrlPr>
              </m:sSupPr>
              <m:e>
                <m:r>
                  <w:rPr>
                    <w:rFonts w:ascii="Cambria Math" w:eastAsia="Arial" w:hAnsi="Cambria Math" w:cs="Arial"/>
                    <w:sz w:val="18"/>
                    <w:szCs w:val="18"/>
                  </w:rPr>
                  <m:t>[(1+R)</m:t>
                </m:r>
              </m:e>
              <m:sup>
                <m:r>
                  <w:rPr>
                    <w:rFonts w:ascii="Cambria Math" w:eastAsia="Arial" w:hAnsi="Cambria Math" w:cs="Arial"/>
                    <w:sz w:val="18"/>
                    <w:szCs w:val="18"/>
                  </w:rPr>
                  <m:t>yr-2024</m:t>
                </m:r>
              </m:sup>
            </m:sSup>
            <m:r>
              <w:rPr>
                <w:rFonts w:ascii="Cambria Math" w:eastAsia="Arial" w:hAnsi="Cambria Math" w:cs="Arial"/>
                <w:sz w:val="18"/>
                <w:szCs w:val="18"/>
              </w:rPr>
              <m:t>-1]∙</m:t>
            </m:r>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num>
          <m:den>
            <m:r>
              <w:rPr>
                <w:rFonts w:ascii="Cambria Math" w:eastAsia="Arial" w:hAnsi="Cambria Math" w:cs="Arial"/>
                <w:sz w:val="18"/>
                <w:szCs w:val="18"/>
              </w:rPr>
              <m:t xml:space="preserve">cadre </m:t>
            </m:r>
            <m:r>
              <m:rPr>
                <m:sty m:val="p"/>
              </m:rPr>
              <w:rPr>
                <w:rFonts w:ascii="Cambria Math" w:eastAsia="Arial" w:hAnsi="Cambria Math" w:cs="Arial"/>
                <w:sz w:val="18"/>
                <w:szCs w:val="18"/>
              </w:rPr>
              <m:t>annual salary</m:t>
            </m:r>
          </m:den>
        </m:f>
      </m:oMath>
      <w:r w:rsidR="00C42F3E" w:rsidRPr="00EC0013">
        <w:rPr>
          <w:rFonts w:ascii="Arial" w:eastAsia="Arial" w:hAnsi="Arial" w:cs="Arial"/>
          <w:sz w:val="18"/>
          <w:szCs w:val="18"/>
        </w:rPr>
        <w:t>)</w:t>
      </w:r>
    </w:p>
    <w:p w14:paraId="39FFEC17" w14:textId="79B296AA" w:rsidR="00EC3FA1" w:rsidRPr="00EC0013" w:rsidRDefault="00F011A0" w:rsidP="00EC3FA1">
      <w:pPr>
        <w:jc w:val="both"/>
        <w:rPr>
          <w:rFonts w:ascii="Arial" w:eastAsia="Arial" w:hAnsi="Arial" w:cs="Arial"/>
          <w:sz w:val="18"/>
          <w:szCs w:val="18"/>
        </w:rPr>
      </w:pPr>
      <m:oMathPara>
        <m:oMathParaPr>
          <m:jc m:val="left"/>
        </m:oMathParaPr>
        <m:oMath>
          <m:r>
            <w:rPr>
              <w:rFonts w:ascii="Cambria Math" w:eastAsia="Arial" w:hAnsi="Cambria Math" w:cs="Arial"/>
              <w:sz w:val="18"/>
              <w:szCs w:val="18"/>
            </w:rPr>
            <m:t xml:space="preserve">cadre </m:t>
          </m:r>
          <m:r>
            <m:rPr>
              <m:sty m:val="p"/>
            </m:rPr>
            <w:rPr>
              <w:rFonts w:ascii="Cambria Math" w:eastAsia="Arial" w:hAnsi="Cambria Math" w:cs="Arial"/>
              <w:sz w:val="18"/>
              <w:szCs w:val="18"/>
            </w:rPr>
            <m:t>count of year 2034</m:t>
          </m:r>
        </m:oMath>
      </m:oMathPara>
    </w:p>
    <w:p w14:paraId="2A10FED5" w14:textId="703CE100" w:rsidR="00EC3FA1" w:rsidRPr="00EC0013" w:rsidRDefault="00F011A0" w:rsidP="00EC3FA1">
      <w:pPr>
        <w:jc w:val="both"/>
        <w:rPr>
          <w:rFonts w:ascii="Arial" w:eastAsia="Arial" w:hAnsi="Arial" w:cs="Arial"/>
          <w:sz w:val="18"/>
          <w:szCs w:val="18"/>
        </w:rPr>
      </w:pPr>
      <m:oMathPara>
        <m:oMathParaPr>
          <m:jc m:val="left"/>
        </m:oMathParaPr>
        <m:oMath>
          <m:r>
            <w:rPr>
              <w:rFonts w:ascii="Cambria Math" w:eastAsia="Arial" w:hAnsi="Cambria Math" w:cs="Arial"/>
              <w:sz w:val="18"/>
              <w:szCs w:val="18"/>
            </w:rPr>
            <m:t>=cadre</m:t>
          </m:r>
          <m:r>
            <m:rPr>
              <m:sty m:val="p"/>
            </m:rPr>
            <w:rPr>
              <w:rFonts w:ascii="Cambria Math" w:eastAsia="Arial" w:hAnsi="Cambria Math" w:cs="Arial"/>
              <w:sz w:val="18"/>
              <w:szCs w:val="18"/>
            </w:rPr>
            <m:t xml:space="preserve"> count of year</m:t>
          </m:r>
          <m:r>
            <w:rPr>
              <w:rFonts w:ascii="Cambria Math" w:eastAsia="Arial" w:hAnsi="Cambria Math" w:cs="Arial"/>
              <w:sz w:val="18"/>
              <w:szCs w:val="18"/>
            </w:rPr>
            <m:t xml:space="preserve"> 2024+</m:t>
          </m:r>
          <m:f>
            <m:fPr>
              <m:type m:val="lin"/>
              <m:ctrlPr>
                <w:rPr>
                  <w:rFonts w:ascii="Cambria Math" w:eastAsia="Arial" w:hAnsi="Cambria Math" w:cs="Arial"/>
                  <w:i/>
                  <w:sz w:val="18"/>
                  <w:szCs w:val="18"/>
                </w:rPr>
              </m:ctrlPr>
            </m:fPr>
            <m:num>
              <m:r>
                <m:rPr>
                  <m:sty m:val="p"/>
                </m:rPr>
                <w:rPr>
                  <w:rFonts w:ascii="Cambria Math" w:eastAsia="Arial" w:hAnsi="Cambria Math" w:cs="Arial"/>
                  <w:sz w:val="18"/>
                  <w:szCs w:val="18"/>
                </w:rPr>
                <m:t>all cadres cost of year</m:t>
              </m:r>
              <m:r>
                <w:rPr>
                  <w:rFonts w:ascii="Cambria Math" w:eastAsia="Arial" w:hAnsi="Cambria Math" w:cs="Arial"/>
                  <w:sz w:val="18"/>
                  <w:szCs w:val="18"/>
                </w:rPr>
                <m:t xml:space="preserve"> 2024∙</m:t>
              </m:r>
              <m:sSup>
                <m:sSupPr>
                  <m:ctrlPr>
                    <w:rPr>
                      <w:rFonts w:ascii="Cambria Math" w:eastAsia="Arial" w:hAnsi="Cambria Math" w:cs="Arial"/>
                      <w:i/>
                      <w:sz w:val="18"/>
                      <w:szCs w:val="18"/>
                    </w:rPr>
                  </m:ctrlPr>
                </m:sSupPr>
                <m:e>
                  <m:r>
                    <w:rPr>
                      <w:rFonts w:ascii="Cambria Math" w:eastAsia="Arial" w:hAnsi="Cambria Math" w:cs="Arial"/>
                      <w:sz w:val="18"/>
                      <w:szCs w:val="18"/>
                    </w:rPr>
                    <m:t>[(1+R)</m:t>
                  </m:r>
                </m:e>
                <m:sup>
                  <m:r>
                    <w:rPr>
                      <w:rFonts w:ascii="Cambria Math" w:eastAsia="Arial" w:hAnsi="Cambria Math" w:cs="Arial"/>
                      <w:sz w:val="18"/>
                      <w:szCs w:val="18"/>
                    </w:rPr>
                    <m:t>10</m:t>
                  </m:r>
                </m:sup>
              </m:sSup>
              <m:r>
                <w:rPr>
                  <w:rFonts w:ascii="Cambria Math" w:eastAsia="Arial" w:hAnsi="Cambria Math" w:cs="Arial"/>
                  <w:sz w:val="18"/>
                  <w:szCs w:val="18"/>
                </w:rPr>
                <m:t>-1]∙</m:t>
              </m:r>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num>
            <m:den>
              <m:r>
                <w:rPr>
                  <w:rFonts w:ascii="Cambria Math" w:eastAsia="Arial" w:hAnsi="Cambria Math" w:cs="Arial"/>
                  <w:sz w:val="18"/>
                  <w:szCs w:val="18"/>
                </w:rPr>
                <m:t xml:space="preserve">cadre </m:t>
              </m:r>
              <m:r>
                <m:rPr>
                  <m:sty m:val="p"/>
                </m:rPr>
                <w:rPr>
                  <w:rFonts w:ascii="Cambria Math" w:eastAsia="Arial" w:hAnsi="Cambria Math" w:cs="Arial"/>
                  <w:sz w:val="18"/>
                  <w:szCs w:val="18"/>
                </w:rPr>
                <m:t>annual salary</m:t>
              </m:r>
            </m:den>
          </m:f>
        </m:oMath>
      </m:oMathPara>
    </w:p>
    <w:p w14:paraId="690CE800" w14:textId="77777777" w:rsidR="00EC3FA1" w:rsidRPr="00F011A0" w:rsidRDefault="00EC3FA1" w:rsidP="00EC3FA1">
      <w:pPr>
        <w:jc w:val="both"/>
        <w:rPr>
          <w:rFonts w:ascii="Arial" w:eastAsia="Arial" w:hAnsi="Arial" w:cs="Arial"/>
          <w:sz w:val="20"/>
          <w:szCs w:val="20"/>
        </w:rPr>
      </w:pPr>
      <w:r w:rsidRPr="00F011A0">
        <w:rPr>
          <w:rFonts w:ascii="Arial" w:eastAsia="Arial" w:hAnsi="Arial" w:cs="Arial"/>
          <w:sz w:val="22"/>
          <w:szCs w:val="22"/>
        </w:rPr>
        <w:lastRenderedPageBreak/>
        <w:t>and yearly increase rate of each cadre</w:t>
      </w:r>
    </w:p>
    <w:p w14:paraId="2F2D31CD" w14:textId="6B60C250" w:rsidR="00EC3FA1" w:rsidRPr="00EC0013" w:rsidRDefault="00000000" w:rsidP="00EC3FA1">
      <w:pPr>
        <w:jc w:val="both"/>
        <w:rPr>
          <w:rFonts w:ascii="Arial" w:eastAsia="Arial" w:hAnsi="Arial" w:cs="Arial"/>
          <w:i/>
          <w:iCs/>
          <w:sz w:val="18"/>
          <w:szCs w:val="18"/>
        </w:rPr>
      </w:pPr>
      <m:oMathPara>
        <m:oMathParaPr>
          <m:jc m:val="left"/>
        </m:oMathParaPr>
        <m:oMath>
          <m:sSubSup>
            <m:sSubSupPr>
              <m:ctrlPr>
                <w:rPr>
                  <w:rFonts w:ascii="Cambria Math" w:eastAsia="Arial" w:hAnsi="Cambria Math" w:cs="Arial"/>
                  <w:i/>
                  <w:sz w:val="18"/>
                  <w:szCs w:val="18"/>
                </w:rPr>
              </m:ctrlPr>
            </m:sSubSupPr>
            <m:e>
              <m:r>
                <w:rPr>
                  <w:rFonts w:ascii="Cambria Math" w:eastAsia="Arial" w:hAnsi="Cambria Math" w:cs="Arial"/>
                  <w:sz w:val="18"/>
                  <w:szCs w:val="18"/>
                </w:rPr>
                <m:t>x</m:t>
              </m:r>
            </m:e>
            <m:sub>
              <m:r>
                <w:rPr>
                  <w:rFonts w:ascii="Cambria Math" w:eastAsia="Arial" w:hAnsi="Cambria Math" w:cs="Arial"/>
                  <w:sz w:val="18"/>
                  <w:szCs w:val="18"/>
                </w:rPr>
                <m:t>cadre</m:t>
              </m:r>
            </m:sub>
            <m:sup>
              <m:r>
                <w:rPr>
                  <w:rFonts w:ascii="Cambria Math" w:eastAsia="Arial" w:hAnsi="Cambria Math" w:cs="Arial"/>
                  <w:sz w:val="18"/>
                  <w:szCs w:val="18"/>
                </w:rPr>
                <m:t>yr+1</m:t>
              </m:r>
            </m:sup>
          </m:sSubSup>
        </m:oMath>
      </m:oMathPara>
    </w:p>
    <w:p w14:paraId="73DC4B3A" w14:textId="004E6BD0" w:rsidR="00EC3FA1" w:rsidRPr="00EC0013" w:rsidRDefault="00F011A0" w:rsidP="00EC3FA1">
      <w:pPr>
        <w:jc w:val="both"/>
        <w:rPr>
          <w:rFonts w:ascii="Arial" w:eastAsia="Arial" w:hAnsi="Arial" w:cs="Arial"/>
          <w:i/>
          <w:sz w:val="18"/>
          <w:szCs w:val="18"/>
        </w:rPr>
      </w:pPr>
      <m:oMathPara>
        <m:oMathParaPr>
          <m:jc m:val="left"/>
        </m:oMathParaPr>
        <m:oMath>
          <m:r>
            <m:rPr>
              <m:sty m:val="p"/>
            </m:rPr>
            <w:rPr>
              <w:rFonts w:ascii="Cambria Math" w:eastAsia="Arial" w:hAnsi="Cambria Math" w:cs="Arial"/>
              <w:sz w:val="18"/>
              <w:szCs w:val="18"/>
            </w:rPr>
            <m:t>=</m:t>
          </m:r>
          <m:f>
            <m:fPr>
              <m:type m:val="lin"/>
              <m:ctrlPr>
                <w:rPr>
                  <w:rFonts w:ascii="Cambria Math" w:eastAsia="Arial" w:hAnsi="Cambria Math" w:cs="Arial"/>
                  <w:i/>
                  <w:sz w:val="18"/>
                  <w:szCs w:val="18"/>
                </w:rPr>
              </m:ctrlPr>
            </m:fPr>
            <m:num>
              <m:r>
                <w:rPr>
                  <w:rFonts w:ascii="Cambria Math" w:eastAsia="Arial" w:hAnsi="Cambria Math" w:cs="Arial"/>
                  <w:sz w:val="18"/>
                  <w:szCs w:val="18"/>
                </w:rPr>
                <m:t xml:space="preserve">(cadre </m:t>
              </m:r>
              <m:r>
                <m:rPr>
                  <m:sty m:val="p"/>
                </m:rPr>
                <w:rPr>
                  <w:rFonts w:ascii="Cambria Math" w:eastAsia="Arial" w:hAnsi="Cambria Math" w:cs="Arial"/>
                  <w:sz w:val="18"/>
                  <w:szCs w:val="18"/>
                </w:rPr>
                <m:t xml:space="preserve">count of year </m:t>
              </m:r>
              <m:d>
                <m:dPr>
                  <m:ctrlPr>
                    <w:rPr>
                      <w:rFonts w:ascii="Cambria Math" w:eastAsia="Arial" w:hAnsi="Cambria Math" w:cs="Arial"/>
                      <w:iCs/>
                      <w:sz w:val="18"/>
                      <w:szCs w:val="18"/>
                    </w:rPr>
                  </m:ctrlPr>
                </m:dPr>
                <m:e>
                  <m:r>
                    <w:rPr>
                      <w:rFonts w:ascii="Cambria Math" w:eastAsia="Arial" w:hAnsi="Cambria Math" w:cs="Arial"/>
                      <w:sz w:val="18"/>
                      <w:szCs w:val="18"/>
                    </w:rPr>
                    <m:t>yr+1</m:t>
                  </m:r>
                  <m:ctrlPr>
                    <w:rPr>
                      <w:rFonts w:ascii="Cambria Math" w:eastAsia="Arial" w:hAnsi="Cambria Math" w:cs="Arial"/>
                      <w:i/>
                      <w:sz w:val="18"/>
                      <w:szCs w:val="18"/>
                    </w:rPr>
                  </m:ctrlPr>
                </m:e>
              </m:d>
              <m:r>
                <w:rPr>
                  <w:rFonts w:ascii="Cambria Math" w:eastAsia="Arial" w:hAnsi="Cambria Math" w:cs="Arial"/>
                  <w:sz w:val="18"/>
                  <w:szCs w:val="18"/>
                </w:rPr>
                <m:t>-cadre</m:t>
              </m:r>
              <m:r>
                <m:rPr>
                  <m:sty m:val="p"/>
                </m:rPr>
                <w:rPr>
                  <w:rFonts w:ascii="Cambria Math" w:eastAsia="Arial" w:hAnsi="Cambria Math" w:cs="Arial"/>
                  <w:sz w:val="18"/>
                  <w:szCs w:val="18"/>
                </w:rPr>
                <m:t xml:space="preserve"> count of year </m:t>
              </m:r>
              <m:r>
                <w:rPr>
                  <w:rFonts w:ascii="Cambria Math" w:eastAsia="Arial" w:hAnsi="Cambria Math" w:cs="Arial"/>
                  <w:sz w:val="18"/>
                  <w:szCs w:val="18"/>
                </w:rPr>
                <m:t>yr)</m:t>
              </m:r>
            </m:num>
            <m:den>
              <m:r>
                <m:rPr>
                  <m:sty m:val="p"/>
                </m:rPr>
                <w:rPr>
                  <w:rFonts w:ascii="Cambria Math" w:eastAsia="Arial" w:hAnsi="Cambria Math" w:cs="Arial"/>
                  <w:sz w:val="18"/>
                  <w:szCs w:val="18"/>
                </w:rPr>
                <m:t>cadre count of year</m:t>
              </m:r>
              <m:r>
                <w:rPr>
                  <w:rFonts w:ascii="Cambria Math" w:eastAsia="Arial" w:hAnsi="Cambria Math" w:cs="Arial"/>
                  <w:sz w:val="18"/>
                  <w:szCs w:val="18"/>
                </w:rPr>
                <m:t xml:space="preserve"> yr</m:t>
              </m:r>
            </m:den>
          </m:f>
        </m:oMath>
      </m:oMathPara>
    </w:p>
    <w:p w14:paraId="653EF464" w14:textId="181D5BBB" w:rsidR="00EC3FA1" w:rsidRPr="00EC0013" w:rsidRDefault="00F011A0" w:rsidP="00EC3FA1">
      <w:pPr>
        <w:jc w:val="both"/>
        <w:rPr>
          <w:rFonts w:ascii="Arial" w:eastAsia="Arial" w:hAnsi="Arial" w:cs="Arial"/>
          <w:i/>
          <w:sz w:val="18"/>
          <w:szCs w:val="18"/>
        </w:rPr>
      </w:pPr>
      <m:oMathPara>
        <m:oMathParaPr>
          <m:jc m:val="left"/>
        </m:oMathParaPr>
        <m:oMath>
          <m:r>
            <w:rPr>
              <w:rFonts w:ascii="Cambria Math" w:eastAsia="Arial" w:hAnsi="Cambria Math" w:cs="Arial"/>
              <w:sz w:val="18"/>
              <w:szCs w:val="18"/>
            </w:rPr>
            <m:t>=</m:t>
          </m:r>
          <m:f>
            <m:fPr>
              <m:type m:val="lin"/>
              <m:ctrlPr>
                <w:rPr>
                  <w:rFonts w:ascii="Cambria Math" w:eastAsia="Arial" w:hAnsi="Cambria Math" w:cs="Arial"/>
                  <w:i/>
                  <w:sz w:val="18"/>
                  <w:szCs w:val="18"/>
                </w:rPr>
              </m:ctrlPr>
            </m:fPr>
            <m:num>
              <m:sSup>
                <m:sSupPr>
                  <m:ctrlPr>
                    <w:rPr>
                      <w:rFonts w:ascii="Cambria Math" w:eastAsia="Arial" w:hAnsi="Cambria Math" w:cs="Arial"/>
                      <w:i/>
                      <w:sz w:val="18"/>
                      <w:szCs w:val="18"/>
                    </w:rPr>
                  </m:ctrlPr>
                </m:sSupPr>
                <m:e>
                  <m:r>
                    <w:rPr>
                      <w:rFonts w:ascii="Cambria Math" w:eastAsia="Arial" w:hAnsi="Cambria Math" w:cs="Arial"/>
                      <w:sz w:val="18"/>
                      <w:szCs w:val="18"/>
                    </w:rPr>
                    <m:t>[(1+R)</m:t>
                  </m:r>
                </m:e>
                <m:sup>
                  <m:r>
                    <w:rPr>
                      <w:rFonts w:ascii="Cambria Math" w:eastAsia="Arial" w:hAnsi="Cambria Math" w:cs="Arial"/>
                      <w:sz w:val="18"/>
                      <w:szCs w:val="18"/>
                    </w:rPr>
                    <m:t>yr-2023</m:t>
                  </m:r>
                </m:sup>
              </m:sSup>
              <m:r>
                <w:rPr>
                  <w:rFonts w:ascii="Cambria Math" w:eastAsia="Arial" w:hAnsi="Cambria Math" w:cs="Arial"/>
                  <w:sz w:val="18"/>
                  <w:szCs w:val="18"/>
                </w:rPr>
                <m:t>-</m:t>
              </m:r>
              <m:sSup>
                <m:sSupPr>
                  <m:ctrlPr>
                    <w:rPr>
                      <w:rFonts w:ascii="Cambria Math" w:eastAsia="Arial" w:hAnsi="Cambria Math" w:cs="Arial"/>
                      <w:i/>
                      <w:sz w:val="18"/>
                      <w:szCs w:val="18"/>
                    </w:rPr>
                  </m:ctrlPr>
                </m:sSupPr>
                <m:e>
                  <m:d>
                    <m:dPr>
                      <m:ctrlPr>
                        <w:rPr>
                          <w:rFonts w:ascii="Cambria Math" w:eastAsia="Arial" w:hAnsi="Cambria Math" w:cs="Arial"/>
                          <w:i/>
                          <w:sz w:val="18"/>
                          <w:szCs w:val="18"/>
                        </w:rPr>
                      </m:ctrlPr>
                    </m:dPr>
                    <m:e>
                      <m:r>
                        <w:rPr>
                          <w:rFonts w:ascii="Cambria Math" w:eastAsia="Arial" w:hAnsi="Cambria Math" w:cs="Arial"/>
                          <w:sz w:val="18"/>
                          <w:szCs w:val="18"/>
                        </w:rPr>
                        <m:t>1+R</m:t>
                      </m:r>
                    </m:e>
                  </m:d>
                </m:e>
                <m:sup>
                  <m:r>
                    <w:rPr>
                      <w:rFonts w:ascii="Cambria Math" w:eastAsia="Arial" w:hAnsi="Cambria Math" w:cs="Arial"/>
                      <w:sz w:val="18"/>
                      <w:szCs w:val="18"/>
                    </w:rPr>
                    <m:t>yr-2024</m:t>
                  </m:r>
                </m:sup>
              </m:sSup>
              <m:r>
                <w:rPr>
                  <w:rFonts w:ascii="Cambria Math" w:eastAsia="Arial" w:hAnsi="Cambria Math" w:cs="Arial"/>
                  <w:sz w:val="18"/>
                  <w:szCs w:val="18"/>
                </w:rPr>
                <m:t>]</m:t>
              </m:r>
            </m:num>
            <m:den>
              <m:r>
                <w:rPr>
                  <w:rFonts w:ascii="Cambria Math" w:eastAsia="Arial" w:hAnsi="Cambria Math" w:cs="Arial"/>
                  <w:sz w:val="18"/>
                  <w:szCs w:val="18"/>
                </w:rPr>
                <m:t>[</m:t>
              </m:r>
              <m:f>
                <m:fPr>
                  <m:type m:val="lin"/>
                  <m:ctrlPr>
                    <w:rPr>
                      <w:rFonts w:ascii="Cambria Math" w:eastAsia="Arial" w:hAnsi="Cambria Math" w:cs="Arial"/>
                      <w:i/>
                      <w:sz w:val="18"/>
                      <w:szCs w:val="18"/>
                    </w:rPr>
                  </m:ctrlPr>
                </m:fPr>
                <m:num>
                  <m:r>
                    <w:rPr>
                      <w:rFonts w:ascii="Cambria Math" w:eastAsia="Arial" w:hAnsi="Cambria Math" w:cs="Arial"/>
                      <w:sz w:val="18"/>
                      <w:szCs w:val="18"/>
                    </w:rPr>
                    <m:t xml:space="preserve">cadre </m:t>
                  </m:r>
                  <m:r>
                    <m:rPr>
                      <m:sty m:val="p"/>
                    </m:rPr>
                    <w:rPr>
                      <w:rFonts w:ascii="Cambria Math" w:eastAsia="Arial" w:hAnsi="Cambria Math" w:cs="Arial"/>
                      <w:sz w:val="18"/>
                      <w:szCs w:val="18"/>
                    </w:rPr>
                    <m:t>cost of year 2024</m:t>
                  </m:r>
                </m:num>
                <m:den>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r>
                    <w:rPr>
                      <w:rFonts w:ascii="Cambria Math" w:eastAsia="Arial" w:hAnsi="Cambria Math" w:cs="Arial"/>
                      <w:sz w:val="18"/>
                      <w:szCs w:val="18"/>
                    </w:rPr>
                    <m:t>∙</m:t>
                  </m:r>
                  <m:r>
                    <m:rPr>
                      <m:sty m:val="p"/>
                    </m:rPr>
                    <w:rPr>
                      <w:rFonts w:ascii="Cambria Math" w:eastAsia="Arial" w:hAnsi="Cambria Math" w:cs="Arial"/>
                      <w:sz w:val="18"/>
                      <w:szCs w:val="18"/>
                    </w:rPr>
                    <m:t>all cadres cost of year</m:t>
                  </m:r>
                  <m:r>
                    <w:rPr>
                      <w:rFonts w:ascii="Cambria Math" w:eastAsia="Arial" w:hAnsi="Cambria Math" w:cs="Arial"/>
                      <w:sz w:val="18"/>
                      <w:szCs w:val="18"/>
                    </w:rPr>
                    <m:t xml:space="preserve"> 2024)</m:t>
                  </m:r>
                </m:den>
              </m:f>
              <m:r>
                <w:rPr>
                  <w:rFonts w:ascii="Cambria Math" w:eastAsia="Arial" w:hAnsi="Cambria Math" w:cs="Arial"/>
                  <w:sz w:val="18"/>
                  <w:szCs w:val="18"/>
                </w:rPr>
                <m:t>+</m:t>
              </m:r>
              <m:sSup>
                <m:sSupPr>
                  <m:ctrlPr>
                    <w:rPr>
                      <w:rFonts w:ascii="Cambria Math" w:eastAsia="Arial" w:hAnsi="Cambria Math" w:cs="Arial"/>
                      <w:i/>
                      <w:sz w:val="18"/>
                      <w:szCs w:val="18"/>
                    </w:rPr>
                  </m:ctrlPr>
                </m:sSupPr>
                <m:e>
                  <m:d>
                    <m:dPr>
                      <m:ctrlPr>
                        <w:rPr>
                          <w:rFonts w:ascii="Cambria Math" w:eastAsia="Arial" w:hAnsi="Cambria Math" w:cs="Arial"/>
                          <w:i/>
                          <w:sz w:val="18"/>
                          <w:szCs w:val="18"/>
                        </w:rPr>
                      </m:ctrlPr>
                    </m:dPr>
                    <m:e>
                      <m:r>
                        <w:rPr>
                          <w:rFonts w:ascii="Cambria Math" w:eastAsia="Arial" w:hAnsi="Cambria Math" w:cs="Arial"/>
                          <w:sz w:val="18"/>
                          <w:szCs w:val="18"/>
                        </w:rPr>
                        <m:t>1+R</m:t>
                      </m:r>
                    </m:e>
                  </m:d>
                </m:e>
                <m:sup>
                  <m:r>
                    <w:rPr>
                      <w:rFonts w:ascii="Cambria Math" w:eastAsia="Arial" w:hAnsi="Cambria Math" w:cs="Arial"/>
                      <w:sz w:val="18"/>
                      <w:szCs w:val="18"/>
                    </w:rPr>
                    <m:t>yr-2024</m:t>
                  </m:r>
                </m:sup>
              </m:sSup>
              <m:r>
                <w:rPr>
                  <w:rFonts w:ascii="Cambria Math" w:eastAsia="Arial" w:hAnsi="Cambria Math" w:cs="Arial"/>
                  <w:sz w:val="18"/>
                  <w:szCs w:val="18"/>
                </w:rPr>
                <m:t>-1]</m:t>
              </m:r>
            </m:den>
          </m:f>
        </m:oMath>
      </m:oMathPara>
    </w:p>
    <w:p w14:paraId="3B329824" w14:textId="21EBC8F6" w:rsidR="00EC3FA1" w:rsidRPr="00F011A0" w:rsidRDefault="00EC3FA1" w:rsidP="00EC3FA1">
      <w:pPr>
        <w:jc w:val="both"/>
        <w:rPr>
          <w:rFonts w:ascii="Arial" w:eastAsia="Arial" w:hAnsi="Arial" w:cs="Arial"/>
          <w:sz w:val="22"/>
          <w:szCs w:val="22"/>
        </w:rPr>
      </w:pPr>
      <w:r w:rsidRPr="00F011A0">
        <w:rPr>
          <w:rFonts w:ascii="Arial" w:eastAsia="Arial" w:hAnsi="Arial" w:cs="Arial"/>
          <w:sz w:val="22"/>
          <w:szCs w:val="22"/>
        </w:rPr>
        <w:t xml:space="preserve">as well as the </w:t>
      </w:r>
      <w:r w:rsidRPr="00505415">
        <w:rPr>
          <w:rFonts w:ascii="Arial" w:eastAsia="Arial" w:hAnsi="Arial" w:cs="Arial"/>
          <w:i/>
          <w:iCs/>
          <w:sz w:val="22"/>
          <w:szCs w:val="22"/>
        </w:rPr>
        <w:t>average yearly increase rate</w:t>
      </w:r>
      <w:r w:rsidR="00D31486">
        <w:rPr>
          <w:rFonts w:ascii="Arial" w:eastAsia="Arial" w:hAnsi="Arial" w:cs="Arial"/>
          <w:sz w:val="22"/>
          <w:szCs w:val="22"/>
        </w:rPr>
        <w:t xml:space="preserve"> between 2025 and 2034</w:t>
      </w:r>
    </w:p>
    <w:p w14:paraId="1F036191" w14:textId="5457C800" w:rsidR="00EC3FA1" w:rsidRPr="00EC0013" w:rsidRDefault="00000000" w:rsidP="00EC3FA1">
      <w:pPr>
        <w:jc w:val="both"/>
        <w:rPr>
          <w:rFonts w:ascii="Arial" w:eastAsia="Arial" w:hAnsi="Arial" w:cs="Arial"/>
          <w:sz w:val="18"/>
          <w:szCs w:val="18"/>
        </w:rPr>
      </w:pPr>
      <m:oMathPara>
        <m:oMathParaPr>
          <m:jc m:val="left"/>
        </m:oMathParaPr>
        <m:oMath>
          <m:sSub>
            <m:sSubPr>
              <m:ctrlPr>
                <w:rPr>
                  <w:rFonts w:ascii="Cambria Math" w:eastAsia="Arial" w:hAnsi="Cambria Math" w:cs="Arial"/>
                  <w:i/>
                  <w:sz w:val="18"/>
                  <w:szCs w:val="18"/>
                </w:rPr>
              </m:ctrlPr>
            </m:sSubPr>
            <m:e>
              <m:r>
                <w:rPr>
                  <w:rFonts w:ascii="Cambria Math" w:eastAsia="Arial" w:hAnsi="Cambria Math" w:cs="Arial"/>
                  <w:sz w:val="18"/>
                  <w:szCs w:val="18"/>
                </w:rPr>
                <m:t>x</m:t>
              </m:r>
            </m:e>
            <m:sub>
              <m:r>
                <w:rPr>
                  <w:rFonts w:ascii="Cambria Math" w:eastAsia="Arial" w:hAnsi="Cambria Math" w:cs="Arial"/>
                  <w:sz w:val="18"/>
                  <w:szCs w:val="18"/>
                </w:rPr>
                <m:t>cadre</m:t>
              </m:r>
            </m:sub>
          </m:sSub>
        </m:oMath>
      </m:oMathPara>
    </w:p>
    <w:p w14:paraId="5FC2ABE6" w14:textId="3859516F" w:rsidR="00EC3FA1" w:rsidRPr="00EC0013" w:rsidRDefault="00F011A0" w:rsidP="00EC3FA1">
      <w:pPr>
        <w:jc w:val="both"/>
        <w:rPr>
          <w:rFonts w:ascii="Arial" w:eastAsia="Arial" w:hAnsi="Arial" w:cs="Arial"/>
          <w:sz w:val="18"/>
          <w:szCs w:val="18"/>
        </w:rPr>
      </w:pPr>
      <m:oMathPara>
        <m:oMathParaPr>
          <m:jc m:val="left"/>
        </m:oMathParaPr>
        <m:oMath>
          <m:r>
            <w:rPr>
              <w:rFonts w:ascii="Cambria Math" w:eastAsia="Arial" w:hAnsi="Cambria Math" w:cs="Arial"/>
              <w:sz w:val="18"/>
              <w:szCs w:val="18"/>
            </w:rPr>
            <m:t>=</m:t>
          </m:r>
          <m:sSup>
            <m:sSupPr>
              <m:ctrlPr>
                <w:rPr>
                  <w:rFonts w:ascii="Cambria Math" w:eastAsia="Arial" w:hAnsi="Cambria Math" w:cs="Arial"/>
                  <w:i/>
                  <w:sz w:val="18"/>
                  <w:szCs w:val="18"/>
                </w:rPr>
              </m:ctrlPr>
            </m:sSupPr>
            <m:e>
              <m:f>
                <m:fPr>
                  <m:type m:val="lin"/>
                  <m:ctrlPr>
                    <w:rPr>
                      <w:rFonts w:ascii="Cambria Math" w:eastAsia="Arial" w:hAnsi="Cambria Math" w:cs="Arial"/>
                      <w:i/>
                      <w:sz w:val="18"/>
                      <w:szCs w:val="18"/>
                    </w:rPr>
                  </m:ctrlPr>
                </m:fPr>
                <m:num>
                  <m:r>
                    <w:rPr>
                      <w:rFonts w:ascii="Cambria Math" w:eastAsia="Arial" w:hAnsi="Cambria Math" w:cs="Arial"/>
                      <w:sz w:val="18"/>
                      <w:szCs w:val="18"/>
                    </w:rPr>
                    <m:t xml:space="preserve">(cadre </m:t>
                  </m:r>
                  <m:r>
                    <m:rPr>
                      <m:sty m:val="p"/>
                    </m:rPr>
                    <w:rPr>
                      <w:rFonts w:ascii="Cambria Math" w:eastAsia="Arial" w:hAnsi="Cambria Math" w:cs="Arial"/>
                      <w:sz w:val="18"/>
                      <w:szCs w:val="18"/>
                    </w:rPr>
                    <m:t>count of year 2034</m:t>
                  </m:r>
                </m:num>
                <m:den>
                  <m:r>
                    <w:rPr>
                      <w:rFonts w:ascii="Cambria Math" w:eastAsia="Arial" w:hAnsi="Cambria Math" w:cs="Arial"/>
                      <w:sz w:val="18"/>
                      <w:szCs w:val="18"/>
                    </w:rPr>
                    <m:t xml:space="preserve">cadre </m:t>
                  </m:r>
                  <m:r>
                    <m:rPr>
                      <m:sty m:val="p"/>
                    </m:rPr>
                    <w:rPr>
                      <w:rFonts w:ascii="Cambria Math" w:eastAsia="Arial" w:hAnsi="Cambria Math" w:cs="Arial"/>
                      <w:sz w:val="18"/>
                      <w:szCs w:val="18"/>
                    </w:rPr>
                    <m:t>count of year 2024</m:t>
                  </m:r>
                </m:den>
              </m:f>
              <m:r>
                <w:rPr>
                  <w:rFonts w:ascii="Cambria Math" w:eastAsia="Arial" w:hAnsi="Cambria Math" w:cs="Arial"/>
                  <w:sz w:val="18"/>
                  <w:szCs w:val="18"/>
                </w:rPr>
                <m:t>)</m:t>
              </m:r>
            </m:e>
            <m:sup>
              <m:r>
                <w:rPr>
                  <w:rFonts w:ascii="Cambria Math" w:eastAsia="Arial" w:hAnsi="Cambria Math" w:cs="Arial"/>
                  <w:sz w:val="18"/>
                  <w:szCs w:val="18"/>
                </w:rPr>
                <m:t>1/10</m:t>
              </m:r>
            </m:sup>
          </m:sSup>
          <m:r>
            <w:rPr>
              <w:rFonts w:ascii="Cambria Math" w:eastAsia="Arial" w:hAnsi="Cambria Math" w:cs="Arial"/>
              <w:sz w:val="18"/>
              <w:szCs w:val="18"/>
            </w:rPr>
            <m:t>-1</m:t>
          </m:r>
        </m:oMath>
      </m:oMathPara>
    </w:p>
    <w:p w14:paraId="4A49878C" w14:textId="48857CDA" w:rsidR="00EC3FA1" w:rsidRPr="00EC0013" w:rsidRDefault="00F011A0" w:rsidP="0E3DCD0F">
      <w:pPr>
        <w:jc w:val="both"/>
        <w:rPr>
          <w:rFonts w:ascii="Arial" w:eastAsia="Arial" w:hAnsi="Arial" w:cs="Arial"/>
          <w:sz w:val="18"/>
          <w:szCs w:val="18"/>
        </w:rPr>
      </w:pPr>
      <m:oMath>
        <m:r>
          <w:rPr>
            <w:rFonts w:ascii="Cambria Math" w:eastAsia="Arial" w:hAnsi="Cambria Math" w:cs="Arial"/>
            <w:sz w:val="18"/>
            <w:szCs w:val="18"/>
          </w:rPr>
          <m:t>=</m:t>
        </m:r>
        <m:sSup>
          <m:sSupPr>
            <m:ctrlPr>
              <w:rPr>
                <w:rFonts w:ascii="Cambria Math" w:eastAsia="Arial" w:hAnsi="Cambria Math" w:cs="Arial"/>
                <w:i/>
                <w:sz w:val="18"/>
                <w:szCs w:val="18"/>
              </w:rPr>
            </m:ctrlPr>
          </m:sSupPr>
          <m:e>
            <m:r>
              <w:rPr>
                <w:rFonts w:ascii="Cambria Math" w:eastAsia="Arial" w:hAnsi="Cambria Math" w:cs="Arial"/>
                <w:sz w:val="18"/>
                <w:szCs w:val="18"/>
              </w:rPr>
              <m:t>{1+</m:t>
            </m:r>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r>
              <w:rPr>
                <w:rFonts w:ascii="Cambria Math" w:eastAsia="Arial" w:hAnsi="Cambria Math" w:cs="Arial"/>
                <w:sz w:val="18"/>
                <w:szCs w:val="18"/>
              </w:rPr>
              <m:t>∙</m:t>
            </m:r>
            <m:d>
              <m:dPr>
                <m:ctrlPr>
                  <w:rPr>
                    <w:rFonts w:ascii="Cambria Math" w:eastAsia="Arial" w:hAnsi="Cambria Math" w:cs="Arial"/>
                    <w:i/>
                    <w:sz w:val="18"/>
                    <w:szCs w:val="18"/>
                  </w:rPr>
                </m:ctrlPr>
              </m:dPr>
              <m:e>
                <m:f>
                  <m:fPr>
                    <m:type m:val="lin"/>
                    <m:ctrlPr>
                      <w:rPr>
                        <w:rFonts w:ascii="Cambria Math" w:eastAsia="Arial" w:hAnsi="Cambria Math" w:cs="Arial"/>
                        <w:iCs/>
                        <w:sz w:val="18"/>
                        <w:szCs w:val="18"/>
                      </w:rPr>
                    </m:ctrlPr>
                  </m:fPr>
                  <m:num>
                    <m:r>
                      <m:rPr>
                        <m:sty m:val="p"/>
                      </m:rPr>
                      <w:rPr>
                        <w:rFonts w:ascii="Cambria Math" w:eastAsia="Arial" w:hAnsi="Cambria Math" w:cs="Arial"/>
                        <w:sz w:val="18"/>
                        <w:szCs w:val="18"/>
                      </w:rPr>
                      <m:t>all cadres cost of year 2024</m:t>
                    </m:r>
                  </m:num>
                  <m:den>
                    <m:r>
                      <w:rPr>
                        <w:rFonts w:ascii="Cambria Math" w:eastAsia="Arial" w:hAnsi="Cambria Math" w:cs="Arial"/>
                        <w:sz w:val="18"/>
                        <w:szCs w:val="18"/>
                      </w:rPr>
                      <m:t>cadre</m:t>
                    </m:r>
                    <m:r>
                      <m:rPr>
                        <m:sty m:val="p"/>
                      </m:rPr>
                      <w:rPr>
                        <w:rFonts w:ascii="Cambria Math" w:eastAsia="Arial" w:hAnsi="Cambria Math" w:cs="Arial"/>
                        <w:sz w:val="18"/>
                        <w:szCs w:val="18"/>
                      </w:rPr>
                      <m:t xml:space="preserve"> cost of year 2024</m:t>
                    </m:r>
                  </m:den>
                </m:f>
              </m:e>
            </m:d>
            <m:r>
              <w:rPr>
                <w:rFonts w:ascii="Cambria Math" w:eastAsia="Arial" w:hAnsi="Cambria Math" w:cs="Arial"/>
                <w:sz w:val="18"/>
                <w:szCs w:val="18"/>
              </w:rPr>
              <m:t>∙</m:t>
            </m:r>
            <m:d>
              <m:dPr>
                <m:begChr m:val="["/>
                <m:endChr m:val="]"/>
                <m:ctrlPr>
                  <w:rPr>
                    <w:rFonts w:ascii="Cambria Math" w:eastAsia="Arial" w:hAnsi="Cambria Math" w:cs="Arial"/>
                    <w:i/>
                    <w:sz w:val="18"/>
                    <w:szCs w:val="18"/>
                  </w:rPr>
                </m:ctrlPr>
              </m:dPr>
              <m:e>
                <m:sSup>
                  <m:sSupPr>
                    <m:ctrlPr>
                      <w:rPr>
                        <w:rFonts w:ascii="Cambria Math" w:eastAsia="Arial" w:hAnsi="Cambria Math" w:cs="Arial"/>
                        <w:i/>
                        <w:sz w:val="18"/>
                        <w:szCs w:val="18"/>
                      </w:rPr>
                    </m:ctrlPr>
                  </m:sSupPr>
                  <m:e>
                    <m:d>
                      <m:dPr>
                        <m:ctrlPr>
                          <w:rPr>
                            <w:rFonts w:ascii="Cambria Math" w:eastAsia="Arial" w:hAnsi="Cambria Math" w:cs="Arial"/>
                            <w:i/>
                            <w:sz w:val="18"/>
                            <w:szCs w:val="18"/>
                          </w:rPr>
                        </m:ctrlPr>
                      </m:dPr>
                      <m:e>
                        <m:r>
                          <w:rPr>
                            <w:rFonts w:ascii="Cambria Math" w:eastAsia="Arial" w:hAnsi="Cambria Math" w:cs="Arial"/>
                            <w:sz w:val="18"/>
                            <w:szCs w:val="18"/>
                          </w:rPr>
                          <m:t>1+R</m:t>
                        </m:r>
                      </m:e>
                    </m:d>
                  </m:e>
                  <m:sup>
                    <m:r>
                      <w:rPr>
                        <w:rFonts w:ascii="Cambria Math" w:eastAsia="Arial" w:hAnsi="Cambria Math" w:cs="Arial"/>
                        <w:sz w:val="18"/>
                        <w:szCs w:val="18"/>
                      </w:rPr>
                      <m:t>10</m:t>
                    </m:r>
                  </m:sup>
                </m:sSup>
                <m:r>
                  <w:rPr>
                    <w:rFonts w:ascii="Cambria Math" w:eastAsia="Arial" w:hAnsi="Cambria Math" w:cs="Arial"/>
                    <w:sz w:val="18"/>
                    <w:szCs w:val="18"/>
                  </w:rPr>
                  <m:t>-1</m:t>
                </m:r>
              </m:e>
            </m:d>
            <m:r>
              <w:rPr>
                <w:rFonts w:ascii="Cambria Math" w:eastAsia="Arial" w:hAnsi="Cambria Math" w:cs="Arial"/>
                <w:sz w:val="18"/>
                <w:szCs w:val="18"/>
              </w:rPr>
              <m:t>}</m:t>
            </m:r>
          </m:e>
          <m:sup>
            <m:r>
              <w:rPr>
                <w:rFonts w:ascii="Cambria Math" w:eastAsia="Arial" w:hAnsi="Cambria Math" w:cs="Arial"/>
                <w:sz w:val="18"/>
                <w:szCs w:val="18"/>
              </w:rPr>
              <m:t>1/10</m:t>
            </m:r>
          </m:sup>
        </m:sSup>
        <m:r>
          <w:rPr>
            <w:rFonts w:ascii="Cambria Math" w:eastAsia="Arial" w:hAnsi="Cambria Math" w:cs="Arial"/>
            <w:sz w:val="18"/>
            <w:szCs w:val="18"/>
          </w:rPr>
          <m:t>-1</m:t>
        </m:r>
      </m:oMath>
      <w:r w:rsidR="00EC3FA1" w:rsidRPr="00EC0013">
        <w:rPr>
          <w:rFonts w:ascii="Arial" w:eastAsia="Arial" w:hAnsi="Arial" w:cs="Arial"/>
          <w:sz w:val="18"/>
          <w:szCs w:val="18"/>
        </w:rPr>
        <w:t xml:space="preserve"> </w:t>
      </w:r>
      <w:r w:rsidR="009E5BB5" w:rsidRPr="00EC0013">
        <w:rPr>
          <w:rFonts w:ascii="Arial" w:eastAsia="Arial" w:hAnsi="Arial" w:cs="Arial"/>
          <w:sz w:val="18"/>
          <w:szCs w:val="18"/>
        </w:rPr>
        <w:t xml:space="preserve"> </w:t>
      </w:r>
      <w:r w:rsidR="009A4C00" w:rsidRPr="00EC0013">
        <w:rPr>
          <w:rFonts w:ascii="Arial" w:eastAsia="Arial" w:hAnsi="Arial" w:cs="Arial"/>
          <w:sz w:val="18"/>
          <w:szCs w:val="18"/>
        </w:rPr>
        <w:t xml:space="preserve">      </w:t>
      </w:r>
      <w:proofErr w:type="gramStart"/>
      <w:r w:rsidR="009E5BB5" w:rsidRPr="00EC0013">
        <w:rPr>
          <w:rFonts w:ascii="Arial" w:eastAsia="Arial" w:hAnsi="Arial" w:cs="Arial"/>
          <w:sz w:val="18"/>
          <w:szCs w:val="18"/>
        </w:rPr>
        <w:t>Eq(</w:t>
      </w:r>
      <w:proofErr w:type="gramEnd"/>
      <w:r w:rsidR="009E5BB5" w:rsidRPr="00EC0013">
        <w:rPr>
          <w:rFonts w:ascii="Arial" w:eastAsia="Arial" w:hAnsi="Arial" w:cs="Arial"/>
          <w:sz w:val="18"/>
          <w:szCs w:val="18"/>
        </w:rPr>
        <w:t>3)</w:t>
      </w:r>
      <m:oMath>
        <m:r>
          <w:rPr>
            <w:rFonts w:ascii="Cambria Math" w:eastAsia="Arial" w:hAnsi="Cambria Math" w:cs="Arial"/>
            <w:sz w:val="18"/>
            <w:szCs w:val="18"/>
          </w:rPr>
          <m:t xml:space="preserve"> </m:t>
        </m:r>
      </m:oMath>
    </w:p>
    <w:p w14:paraId="01E1DC68" w14:textId="29218D2D" w:rsidR="00EC3FA1" w:rsidRPr="007B541C" w:rsidRDefault="00650B2D" w:rsidP="00EC3FA1">
      <w:pPr>
        <w:jc w:val="both"/>
        <w:rPr>
          <w:rFonts w:ascii="Arial" w:eastAsia="Arial" w:hAnsi="Arial" w:cs="Arial"/>
          <w:iCs/>
          <w:sz w:val="20"/>
          <w:szCs w:val="20"/>
        </w:rPr>
      </w:pPr>
      <w:r w:rsidRPr="00670D2E">
        <w:rPr>
          <w:rFonts w:ascii="Arial" w:eastAsia="Arial" w:hAnsi="Arial" w:cs="Arial"/>
          <w:sz w:val="22"/>
          <w:szCs w:val="22"/>
        </w:rPr>
        <w:t>We see that</w:t>
      </w:r>
      <w:r w:rsidR="00A84D3B" w:rsidRPr="00670D2E">
        <w:rPr>
          <w:rFonts w:ascii="Arial" w:eastAsia="Arial" w:hAnsi="Arial" w:cs="Arial"/>
          <w:sz w:val="22"/>
          <w:szCs w:val="22"/>
        </w:rPr>
        <w:t xml:space="preserve"> </w:t>
      </w:r>
      <m:oMath>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oMath>
      <w:r w:rsidR="00A84D3B" w:rsidRPr="00670D2E">
        <w:rPr>
          <w:rFonts w:ascii="Arial" w:eastAsia="Arial" w:hAnsi="Arial" w:cs="Arial"/>
          <w:sz w:val="22"/>
          <w:szCs w:val="22"/>
        </w:rPr>
        <w:t xml:space="preserve"> and </w:t>
      </w:r>
      <m:oMath>
        <m:sSub>
          <m:sSubPr>
            <m:ctrlPr>
              <w:rPr>
                <w:rFonts w:ascii="Cambria Math" w:eastAsia="Arial" w:hAnsi="Cambria Math" w:cs="Arial"/>
                <w:i/>
                <w:sz w:val="18"/>
                <w:szCs w:val="18"/>
              </w:rPr>
            </m:ctrlPr>
          </m:sSubPr>
          <m:e>
            <m:r>
              <w:rPr>
                <w:rFonts w:ascii="Cambria Math" w:eastAsia="Arial" w:hAnsi="Cambria Math" w:cs="Arial"/>
                <w:sz w:val="18"/>
                <w:szCs w:val="18"/>
              </w:rPr>
              <m:t>x</m:t>
            </m:r>
          </m:e>
          <m:sub>
            <m:r>
              <w:rPr>
                <w:rFonts w:ascii="Cambria Math" w:eastAsia="Arial" w:hAnsi="Cambria Math" w:cs="Arial"/>
                <w:sz w:val="18"/>
                <w:szCs w:val="18"/>
              </w:rPr>
              <m:t>cadre</m:t>
            </m:r>
          </m:sub>
        </m:sSub>
      </m:oMath>
      <w:r w:rsidR="00E1109E" w:rsidRPr="00670D2E">
        <w:rPr>
          <w:rFonts w:ascii="Arial" w:eastAsia="Arial" w:hAnsi="Arial" w:cs="Arial"/>
          <w:sz w:val="22"/>
          <w:szCs w:val="22"/>
        </w:rPr>
        <w:t xml:space="preserve"> have a non-linear relationship</w:t>
      </w:r>
      <w:r w:rsidR="00EB2BA7">
        <w:rPr>
          <w:rFonts w:ascii="Arial" w:eastAsia="Arial" w:hAnsi="Arial" w:cs="Arial"/>
          <w:sz w:val="22"/>
          <w:szCs w:val="22"/>
        </w:rPr>
        <w:t xml:space="preserve"> and that t</w:t>
      </w:r>
      <w:r w:rsidR="00EC3FA1" w:rsidRPr="00F011A0">
        <w:rPr>
          <w:rFonts w:ascii="Arial" w:eastAsia="Arial" w:hAnsi="Arial" w:cs="Arial"/>
          <w:sz w:val="22"/>
          <w:szCs w:val="22"/>
        </w:rPr>
        <w:t>he yearly increase rates</w:t>
      </w:r>
      <w:r w:rsidR="00B240BB" w:rsidRPr="009E1BA0">
        <w:rPr>
          <w:rFonts w:ascii="Arial" w:eastAsia="Arial" w:hAnsi="Arial" w:cs="Arial"/>
          <w:sz w:val="18"/>
          <w:szCs w:val="18"/>
        </w:rPr>
        <w:t xml:space="preserve"> </w:t>
      </w:r>
      <m:oMath>
        <m:sSubSup>
          <m:sSubSupPr>
            <m:ctrlPr>
              <w:rPr>
                <w:rFonts w:ascii="Cambria Math" w:eastAsia="Arial" w:hAnsi="Cambria Math" w:cs="Arial"/>
                <w:i/>
                <w:sz w:val="18"/>
                <w:szCs w:val="18"/>
              </w:rPr>
            </m:ctrlPr>
          </m:sSubSupPr>
          <m:e>
            <m:r>
              <w:rPr>
                <w:rFonts w:ascii="Cambria Math" w:eastAsia="Arial" w:hAnsi="Cambria Math" w:cs="Arial"/>
                <w:sz w:val="18"/>
                <w:szCs w:val="18"/>
              </w:rPr>
              <m:t>x</m:t>
            </m:r>
          </m:e>
          <m:sub>
            <m:r>
              <w:rPr>
                <w:rFonts w:ascii="Cambria Math" w:eastAsia="Arial" w:hAnsi="Cambria Math" w:cs="Arial"/>
                <w:sz w:val="18"/>
                <w:szCs w:val="18"/>
              </w:rPr>
              <m:t>cadre</m:t>
            </m:r>
          </m:sub>
          <m:sup>
            <m:r>
              <w:rPr>
                <w:rFonts w:ascii="Cambria Math" w:eastAsia="Arial" w:hAnsi="Cambria Math" w:cs="Arial"/>
                <w:sz w:val="18"/>
                <w:szCs w:val="18"/>
              </w:rPr>
              <m:t>yr+1</m:t>
            </m:r>
          </m:sup>
        </m:sSubSup>
      </m:oMath>
      <w:r w:rsidR="00EC3FA1" w:rsidRPr="00F011A0">
        <w:rPr>
          <w:rFonts w:ascii="Arial" w:eastAsia="Arial" w:hAnsi="Arial" w:cs="Arial"/>
          <w:sz w:val="22"/>
          <w:szCs w:val="22"/>
        </w:rPr>
        <w:t xml:space="preserve"> are not necessarily the same for each year</w:t>
      </w:r>
      <w:r w:rsidR="00B44D63">
        <w:rPr>
          <w:rFonts w:ascii="Arial" w:eastAsia="Arial" w:hAnsi="Arial" w:cs="Arial"/>
          <w:sz w:val="22"/>
          <w:szCs w:val="22"/>
        </w:rPr>
        <w:t>,</w:t>
      </w:r>
      <w:r w:rsidR="008C60BF">
        <w:rPr>
          <w:rFonts w:ascii="Arial" w:eastAsia="Arial" w:hAnsi="Arial" w:cs="Arial"/>
          <w:sz w:val="22"/>
          <w:szCs w:val="22"/>
        </w:rPr>
        <w:t xml:space="preserve"> </w:t>
      </w:r>
      <w:r w:rsidR="000F03AE">
        <w:rPr>
          <w:rFonts w:ascii="Arial" w:eastAsia="Arial" w:hAnsi="Arial" w:cs="Arial"/>
          <w:sz w:val="22"/>
          <w:szCs w:val="22"/>
        </w:rPr>
        <w:t>or</w:t>
      </w:r>
      <w:r w:rsidR="00C7799C">
        <w:rPr>
          <w:rFonts w:ascii="Arial" w:eastAsia="Arial" w:hAnsi="Arial" w:cs="Arial"/>
          <w:sz w:val="22"/>
          <w:szCs w:val="22"/>
        </w:rPr>
        <w:t xml:space="preserve"> equ</w:t>
      </w:r>
      <w:r w:rsidR="002F130D">
        <w:rPr>
          <w:rFonts w:ascii="Arial" w:eastAsia="Arial" w:hAnsi="Arial" w:cs="Arial"/>
          <w:sz w:val="22"/>
          <w:szCs w:val="22"/>
        </w:rPr>
        <w:t>al</w:t>
      </w:r>
      <w:r w:rsidR="00C7799C">
        <w:rPr>
          <w:rFonts w:ascii="Arial" w:eastAsia="Arial" w:hAnsi="Arial" w:cs="Arial"/>
          <w:sz w:val="22"/>
          <w:szCs w:val="22"/>
        </w:rPr>
        <w:t xml:space="preserve"> to </w:t>
      </w:r>
      <w:r w:rsidR="00C7799C" w:rsidRPr="00C7799C">
        <w:rPr>
          <w:rFonts w:ascii="Cambria Math" w:eastAsia="Arial" w:hAnsi="Cambria Math" w:cs="Arial"/>
          <w:i/>
          <w:sz w:val="20"/>
          <w:szCs w:val="20"/>
        </w:rPr>
        <w:br/>
      </w:r>
      <m:oMath>
        <m:sSub>
          <m:sSubPr>
            <m:ctrlPr>
              <w:rPr>
                <w:rFonts w:ascii="Cambria Math" w:eastAsia="Arial" w:hAnsi="Cambria Math" w:cs="Arial"/>
                <w:i/>
                <w:sz w:val="18"/>
                <w:szCs w:val="18"/>
              </w:rPr>
            </m:ctrlPr>
          </m:sSubPr>
          <m:e>
            <m:r>
              <w:rPr>
                <w:rFonts w:ascii="Cambria Math" w:eastAsia="Arial" w:hAnsi="Cambria Math" w:cs="Arial"/>
                <w:sz w:val="18"/>
                <w:szCs w:val="18"/>
              </w:rPr>
              <m:t>x</m:t>
            </m:r>
          </m:e>
          <m:sub>
            <m:r>
              <w:rPr>
                <w:rFonts w:ascii="Cambria Math" w:eastAsia="Arial" w:hAnsi="Cambria Math" w:cs="Arial"/>
                <w:sz w:val="18"/>
                <w:szCs w:val="18"/>
              </w:rPr>
              <m:t>cadre</m:t>
            </m:r>
          </m:sub>
        </m:sSub>
      </m:oMath>
      <w:r w:rsidR="00641888">
        <w:rPr>
          <w:rFonts w:ascii="Arial" w:eastAsia="Arial" w:hAnsi="Arial" w:cs="Arial"/>
          <w:sz w:val="22"/>
          <w:szCs w:val="22"/>
        </w:rPr>
        <w:t>.</w:t>
      </w:r>
      <w:r w:rsidR="00D27F5C">
        <w:rPr>
          <w:rFonts w:ascii="Arial" w:eastAsia="Arial" w:hAnsi="Arial" w:cs="Arial"/>
          <w:sz w:val="22"/>
          <w:szCs w:val="22"/>
        </w:rPr>
        <w:t xml:space="preserve"> </w:t>
      </w:r>
      <w:r w:rsidR="00641888">
        <w:rPr>
          <w:rFonts w:ascii="Arial" w:eastAsia="Arial" w:hAnsi="Arial" w:cs="Arial"/>
          <w:sz w:val="22"/>
          <w:szCs w:val="22"/>
        </w:rPr>
        <w:t>One</w:t>
      </w:r>
      <w:r w:rsidR="00EC3FA1" w:rsidRPr="00F011A0">
        <w:rPr>
          <w:rFonts w:ascii="Arial" w:eastAsia="Arial" w:hAnsi="Arial" w:cs="Arial"/>
          <w:sz w:val="22"/>
          <w:szCs w:val="22"/>
        </w:rPr>
        <w:t xml:space="preserve"> except</w:t>
      </w:r>
      <w:r w:rsidR="00641888">
        <w:rPr>
          <w:rFonts w:ascii="Arial" w:eastAsia="Arial" w:hAnsi="Arial" w:cs="Arial"/>
          <w:sz w:val="22"/>
          <w:szCs w:val="22"/>
        </w:rPr>
        <w:t>ion is</w:t>
      </w:r>
      <w:r w:rsidR="00EC3FA1" w:rsidRPr="00F011A0">
        <w:rPr>
          <w:rFonts w:ascii="Arial" w:eastAsia="Arial" w:hAnsi="Arial" w:cs="Arial"/>
          <w:sz w:val="22"/>
          <w:szCs w:val="22"/>
        </w:rPr>
        <w:t xml:space="preserve"> </w:t>
      </w:r>
      <w:r w:rsidR="00641888">
        <w:rPr>
          <w:rFonts w:ascii="Arial" w:eastAsia="Arial" w:hAnsi="Arial" w:cs="Arial"/>
          <w:sz w:val="22"/>
          <w:szCs w:val="22"/>
        </w:rPr>
        <w:t xml:space="preserve">the </w:t>
      </w:r>
      <w:r w:rsidR="00EC3FA1" w:rsidRPr="00F011A0">
        <w:rPr>
          <w:rFonts w:ascii="Arial" w:eastAsia="Arial" w:hAnsi="Arial" w:cs="Arial"/>
          <w:sz w:val="22"/>
          <w:szCs w:val="22"/>
        </w:rPr>
        <w:t>“current</w:t>
      </w:r>
      <w:r w:rsidR="003A299B">
        <w:rPr>
          <w:rFonts w:ascii="Arial" w:eastAsia="Arial" w:hAnsi="Arial" w:cs="Arial"/>
          <w:sz w:val="22"/>
          <w:szCs w:val="22"/>
        </w:rPr>
        <w:t>_</w:t>
      </w:r>
      <w:r w:rsidR="767C45DB" w:rsidRPr="00F011A0">
        <w:rPr>
          <w:rFonts w:ascii="Arial" w:eastAsia="Arial" w:hAnsi="Arial" w:cs="Arial"/>
          <w:sz w:val="22"/>
          <w:szCs w:val="22"/>
        </w:rPr>
        <w:t>allocation</w:t>
      </w:r>
      <w:r w:rsidR="00EC3FA1" w:rsidRPr="00F011A0">
        <w:rPr>
          <w:rFonts w:ascii="Arial" w:eastAsia="Arial" w:hAnsi="Arial" w:cs="Arial"/>
          <w:sz w:val="22"/>
          <w:szCs w:val="22"/>
        </w:rPr>
        <w:t>” scenario</w:t>
      </w:r>
      <w:r w:rsidR="2C10AD68" w:rsidRPr="00F011A0">
        <w:rPr>
          <w:rFonts w:ascii="Arial" w:eastAsia="Arial" w:hAnsi="Arial" w:cs="Arial"/>
          <w:sz w:val="22"/>
          <w:szCs w:val="22"/>
        </w:rPr>
        <w:t>,</w:t>
      </w:r>
      <w:r w:rsidR="00EC3FA1" w:rsidRPr="00F011A0">
        <w:rPr>
          <w:rFonts w:ascii="Arial" w:eastAsia="Arial" w:hAnsi="Arial" w:cs="Arial"/>
          <w:sz w:val="22"/>
          <w:szCs w:val="22"/>
        </w:rPr>
        <w:t xml:space="preserve"> where</w:t>
      </w:r>
      <w:r w:rsidR="00512E17">
        <w:rPr>
          <w:rFonts w:ascii="Arial" w:eastAsia="Arial" w:hAnsi="Arial" w:cs="Arial"/>
          <w:sz w:val="22"/>
          <w:szCs w:val="22"/>
        </w:rPr>
        <w:t xml:space="preserve"> </w:t>
      </w:r>
      <w:r w:rsidR="00512E17" w:rsidRPr="00512E17">
        <w:rPr>
          <w:rFonts w:ascii="Cambria Math" w:eastAsia="Arial" w:hAnsi="Cambria Math" w:cs="Arial"/>
          <w:i/>
          <w:sz w:val="20"/>
          <w:szCs w:val="20"/>
        </w:rPr>
        <w:br/>
      </w:r>
      <m:oMath>
        <m:sSubSup>
          <m:sSubSupPr>
            <m:ctrlPr>
              <w:rPr>
                <w:rFonts w:ascii="Cambria Math" w:eastAsia="Arial" w:hAnsi="Cambria Math" w:cs="Arial"/>
                <w:i/>
                <w:sz w:val="18"/>
                <w:szCs w:val="18"/>
              </w:rPr>
            </m:ctrlPr>
          </m:sSubSupPr>
          <m:e>
            <m:r>
              <w:rPr>
                <w:rFonts w:ascii="Cambria Math" w:eastAsia="Arial" w:hAnsi="Cambria Math" w:cs="Arial"/>
                <w:sz w:val="18"/>
                <w:szCs w:val="18"/>
              </w:rPr>
              <m:t>x</m:t>
            </m:r>
          </m:e>
          <m:sub>
            <m:r>
              <w:rPr>
                <w:rFonts w:ascii="Cambria Math" w:eastAsia="Arial" w:hAnsi="Cambria Math" w:cs="Arial"/>
                <w:sz w:val="18"/>
                <w:szCs w:val="18"/>
              </w:rPr>
              <m:t>cadre</m:t>
            </m:r>
          </m:sub>
          <m:sup>
            <m:r>
              <w:rPr>
                <w:rFonts w:ascii="Cambria Math" w:eastAsia="Arial" w:hAnsi="Cambria Math" w:cs="Arial"/>
                <w:sz w:val="18"/>
                <w:szCs w:val="18"/>
              </w:rPr>
              <m:t>yr+1</m:t>
            </m:r>
          </m:sup>
        </m:sSubSup>
        <m:r>
          <w:rPr>
            <w:rFonts w:ascii="Cambria Math" w:eastAsia="Arial" w:hAnsi="Cambria Math" w:cs="Arial"/>
            <w:sz w:val="18"/>
            <w:szCs w:val="18"/>
          </w:rPr>
          <m:t xml:space="preserve">= </m:t>
        </m:r>
        <m:sSub>
          <m:sSubPr>
            <m:ctrlPr>
              <w:rPr>
                <w:rFonts w:ascii="Cambria Math" w:eastAsia="Arial" w:hAnsi="Cambria Math" w:cs="Arial"/>
                <w:i/>
                <w:sz w:val="18"/>
                <w:szCs w:val="18"/>
              </w:rPr>
            </m:ctrlPr>
          </m:sSubPr>
          <m:e>
            <m:r>
              <w:rPr>
                <w:rFonts w:ascii="Cambria Math" w:eastAsia="Arial" w:hAnsi="Cambria Math" w:cs="Arial"/>
                <w:sz w:val="18"/>
                <w:szCs w:val="18"/>
              </w:rPr>
              <m:t>x</m:t>
            </m:r>
          </m:e>
          <m:sub>
            <m:r>
              <w:rPr>
                <w:rFonts w:ascii="Cambria Math" w:eastAsia="Arial" w:hAnsi="Cambria Math" w:cs="Arial"/>
                <w:sz w:val="18"/>
                <w:szCs w:val="18"/>
              </w:rPr>
              <m:t>cadre</m:t>
            </m:r>
          </m:sub>
        </m:sSub>
        <m:r>
          <w:rPr>
            <w:rFonts w:ascii="Cambria Math" w:eastAsia="Arial" w:hAnsi="Cambria Math" w:cs="Arial"/>
            <w:sz w:val="18"/>
            <w:szCs w:val="18"/>
          </w:rPr>
          <m:t>=R,</m:t>
        </m:r>
      </m:oMath>
      <w:r w:rsidR="00A0270D">
        <w:rPr>
          <w:rFonts w:ascii="Cambria Math" w:eastAsia="Arial" w:hAnsi="Cambria Math" w:cs="Arial"/>
          <w:i/>
          <w:sz w:val="20"/>
          <w:szCs w:val="20"/>
        </w:rPr>
        <w:t xml:space="preserve"> </w:t>
      </w:r>
      <w:r w:rsidR="00BE5F3B">
        <w:rPr>
          <w:rFonts w:ascii="Cambria Math" w:eastAsia="Arial" w:hAnsi="Cambria Math" w:cs="Arial"/>
          <w:iCs/>
          <w:sz w:val="20"/>
          <w:szCs w:val="20"/>
        </w:rPr>
        <w:t xml:space="preserve"> </w:t>
      </w:r>
      <w:r w:rsidR="007B541C" w:rsidRPr="00BE5F3B">
        <w:rPr>
          <w:rFonts w:ascii="Arial" w:eastAsia="Arial" w:hAnsi="Arial" w:cs="Arial"/>
          <w:iCs/>
          <w:sz w:val="22"/>
          <w:szCs w:val="22"/>
        </w:rPr>
        <w:t>this is because</w:t>
      </w:r>
      <w:r w:rsidR="00EC3FA1" w:rsidRPr="00F011A0">
        <w:rPr>
          <w:rFonts w:ascii="Arial" w:eastAsia="Arial" w:hAnsi="Arial" w:cs="Arial"/>
          <w:sz w:val="22"/>
          <w:szCs w:val="22"/>
        </w:rPr>
        <w:t xml:space="preserve"> </w:t>
      </w:r>
      <m:oMath>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r>
          <w:rPr>
            <w:rFonts w:ascii="Cambria Math" w:eastAsia="Arial" w:hAnsi="Cambria Math" w:cs="Arial"/>
            <w:sz w:val="18"/>
            <w:szCs w:val="18"/>
          </w:rPr>
          <m:t xml:space="preserve">= </m:t>
        </m:r>
        <m:f>
          <m:fPr>
            <m:type m:val="lin"/>
            <m:ctrlPr>
              <w:rPr>
                <w:rFonts w:ascii="Cambria Math" w:eastAsia="Arial" w:hAnsi="Cambria Math" w:cs="Arial"/>
                <w:iCs/>
                <w:sz w:val="18"/>
                <w:szCs w:val="18"/>
              </w:rPr>
            </m:ctrlPr>
          </m:fPr>
          <m:num>
            <m:r>
              <w:rPr>
                <w:rFonts w:ascii="Cambria Math" w:eastAsia="Arial" w:hAnsi="Cambria Math" w:cs="Arial"/>
                <w:sz w:val="18"/>
                <w:szCs w:val="18"/>
              </w:rPr>
              <m:t>cadre</m:t>
            </m:r>
            <m:r>
              <m:rPr>
                <m:sty m:val="p"/>
              </m:rPr>
              <w:rPr>
                <w:rFonts w:ascii="Cambria Math" w:eastAsia="Arial" w:hAnsi="Cambria Math" w:cs="Arial"/>
                <w:sz w:val="18"/>
                <w:szCs w:val="18"/>
              </w:rPr>
              <m:t xml:space="preserve"> cost of year 2024</m:t>
            </m:r>
          </m:num>
          <m:den>
            <m:r>
              <m:rPr>
                <m:sty m:val="p"/>
              </m:rPr>
              <w:rPr>
                <w:rFonts w:ascii="Cambria Math" w:eastAsia="Arial" w:hAnsi="Cambria Math" w:cs="Arial"/>
                <w:sz w:val="18"/>
                <w:szCs w:val="18"/>
              </w:rPr>
              <m:t>all cadres cost of year 2024</m:t>
            </m:r>
          </m:den>
        </m:f>
      </m:oMath>
      <w:r w:rsidR="00EC3FA1" w:rsidRPr="00F011A0">
        <w:rPr>
          <w:rFonts w:ascii="Arial" w:eastAsia="Arial" w:hAnsi="Arial" w:cs="Arial"/>
          <w:sz w:val="22"/>
          <w:szCs w:val="22"/>
        </w:rPr>
        <w:t xml:space="preserve">. </w:t>
      </w:r>
      <w:r w:rsidR="0072280F">
        <w:rPr>
          <w:rFonts w:ascii="Arial" w:eastAsia="Arial" w:hAnsi="Arial" w:cs="Arial"/>
          <w:sz w:val="22"/>
          <w:szCs w:val="22"/>
        </w:rPr>
        <w:t>Although w</w:t>
      </w:r>
      <w:r w:rsidR="00EC3FA1" w:rsidRPr="00F011A0">
        <w:rPr>
          <w:rFonts w:ascii="Arial" w:eastAsia="Arial" w:hAnsi="Arial" w:cs="Arial"/>
          <w:sz w:val="22"/>
          <w:szCs w:val="22"/>
        </w:rPr>
        <w:t>e</w:t>
      </w:r>
      <w:r w:rsidR="00D70013">
        <w:rPr>
          <w:rFonts w:ascii="Arial" w:eastAsia="Arial" w:hAnsi="Arial" w:cs="Arial"/>
          <w:sz w:val="22"/>
          <w:szCs w:val="22"/>
        </w:rPr>
        <w:t xml:space="preserve"> </w:t>
      </w:r>
      <w:r w:rsidR="00EC3FA1" w:rsidRPr="00F011A0">
        <w:rPr>
          <w:rFonts w:ascii="Arial" w:eastAsia="Arial" w:hAnsi="Arial" w:cs="Arial"/>
          <w:sz w:val="22"/>
          <w:szCs w:val="22"/>
        </w:rPr>
        <w:t>use average increase rate for simplicity in</w:t>
      </w:r>
      <w:r w:rsidR="00DF2BC6">
        <w:rPr>
          <w:rFonts w:ascii="Arial" w:eastAsia="Arial" w:hAnsi="Arial" w:cs="Arial"/>
          <w:sz w:val="22"/>
          <w:szCs w:val="22"/>
        </w:rPr>
        <w:t xml:space="preserve"> the analysis</w:t>
      </w:r>
      <w:r w:rsidR="0072280F">
        <w:rPr>
          <w:rFonts w:ascii="Arial" w:eastAsia="Arial" w:hAnsi="Arial" w:cs="Arial"/>
          <w:sz w:val="22"/>
          <w:szCs w:val="22"/>
        </w:rPr>
        <w:t xml:space="preserve">, </w:t>
      </w:r>
      <w:r w:rsidR="00753FFF">
        <w:rPr>
          <w:rFonts w:ascii="Arial" w:eastAsia="Arial" w:hAnsi="Arial" w:cs="Arial"/>
          <w:sz w:val="22"/>
          <w:szCs w:val="22"/>
        </w:rPr>
        <w:t xml:space="preserve">the </w:t>
      </w:r>
      <w:r w:rsidR="00E03BF5">
        <w:rPr>
          <w:rFonts w:ascii="Arial" w:eastAsia="Arial" w:hAnsi="Arial" w:cs="Arial"/>
          <w:sz w:val="22"/>
          <w:szCs w:val="22"/>
        </w:rPr>
        <w:t>decision variable</w:t>
      </w:r>
      <w:r w:rsidR="00B023D3">
        <w:rPr>
          <w:rFonts w:ascii="Arial" w:eastAsia="Arial" w:hAnsi="Arial" w:cs="Arial"/>
          <w:sz w:val="22"/>
          <w:szCs w:val="22"/>
        </w:rPr>
        <w:t xml:space="preserve"> of the problem is still</w:t>
      </w:r>
      <w:r w:rsidR="00E03BF5">
        <w:rPr>
          <w:rFonts w:ascii="Arial" w:eastAsia="Arial" w:hAnsi="Arial" w:cs="Arial"/>
          <w:sz w:val="22"/>
          <w:szCs w:val="22"/>
        </w:rPr>
        <w:t xml:space="preserve"> </w:t>
      </w:r>
      <m:oMath>
        <m:sSub>
          <m:sSubPr>
            <m:ctrlPr>
              <w:rPr>
                <w:rFonts w:ascii="Cambria Math" w:eastAsia="Arial" w:hAnsi="Cambria Math" w:cs="Arial"/>
                <w:i/>
                <w:sz w:val="20"/>
                <w:szCs w:val="20"/>
              </w:rPr>
            </m:ctrlPr>
          </m:sSubPr>
          <m:e>
            <m:r>
              <w:rPr>
                <w:rFonts w:ascii="Cambria Math" w:eastAsia="Arial" w:hAnsi="Cambria Math" w:cs="Arial"/>
                <w:sz w:val="20"/>
                <w:szCs w:val="20"/>
              </w:rPr>
              <m:t>p</m:t>
            </m:r>
          </m:e>
          <m:sub>
            <m:r>
              <w:rPr>
                <w:rFonts w:ascii="Cambria Math" w:eastAsia="Arial" w:hAnsi="Cambria Math" w:cs="Arial"/>
                <w:sz w:val="20"/>
                <w:szCs w:val="20"/>
              </w:rPr>
              <m:t>cadre</m:t>
            </m:r>
          </m:sub>
        </m:sSub>
      </m:oMath>
      <w:r w:rsidR="00E03BF5" w:rsidRPr="00F011A0">
        <w:rPr>
          <w:rFonts w:ascii="Arial" w:eastAsia="Arial" w:hAnsi="Arial" w:cs="Arial"/>
          <w:sz w:val="22"/>
          <w:szCs w:val="22"/>
        </w:rPr>
        <w:t xml:space="preserve"> </w:t>
      </w:r>
      <w:r w:rsidR="00E03BF5">
        <w:rPr>
          <w:rFonts w:ascii="Arial" w:eastAsia="Arial" w:hAnsi="Arial" w:cs="Arial"/>
          <w:sz w:val="22"/>
          <w:szCs w:val="22"/>
        </w:rPr>
        <w:t xml:space="preserve">that </w:t>
      </w:r>
      <w:r w:rsidR="00E03BF5" w:rsidRPr="00F011A0">
        <w:rPr>
          <w:rFonts w:ascii="Arial" w:eastAsia="Arial" w:hAnsi="Arial" w:cs="Arial"/>
          <w:sz w:val="22"/>
          <w:szCs w:val="22"/>
        </w:rPr>
        <w:t xml:space="preserve">would </w:t>
      </w:r>
      <w:r w:rsidR="00FA08F3">
        <w:rPr>
          <w:rFonts w:ascii="Arial" w:eastAsia="Arial" w:hAnsi="Arial" w:cs="Arial"/>
          <w:sz w:val="22"/>
          <w:szCs w:val="22"/>
        </w:rPr>
        <w:t>produce</w:t>
      </w:r>
      <w:r w:rsidR="00E03BF5" w:rsidRPr="00F011A0">
        <w:rPr>
          <w:rFonts w:ascii="Arial" w:eastAsia="Arial" w:hAnsi="Arial" w:cs="Arial"/>
          <w:sz w:val="22"/>
          <w:szCs w:val="22"/>
        </w:rPr>
        <w:t xml:space="preserve"> yearly increase rates over 2025-303</w:t>
      </w:r>
      <w:r w:rsidR="00D864D6">
        <w:rPr>
          <w:rFonts w:ascii="Arial" w:eastAsia="Arial" w:hAnsi="Arial" w:cs="Arial"/>
          <w:sz w:val="22"/>
          <w:szCs w:val="22"/>
        </w:rPr>
        <w:t>4</w:t>
      </w:r>
      <w:r w:rsidR="007F0224">
        <w:rPr>
          <w:rFonts w:ascii="Arial" w:eastAsia="Arial" w:hAnsi="Arial" w:cs="Arial"/>
          <w:sz w:val="22"/>
          <w:szCs w:val="22"/>
        </w:rPr>
        <w:t xml:space="preserve"> </w:t>
      </w:r>
      <w:r w:rsidR="00E37CF0">
        <w:rPr>
          <w:rFonts w:ascii="Arial" w:eastAsia="Arial" w:hAnsi="Arial" w:cs="Arial"/>
          <w:sz w:val="22"/>
          <w:szCs w:val="22"/>
        </w:rPr>
        <w:t xml:space="preserve">that determine the </w:t>
      </w:r>
      <w:r w:rsidR="007F0224">
        <w:rPr>
          <w:rFonts w:ascii="Arial" w:eastAsia="Arial" w:hAnsi="Arial" w:cs="Arial"/>
          <w:sz w:val="22"/>
          <w:szCs w:val="22"/>
        </w:rPr>
        <w:t>HRH expansion</w:t>
      </w:r>
      <w:r w:rsidR="00F737EA">
        <w:rPr>
          <w:rFonts w:ascii="Arial" w:eastAsia="Arial" w:hAnsi="Arial" w:cs="Arial"/>
          <w:sz w:val="22"/>
          <w:szCs w:val="22"/>
        </w:rPr>
        <w:t xml:space="preserve"> in</w:t>
      </w:r>
      <w:r w:rsidR="00F21A7E">
        <w:rPr>
          <w:rFonts w:ascii="Arial" w:eastAsia="Arial" w:hAnsi="Arial" w:cs="Arial"/>
          <w:sz w:val="22"/>
          <w:szCs w:val="22"/>
        </w:rPr>
        <w:t xml:space="preserve"> </w:t>
      </w:r>
      <w:r w:rsidR="00F737EA">
        <w:rPr>
          <w:rFonts w:ascii="Arial" w:eastAsia="Arial" w:hAnsi="Arial" w:cs="Arial"/>
          <w:sz w:val="22"/>
          <w:szCs w:val="22"/>
        </w:rPr>
        <w:t>TLO model simulation.</w:t>
      </w:r>
    </w:p>
    <w:p w14:paraId="39F190AB" w14:textId="6EA525FC" w:rsidR="0036547D" w:rsidRDefault="0036547D" w:rsidP="00EC3FA1">
      <w:pPr>
        <w:jc w:val="both"/>
        <w:rPr>
          <w:rFonts w:ascii="Arial" w:eastAsia="Arial" w:hAnsi="Arial" w:cs="Arial"/>
          <w:sz w:val="22"/>
          <w:szCs w:val="22"/>
        </w:rPr>
      </w:pPr>
      <w:r>
        <w:rPr>
          <w:rFonts w:ascii="Arial" w:eastAsia="Arial" w:hAnsi="Arial" w:cs="Arial"/>
          <w:sz w:val="22"/>
          <w:szCs w:val="22"/>
        </w:rPr>
        <w:t xml:space="preserve">In addition, we can also </w:t>
      </w:r>
      <w:r w:rsidR="67895039">
        <w:rPr>
          <w:rFonts w:ascii="Arial" w:eastAsia="Arial" w:hAnsi="Arial" w:cs="Arial"/>
          <w:sz w:val="22"/>
          <w:szCs w:val="22"/>
        </w:rPr>
        <w:t>calculate</w:t>
      </w:r>
      <w:r w:rsidR="0078430D">
        <w:rPr>
          <w:rFonts w:ascii="Arial" w:eastAsia="Arial" w:hAnsi="Arial" w:cs="Arial"/>
          <w:sz w:val="22"/>
          <w:szCs w:val="22"/>
        </w:rPr>
        <w:t xml:space="preserve"> total</w:t>
      </w:r>
      <w:r w:rsidR="00DE5774">
        <w:rPr>
          <w:rFonts w:ascii="Arial" w:eastAsia="Arial" w:hAnsi="Arial" w:cs="Arial"/>
          <w:sz w:val="22"/>
          <w:szCs w:val="22"/>
        </w:rPr>
        <w:t xml:space="preserve"> </w:t>
      </w:r>
      <w:r w:rsidR="002C26E6">
        <w:rPr>
          <w:rFonts w:ascii="Arial" w:eastAsia="Arial" w:hAnsi="Arial" w:cs="Arial"/>
          <w:sz w:val="22"/>
          <w:szCs w:val="22"/>
        </w:rPr>
        <w:t xml:space="preserve">salary cost </w:t>
      </w:r>
      <w:r w:rsidR="00C310DA">
        <w:rPr>
          <w:rFonts w:ascii="Arial" w:eastAsia="Arial" w:hAnsi="Arial" w:cs="Arial"/>
          <w:sz w:val="22"/>
          <w:szCs w:val="22"/>
        </w:rPr>
        <w:t xml:space="preserve">distribution across cadres in any year </w:t>
      </w:r>
      <w:r w:rsidR="00D20A8C">
        <w:rPr>
          <w:rFonts w:ascii="Arial" w:eastAsia="Arial" w:hAnsi="Arial" w:cs="Arial"/>
          <w:sz w:val="22"/>
          <w:szCs w:val="22"/>
        </w:rPr>
        <w:t>yr</w:t>
      </w:r>
      <w:r w:rsidR="00C310DA">
        <w:rPr>
          <w:rFonts w:ascii="Arial" w:eastAsia="Arial" w:hAnsi="Arial" w:cs="Arial"/>
          <w:sz w:val="22"/>
          <w:szCs w:val="22"/>
        </w:rPr>
        <w:t xml:space="preserve"> between 2025 and 2034</w:t>
      </w:r>
      <w:r w:rsidR="0078430D">
        <w:rPr>
          <w:rFonts w:ascii="Arial" w:eastAsia="Arial" w:hAnsi="Arial" w:cs="Arial"/>
          <w:sz w:val="22"/>
          <w:szCs w:val="22"/>
        </w:rPr>
        <w:t xml:space="preserve"> as below</w:t>
      </w:r>
      <w:r w:rsidR="004E7C68">
        <w:rPr>
          <w:rFonts w:ascii="Arial" w:eastAsia="Arial" w:hAnsi="Arial" w:cs="Arial"/>
          <w:sz w:val="22"/>
          <w:szCs w:val="22"/>
        </w:rPr>
        <w:t>. The proportion</w:t>
      </w:r>
      <w:r w:rsidR="00F228D3">
        <w:rPr>
          <w:rFonts w:ascii="Arial" w:eastAsia="Arial" w:hAnsi="Arial" w:cs="Arial"/>
          <w:sz w:val="22"/>
          <w:szCs w:val="22"/>
        </w:rPr>
        <w:t>s</w:t>
      </w:r>
      <w:r w:rsidR="004E7C68">
        <w:rPr>
          <w:rFonts w:ascii="Arial" w:eastAsia="Arial" w:hAnsi="Arial" w:cs="Arial"/>
          <w:sz w:val="22"/>
          <w:szCs w:val="22"/>
        </w:rPr>
        <w:t xml:space="preserve"> of salary cost of a cadre </w:t>
      </w:r>
      <w:r w:rsidR="00633A44">
        <w:rPr>
          <w:rFonts w:ascii="Arial" w:eastAsia="Arial" w:hAnsi="Arial" w:cs="Arial"/>
          <w:sz w:val="22"/>
          <w:szCs w:val="22"/>
        </w:rPr>
        <w:t>within the total staffin</w:t>
      </w:r>
      <w:r w:rsidR="00F228D3">
        <w:rPr>
          <w:rFonts w:ascii="Arial" w:eastAsia="Arial" w:hAnsi="Arial" w:cs="Arial"/>
          <w:sz w:val="22"/>
          <w:szCs w:val="22"/>
        </w:rPr>
        <w:t xml:space="preserve">g cost are not </w:t>
      </w:r>
      <w:r w:rsidR="0053052B">
        <w:rPr>
          <w:rFonts w:ascii="Arial" w:eastAsia="Arial" w:hAnsi="Arial" w:cs="Arial"/>
          <w:sz w:val="22"/>
          <w:szCs w:val="22"/>
        </w:rPr>
        <w:t>necessarily the same in each year</w:t>
      </w:r>
      <w:r w:rsidR="008860D7">
        <w:rPr>
          <w:rFonts w:ascii="Arial" w:eastAsia="Arial" w:hAnsi="Arial" w:cs="Arial"/>
          <w:sz w:val="22"/>
          <w:szCs w:val="22"/>
        </w:rPr>
        <w:t xml:space="preserve">; </w:t>
      </w:r>
      <w:r w:rsidR="0053052B">
        <w:rPr>
          <w:rFonts w:ascii="Arial" w:eastAsia="Arial" w:hAnsi="Arial" w:cs="Arial"/>
          <w:sz w:val="22"/>
          <w:szCs w:val="22"/>
        </w:rPr>
        <w:t xml:space="preserve">unless </w:t>
      </w:r>
      <m:oMath>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r>
          <w:rPr>
            <w:rFonts w:ascii="Cambria Math" w:eastAsia="Arial" w:hAnsi="Cambria Math" w:cs="Arial"/>
            <w:sz w:val="18"/>
            <w:szCs w:val="18"/>
          </w:rPr>
          <m:t>=cadre</m:t>
        </m:r>
        <m:r>
          <m:rPr>
            <m:sty m:val="p"/>
          </m:rPr>
          <w:rPr>
            <w:rFonts w:ascii="Cambria Math" w:eastAsia="Arial" w:hAnsi="Cambria Math" w:cs="Arial"/>
            <w:sz w:val="18"/>
            <w:szCs w:val="18"/>
          </w:rPr>
          <m:t xml:space="preserve"> cost of year 2024 /all cadres cost of year 2024,</m:t>
        </m:r>
      </m:oMath>
      <w:r w:rsidR="00D9027C">
        <w:rPr>
          <w:rFonts w:ascii="Arial" w:eastAsia="Arial" w:hAnsi="Arial" w:cs="Arial"/>
          <w:sz w:val="18"/>
          <w:szCs w:val="18"/>
        </w:rPr>
        <w:t xml:space="preserve"> </w:t>
      </w:r>
      <w:r w:rsidR="00B65AE5" w:rsidRPr="008860D7">
        <w:rPr>
          <w:rFonts w:ascii="Arial" w:eastAsia="Arial" w:hAnsi="Arial" w:cs="Arial"/>
          <w:sz w:val="22"/>
          <w:szCs w:val="22"/>
        </w:rPr>
        <w:t xml:space="preserve">for which the </w:t>
      </w:r>
      <w:r w:rsidR="00A15715" w:rsidRPr="008860D7">
        <w:rPr>
          <w:rFonts w:ascii="Arial" w:eastAsia="Arial" w:hAnsi="Arial" w:cs="Arial"/>
          <w:sz w:val="22"/>
          <w:szCs w:val="22"/>
        </w:rPr>
        <w:t xml:space="preserve">yearly </w:t>
      </w:r>
      <w:r w:rsidR="0067304F" w:rsidRPr="008860D7">
        <w:rPr>
          <w:rFonts w:ascii="Arial" w:eastAsia="Arial" w:hAnsi="Arial" w:cs="Arial"/>
          <w:sz w:val="22"/>
          <w:szCs w:val="22"/>
        </w:rPr>
        <w:t xml:space="preserve">salary cost </w:t>
      </w:r>
      <w:r w:rsidR="00B65AE5" w:rsidRPr="008860D7">
        <w:rPr>
          <w:rFonts w:ascii="Arial" w:eastAsia="Arial" w:hAnsi="Arial" w:cs="Arial"/>
          <w:sz w:val="22"/>
          <w:szCs w:val="22"/>
        </w:rPr>
        <w:t>proportion</w:t>
      </w:r>
      <w:r w:rsidR="00845F96">
        <w:rPr>
          <w:rFonts w:ascii="Arial" w:eastAsia="Arial" w:hAnsi="Arial" w:cs="Arial"/>
          <w:sz w:val="22"/>
          <w:szCs w:val="22"/>
        </w:rPr>
        <w:t>s</w:t>
      </w:r>
      <w:r w:rsidR="00B65AE5" w:rsidRPr="008860D7">
        <w:rPr>
          <w:rFonts w:ascii="Arial" w:eastAsia="Arial" w:hAnsi="Arial" w:cs="Arial"/>
          <w:sz w:val="22"/>
          <w:szCs w:val="22"/>
        </w:rPr>
        <w:t xml:space="preserve"> </w:t>
      </w:r>
      <w:r w:rsidR="00A15715" w:rsidRPr="008860D7">
        <w:rPr>
          <w:rFonts w:ascii="Arial" w:eastAsia="Arial" w:hAnsi="Arial" w:cs="Arial"/>
          <w:sz w:val="22"/>
          <w:szCs w:val="22"/>
        </w:rPr>
        <w:t xml:space="preserve">will </w:t>
      </w:r>
      <w:r w:rsidR="00845F96">
        <w:rPr>
          <w:rFonts w:ascii="Arial" w:eastAsia="Arial" w:hAnsi="Arial" w:cs="Arial"/>
          <w:sz w:val="22"/>
          <w:szCs w:val="22"/>
        </w:rPr>
        <w:t xml:space="preserve">always </w:t>
      </w:r>
      <w:r w:rsidR="00A15715" w:rsidRPr="008860D7">
        <w:rPr>
          <w:rFonts w:ascii="Arial" w:eastAsia="Arial" w:hAnsi="Arial" w:cs="Arial"/>
          <w:sz w:val="22"/>
          <w:szCs w:val="22"/>
        </w:rPr>
        <w:t>be</w:t>
      </w:r>
      <w:r w:rsidR="00B65AE5" w:rsidRPr="008860D7">
        <w:rPr>
          <w:rFonts w:ascii="Arial" w:eastAsia="Arial" w:hAnsi="Arial" w:cs="Arial"/>
          <w:sz w:val="22"/>
          <w:szCs w:val="22"/>
        </w:rPr>
        <w:t xml:space="preserve"> equal </w:t>
      </w:r>
      <w:r w:rsidR="00A15715" w:rsidRPr="008860D7">
        <w:rPr>
          <w:rFonts w:ascii="Arial" w:eastAsia="Arial" w:hAnsi="Arial" w:cs="Arial"/>
          <w:sz w:val="22"/>
          <w:szCs w:val="22"/>
        </w:rPr>
        <w:t>to</w:t>
      </w:r>
      <w:r w:rsidR="00A15715">
        <w:rPr>
          <w:rFonts w:ascii="Arial" w:eastAsia="Arial" w:hAnsi="Arial" w:cs="Arial"/>
          <w:sz w:val="18"/>
          <w:szCs w:val="18"/>
        </w:rPr>
        <w:t xml:space="preserve"> </w:t>
      </w:r>
      <m:oMath>
        <m:r>
          <w:rPr>
            <w:rFonts w:ascii="Cambria Math" w:eastAsia="Arial" w:hAnsi="Cambria Math" w:cs="Arial"/>
            <w:sz w:val="18"/>
            <w:szCs w:val="18"/>
          </w:rPr>
          <m:t>cadre</m:t>
        </m:r>
        <m:r>
          <m:rPr>
            <m:sty m:val="p"/>
          </m:rPr>
          <w:rPr>
            <w:rFonts w:ascii="Cambria Math" w:eastAsia="Arial" w:hAnsi="Cambria Math" w:cs="Arial"/>
            <w:sz w:val="18"/>
            <w:szCs w:val="18"/>
          </w:rPr>
          <m:t xml:space="preserve"> cost of year 2024 /all cadres cost of year 2024.</m:t>
        </m:r>
      </m:oMath>
    </w:p>
    <w:p w14:paraId="29180E26" w14:textId="25D6F261" w:rsidR="00275ABC" w:rsidRPr="00EC0013" w:rsidRDefault="000F40D8" w:rsidP="00EC3FA1">
      <w:pPr>
        <w:jc w:val="both"/>
        <w:rPr>
          <w:rFonts w:ascii="Cambria Math" w:eastAsia="Arial" w:hAnsi="Cambria Math" w:cs="Arial"/>
          <w:iCs/>
          <w:sz w:val="18"/>
          <w:szCs w:val="18"/>
        </w:rPr>
      </w:pPr>
      <m:oMathPara>
        <m:oMathParaPr>
          <m:jc m:val="left"/>
        </m:oMathParaPr>
        <m:oMath>
          <m:r>
            <m:rPr>
              <m:sty m:val="p"/>
            </m:rPr>
            <w:rPr>
              <w:rFonts w:ascii="Cambria Math" w:eastAsia="Arial" w:hAnsi="Cambria Math" w:cs="Arial"/>
              <w:sz w:val="18"/>
              <w:szCs w:val="18"/>
            </w:rPr>
            <m:t xml:space="preserve">Proportion of salary cost of </m:t>
          </m:r>
          <m:r>
            <w:rPr>
              <w:rFonts w:ascii="Cambria Math" w:eastAsia="Arial" w:hAnsi="Cambria Math" w:cs="Arial"/>
              <w:sz w:val="18"/>
              <w:szCs w:val="18"/>
            </w:rPr>
            <m:t>cadre</m:t>
          </m:r>
          <m:r>
            <m:rPr>
              <m:sty m:val="p"/>
            </m:rPr>
            <w:rPr>
              <w:rFonts w:ascii="Cambria Math" w:eastAsia="Arial" w:hAnsi="Cambria Math" w:cs="Arial"/>
              <w:sz w:val="18"/>
              <w:szCs w:val="18"/>
            </w:rPr>
            <m:t xml:space="preserve"> in year </m:t>
          </m:r>
          <m:r>
            <w:rPr>
              <w:rFonts w:ascii="Cambria Math" w:eastAsia="Arial" w:hAnsi="Cambria Math" w:cs="Arial"/>
              <w:sz w:val="18"/>
              <w:szCs w:val="18"/>
            </w:rPr>
            <m:t>yr</m:t>
          </m:r>
        </m:oMath>
      </m:oMathPara>
    </w:p>
    <w:p w14:paraId="3B71CF15" w14:textId="3C3C8864" w:rsidR="00DE5774" w:rsidRPr="00EC0013" w:rsidRDefault="009C0C4A" w:rsidP="00981872">
      <w:pPr>
        <w:jc w:val="both"/>
        <w:rPr>
          <w:rFonts w:ascii="Cambria Math" w:eastAsia="Arial" w:hAnsi="Cambria Math" w:cs="Arial"/>
          <w:i/>
          <w:iCs/>
          <w:sz w:val="18"/>
          <w:szCs w:val="18"/>
        </w:rPr>
      </w:pPr>
      <w:r w:rsidRPr="00EC0013">
        <w:rPr>
          <w:rFonts w:ascii="Cambria Math" w:eastAsia="Arial" w:hAnsi="Cambria Math" w:cs="Arial"/>
          <w:i/>
          <w:sz w:val="18"/>
          <w:szCs w:val="18"/>
        </w:rPr>
        <w:t xml:space="preserve">= </w:t>
      </w:r>
      <w:r w:rsidR="00981872" w:rsidRPr="00EC0013">
        <w:rPr>
          <w:rFonts w:ascii="Cambria Math" w:eastAsia="Arial" w:hAnsi="Cambria Math" w:cs="Arial"/>
          <w:i/>
          <w:sz w:val="18"/>
          <w:szCs w:val="18"/>
        </w:rPr>
        <w:t>c</w:t>
      </w:r>
      <m:oMath>
        <m:r>
          <w:rPr>
            <w:rFonts w:ascii="Cambria Math" w:eastAsia="Arial" w:hAnsi="Cambria Math" w:cs="Arial"/>
            <w:sz w:val="18"/>
            <w:szCs w:val="18"/>
          </w:rPr>
          <m:t xml:space="preserve">adre </m:t>
        </m:r>
        <m:r>
          <m:rPr>
            <m:sty m:val="p"/>
          </m:rPr>
          <w:rPr>
            <w:rFonts w:ascii="Cambria Math" w:eastAsia="Arial" w:hAnsi="Cambria Math" w:cs="Arial"/>
            <w:sz w:val="18"/>
            <w:szCs w:val="18"/>
          </w:rPr>
          <m:t xml:space="preserve">count of year </m:t>
        </m:r>
        <m:r>
          <w:rPr>
            <w:rFonts w:ascii="Cambria Math" w:eastAsia="Arial" w:hAnsi="Cambria Math" w:cs="Arial"/>
            <w:sz w:val="18"/>
            <w:szCs w:val="18"/>
          </w:rPr>
          <m:t xml:space="preserve">yr∙cadre </m:t>
        </m:r>
        <m:r>
          <m:rPr>
            <m:sty m:val="p"/>
          </m:rPr>
          <w:rPr>
            <w:rFonts w:ascii="Cambria Math" w:eastAsia="Arial" w:hAnsi="Cambria Math" w:cs="Arial"/>
            <w:sz w:val="18"/>
            <w:szCs w:val="18"/>
          </w:rPr>
          <m:t xml:space="preserve">annual salary </m:t>
        </m:r>
        <m:r>
          <w:rPr>
            <w:rFonts w:ascii="Cambria Math" w:eastAsia="Arial" w:hAnsi="Cambria Math" w:cs="Arial"/>
            <w:sz w:val="18"/>
            <w:szCs w:val="18"/>
          </w:rPr>
          <m:t xml:space="preserve">/ </m:t>
        </m:r>
        <m:r>
          <m:rPr>
            <m:sty m:val="p"/>
          </m:rPr>
          <w:rPr>
            <w:rFonts w:ascii="Cambria Math" w:eastAsia="Arial" w:hAnsi="Cambria Math" w:cs="Arial"/>
            <w:sz w:val="18"/>
            <w:szCs w:val="18"/>
          </w:rPr>
          <m:t>total salary cost of all cadres of year yr</m:t>
        </m:r>
      </m:oMath>
    </w:p>
    <w:p w14:paraId="74201267" w14:textId="65DDDBF9" w:rsidR="00275ABC" w:rsidRPr="00EC0013" w:rsidRDefault="00A85F9C" w:rsidP="00635DDE">
      <w:pPr>
        <w:rPr>
          <w:rFonts w:ascii="Cambria Math" w:eastAsia="Arial" w:hAnsi="Cambria Math" w:cs="Arial"/>
          <w:i/>
          <w:sz w:val="18"/>
          <w:szCs w:val="18"/>
        </w:rPr>
      </w:pPr>
      <w:r w:rsidRPr="00EC0013">
        <w:rPr>
          <w:rFonts w:ascii="Cambria Math" w:eastAsia="Arial" w:hAnsi="Cambria Math" w:cs="Arial"/>
          <w:i/>
          <w:iCs/>
          <w:sz w:val="18"/>
          <w:szCs w:val="18"/>
        </w:rPr>
        <w:t>=</w:t>
      </w:r>
      <m:oMath>
        <m:r>
          <w:rPr>
            <w:rFonts w:ascii="Cambria Math" w:eastAsia="Arial" w:hAnsi="Cambria Math" w:cs="Arial"/>
            <w:sz w:val="18"/>
            <w:szCs w:val="18"/>
          </w:rPr>
          <m:t xml:space="preserve"> ({cadre</m:t>
        </m:r>
        <m:r>
          <m:rPr>
            <m:sty m:val="p"/>
          </m:rPr>
          <w:rPr>
            <w:rFonts w:ascii="Cambria Math" w:eastAsia="Arial" w:hAnsi="Cambria Math" w:cs="Arial"/>
            <w:sz w:val="18"/>
            <w:szCs w:val="18"/>
          </w:rPr>
          <m:t xml:space="preserve"> cost of year 2024</m:t>
        </m:r>
        <m:r>
          <w:rPr>
            <w:rFonts w:ascii="Cambria Math" w:eastAsia="Arial" w:hAnsi="Cambria Math" w:cs="Arial"/>
            <w:sz w:val="18"/>
            <w:szCs w:val="18"/>
          </w:rPr>
          <m:t xml:space="preserve">+ </m:t>
        </m:r>
        <m:r>
          <m:rPr>
            <m:sty m:val="p"/>
          </m:rPr>
          <w:rPr>
            <w:rFonts w:ascii="Cambria Math" w:eastAsia="Arial" w:hAnsi="Cambria Math" w:cs="Arial"/>
            <w:sz w:val="18"/>
            <w:szCs w:val="18"/>
          </w:rPr>
          <m:t>all cadres cost of year</m:t>
        </m:r>
        <m:r>
          <w:rPr>
            <w:rFonts w:ascii="Cambria Math" w:eastAsia="Arial" w:hAnsi="Cambria Math" w:cs="Arial"/>
            <w:sz w:val="18"/>
            <w:szCs w:val="18"/>
          </w:rPr>
          <m:t xml:space="preserve"> 2024∙</m:t>
        </m:r>
        <m:sSup>
          <m:sSupPr>
            <m:ctrlPr>
              <w:rPr>
                <w:rFonts w:ascii="Cambria Math" w:eastAsia="Arial" w:hAnsi="Cambria Math" w:cs="Arial"/>
                <w:i/>
                <w:sz w:val="18"/>
                <w:szCs w:val="18"/>
              </w:rPr>
            </m:ctrlPr>
          </m:sSupPr>
          <m:e>
            <m:r>
              <w:rPr>
                <w:rFonts w:ascii="Cambria Math" w:eastAsia="Arial" w:hAnsi="Cambria Math" w:cs="Arial"/>
                <w:sz w:val="18"/>
                <w:szCs w:val="18"/>
              </w:rPr>
              <m:t>[(1+R)</m:t>
            </m:r>
          </m:e>
          <m:sup>
            <m:r>
              <w:rPr>
                <w:rFonts w:ascii="Cambria Math" w:eastAsia="Arial" w:hAnsi="Cambria Math" w:cs="Arial"/>
                <w:sz w:val="18"/>
                <w:szCs w:val="18"/>
              </w:rPr>
              <m:t>Y-2024</m:t>
            </m:r>
          </m:sup>
        </m:sSup>
        <m:r>
          <w:rPr>
            <w:rFonts w:ascii="Cambria Math" w:eastAsia="Arial" w:hAnsi="Cambria Math" w:cs="Arial"/>
            <w:sz w:val="18"/>
            <w:szCs w:val="18"/>
          </w:rPr>
          <m:t>-1]∙</m:t>
        </m:r>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r>
          <w:rPr>
            <w:rFonts w:ascii="Cambria Math" w:eastAsia="Arial" w:hAnsi="Cambria Math" w:cs="Arial"/>
            <w:sz w:val="18"/>
            <w:szCs w:val="18"/>
          </w:rPr>
          <m:t>} /      [</m:t>
        </m:r>
        <m:r>
          <m:rPr>
            <m:sty m:val="p"/>
          </m:rPr>
          <w:rPr>
            <w:rFonts w:ascii="Cambria Math" w:eastAsia="Arial" w:hAnsi="Cambria Math" w:cs="Arial"/>
            <w:sz w:val="18"/>
            <w:szCs w:val="18"/>
          </w:rPr>
          <m:t>all cadres cost of year</m:t>
        </m:r>
        <m:r>
          <w:rPr>
            <w:rFonts w:ascii="Cambria Math" w:eastAsia="Arial" w:hAnsi="Cambria Math" w:cs="Arial"/>
            <w:sz w:val="18"/>
            <w:szCs w:val="18"/>
          </w:rPr>
          <m:t xml:space="preserve"> 2024∙ </m:t>
        </m:r>
        <m:sSup>
          <m:sSupPr>
            <m:ctrlPr>
              <w:rPr>
                <w:rFonts w:ascii="Cambria Math" w:eastAsia="Arial" w:hAnsi="Cambria Math" w:cs="Arial"/>
                <w:i/>
                <w:sz w:val="18"/>
                <w:szCs w:val="18"/>
              </w:rPr>
            </m:ctrlPr>
          </m:sSupPr>
          <m:e>
            <m:d>
              <m:dPr>
                <m:ctrlPr>
                  <w:rPr>
                    <w:rFonts w:ascii="Cambria Math" w:eastAsia="Arial" w:hAnsi="Cambria Math" w:cs="Arial"/>
                    <w:i/>
                    <w:sz w:val="18"/>
                    <w:szCs w:val="18"/>
                  </w:rPr>
                </m:ctrlPr>
              </m:dPr>
              <m:e>
                <m:r>
                  <w:rPr>
                    <w:rFonts w:ascii="Cambria Math" w:eastAsia="Arial" w:hAnsi="Cambria Math" w:cs="Arial"/>
                    <w:sz w:val="18"/>
                    <w:szCs w:val="18"/>
                  </w:rPr>
                  <m:t>1+R</m:t>
                </m:r>
              </m:e>
            </m:d>
          </m:e>
          <m:sup>
            <m:r>
              <w:rPr>
                <w:rFonts w:ascii="Cambria Math" w:eastAsia="Arial" w:hAnsi="Cambria Math" w:cs="Arial"/>
                <w:sz w:val="18"/>
                <w:szCs w:val="18"/>
              </w:rPr>
              <m:t>Y-2024</m:t>
            </m:r>
          </m:sup>
        </m:sSup>
        <m:r>
          <w:rPr>
            <w:rFonts w:ascii="Cambria Math" w:eastAsia="Arial" w:hAnsi="Cambria Math" w:cs="Arial"/>
            <w:sz w:val="18"/>
            <w:szCs w:val="18"/>
          </w:rPr>
          <m:t>])</m:t>
        </m:r>
      </m:oMath>
    </w:p>
    <w:p w14:paraId="6FBF8478" w14:textId="1008F176" w:rsidR="00B31FA1" w:rsidRPr="00B31FA1" w:rsidRDefault="00B31FA1" w:rsidP="007028A7">
      <w:pPr>
        <w:jc w:val="both"/>
        <w:rPr>
          <w:rFonts w:ascii="Arial" w:eastAsia="Arial" w:hAnsi="Arial" w:cs="Arial"/>
          <w:iCs/>
          <w:sz w:val="22"/>
          <w:szCs w:val="22"/>
        </w:rPr>
      </w:pPr>
      <w:r>
        <w:rPr>
          <w:rFonts w:ascii="Arial" w:eastAsia="Arial" w:hAnsi="Arial" w:cs="Arial"/>
          <w:iCs/>
          <w:sz w:val="22"/>
          <w:szCs w:val="22"/>
        </w:rPr>
        <w:t xml:space="preserve">Finally, notice that </w:t>
      </w:r>
      <w:r w:rsidR="00B82FB6">
        <w:rPr>
          <w:rFonts w:ascii="Arial" w:eastAsia="Arial" w:hAnsi="Arial" w:cs="Arial"/>
          <w:iCs/>
          <w:sz w:val="22"/>
          <w:szCs w:val="22"/>
        </w:rPr>
        <w:t xml:space="preserve">in TLO model simulation, </w:t>
      </w:r>
      <w:r w:rsidR="00627645">
        <w:rPr>
          <w:rFonts w:ascii="Arial" w:eastAsia="Arial" w:hAnsi="Arial" w:cs="Arial"/>
          <w:iCs/>
          <w:sz w:val="22"/>
          <w:szCs w:val="22"/>
        </w:rPr>
        <w:t xml:space="preserve">we need to divide </w:t>
      </w:r>
      <m:oMath>
        <m:sSub>
          <m:sSubPr>
            <m:ctrlPr>
              <w:rPr>
                <w:rFonts w:ascii="Cambria Math" w:eastAsia="Arial" w:hAnsi="Cambria Math" w:cs="Arial"/>
                <w:i/>
                <w:iCs/>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O</m:t>
            </m:r>
          </m:sub>
        </m:sSub>
      </m:oMath>
      <w:r w:rsidR="00884136">
        <w:rPr>
          <w:rFonts w:ascii="Arial" w:eastAsia="Arial" w:hAnsi="Arial" w:cs="Arial"/>
          <w:iCs/>
          <w:sz w:val="22"/>
          <w:szCs w:val="22"/>
        </w:rPr>
        <w:t xml:space="preserve">, the incremental budget proportion for </w:t>
      </w:r>
      <w:proofErr w:type="gramStart"/>
      <w:r w:rsidR="00884136">
        <w:rPr>
          <w:rFonts w:ascii="Arial" w:eastAsia="Arial" w:hAnsi="Arial" w:cs="Arial"/>
          <w:iCs/>
          <w:sz w:val="22"/>
          <w:szCs w:val="22"/>
        </w:rPr>
        <w:t>Other</w:t>
      </w:r>
      <w:proofErr w:type="gramEnd"/>
      <w:r w:rsidR="00884136">
        <w:rPr>
          <w:rFonts w:ascii="Arial" w:eastAsia="Arial" w:hAnsi="Arial" w:cs="Arial"/>
          <w:iCs/>
          <w:sz w:val="22"/>
          <w:szCs w:val="22"/>
        </w:rPr>
        <w:t xml:space="preserve"> cadre</w:t>
      </w:r>
      <w:r w:rsidR="00A06347">
        <w:rPr>
          <w:rFonts w:ascii="Arial" w:eastAsia="Arial" w:hAnsi="Arial" w:cs="Arial"/>
          <w:iCs/>
          <w:sz w:val="22"/>
          <w:szCs w:val="22"/>
        </w:rPr>
        <w:t>, to spec</w:t>
      </w:r>
      <w:r w:rsidR="00CC456C">
        <w:rPr>
          <w:rFonts w:ascii="Arial" w:eastAsia="Arial" w:hAnsi="Arial" w:cs="Arial"/>
          <w:iCs/>
          <w:sz w:val="22"/>
          <w:szCs w:val="22"/>
        </w:rPr>
        <w:t>ific</w:t>
      </w:r>
      <w:r w:rsidR="009F3FB9">
        <w:rPr>
          <w:rFonts w:ascii="Arial" w:eastAsia="Arial" w:hAnsi="Arial" w:cs="Arial"/>
          <w:iCs/>
          <w:sz w:val="22"/>
          <w:szCs w:val="22"/>
        </w:rPr>
        <w:t xml:space="preserve"> </w:t>
      </w:r>
      <w:r w:rsidR="009F3FB9" w:rsidRPr="009F3FB9">
        <w:rPr>
          <w:rFonts w:ascii="Arial" w:eastAsia="Arial" w:hAnsi="Arial" w:cs="Arial"/>
          <w:iCs/>
          <w:sz w:val="22"/>
          <w:szCs w:val="22"/>
        </w:rPr>
        <w:t>Dental health, Laboratory, Mental health, Nutrition and Radiography cadres</w:t>
      </w:r>
      <w:r w:rsidR="0073361D">
        <w:rPr>
          <w:rFonts w:ascii="Arial" w:eastAsia="Arial" w:hAnsi="Arial" w:cs="Arial"/>
          <w:iCs/>
          <w:sz w:val="22"/>
          <w:szCs w:val="22"/>
        </w:rPr>
        <w:t>.</w:t>
      </w:r>
      <w:r w:rsidR="008374A2">
        <w:rPr>
          <w:rFonts w:ascii="Arial" w:eastAsia="Arial" w:hAnsi="Arial" w:cs="Arial"/>
          <w:iCs/>
          <w:sz w:val="22"/>
          <w:szCs w:val="22"/>
        </w:rPr>
        <w:t xml:space="preserve"> </w:t>
      </w:r>
      <w:r w:rsidR="006424FF">
        <w:rPr>
          <w:rFonts w:ascii="Arial" w:eastAsia="Arial" w:hAnsi="Arial" w:cs="Arial"/>
          <w:iCs/>
          <w:sz w:val="22"/>
          <w:szCs w:val="22"/>
        </w:rPr>
        <w:t>For each scenario, w</w:t>
      </w:r>
      <w:r w:rsidR="008374A2">
        <w:rPr>
          <w:rFonts w:ascii="Arial" w:eastAsia="Arial" w:hAnsi="Arial" w:cs="Arial"/>
          <w:iCs/>
          <w:sz w:val="22"/>
          <w:szCs w:val="22"/>
        </w:rPr>
        <w:t>e do this division according to the</w:t>
      </w:r>
      <w:r w:rsidR="001C2C54">
        <w:rPr>
          <w:rFonts w:ascii="Arial" w:eastAsia="Arial" w:hAnsi="Arial" w:cs="Arial"/>
          <w:iCs/>
          <w:sz w:val="22"/>
          <w:szCs w:val="22"/>
        </w:rPr>
        <w:t xml:space="preserve"> </w:t>
      </w:r>
      <w:r w:rsidR="00D614E7">
        <w:rPr>
          <w:rFonts w:ascii="Arial" w:eastAsia="Arial" w:hAnsi="Arial" w:cs="Arial"/>
          <w:iCs/>
          <w:sz w:val="22"/>
          <w:szCs w:val="22"/>
        </w:rPr>
        <w:t xml:space="preserve">current </w:t>
      </w:r>
      <w:r w:rsidR="008374A2">
        <w:rPr>
          <w:rFonts w:ascii="Arial" w:eastAsia="Arial" w:hAnsi="Arial" w:cs="Arial"/>
          <w:iCs/>
          <w:sz w:val="22"/>
          <w:szCs w:val="22"/>
        </w:rPr>
        <w:t>salary cost proportion</w:t>
      </w:r>
      <w:r w:rsidR="001C2C54">
        <w:rPr>
          <w:rFonts w:ascii="Arial" w:eastAsia="Arial" w:hAnsi="Arial" w:cs="Arial"/>
          <w:iCs/>
          <w:sz w:val="22"/>
          <w:szCs w:val="22"/>
        </w:rPr>
        <w:t xml:space="preserve">s within these cadres, making sure that </w:t>
      </w:r>
      <w:r w:rsidR="006A1172">
        <w:rPr>
          <w:rFonts w:ascii="Arial" w:eastAsia="Arial" w:hAnsi="Arial" w:cs="Arial"/>
          <w:iCs/>
          <w:sz w:val="22"/>
          <w:szCs w:val="22"/>
        </w:rPr>
        <w:t xml:space="preserve">they have the same </w:t>
      </w:r>
      <w:r w:rsidR="00F249D9">
        <w:rPr>
          <w:rFonts w:ascii="Arial" w:eastAsia="Arial" w:hAnsi="Arial" w:cs="Arial"/>
          <w:iCs/>
          <w:sz w:val="22"/>
          <w:szCs w:val="22"/>
        </w:rPr>
        <w:t>yearly increase rate</w:t>
      </w:r>
      <w:r w:rsidR="00684EE7">
        <w:rPr>
          <w:rFonts w:ascii="Arial" w:eastAsia="Arial" w:hAnsi="Arial" w:cs="Arial"/>
          <w:iCs/>
          <w:sz w:val="22"/>
          <w:szCs w:val="22"/>
        </w:rPr>
        <w:t>s</w:t>
      </w:r>
      <w:r w:rsidR="00F249D9">
        <w:rPr>
          <w:rFonts w:ascii="Arial" w:eastAsia="Arial" w:hAnsi="Arial" w:cs="Arial"/>
          <w:iCs/>
          <w:sz w:val="22"/>
          <w:szCs w:val="22"/>
        </w:rPr>
        <w:t xml:space="preserve"> with each other</w:t>
      </w:r>
      <w:r w:rsidR="003F7E30">
        <w:rPr>
          <w:rFonts w:ascii="Arial" w:eastAsia="Arial" w:hAnsi="Arial" w:cs="Arial"/>
          <w:iCs/>
          <w:sz w:val="22"/>
          <w:szCs w:val="22"/>
        </w:rPr>
        <w:t xml:space="preserve"> that </w:t>
      </w:r>
      <w:r w:rsidR="005005CB">
        <w:rPr>
          <w:rFonts w:ascii="Arial" w:eastAsia="Arial" w:hAnsi="Arial" w:cs="Arial"/>
          <w:iCs/>
          <w:sz w:val="22"/>
          <w:szCs w:val="22"/>
        </w:rPr>
        <w:t>can be represented by</w:t>
      </w:r>
      <w:r w:rsidR="003F7E30">
        <w:rPr>
          <w:rFonts w:ascii="Arial" w:eastAsia="Arial" w:hAnsi="Arial" w:cs="Arial"/>
          <w:iCs/>
          <w:sz w:val="22"/>
          <w:szCs w:val="22"/>
        </w:rPr>
        <w:t xml:space="preserve"> </w:t>
      </w:r>
      <m:oMath>
        <m:sSub>
          <m:sSubPr>
            <m:ctrlPr>
              <w:rPr>
                <w:rFonts w:ascii="Cambria Math" w:eastAsia="Arial" w:hAnsi="Cambria Math" w:cs="Arial"/>
                <w:i/>
                <w:iCs/>
                <w:sz w:val="18"/>
                <w:szCs w:val="18"/>
              </w:rPr>
            </m:ctrlPr>
          </m:sSubPr>
          <m:e>
            <m:r>
              <w:rPr>
                <w:rFonts w:ascii="Cambria Math" w:eastAsia="Arial" w:hAnsi="Cambria Math" w:cs="Arial"/>
                <w:sz w:val="18"/>
                <w:szCs w:val="18"/>
              </w:rPr>
              <m:t>x</m:t>
            </m:r>
          </m:e>
          <m:sub>
            <m:r>
              <w:rPr>
                <w:rFonts w:ascii="Cambria Math" w:eastAsia="Arial" w:hAnsi="Cambria Math" w:cs="Arial"/>
                <w:sz w:val="18"/>
                <w:szCs w:val="18"/>
              </w:rPr>
              <m:t>O</m:t>
            </m:r>
          </m:sub>
        </m:sSub>
      </m:oMath>
      <w:r w:rsidR="009B7C9D">
        <w:rPr>
          <w:rFonts w:ascii="Arial" w:eastAsia="Arial" w:hAnsi="Arial" w:cs="Arial"/>
          <w:iCs/>
          <w:sz w:val="22"/>
          <w:szCs w:val="22"/>
        </w:rPr>
        <w:t>.</w:t>
      </w:r>
    </w:p>
    <w:p w14:paraId="795DD445" w14:textId="1A18C9FE" w:rsidR="001532C1" w:rsidRPr="00F011A0" w:rsidRDefault="00E168D0" w:rsidP="001532C1">
      <w:pPr>
        <w:pStyle w:val="Heading4"/>
      </w:pPr>
      <w:r>
        <w:t>A.1</w:t>
      </w:r>
      <w:r w:rsidR="00663AD3">
        <w:t>.</w:t>
      </w:r>
      <w:r w:rsidR="00E220B0">
        <w:t>4</w:t>
      </w:r>
      <w:r w:rsidR="006E5258">
        <w:t xml:space="preserve"> </w:t>
      </w:r>
      <w:r w:rsidR="001532C1" w:rsidRPr="00F011A0">
        <w:t>The</w:t>
      </w:r>
      <w:r w:rsidR="001C038B">
        <w:t xml:space="preserve"> constraints of</w:t>
      </w:r>
      <w:r w:rsidR="001532C1" w:rsidRPr="00F011A0">
        <w:t xml:space="preserve"> optimisation</w:t>
      </w:r>
      <w:r w:rsidR="001532C1">
        <w:t xml:space="preserve"> problem</w:t>
      </w:r>
      <w:r w:rsidR="008B676C">
        <w:t xml:space="preserve"> M2</w:t>
      </w:r>
    </w:p>
    <w:p w14:paraId="037FCD4D" w14:textId="5FB83DAC" w:rsidR="008B676C" w:rsidRDefault="00DC4CAC" w:rsidP="001532C1">
      <w:pPr>
        <w:jc w:val="both"/>
        <w:rPr>
          <w:rFonts w:ascii="Arial" w:hAnsi="Arial" w:cs="Arial"/>
          <w:sz w:val="20"/>
          <w:szCs w:val="20"/>
        </w:rPr>
      </w:pPr>
      <w:r>
        <w:rPr>
          <w:rFonts w:ascii="Arial" w:hAnsi="Arial" w:cs="Arial"/>
          <w:sz w:val="22"/>
          <w:szCs w:val="22"/>
        </w:rPr>
        <w:t>In this</w:t>
      </w:r>
      <w:r w:rsidR="0002025C">
        <w:rPr>
          <w:rFonts w:ascii="Arial" w:hAnsi="Arial" w:cs="Arial"/>
          <w:sz w:val="22"/>
          <w:szCs w:val="22"/>
        </w:rPr>
        <w:t xml:space="preserve"> problem</w:t>
      </w:r>
      <w:r>
        <w:rPr>
          <w:rFonts w:ascii="Arial" w:hAnsi="Arial" w:cs="Arial"/>
          <w:sz w:val="22"/>
          <w:szCs w:val="22"/>
        </w:rPr>
        <w:t>, t</w:t>
      </w:r>
      <w:r w:rsidR="008B676C">
        <w:rPr>
          <w:rFonts w:ascii="Arial" w:hAnsi="Arial" w:cs="Arial"/>
          <w:sz w:val="22"/>
          <w:szCs w:val="22"/>
        </w:rPr>
        <w:t>he</w:t>
      </w:r>
      <w:r w:rsidR="005552B1">
        <w:rPr>
          <w:rFonts w:ascii="Arial" w:hAnsi="Arial" w:cs="Arial"/>
          <w:sz w:val="22"/>
          <w:szCs w:val="22"/>
        </w:rPr>
        <w:t xml:space="preserve"> HRH expansion</w:t>
      </w:r>
      <w:r w:rsidR="008B676C">
        <w:rPr>
          <w:rFonts w:ascii="Arial" w:hAnsi="Arial" w:cs="Arial"/>
          <w:sz w:val="22"/>
          <w:szCs w:val="22"/>
        </w:rPr>
        <w:t xml:space="preserve"> constrain</w:t>
      </w:r>
      <w:r>
        <w:rPr>
          <w:rFonts w:ascii="Arial" w:hAnsi="Arial" w:cs="Arial"/>
          <w:sz w:val="22"/>
          <w:szCs w:val="22"/>
        </w:rPr>
        <w:t>ts are equivalent to</w:t>
      </w:r>
      <w:r w:rsidR="00E34F4F">
        <w:rPr>
          <w:rFonts w:ascii="Arial" w:hAnsi="Arial" w:cs="Arial"/>
          <w:sz w:val="22"/>
          <w:szCs w:val="22"/>
        </w:rPr>
        <w:t xml:space="preserve"> </w:t>
      </w:r>
      <m:oMath>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r>
          <w:rPr>
            <w:rFonts w:ascii="Cambria Math" w:eastAsia="Arial" w:hAnsi="Cambria Math" w:cs="Arial"/>
            <w:sz w:val="18"/>
            <w:szCs w:val="18"/>
          </w:rPr>
          <m:t>≥0</m:t>
        </m:r>
      </m:oMath>
      <w:r w:rsidR="0096643D" w:rsidRPr="00A452C6">
        <w:rPr>
          <w:rFonts w:ascii="Arial" w:hAnsi="Arial" w:cs="Arial"/>
          <w:sz w:val="18"/>
          <w:szCs w:val="18"/>
        </w:rPr>
        <w:t xml:space="preserve">, </w:t>
      </w:r>
      <m:oMath>
        <m:nary>
          <m:naryPr>
            <m:chr m:val="∑"/>
            <m:limLoc m:val="undOvr"/>
            <m:subHide m:val="1"/>
            <m:supHide m:val="1"/>
            <m:ctrlPr>
              <w:rPr>
                <w:rFonts w:ascii="Cambria Math" w:hAnsi="Cambria Math" w:cs="Arial"/>
                <w:i/>
                <w:sz w:val="18"/>
                <w:szCs w:val="18"/>
              </w:rPr>
            </m:ctrlPr>
          </m:naryPr>
          <m:sub/>
          <m:sup/>
          <m:e>
            <m:sSub>
              <m:sSubPr>
                <m:ctrlPr>
                  <w:rPr>
                    <w:rFonts w:ascii="Cambria Math" w:hAnsi="Cambria Math" w:cs="Arial"/>
                    <w:i/>
                    <w:sz w:val="18"/>
                    <w:szCs w:val="18"/>
                  </w:rPr>
                </m:ctrlPr>
              </m:sSubPr>
              <m:e>
                <m:r>
                  <w:rPr>
                    <w:rFonts w:ascii="Cambria Math" w:hAnsi="Cambria Math" w:cs="Arial"/>
                    <w:sz w:val="18"/>
                    <w:szCs w:val="18"/>
                  </w:rPr>
                  <m:t>p</m:t>
                </m:r>
              </m:e>
              <m:sub>
                <m:r>
                  <w:rPr>
                    <w:rFonts w:ascii="Cambria Math" w:hAnsi="Cambria Math" w:cs="Arial"/>
                    <w:sz w:val="18"/>
                    <w:szCs w:val="18"/>
                  </w:rPr>
                  <m:t>cadre</m:t>
                </m:r>
              </m:sub>
            </m:sSub>
            <m:r>
              <w:rPr>
                <w:rFonts w:ascii="Cambria Math" w:hAnsi="Cambria Math" w:cs="Arial"/>
                <w:sz w:val="18"/>
                <w:szCs w:val="18"/>
              </w:rPr>
              <m:t>=1</m:t>
            </m:r>
          </m:e>
        </m:nary>
      </m:oMath>
      <w:r w:rsidR="00E85355">
        <w:rPr>
          <w:rFonts w:ascii="Arial" w:hAnsi="Arial" w:cs="Arial"/>
          <w:sz w:val="22"/>
          <w:szCs w:val="22"/>
        </w:rPr>
        <w:t xml:space="preserve">, </w:t>
      </w:r>
      <w:r w:rsidR="00E85355" w:rsidRPr="009D5CF0">
        <w:rPr>
          <w:rFonts w:ascii="Arial" w:hAnsi="Arial" w:cs="Arial"/>
          <w:sz w:val="22"/>
          <w:szCs w:val="22"/>
        </w:rPr>
        <w:t>where</w:t>
      </w:r>
      <w:r w:rsidR="0045320B" w:rsidRPr="009D5CF0">
        <w:rPr>
          <w:rFonts w:ascii="Arial" w:hAnsi="Arial" w:cs="Arial"/>
          <w:sz w:val="22"/>
          <w:szCs w:val="22"/>
        </w:rPr>
        <w:t xml:space="preserve"> </w:t>
      </w:r>
      <m:oMath>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oMath>
      <w:r w:rsidR="0045320B" w:rsidRPr="009D5CF0">
        <w:rPr>
          <w:rFonts w:ascii="Arial" w:hAnsi="Arial" w:cs="Arial"/>
          <w:sz w:val="22"/>
          <w:szCs w:val="22"/>
        </w:rPr>
        <w:t xml:space="preserve"> can be </w:t>
      </w:r>
      <w:r w:rsidR="00303477">
        <w:rPr>
          <w:rFonts w:ascii="Arial" w:hAnsi="Arial" w:cs="Arial"/>
          <w:sz w:val="22"/>
          <w:szCs w:val="22"/>
        </w:rPr>
        <w:t>replaced by a formulation of</w:t>
      </w:r>
      <w:r w:rsidR="0045320B" w:rsidRPr="009D5CF0">
        <w:rPr>
          <w:rFonts w:ascii="Arial" w:hAnsi="Arial" w:cs="Arial"/>
          <w:sz w:val="22"/>
          <w:szCs w:val="22"/>
        </w:rPr>
        <w:t xml:space="preserve"> </w:t>
      </w:r>
      <m:oMath>
        <m:sSub>
          <m:sSubPr>
            <m:ctrlPr>
              <w:rPr>
                <w:rFonts w:ascii="Cambria Math" w:eastAsia="Arial" w:hAnsi="Cambria Math" w:cs="Arial"/>
                <w:i/>
                <w:sz w:val="18"/>
                <w:szCs w:val="18"/>
              </w:rPr>
            </m:ctrlPr>
          </m:sSubPr>
          <m:e>
            <m:r>
              <w:rPr>
                <w:rFonts w:ascii="Cambria Math" w:eastAsia="Arial" w:hAnsi="Cambria Math" w:cs="Arial"/>
                <w:sz w:val="18"/>
                <w:szCs w:val="18"/>
              </w:rPr>
              <m:t>x</m:t>
            </m:r>
          </m:e>
          <m:sub>
            <m:r>
              <w:rPr>
                <w:rFonts w:ascii="Cambria Math" w:eastAsia="Arial" w:hAnsi="Cambria Math" w:cs="Arial"/>
                <w:sz w:val="18"/>
                <w:szCs w:val="18"/>
              </w:rPr>
              <m:t>cadre</m:t>
            </m:r>
          </m:sub>
        </m:sSub>
      </m:oMath>
      <w:r w:rsidR="009D5CF0" w:rsidRPr="009D5CF0">
        <w:rPr>
          <w:rFonts w:ascii="Arial" w:hAnsi="Arial" w:cs="Arial"/>
          <w:sz w:val="22"/>
          <w:szCs w:val="22"/>
        </w:rPr>
        <w:t xml:space="preserve"> </w:t>
      </w:r>
      <w:r w:rsidR="00904BEA">
        <w:rPr>
          <w:rFonts w:ascii="Arial" w:hAnsi="Arial" w:cs="Arial"/>
          <w:sz w:val="22"/>
          <w:szCs w:val="22"/>
        </w:rPr>
        <w:t xml:space="preserve">that is </w:t>
      </w:r>
      <w:r w:rsidR="009D5CF0" w:rsidRPr="009D5CF0">
        <w:rPr>
          <w:rFonts w:ascii="Arial" w:hAnsi="Arial" w:cs="Arial"/>
          <w:sz w:val="22"/>
          <w:szCs w:val="22"/>
        </w:rPr>
        <w:t>in reverse of Eq(3)</w:t>
      </w:r>
      <w:r w:rsidR="00AF2ECB">
        <w:rPr>
          <w:rFonts w:ascii="Arial" w:hAnsi="Arial" w:cs="Arial"/>
          <w:sz w:val="22"/>
          <w:szCs w:val="22"/>
        </w:rPr>
        <w:t>:</w:t>
      </w:r>
    </w:p>
    <w:bookmarkStart w:id="0" w:name="_Hlk206493945"/>
    <w:p w14:paraId="1FB71C8F" w14:textId="77777777" w:rsidR="001E4C5E" w:rsidRPr="00A452C6" w:rsidRDefault="00000000" w:rsidP="001E4C5E">
      <w:pPr>
        <w:jc w:val="both"/>
        <w:rPr>
          <w:rFonts w:ascii="Arial" w:eastAsia="Arial" w:hAnsi="Arial" w:cs="Arial"/>
          <w:sz w:val="18"/>
          <w:szCs w:val="18"/>
        </w:rPr>
      </w:pPr>
      <m:oMathPara>
        <m:oMathParaPr>
          <m:jc m:val="left"/>
        </m:oMathParaPr>
        <m:oMath>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oMath>
      </m:oMathPara>
    </w:p>
    <w:bookmarkEnd w:id="0"/>
    <w:p w14:paraId="554F80F8" w14:textId="0E6A2A12" w:rsidR="00BD2F2E" w:rsidRDefault="001E4C5E" w:rsidP="001532C1">
      <w:pPr>
        <w:jc w:val="both"/>
        <w:rPr>
          <w:rFonts w:ascii="Arial" w:eastAsia="Arial" w:hAnsi="Arial" w:cs="Arial"/>
          <w:sz w:val="20"/>
          <w:szCs w:val="20"/>
        </w:rPr>
      </w:pPr>
      <m:oMath>
        <m:r>
          <w:rPr>
            <w:rFonts w:ascii="Cambria Math" w:eastAsia="Arial" w:hAnsi="Cambria Math" w:cs="Arial"/>
            <w:sz w:val="18"/>
            <w:szCs w:val="18"/>
          </w:rPr>
          <m:t>=</m:t>
        </m:r>
        <m:f>
          <m:fPr>
            <m:type m:val="lin"/>
            <m:ctrlPr>
              <w:rPr>
                <w:rFonts w:ascii="Cambria Math" w:eastAsia="Arial" w:hAnsi="Cambria Math" w:cs="Arial"/>
                <w:i/>
                <w:sz w:val="18"/>
                <w:szCs w:val="18"/>
              </w:rPr>
            </m:ctrlPr>
          </m:fPr>
          <m:num>
            <m:r>
              <w:rPr>
                <w:rFonts w:ascii="Cambria Math" w:eastAsia="Arial" w:hAnsi="Cambria Math" w:cs="Arial"/>
                <w:sz w:val="18"/>
                <w:szCs w:val="18"/>
              </w:rPr>
              <m:t>[</m:t>
            </m:r>
            <m:sSup>
              <m:sSupPr>
                <m:ctrlPr>
                  <w:rPr>
                    <w:rFonts w:ascii="Cambria Math" w:eastAsia="Arial" w:hAnsi="Cambria Math" w:cs="Arial"/>
                    <w:i/>
                    <w:sz w:val="18"/>
                    <w:szCs w:val="18"/>
                  </w:rPr>
                </m:ctrlPr>
              </m:sSupPr>
              <m:e>
                <m:d>
                  <m:dPr>
                    <m:ctrlPr>
                      <w:rPr>
                        <w:rFonts w:ascii="Cambria Math" w:eastAsia="Arial" w:hAnsi="Cambria Math" w:cs="Arial"/>
                        <w:i/>
                        <w:sz w:val="18"/>
                        <w:szCs w:val="18"/>
                      </w:rPr>
                    </m:ctrlPr>
                  </m:dPr>
                  <m:e>
                    <m:r>
                      <w:rPr>
                        <w:rFonts w:ascii="Cambria Math" w:eastAsia="Arial" w:hAnsi="Cambria Math" w:cs="Arial"/>
                        <w:sz w:val="18"/>
                        <w:szCs w:val="18"/>
                      </w:rPr>
                      <m:t>1+</m:t>
                    </m:r>
                    <m:sSub>
                      <m:sSubPr>
                        <m:ctrlPr>
                          <w:rPr>
                            <w:rFonts w:ascii="Cambria Math" w:eastAsia="Arial" w:hAnsi="Cambria Math" w:cs="Arial"/>
                            <w:i/>
                            <w:sz w:val="18"/>
                            <w:szCs w:val="18"/>
                          </w:rPr>
                        </m:ctrlPr>
                      </m:sSubPr>
                      <m:e>
                        <m:r>
                          <w:rPr>
                            <w:rFonts w:ascii="Cambria Math" w:eastAsia="Arial" w:hAnsi="Cambria Math" w:cs="Arial"/>
                            <w:sz w:val="18"/>
                            <w:szCs w:val="18"/>
                          </w:rPr>
                          <m:t>x</m:t>
                        </m:r>
                      </m:e>
                      <m:sub>
                        <m:r>
                          <w:rPr>
                            <w:rFonts w:ascii="Cambria Math" w:eastAsia="Arial" w:hAnsi="Cambria Math" w:cs="Arial"/>
                            <w:sz w:val="18"/>
                            <w:szCs w:val="18"/>
                          </w:rPr>
                          <m:t>cadre</m:t>
                        </m:r>
                      </m:sub>
                    </m:sSub>
                  </m:e>
                </m:d>
              </m:e>
              <m:sup>
                <m:r>
                  <w:rPr>
                    <w:rFonts w:ascii="Cambria Math" w:eastAsia="Arial" w:hAnsi="Cambria Math" w:cs="Arial"/>
                    <w:sz w:val="18"/>
                    <w:szCs w:val="18"/>
                  </w:rPr>
                  <m:t>10</m:t>
                </m:r>
              </m:sup>
            </m:sSup>
            <m:r>
              <w:rPr>
                <w:rFonts w:ascii="Cambria Math" w:eastAsia="Arial" w:hAnsi="Cambria Math" w:cs="Arial"/>
                <w:sz w:val="18"/>
                <w:szCs w:val="18"/>
              </w:rPr>
              <m:t>-1]∙cadre</m:t>
            </m:r>
            <m:r>
              <m:rPr>
                <m:sty m:val="p"/>
              </m:rPr>
              <w:rPr>
                <w:rFonts w:ascii="Cambria Math" w:eastAsia="Arial" w:hAnsi="Cambria Math" w:cs="Arial"/>
                <w:sz w:val="18"/>
                <w:szCs w:val="18"/>
              </w:rPr>
              <m:t xml:space="preserve"> cost of year 2024</m:t>
            </m:r>
          </m:num>
          <m:den>
            <m:r>
              <m:rPr>
                <m:sty m:val="p"/>
              </m:rPr>
              <w:rPr>
                <w:rFonts w:ascii="Cambria Math" w:eastAsia="Arial" w:hAnsi="Cambria Math" w:cs="Arial"/>
                <w:sz w:val="18"/>
                <w:szCs w:val="18"/>
              </w:rPr>
              <m:t>{all cadres cost of year 2024∙</m:t>
            </m:r>
            <m:d>
              <m:dPr>
                <m:begChr m:val="["/>
                <m:endChr m:val="]"/>
                <m:ctrlPr>
                  <w:rPr>
                    <w:rFonts w:ascii="Cambria Math" w:eastAsia="Arial" w:hAnsi="Cambria Math" w:cs="Arial"/>
                    <w:i/>
                    <w:sz w:val="18"/>
                    <w:szCs w:val="18"/>
                  </w:rPr>
                </m:ctrlPr>
              </m:dPr>
              <m:e>
                <m:sSup>
                  <m:sSupPr>
                    <m:ctrlPr>
                      <w:rPr>
                        <w:rFonts w:ascii="Cambria Math" w:eastAsia="Arial" w:hAnsi="Cambria Math" w:cs="Arial"/>
                        <w:i/>
                        <w:sz w:val="18"/>
                        <w:szCs w:val="18"/>
                      </w:rPr>
                    </m:ctrlPr>
                  </m:sSupPr>
                  <m:e>
                    <m:d>
                      <m:dPr>
                        <m:ctrlPr>
                          <w:rPr>
                            <w:rFonts w:ascii="Cambria Math" w:eastAsia="Arial" w:hAnsi="Cambria Math" w:cs="Arial"/>
                            <w:i/>
                            <w:sz w:val="18"/>
                            <w:szCs w:val="18"/>
                          </w:rPr>
                        </m:ctrlPr>
                      </m:dPr>
                      <m:e>
                        <m:r>
                          <w:rPr>
                            <w:rFonts w:ascii="Cambria Math" w:eastAsia="Arial" w:hAnsi="Cambria Math" w:cs="Arial"/>
                            <w:sz w:val="18"/>
                            <w:szCs w:val="18"/>
                          </w:rPr>
                          <m:t>1+R</m:t>
                        </m:r>
                      </m:e>
                    </m:d>
                  </m:e>
                  <m:sup>
                    <m:r>
                      <w:rPr>
                        <w:rFonts w:ascii="Cambria Math" w:eastAsia="Arial" w:hAnsi="Cambria Math" w:cs="Arial"/>
                        <w:sz w:val="18"/>
                        <w:szCs w:val="18"/>
                      </w:rPr>
                      <m:t>10</m:t>
                    </m:r>
                  </m:sup>
                </m:sSup>
                <m:r>
                  <w:rPr>
                    <w:rFonts w:ascii="Cambria Math" w:eastAsia="Arial" w:hAnsi="Cambria Math" w:cs="Arial"/>
                    <w:sz w:val="18"/>
                    <w:szCs w:val="18"/>
                  </w:rPr>
                  <m:t>-1</m:t>
                </m:r>
              </m:e>
            </m:d>
            <m:r>
              <m:rPr>
                <m:sty m:val="p"/>
              </m:rPr>
              <w:rPr>
                <w:rFonts w:ascii="Cambria Math" w:eastAsia="Arial" w:hAnsi="Cambria Math" w:cs="Arial"/>
                <w:sz w:val="18"/>
                <w:szCs w:val="18"/>
              </w:rPr>
              <m:t>}</m:t>
            </m:r>
          </m:den>
        </m:f>
      </m:oMath>
      <w:r w:rsidRPr="0E3DCD0F">
        <w:rPr>
          <w:rFonts w:ascii="Arial" w:eastAsia="Arial" w:hAnsi="Arial" w:cs="Arial"/>
          <w:sz w:val="20"/>
          <w:szCs w:val="20"/>
        </w:rPr>
        <w:t xml:space="preserve">       </w:t>
      </w:r>
      <w:proofErr w:type="gramStart"/>
      <w:r w:rsidRPr="0E3DCD0F">
        <w:rPr>
          <w:rFonts w:ascii="Arial" w:eastAsia="Arial" w:hAnsi="Arial" w:cs="Arial"/>
          <w:sz w:val="20"/>
          <w:szCs w:val="20"/>
        </w:rPr>
        <w:t>Eq(</w:t>
      </w:r>
      <w:proofErr w:type="gramEnd"/>
      <w:r w:rsidRPr="0E3DCD0F">
        <w:rPr>
          <w:rFonts w:ascii="Arial" w:eastAsia="Arial" w:hAnsi="Arial" w:cs="Arial"/>
          <w:sz w:val="20"/>
          <w:szCs w:val="20"/>
        </w:rPr>
        <w:t>4)</w:t>
      </w:r>
    </w:p>
    <w:p w14:paraId="2EAE6AC7" w14:textId="46AF1C30" w:rsidR="006B2A08" w:rsidRDefault="007D5294" w:rsidP="004E6263">
      <w:pPr>
        <w:pStyle w:val="Heading4"/>
      </w:pPr>
      <w:r>
        <w:t>A.1.</w:t>
      </w:r>
      <w:r w:rsidR="00E220B0">
        <w:t>5</w:t>
      </w:r>
      <w:r>
        <w:t xml:space="preserve"> </w:t>
      </w:r>
      <w:r w:rsidR="002D0BD8">
        <w:t>Health system parameters and assumptions</w:t>
      </w:r>
      <w:r w:rsidR="00DC2048">
        <w:t xml:space="preserve"> for main and sensitivi</w:t>
      </w:r>
      <w:r w:rsidR="00B67464">
        <w:t>ty analyses</w:t>
      </w:r>
    </w:p>
    <w:p w14:paraId="74E2487E" w14:textId="5BB46FD0" w:rsidR="009E77C5" w:rsidRPr="009E77C5" w:rsidRDefault="009E77C5" w:rsidP="009E77C5">
      <w:pPr>
        <w:rPr>
          <w:rFonts w:ascii="Arial" w:hAnsi="Arial" w:cs="Arial"/>
          <w:sz w:val="22"/>
          <w:szCs w:val="22"/>
        </w:rPr>
      </w:pPr>
      <w:r w:rsidRPr="009E77C5">
        <w:rPr>
          <w:rFonts w:ascii="Arial" w:hAnsi="Arial" w:cs="Arial"/>
          <w:sz w:val="22"/>
          <w:szCs w:val="22"/>
        </w:rPr>
        <w:t>Tables A.</w:t>
      </w:r>
      <w:r w:rsidR="004E2972">
        <w:rPr>
          <w:rFonts w:ascii="Arial" w:hAnsi="Arial" w:cs="Arial"/>
          <w:sz w:val="22"/>
          <w:szCs w:val="22"/>
        </w:rPr>
        <w:t>1</w:t>
      </w:r>
      <w:r w:rsidRPr="009E77C5">
        <w:rPr>
          <w:rFonts w:ascii="Arial" w:hAnsi="Arial" w:cs="Arial"/>
          <w:sz w:val="22"/>
          <w:szCs w:val="22"/>
        </w:rPr>
        <w:t>.</w:t>
      </w:r>
      <w:r w:rsidR="0045791B">
        <w:rPr>
          <w:rFonts w:ascii="Arial" w:hAnsi="Arial" w:cs="Arial"/>
          <w:sz w:val="22"/>
          <w:szCs w:val="22"/>
        </w:rPr>
        <w:t>3</w:t>
      </w:r>
      <w:r w:rsidRPr="009E77C5">
        <w:rPr>
          <w:rFonts w:ascii="Arial" w:hAnsi="Arial" w:cs="Arial"/>
          <w:sz w:val="22"/>
          <w:szCs w:val="22"/>
        </w:rPr>
        <w:t xml:space="preserve"> and A.</w:t>
      </w:r>
      <w:r w:rsidR="004E2972">
        <w:rPr>
          <w:rFonts w:ascii="Arial" w:hAnsi="Arial" w:cs="Arial"/>
          <w:sz w:val="22"/>
          <w:szCs w:val="22"/>
        </w:rPr>
        <w:t>1</w:t>
      </w:r>
      <w:r w:rsidRPr="009E77C5">
        <w:rPr>
          <w:rFonts w:ascii="Arial" w:hAnsi="Arial" w:cs="Arial"/>
          <w:sz w:val="22"/>
          <w:szCs w:val="22"/>
        </w:rPr>
        <w:t>.</w:t>
      </w:r>
      <w:r w:rsidR="0045791B">
        <w:rPr>
          <w:rFonts w:ascii="Arial" w:hAnsi="Arial" w:cs="Arial"/>
          <w:sz w:val="22"/>
          <w:szCs w:val="22"/>
        </w:rPr>
        <w:t>4</w:t>
      </w:r>
      <w:r w:rsidRPr="009E77C5">
        <w:rPr>
          <w:rFonts w:ascii="Arial" w:hAnsi="Arial" w:cs="Arial"/>
          <w:sz w:val="22"/>
          <w:szCs w:val="22"/>
        </w:rPr>
        <w:t xml:space="preserve"> specify the assumptions of</w:t>
      </w:r>
      <w:r w:rsidR="00D14EFD">
        <w:rPr>
          <w:rFonts w:ascii="Arial" w:hAnsi="Arial" w:cs="Arial"/>
          <w:sz w:val="22"/>
          <w:szCs w:val="22"/>
        </w:rPr>
        <w:t xml:space="preserve"> main health system </w:t>
      </w:r>
      <w:r w:rsidRPr="009E77C5">
        <w:rPr>
          <w:rFonts w:ascii="Arial" w:hAnsi="Arial" w:cs="Arial"/>
          <w:sz w:val="22"/>
          <w:szCs w:val="22"/>
        </w:rPr>
        <w:t xml:space="preserve">parameters </w:t>
      </w:r>
      <w:r w:rsidR="00D14EFD">
        <w:rPr>
          <w:rFonts w:ascii="Arial" w:hAnsi="Arial" w:cs="Arial"/>
          <w:sz w:val="22"/>
          <w:szCs w:val="22"/>
        </w:rPr>
        <w:t xml:space="preserve">in TLO model </w:t>
      </w:r>
      <w:r w:rsidRPr="009E77C5">
        <w:rPr>
          <w:rFonts w:ascii="Arial" w:hAnsi="Arial" w:cs="Arial"/>
          <w:sz w:val="22"/>
          <w:szCs w:val="22"/>
        </w:rPr>
        <w:t xml:space="preserve">and </w:t>
      </w:r>
      <w:r w:rsidR="00D14EFD">
        <w:rPr>
          <w:rFonts w:ascii="Arial" w:hAnsi="Arial" w:cs="Arial"/>
          <w:sz w:val="22"/>
          <w:szCs w:val="22"/>
        </w:rPr>
        <w:t xml:space="preserve">the </w:t>
      </w:r>
      <w:r w:rsidRPr="009E77C5">
        <w:rPr>
          <w:rFonts w:ascii="Arial" w:hAnsi="Arial" w:cs="Arial"/>
          <w:sz w:val="22"/>
          <w:szCs w:val="22"/>
        </w:rPr>
        <w:t xml:space="preserve">resulting “gap allocation” scenarios for </w:t>
      </w:r>
      <w:r w:rsidR="002545F3">
        <w:rPr>
          <w:rFonts w:ascii="Arial" w:hAnsi="Arial" w:cs="Arial"/>
          <w:sz w:val="22"/>
          <w:szCs w:val="22"/>
        </w:rPr>
        <w:t xml:space="preserve">main and </w:t>
      </w:r>
      <w:r w:rsidRPr="009E77C5">
        <w:rPr>
          <w:rFonts w:ascii="Arial" w:hAnsi="Arial" w:cs="Arial"/>
          <w:sz w:val="22"/>
          <w:szCs w:val="22"/>
        </w:rPr>
        <w:t>sensitivity analyses. The incremental budget allocation proportions and HRH increase rates</w:t>
      </w:r>
      <w:r w:rsidR="008617CB">
        <w:rPr>
          <w:rFonts w:ascii="Arial" w:hAnsi="Arial" w:cs="Arial"/>
          <w:sz w:val="22"/>
          <w:szCs w:val="22"/>
        </w:rPr>
        <w:t xml:space="preserve"> in the “gap allocation” </w:t>
      </w:r>
      <w:r w:rsidR="008617CB">
        <w:rPr>
          <w:rFonts w:ascii="Arial" w:hAnsi="Arial" w:cs="Arial"/>
          <w:sz w:val="22"/>
          <w:szCs w:val="22"/>
        </w:rPr>
        <w:lastRenderedPageBreak/>
        <w:t>scenarios</w:t>
      </w:r>
      <w:r w:rsidRPr="009E77C5">
        <w:rPr>
          <w:rFonts w:ascii="Arial" w:hAnsi="Arial" w:cs="Arial"/>
          <w:sz w:val="22"/>
          <w:szCs w:val="22"/>
        </w:rPr>
        <w:t xml:space="preserve"> are overall robust as health system parameters (in particular, budget growth rate and consumable availability) change.</w:t>
      </w:r>
    </w:p>
    <w:p w14:paraId="2803F36D" w14:textId="2AD3A860" w:rsidR="009E77C5" w:rsidRPr="009E77C5" w:rsidRDefault="009E77C5" w:rsidP="009E77C5">
      <w:pPr>
        <w:spacing w:after="0"/>
        <w:rPr>
          <w:rFonts w:ascii="Arial" w:hAnsi="Arial" w:cs="Arial"/>
          <w:sz w:val="22"/>
          <w:szCs w:val="22"/>
        </w:rPr>
      </w:pPr>
      <w:r w:rsidRPr="009E77C5">
        <w:rPr>
          <w:rFonts w:ascii="Arial" w:hAnsi="Arial" w:cs="Arial"/>
          <w:sz w:val="22"/>
          <w:szCs w:val="22"/>
        </w:rPr>
        <w:t>Table A.</w:t>
      </w:r>
      <w:r w:rsidR="004E2972">
        <w:rPr>
          <w:rFonts w:ascii="Arial" w:hAnsi="Arial" w:cs="Arial"/>
          <w:sz w:val="22"/>
          <w:szCs w:val="22"/>
        </w:rPr>
        <w:t>1</w:t>
      </w:r>
      <w:r w:rsidRPr="009E77C5">
        <w:rPr>
          <w:rFonts w:ascii="Arial" w:hAnsi="Arial" w:cs="Arial"/>
          <w:sz w:val="22"/>
          <w:szCs w:val="22"/>
        </w:rPr>
        <w:t>.</w:t>
      </w:r>
      <w:r w:rsidR="006643DF">
        <w:rPr>
          <w:rFonts w:ascii="Arial" w:hAnsi="Arial" w:cs="Arial"/>
          <w:sz w:val="22"/>
          <w:szCs w:val="22"/>
        </w:rPr>
        <w:t>3</w:t>
      </w:r>
      <w:r w:rsidRPr="009E77C5">
        <w:rPr>
          <w:rFonts w:ascii="Arial" w:hAnsi="Arial" w:cs="Arial"/>
          <w:sz w:val="22"/>
          <w:szCs w:val="22"/>
        </w:rPr>
        <w:t>. Assumptions of health system parameters in TLO model.</w:t>
      </w:r>
    </w:p>
    <w:p w14:paraId="3A9E5492" w14:textId="2E95841F" w:rsidR="009E77C5" w:rsidRPr="009E77C5" w:rsidRDefault="009E77C5" w:rsidP="005E639F">
      <w:pPr>
        <w:spacing w:after="0"/>
        <w:rPr>
          <w:rFonts w:ascii="Arial" w:hAnsi="Arial" w:cs="Arial"/>
          <w:sz w:val="22"/>
          <w:szCs w:val="22"/>
        </w:rPr>
      </w:pPr>
      <w:r>
        <w:rPr>
          <w:rFonts w:ascii="Arial" w:hAnsi="Arial" w:cs="Arial"/>
          <w:noProof/>
          <w:sz w:val="22"/>
          <w:szCs w:val="22"/>
        </w:rPr>
        <w:drawing>
          <wp:inline distT="0" distB="0" distL="0" distR="0" wp14:anchorId="502B43E5" wp14:editId="530D3DE0">
            <wp:extent cx="5731510" cy="1080770"/>
            <wp:effectExtent l="0" t="0" r="2540" b="5080"/>
            <wp:docPr id="6030087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08728"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080770"/>
                    </a:xfrm>
                    <a:prstGeom prst="rect">
                      <a:avLst/>
                    </a:prstGeom>
                  </pic:spPr>
                </pic:pic>
              </a:graphicData>
            </a:graphic>
          </wp:inline>
        </w:drawing>
      </w:r>
    </w:p>
    <w:p w14:paraId="671F32D0" w14:textId="77777777" w:rsidR="009E77C5" w:rsidRPr="005E639F" w:rsidRDefault="009E77C5" w:rsidP="00AE1F12">
      <w:pPr>
        <w:jc w:val="both"/>
        <w:rPr>
          <w:rFonts w:ascii="Arial" w:hAnsi="Arial" w:cs="Arial"/>
          <w:sz w:val="18"/>
          <w:szCs w:val="18"/>
        </w:rPr>
      </w:pPr>
      <w:r w:rsidRPr="005E639F">
        <w:rPr>
          <w:rFonts w:ascii="Arial" w:hAnsi="Arial" w:cs="Arial"/>
          <w:sz w:val="18"/>
          <w:szCs w:val="18"/>
        </w:rPr>
        <w:t xml:space="preserve">Note the budget growth rates = 4.2%, 5.8% and 2.6% are assumed as equal to, greater than, and less than GDP growth rate following the existing study (4). With “Default”, it means the values of the parameter is informed by available </w:t>
      </w:r>
      <w:proofErr w:type="gramStart"/>
      <w:r w:rsidRPr="005E639F">
        <w:rPr>
          <w:rFonts w:ascii="Arial" w:hAnsi="Arial" w:cs="Arial"/>
          <w:sz w:val="18"/>
          <w:szCs w:val="18"/>
        </w:rPr>
        <w:t>data(</w:t>
      </w:r>
      <w:proofErr w:type="gramEnd"/>
      <w:r w:rsidRPr="005E639F">
        <w:rPr>
          <w:rFonts w:ascii="Arial" w:hAnsi="Arial" w:cs="Arial"/>
          <w:sz w:val="18"/>
          <w:szCs w:val="18"/>
        </w:rPr>
        <w:t xml:space="preserve">5). With “Naive”, it means the services are prioritised in order of Childhood emergencies &gt; Adult emergencies &gt; </w:t>
      </w:r>
      <w:proofErr w:type="gramStart"/>
      <w:r w:rsidRPr="005E639F">
        <w:rPr>
          <w:rFonts w:ascii="Arial" w:hAnsi="Arial" w:cs="Arial"/>
          <w:sz w:val="18"/>
          <w:szCs w:val="18"/>
        </w:rPr>
        <w:t>Non-emergencies</w:t>
      </w:r>
      <w:proofErr w:type="gramEnd"/>
      <w:r w:rsidRPr="005E639F">
        <w:rPr>
          <w:rFonts w:ascii="Arial" w:hAnsi="Arial" w:cs="Arial"/>
          <w:sz w:val="18"/>
          <w:szCs w:val="18"/>
        </w:rPr>
        <w:t xml:space="preserve"> (6). With “Rigid”, it means the health care worker cannot extend their normal working hours or shorten the treatment time per patient when the care demands exceed capabilities (6).</w:t>
      </w:r>
    </w:p>
    <w:p w14:paraId="32ED443C" w14:textId="3917FE91" w:rsidR="009E77C5" w:rsidRPr="009E77C5" w:rsidRDefault="009E77C5" w:rsidP="004E2972">
      <w:pPr>
        <w:spacing w:after="0"/>
        <w:rPr>
          <w:rFonts w:ascii="Arial" w:hAnsi="Arial" w:cs="Arial"/>
          <w:sz w:val="22"/>
          <w:szCs w:val="22"/>
        </w:rPr>
      </w:pPr>
      <w:r w:rsidRPr="009E77C5">
        <w:rPr>
          <w:rFonts w:ascii="Arial" w:hAnsi="Arial" w:cs="Arial"/>
          <w:sz w:val="22"/>
          <w:szCs w:val="22"/>
        </w:rPr>
        <w:t>Table A.</w:t>
      </w:r>
      <w:r w:rsidR="004E2972">
        <w:rPr>
          <w:rFonts w:ascii="Arial" w:hAnsi="Arial" w:cs="Arial"/>
          <w:sz w:val="22"/>
          <w:szCs w:val="22"/>
        </w:rPr>
        <w:t>1</w:t>
      </w:r>
      <w:r w:rsidRPr="009E77C5">
        <w:rPr>
          <w:rFonts w:ascii="Arial" w:hAnsi="Arial" w:cs="Arial"/>
          <w:sz w:val="22"/>
          <w:szCs w:val="22"/>
        </w:rPr>
        <w:t>.</w:t>
      </w:r>
      <w:r w:rsidR="006643DF">
        <w:rPr>
          <w:rFonts w:ascii="Arial" w:hAnsi="Arial" w:cs="Arial"/>
          <w:sz w:val="22"/>
          <w:szCs w:val="22"/>
        </w:rPr>
        <w:t>4</w:t>
      </w:r>
      <w:r w:rsidRPr="009E77C5">
        <w:rPr>
          <w:rFonts w:ascii="Arial" w:hAnsi="Arial" w:cs="Arial"/>
          <w:sz w:val="22"/>
          <w:szCs w:val="22"/>
        </w:rPr>
        <w:t>. The “gap allocation” scenarios.</w:t>
      </w:r>
    </w:p>
    <w:p w14:paraId="0D1235D3" w14:textId="2C722C8C" w:rsidR="002D0BD8" w:rsidRPr="002D0BD8" w:rsidRDefault="00563061" w:rsidP="009E77C5">
      <w:pPr>
        <w:rPr>
          <w:rFonts w:ascii="Arial" w:hAnsi="Arial" w:cs="Arial"/>
          <w:sz w:val="22"/>
          <w:szCs w:val="22"/>
        </w:rPr>
      </w:pPr>
      <w:r>
        <w:rPr>
          <w:noProof/>
        </w:rPr>
        <w:drawing>
          <wp:inline distT="0" distB="0" distL="0" distR="0" wp14:anchorId="5A7F6221" wp14:editId="351A7528">
            <wp:extent cx="5731510" cy="1099185"/>
            <wp:effectExtent l="0" t="0" r="2540" b="5715"/>
            <wp:docPr id="653659972" name="Picture 2"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59972" name="Picture 2" descr="A close-up of a char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099185"/>
                    </a:xfrm>
                    <a:prstGeom prst="rect">
                      <a:avLst/>
                    </a:prstGeom>
                  </pic:spPr>
                </pic:pic>
              </a:graphicData>
            </a:graphic>
          </wp:inline>
        </w:drawing>
      </w:r>
    </w:p>
    <w:p w14:paraId="042EF45E" w14:textId="4E54576A" w:rsidR="00840481" w:rsidRDefault="007D5294" w:rsidP="004E6263">
      <w:pPr>
        <w:pStyle w:val="Heading4"/>
      </w:pPr>
      <w:r>
        <w:t>A.1.</w:t>
      </w:r>
      <w:r w:rsidR="00E220B0">
        <w:t>6</w:t>
      </w:r>
      <w:r>
        <w:t xml:space="preserve"> </w:t>
      </w:r>
      <w:r w:rsidR="00840481">
        <w:t xml:space="preserve">Categorisation of causes of </w:t>
      </w:r>
      <w:r w:rsidR="611D6F3D">
        <w:t>DALY</w:t>
      </w:r>
      <w:r w:rsidR="00840481">
        <w:t>s and services</w:t>
      </w:r>
    </w:p>
    <w:p w14:paraId="0E48B0DC" w14:textId="26BF77B6" w:rsidR="00D31486" w:rsidRDefault="00D31486" w:rsidP="0E3DCD0F">
      <w:pPr>
        <w:jc w:val="both"/>
        <w:rPr>
          <w:rFonts w:ascii="Arial" w:eastAsia="Arial" w:hAnsi="Arial" w:cs="Arial"/>
          <w:sz w:val="22"/>
          <w:szCs w:val="22"/>
        </w:rPr>
      </w:pPr>
      <w:r>
        <w:rPr>
          <w:rFonts w:ascii="Arial" w:eastAsia="Arial" w:hAnsi="Arial" w:cs="Arial"/>
          <w:sz w:val="22"/>
          <w:szCs w:val="22"/>
        </w:rPr>
        <w:t>Table A.</w:t>
      </w:r>
      <w:r w:rsidR="00832A63">
        <w:rPr>
          <w:rFonts w:ascii="Arial" w:eastAsia="Arial" w:hAnsi="Arial" w:cs="Arial"/>
          <w:sz w:val="22"/>
          <w:szCs w:val="22"/>
        </w:rPr>
        <w:t>1</w:t>
      </w:r>
      <w:r>
        <w:rPr>
          <w:rFonts w:ascii="Arial" w:eastAsia="Arial" w:hAnsi="Arial" w:cs="Arial"/>
          <w:sz w:val="22"/>
          <w:szCs w:val="22"/>
        </w:rPr>
        <w:t>.</w:t>
      </w:r>
      <w:r w:rsidR="006643DF">
        <w:rPr>
          <w:rFonts w:ascii="Arial" w:eastAsia="Arial" w:hAnsi="Arial" w:cs="Arial"/>
          <w:sz w:val="22"/>
          <w:szCs w:val="22"/>
        </w:rPr>
        <w:t>5</w:t>
      </w:r>
      <w:r>
        <w:rPr>
          <w:rFonts w:ascii="Arial" w:eastAsia="Arial" w:hAnsi="Arial" w:cs="Arial"/>
          <w:sz w:val="22"/>
          <w:szCs w:val="22"/>
        </w:rPr>
        <w:t xml:space="preserve">. Categorisation of </w:t>
      </w:r>
      <w:r w:rsidR="00C076EE">
        <w:rPr>
          <w:rFonts w:ascii="Arial" w:eastAsia="Arial" w:hAnsi="Arial" w:cs="Arial"/>
          <w:sz w:val="22"/>
          <w:szCs w:val="22"/>
        </w:rPr>
        <w:t>cause of DALYs</w:t>
      </w:r>
      <w:r w:rsidR="009E5AC9">
        <w:rPr>
          <w:rFonts w:ascii="Arial" w:eastAsia="Arial" w:hAnsi="Arial" w:cs="Arial"/>
          <w:sz w:val="22"/>
          <w:szCs w:val="22"/>
        </w:rPr>
        <w:t xml:space="preserve"> in TLO model</w:t>
      </w:r>
    </w:p>
    <w:p w14:paraId="569F8815" w14:textId="142FC439" w:rsidR="00C076EE" w:rsidRDefault="00C076EE" w:rsidP="0E3DCD0F">
      <w:pPr>
        <w:jc w:val="both"/>
        <w:rPr>
          <w:rFonts w:ascii="Arial" w:eastAsia="Arial" w:hAnsi="Arial" w:cs="Arial"/>
          <w:sz w:val="22"/>
          <w:szCs w:val="22"/>
        </w:rPr>
      </w:pPr>
      <w:r>
        <w:rPr>
          <w:rFonts w:ascii="Arial" w:eastAsia="Arial" w:hAnsi="Arial" w:cs="Arial"/>
          <w:noProof/>
          <w:sz w:val="22"/>
          <w:szCs w:val="22"/>
        </w:rPr>
        <w:drawing>
          <wp:inline distT="0" distB="0" distL="0" distR="0" wp14:anchorId="07877F26" wp14:editId="0306C0AE">
            <wp:extent cx="5731200" cy="1257181"/>
            <wp:effectExtent l="0" t="0" r="3175" b="635"/>
            <wp:docPr id="1231286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86562"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200" cy="1257181"/>
                    </a:xfrm>
                    <a:prstGeom prst="rect">
                      <a:avLst/>
                    </a:prstGeom>
                  </pic:spPr>
                </pic:pic>
              </a:graphicData>
            </a:graphic>
          </wp:inline>
        </w:drawing>
      </w:r>
    </w:p>
    <w:p w14:paraId="744C7ECB" w14:textId="7A5DDF67" w:rsidR="00C076EE" w:rsidRDefault="00C076EE" w:rsidP="0E3DCD0F">
      <w:pPr>
        <w:jc w:val="both"/>
        <w:rPr>
          <w:rFonts w:ascii="Arial" w:eastAsia="Arial" w:hAnsi="Arial" w:cs="Arial"/>
          <w:sz w:val="22"/>
          <w:szCs w:val="22"/>
        </w:rPr>
      </w:pPr>
      <w:r>
        <w:rPr>
          <w:rFonts w:ascii="Arial" w:eastAsia="Arial" w:hAnsi="Arial" w:cs="Arial"/>
          <w:sz w:val="22"/>
          <w:szCs w:val="22"/>
        </w:rPr>
        <w:t>Table A.</w:t>
      </w:r>
      <w:r w:rsidR="00832A63">
        <w:rPr>
          <w:rFonts w:ascii="Arial" w:eastAsia="Arial" w:hAnsi="Arial" w:cs="Arial"/>
          <w:sz w:val="22"/>
          <w:szCs w:val="22"/>
        </w:rPr>
        <w:t>1</w:t>
      </w:r>
      <w:r>
        <w:rPr>
          <w:rFonts w:ascii="Arial" w:eastAsia="Arial" w:hAnsi="Arial" w:cs="Arial"/>
          <w:sz w:val="22"/>
          <w:szCs w:val="22"/>
        </w:rPr>
        <w:t>.</w:t>
      </w:r>
      <w:r w:rsidR="006643DF">
        <w:rPr>
          <w:rFonts w:ascii="Arial" w:eastAsia="Arial" w:hAnsi="Arial" w:cs="Arial"/>
          <w:sz w:val="22"/>
          <w:szCs w:val="22"/>
        </w:rPr>
        <w:t>6</w:t>
      </w:r>
      <w:r>
        <w:rPr>
          <w:rFonts w:ascii="Arial" w:eastAsia="Arial" w:hAnsi="Arial" w:cs="Arial"/>
          <w:sz w:val="22"/>
          <w:szCs w:val="22"/>
        </w:rPr>
        <w:t>. Categorisation of treatment types in TLO model</w:t>
      </w:r>
    </w:p>
    <w:p w14:paraId="471F5A71" w14:textId="34C1334B" w:rsidR="00840481" w:rsidRDefault="00C076EE" w:rsidP="0E3DCD0F">
      <w:pPr>
        <w:jc w:val="both"/>
        <w:rPr>
          <w:rFonts w:ascii="Arial" w:eastAsia="Arial" w:hAnsi="Arial" w:cs="Arial"/>
          <w:sz w:val="22"/>
          <w:szCs w:val="22"/>
        </w:rPr>
      </w:pPr>
      <w:r>
        <w:rPr>
          <w:rFonts w:ascii="Arial" w:eastAsia="Arial" w:hAnsi="Arial" w:cs="Arial"/>
          <w:noProof/>
          <w:sz w:val="22"/>
          <w:szCs w:val="22"/>
        </w:rPr>
        <w:drawing>
          <wp:inline distT="0" distB="0" distL="0" distR="0" wp14:anchorId="2764FC4A" wp14:editId="570C041D">
            <wp:extent cx="5731200" cy="1145812"/>
            <wp:effectExtent l="0" t="0" r="3175" b="0"/>
            <wp:docPr id="17437224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722480"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200" cy="1145812"/>
                    </a:xfrm>
                    <a:prstGeom prst="rect">
                      <a:avLst/>
                    </a:prstGeom>
                  </pic:spPr>
                </pic:pic>
              </a:graphicData>
            </a:graphic>
          </wp:inline>
        </w:drawing>
      </w:r>
    </w:p>
    <w:p w14:paraId="0845A13B" w14:textId="77777777" w:rsidR="00840481" w:rsidRPr="00F011A0" w:rsidRDefault="00840481" w:rsidP="003D0948">
      <w:pPr>
        <w:pStyle w:val="Heading3"/>
      </w:pPr>
      <w:r w:rsidRPr="00F011A0">
        <w:t>A.2 Main</w:t>
      </w:r>
      <w:r>
        <w:t xml:space="preserve"> </w:t>
      </w:r>
      <w:r w:rsidRPr="00F011A0">
        <w:t>results supplementary</w:t>
      </w:r>
    </w:p>
    <w:p w14:paraId="60C146A0" w14:textId="2BB9946C" w:rsidR="00237506" w:rsidRDefault="007D5294" w:rsidP="003D0948">
      <w:pPr>
        <w:pStyle w:val="Heading4"/>
      </w:pPr>
      <w:r>
        <w:t xml:space="preserve">A.2.1 </w:t>
      </w:r>
      <w:r w:rsidR="00237506">
        <w:t>Additional figures</w:t>
      </w:r>
      <w:r w:rsidR="00E26BA5">
        <w:t xml:space="preserve"> and results</w:t>
      </w:r>
    </w:p>
    <w:p w14:paraId="7DDBB17A" w14:textId="2AC030C5" w:rsidR="007C0716" w:rsidRDefault="007C0716" w:rsidP="007C0716">
      <w:pPr>
        <w:rPr>
          <w:rFonts w:ascii="Arial" w:eastAsia="Arial" w:hAnsi="Arial" w:cs="Arial"/>
          <w:kern w:val="0"/>
          <w:sz w:val="22"/>
          <w:szCs w:val="22"/>
          <w:lang w:val="en-US" w:eastAsia="ja-JP"/>
          <w14:ligatures w14:val="none"/>
        </w:rPr>
      </w:pPr>
      <w:r>
        <w:t xml:space="preserve">Figure A.2.1. </w:t>
      </w:r>
      <w:r w:rsidR="00C33DC0">
        <w:t xml:space="preserve">Mean </w:t>
      </w:r>
      <w:r w:rsidRPr="0009544B">
        <w:rPr>
          <w:rFonts w:ascii="Arial" w:eastAsia="Arial" w:hAnsi="Arial" w:cs="Arial"/>
          <w:kern w:val="0"/>
          <w:sz w:val="22"/>
          <w:szCs w:val="22"/>
          <w:lang w:val="en-US" w:eastAsia="ja-JP"/>
          <w14:ligatures w14:val="none"/>
        </w:rPr>
        <w:t xml:space="preserve">DALYs </w:t>
      </w:r>
      <w:r>
        <w:rPr>
          <w:rFonts w:ascii="Arial" w:eastAsia="Arial" w:hAnsi="Arial" w:cs="Arial"/>
          <w:kern w:val="0"/>
          <w:sz w:val="22"/>
          <w:szCs w:val="22"/>
          <w:lang w:val="en-US" w:eastAsia="ja-JP"/>
          <w14:ligatures w14:val="none"/>
        </w:rPr>
        <w:t xml:space="preserve">by </w:t>
      </w:r>
      <w:r w:rsidR="00E850B0">
        <w:rPr>
          <w:rFonts w:ascii="Arial" w:eastAsia="Arial" w:hAnsi="Arial" w:cs="Arial"/>
          <w:kern w:val="0"/>
          <w:sz w:val="22"/>
          <w:szCs w:val="22"/>
          <w:lang w:val="en-US" w:eastAsia="ja-JP"/>
          <w14:ligatures w14:val="none"/>
        </w:rPr>
        <w:t>health</w:t>
      </w:r>
      <w:r>
        <w:rPr>
          <w:rFonts w:ascii="Arial" w:eastAsia="Arial" w:hAnsi="Arial" w:cs="Arial"/>
          <w:kern w:val="0"/>
          <w:sz w:val="22"/>
          <w:szCs w:val="22"/>
          <w:lang w:val="en-US" w:eastAsia="ja-JP"/>
          <w14:ligatures w14:val="none"/>
        </w:rPr>
        <w:t xml:space="preserve"> area </w:t>
      </w:r>
      <w:r w:rsidRPr="0009544B">
        <w:rPr>
          <w:rFonts w:ascii="Arial" w:eastAsia="Arial" w:hAnsi="Arial" w:cs="Arial"/>
          <w:kern w:val="0"/>
          <w:sz w:val="22"/>
          <w:szCs w:val="22"/>
          <w:lang w:val="en-US" w:eastAsia="ja-JP"/>
          <w14:ligatures w14:val="none"/>
        </w:rPr>
        <w:t>averted</w:t>
      </w:r>
      <w:r>
        <w:rPr>
          <w:rFonts w:ascii="Arial" w:eastAsia="Arial" w:hAnsi="Arial" w:cs="Arial"/>
          <w:kern w:val="0"/>
          <w:sz w:val="22"/>
          <w:szCs w:val="22"/>
          <w:lang w:val="en-US" w:eastAsia="ja-JP"/>
          <w14:ligatures w14:val="none"/>
        </w:rPr>
        <w:t xml:space="preserve"> (%) with 95% CIs</w:t>
      </w:r>
      <w:r w:rsidRPr="0009544B">
        <w:rPr>
          <w:rFonts w:ascii="Arial" w:eastAsia="Arial" w:hAnsi="Arial" w:cs="Arial"/>
          <w:kern w:val="0"/>
          <w:sz w:val="22"/>
          <w:szCs w:val="22"/>
          <w:lang w:val="en-US" w:eastAsia="ja-JP"/>
          <w14:ligatures w14:val="none"/>
        </w:rPr>
        <w:t xml:space="preserve"> vs </w:t>
      </w:r>
      <w:r>
        <w:rPr>
          <w:rFonts w:ascii="Arial" w:eastAsia="Arial" w:hAnsi="Arial" w:cs="Arial"/>
          <w:kern w:val="0"/>
          <w:sz w:val="22"/>
          <w:szCs w:val="22"/>
          <w:lang w:val="en-US" w:eastAsia="ja-JP"/>
          <w14:ligatures w14:val="none"/>
        </w:rPr>
        <w:t>“current_</w:t>
      </w:r>
      <w:r w:rsidRPr="0009544B">
        <w:rPr>
          <w:rFonts w:ascii="Arial" w:eastAsia="Arial" w:hAnsi="Arial" w:cs="Arial"/>
          <w:kern w:val="0"/>
          <w:sz w:val="22"/>
          <w:szCs w:val="22"/>
          <w:lang w:val="en-US" w:eastAsia="ja-JP"/>
          <w14:ligatures w14:val="none"/>
        </w:rPr>
        <w:t>allocation</w:t>
      </w:r>
      <w:r>
        <w:rPr>
          <w:rFonts w:ascii="Arial" w:eastAsia="Arial" w:hAnsi="Arial" w:cs="Arial"/>
          <w:kern w:val="0"/>
          <w:sz w:val="22"/>
          <w:szCs w:val="22"/>
          <w:lang w:val="en-US" w:eastAsia="ja-JP"/>
          <w14:ligatures w14:val="none"/>
        </w:rPr>
        <w:t>” strategy</w:t>
      </w:r>
      <w:r w:rsidRPr="0009544B">
        <w:rPr>
          <w:rFonts w:ascii="Arial" w:eastAsia="Arial" w:hAnsi="Arial" w:cs="Arial"/>
          <w:kern w:val="0"/>
          <w:sz w:val="22"/>
          <w:szCs w:val="22"/>
          <w:lang w:val="en-US" w:eastAsia="ja-JP"/>
          <w14:ligatures w14:val="none"/>
        </w:rPr>
        <w:t>, 2025-2034.</w:t>
      </w:r>
    </w:p>
    <w:p w14:paraId="0AA57967" w14:textId="2BBAD3FD" w:rsidR="007C0716" w:rsidRDefault="00CA196A" w:rsidP="00237506">
      <w:r>
        <w:rPr>
          <w:noProof/>
        </w:rPr>
        <w:lastRenderedPageBreak/>
        <w:drawing>
          <wp:inline distT="0" distB="0" distL="0" distR="0" wp14:anchorId="5B543AAE" wp14:editId="40A513E9">
            <wp:extent cx="4320239" cy="2880000"/>
            <wp:effectExtent l="0" t="0" r="4445" b="0"/>
            <wp:docPr id="37754441"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4441" name="Picture 1" descr="A graph of different colored lin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0239" cy="2880000"/>
                    </a:xfrm>
                    <a:prstGeom prst="rect">
                      <a:avLst/>
                    </a:prstGeom>
                    <a:noFill/>
                    <a:ln>
                      <a:noFill/>
                    </a:ln>
                  </pic:spPr>
                </pic:pic>
              </a:graphicData>
            </a:graphic>
          </wp:inline>
        </w:drawing>
      </w:r>
    </w:p>
    <w:p w14:paraId="67F12BD5" w14:textId="458E932F" w:rsidR="00544074" w:rsidRDefault="00544074" w:rsidP="00237506">
      <w:pPr>
        <w:rPr>
          <w:rFonts w:ascii="Arial" w:eastAsia="Arial" w:hAnsi="Arial" w:cs="Arial"/>
          <w:kern w:val="0"/>
          <w:sz w:val="22"/>
          <w:szCs w:val="22"/>
          <w:lang w:val="en-US" w:eastAsia="ja-JP"/>
          <w14:ligatures w14:val="none"/>
        </w:rPr>
      </w:pPr>
      <w:r>
        <w:t xml:space="preserve">Figure A.2.2. </w:t>
      </w:r>
      <w:r w:rsidR="00C33DC0">
        <w:t xml:space="preserve">Mean </w:t>
      </w:r>
      <w:r w:rsidR="00C33DC0">
        <w:rPr>
          <w:rFonts w:ascii="Arial" w:eastAsia="Arial" w:hAnsi="Arial" w:cs="Arial"/>
          <w:kern w:val="0"/>
          <w:sz w:val="22"/>
          <w:szCs w:val="22"/>
          <w:lang w:val="en-US" w:eastAsia="ja-JP"/>
          <w14:ligatures w14:val="none"/>
        </w:rPr>
        <w:t>i</w:t>
      </w:r>
      <w:r w:rsidRPr="00544074">
        <w:rPr>
          <w:rFonts w:ascii="Arial" w:eastAsia="Arial" w:hAnsi="Arial" w:cs="Arial"/>
          <w:kern w:val="0"/>
          <w:sz w:val="22"/>
          <w:szCs w:val="22"/>
          <w:lang w:val="en-US" w:eastAsia="ja-JP"/>
          <w14:ligatures w14:val="none"/>
        </w:rPr>
        <w:t>ncrease of service volumes</w:t>
      </w:r>
      <w:r>
        <w:rPr>
          <w:rFonts w:ascii="Arial" w:eastAsia="Arial" w:hAnsi="Arial" w:cs="Arial"/>
          <w:kern w:val="0"/>
          <w:sz w:val="22"/>
          <w:szCs w:val="22"/>
          <w:lang w:val="en-US" w:eastAsia="ja-JP"/>
          <w14:ligatures w14:val="none"/>
        </w:rPr>
        <w:t xml:space="preserve"> (%)</w:t>
      </w:r>
      <w:r w:rsidRPr="00544074">
        <w:rPr>
          <w:rFonts w:ascii="Arial" w:eastAsia="Arial" w:hAnsi="Arial" w:cs="Arial"/>
          <w:kern w:val="0"/>
          <w:sz w:val="22"/>
          <w:szCs w:val="22"/>
          <w:lang w:val="en-US" w:eastAsia="ja-JP"/>
          <w14:ligatures w14:val="none"/>
        </w:rPr>
        <w:t xml:space="preserve"> by </w:t>
      </w:r>
      <w:r w:rsidR="00E850B0">
        <w:rPr>
          <w:rFonts w:ascii="Arial" w:eastAsia="Arial" w:hAnsi="Arial" w:cs="Arial"/>
          <w:kern w:val="0"/>
          <w:sz w:val="22"/>
          <w:szCs w:val="22"/>
          <w:lang w:val="en-US" w:eastAsia="ja-JP"/>
          <w14:ligatures w14:val="none"/>
        </w:rPr>
        <w:t>health</w:t>
      </w:r>
      <w:r w:rsidRPr="00544074">
        <w:rPr>
          <w:rFonts w:ascii="Arial" w:eastAsia="Arial" w:hAnsi="Arial" w:cs="Arial"/>
          <w:kern w:val="0"/>
          <w:sz w:val="22"/>
          <w:szCs w:val="22"/>
          <w:lang w:val="en-US" w:eastAsia="ja-JP"/>
          <w14:ligatures w14:val="none"/>
        </w:rPr>
        <w:t xml:space="preserve"> area</w:t>
      </w:r>
      <w:r>
        <w:rPr>
          <w:rFonts w:ascii="Arial" w:eastAsia="Arial" w:hAnsi="Arial" w:cs="Arial"/>
          <w:kern w:val="0"/>
          <w:sz w:val="22"/>
          <w:szCs w:val="22"/>
          <w:lang w:val="en-US" w:eastAsia="ja-JP"/>
          <w14:ligatures w14:val="none"/>
        </w:rPr>
        <w:t xml:space="preserve"> with 95% CIs</w:t>
      </w:r>
      <w:r w:rsidRPr="00544074">
        <w:rPr>
          <w:rFonts w:ascii="Arial" w:eastAsia="Arial" w:hAnsi="Arial" w:cs="Arial"/>
          <w:kern w:val="0"/>
          <w:sz w:val="22"/>
          <w:szCs w:val="22"/>
          <w:lang w:val="en-US" w:eastAsia="ja-JP"/>
          <w14:ligatures w14:val="none"/>
        </w:rPr>
        <w:t xml:space="preserve"> vs “current_allocation” strategy, 2025-2034</w:t>
      </w:r>
    </w:p>
    <w:p w14:paraId="6003A63F" w14:textId="0AAA1880" w:rsidR="00544074" w:rsidRDefault="00AF26B5" w:rsidP="00237506">
      <w:r>
        <w:rPr>
          <w:noProof/>
        </w:rPr>
        <w:drawing>
          <wp:inline distT="0" distB="0" distL="0" distR="0" wp14:anchorId="323166BB" wp14:editId="1836B77B">
            <wp:extent cx="4320239" cy="2880000"/>
            <wp:effectExtent l="0" t="0" r="4445" b="0"/>
            <wp:docPr id="1712699304" name="Picture 3" descr="A graph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699304" name="Picture 3" descr="A graph of numbers and letter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0239" cy="2880000"/>
                    </a:xfrm>
                    <a:prstGeom prst="rect">
                      <a:avLst/>
                    </a:prstGeom>
                    <a:noFill/>
                    <a:ln>
                      <a:noFill/>
                    </a:ln>
                  </pic:spPr>
                </pic:pic>
              </a:graphicData>
            </a:graphic>
          </wp:inline>
        </w:drawing>
      </w:r>
    </w:p>
    <w:p w14:paraId="5ED40294" w14:textId="707017A9" w:rsidR="00FE6069" w:rsidRPr="00AE1F12" w:rsidRDefault="00FE6069" w:rsidP="00AE1F12">
      <w:pPr>
        <w:jc w:val="both"/>
        <w:rPr>
          <w:rFonts w:ascii="Arial" w:hAnsi="Arial" w:cs="Arial"/>
          <w:sz w:val="22"/>
          <w:szCs w:val="22"/>
        </w:rPr>
      </w:pPr>
      <w:r w:rsidRPr="00AE1F12">
        <w:rPr>
          <w:rFonts w:ascii="Arial" w:hAnsi="Arial" w:cs="Arial"/>
          <w:sz w:val="22"/>
          <w:szCs w:val="22"/>
        </w:rPr>
        <w:t>We have additionally calculated both service volumes and DALYs of all health areas and their proportions within the total service volumes and health burdens, respectively (please see “Total dalys and relative proportion by health area.csv” and “Total service volumes and relative proportion by health area.csv” in the Zenodo result datasets). Across all scenarios, the service volume proportions are consistent for each area: RMNCH 38%, Malaria 34%-36%, NCDs 16-17%, HIV/AIDS 10%, TB 1% and Transport injuries &lt; 1%. The DALYs proportions are also consistent for each area: NCDs 29%-32%, RMNCH 28%-32%, Transport injuries 10%-12%, HIV/AIDS 8%, Malaria 3%-4%, and TB 3%. We believe these robust estimates indicate the health services and health burdens distributions among main health areas in Malawi. This is also consistent with a report by World Health Organisation</w:t>
      </w:r>
      <w:r w:rsidR="004F5DA6">
        <w:rPr>
          <w:rFonts w:ascii="Arial" w:hAnsi="Arial" w:cs="Arial"/>
          <w:sz w:val="22"/>
          <w:szCs w:val="22"/>
        </w:rPr>
        <w:t xml:space="preserve"> </w:t>
      </w:r>
      <w:r w:rsidRPr="00AE1F12">
        <w:rPr>
          <w:rFonts w:ascii="Arial" w:hAnsi="Arial" w:cs="Arial"/>
          <w:sz w:val="22"/>
          <w:szCs w:val="22"/>
        </w:rPr>
        <w:t xml:space="preserve">- African Region (https://www.afro.who.int/sites/default/files/2023-08/Malawi.pdf), demonstrating that Malawi has a high burden of both communicable diseases and NCDs, where the latter accounts for </w:t>
      </w:r>
      <w:r w:rsidRPr="00AE1F12">
        <w:rPr>
          <w:rFonts w:ascii="Arial" w:hAnsi="Arial" w:cs="Arial"/>
          <w:sz w:val="22"/>
          <w:szCs w:val="22"/>
        </w:rPr>
        <w:lastRenderedPageBreak/>
        <w:t>40% of deaths in 2019 and is expected to be the fastest growing cause of mortality and morbidity in this country.</w:t>
      </w:r>
    </w:p>
    <w:p w14:paraId="22054FF8" w14:textId="0628A344" w:rsidR="003B5917" w:rsidRDefault="007D5294" w:rsidP="00AF26B5">
      <w:pPr>
        <w:pStyle w:val="Heading4"/>
      </w:pPr>
      <w:r>
        <w:t xml:space="preserve">A.2.2 </w:t>
      </w:r>
      <w:r w:rsidR="003B5917">
        <w:t>Result datasets</w:t>
      </w:r>
    </w:p>
    <w:p w14:paraId="7B6A2179" w14:textId="7D579A44" w:rsidR="00EC3FA1" w:rsidRPr="00E2196A" w:rsidRDefault="003B5917" w:rsidP="003B5917">
      <w:pPr>
        <w:jc w:val="both"/>
        <w:rPr>
          <w:rFonts w:ascii="Arial" w:eastAsia="Arial" w:hAnsi="Arial" w:cs="Arial"/>
          <w:color w:val="EE0000"/>
          <w:sz w:val="22"/>
          <w:szCs w:val="22"/>
        </w:rPr>
      </w:pPr>
      <w:r w:rsidRPr="00454825">
        <w:rPr>
          <w:rFonts w:ascii="Arial" w:eastAsia="Arial" w:hAnsi="Arial" w:cs="Arial"/>
          <w:sz w:val="22"/>
          <w:szCs w:val="22"/>
        </w:rPr>
        <w:t>The full numeric results of number of DALYs and service volumes in main and sensitivity analyses can be found here</w:t>
      </w:r>
      <w:r w:rsidR="00EE198F">
        <w:rPr>
          <w:rFonts w:ascii="Arial" w:eastAsia="Arial" w:hAnsi="Arial" w:cs="Arial"/>
          <w:kern w:val="0"/>
          <w:sz w:val="22"/>
          <w:szCs w:val="22"/>
          <w:lang w:val="en-US" w:eastAsia="ja-JP"/>
          <w14:ligatures w14:val="none"/>
        </w:rPr>
        <w:t xml:space="preserve">: </w:t>
      </w:r>
      <w:r w:rsidR="00EE198F" w:rsidRPr="00841F4E">
        <w:rPr>
          <w:rStyle w:val="Hyperlink"/>
          <w:rFonts w:ascii="Arial" w:eastAsia="Arial" w:hAnsi="Arial" w:cs="Arial"/>
          <w:kern w:val="0"/>
          <w:sz w:val="22"/>
          <w:szCs w:val="22"/>
          <w:lang w:val="en-US" w:eastAsia="ja-JP"/>
          <w14:ligatures w14:val="none"/>
        </w:rPr>
        <w:t>https://doi.org/10.5281/zenodo.18371397</w:t>
      </w:r>
      <w:r w:rsidRPr="00454825">
        <w:rPr>
          <w:rFonts w:ascii="Arial" w:eastAsia="Arial" w:hAnsi="Arial" w:cs="Arial"/>
          <w:sz w:val="22"/>
          <w:szCs w:val="22"/>
        </w:rPr>
        <w:t>.</w:t>
      </w:r>
    </w:p>
    <w:p w14:paraId="74D1719F" w14:textId="30F63C5D" w:rsidR="00EC3FA1" w:rsidRPr="00F011A0" w:rsidRDefault="007D5294" w:rsidP="00C90F71">
      <w:pPr>
        <w:pStyle w:val="Heading4"/>
      </w:pPr>
      <w:r>
        <w:t xml:space="preserve">A.2.3 </w:t>
      </w:r>
      <w:r w:rsidR="00EC3FA1" w:rsidRPr="00F011A0">
        <w:t>Regression analys</w:t>
      </w:r>
      <w:r w:rsidR="003B35C7">
        <w:t>es</w:t>
      </w:r>
    </w:p>
    <w:p w14:paraId="48A85E95" w14:textId="368DE0E3" w:rsidR="00E45265" w:rsidRDefault="007D5294" w:rsidP="00A5479D">
      <w:pPr>
        <w:pStyle w:val="Heading6"/>
      </w:pPr>
      <w:r>
        <w:t xml:space="preserve">A.2.3.1 </w:t>
      </w:r>
      <w:r w:rsidR="00E45265">
        <w:t>Performance of the regression model on HRH increase rates</w:t>
      </w:r>
    </w:p>
    <w:p w14:paraId="24390B40" w14:textId="1756B8B1" w:rsidR="00E45265" w:rsidRDefault="00E45265" w:rsidP="00E45265">
      <w:pPr>
        <w:spacing w:line="279" w:lineRule="auto"/>
        <w:jc w:val="both"/>
        <w:rPr>
          <w:rFonts w:ascii="Arial" w:eastAsia="Arial" w:hAnsi="Arial" w:cs="Arial"/>
          <w:kern w:val="0"/>
          <w:sz w:val="22"/>
          <w:szCs w:val="22"/>
          <w:lang w:val="en-US" w:eastAsia="ja-JP"/>
          <w14:ligatures w14:val="none"/>
        </w:rPr>
      </w:pPr>
      <w:r w:rsidRPr="0009544B">
        <w:rPr>
          <w:rFonts w:ascii="Arial" w:eastAsia="Arial" w:hAnsi="Arial" w:cs="Arial"/>
          <w:kern w:val="0"/>
          <w:sz w:val="22"/>
          <w:szCs w:val="22"/>
          <w:lang w:val="en-US" w:eastAsia="ja-JP"/>
          <w14:ligatures w14:val="none"/>
        </w:rPr>
        <w:t xml:space="preserve">Figure </w:t>
      </w:r>
      <w:r>
        <w:rPr>
          <w:rFonts w:ascii="Arial" w:eastAsia="Arial" w:hAnsi="Arial" w:cs="Arial"/>
          <w:kern w:val="0"/>
          <w:sz w:val="22"/>
          <w:szCs w:val="22"/>
          <w:lang w:val="en-US" w:eastAsia="ja-JP"/>
          <w14:ligatures w14:val="none"/>
        </w:rPr>
        <w:t>A.2.3</w:t>
      </w:r>
      <w:r w:rsidRPr="0009544B">
        <w:rPr>
          <w:rFonts w:ascii="Arial" w:eastAsia="Arial" w:hAnsi="Arial" w:cs="Arial"/>
          <w:kern w:val="0"/>
          <w:sz w:val="22"/>
          <w:szCs w:val="22"/>
          <w:lang w:val="en-US" w:eastAsia="ja-JP"/>
          <w14:ligatures w14:val="none"/>
        </w:rPr>
        <w:t xml:space="preserve"> </w:t>
      </w:r>
      <w:r>
        <w:rPr>
          <w:rFonts w:ascii="Arial" w:eastAsia="Arial" w:hAnsi="Arial" w:cs="Arial"/>
          <w:kern w:val="0"/>
          <w:sz w:val="22"/>
          <w:szCs w:val="22"/>
          <w:lang w:val="en-US" w:eastAsia="ja-JP"/>
          <w14:ligatures w14:val="none"/>
        </w:rPr>
        <w:t>(</w:t>
      </w:r>
      <w:r w:rsidR="00D365A2">
        <w:rPr>
          <w:rFonts w:ascii="Arial" w:eastAsia="Arial" w:hAnsi="Arial" w:cs="Arial"/>
          <w:kern w:val="0"/>
          <w:sz w:val="22"/>
          <w:szCs w:val="22"/>
          <w:lang w:val="en-US" w:eastAsia="ja-JP"/>
          <w14:ligatures w14:val="none"/>
        </w:rPr>
        <w:t>a</w:t>
      </w:r>
      <w:r>
        <w:rPr>
          <w:rFonts w:ascii="Arial" w:eastAsia="Arial" w:hAnsi="Arial" w:cs="Arial"/>
          <w:kern w:val="0"/>
          <w:sz w:val="22"/>
          <w:szCs w:val="22"/>
          <w:lang w:val="en-US" w:eastAsia="ja-JP"/>
          <w14:ligatures w14:val="none"/>
        </w:rPr>
        <w:t xml:space="preserve">) </w:t>
      </w:r>
      <w:r w:rsidRPr="0009544B">
        <w:rPr>
          <w:rFonts w:ascii="Arial" w:eastAsia="Arial" w:hAnsi="Arial" w:cs="Arial"/>
          <w:kern w:val="0"/>
          <w:sz w:val="22"/>
          <w:szCs w:val="22"/>
          <w:lang w:val="en-US" w:eastAsia="ja-JP"/>
          <w14:ligatures w14:val="none"/>
        </w:rPr>
        <w:t xml:space="preserve">plots </w:t>
      </w:r>
      <w:r>
        <w:rPr>
          <w:rFonts w:ascii="Arial" w:eastAsia="Arial" w:hAnsi="Arial" w:cs="Arial"/>
          <w:kern w:val="0"/>
          <w:sz w:val="22"/>
          <w:szCs w:val="22"/>
          <w:lang w:val="en-US" w:eastAsia="ja-JP"/>
          <w14:ligatures w14:val="none"/>
        </w:rPr>
        <w:t>both the simulated and</w:t>
      </w:r>
      <w:r w:rsidRPr="0009544B">
        <w:rPr>
          <w:rFonts w:ascii="Arial" w:eastAsia="Arial" w:hAnsi="Arial" w:cs="Arial"/>
          <w:kern w:val="0"/>
          <w:sz w:val="22"/>
          <w:szCs w:val="22"/>
          <w:lang w:val="en-US" w:eastAsia="ja-JP"/>
          <w14:ligatures w14:val="none"/>
        </w:rPr>
        <w:t xml:space="preserve"> predicted</w:t>
      </w:r>
      <w:r>
        <w:rPr>
          <w:rFonts w:ascii="Arial" w:eastAsia="Arial" w:hAnsi="Arial" w:cs="Arial"/>
          <w:kern w:val="0"/>
          <w:sz w:val="22"/>
          <w:szCs w:val="22"/>
          <w:lang w:val="en-US" w:eastAsia="ja-JP"/>
          <w14:ligatures w14:val="none"/>
        </w:rPr>
        <w:t xml:space="preserve"> </w:t>
      </w:r>
      <w:r w:rsidRPr="0009544B">
        <w:rPr>
          <w:rFonts w:ascii="Arial" w:eastAsia="Arial" w:hAnsi="Arial" w:cs="Arial"/>
          <w:kern w:val="0"/>
          <w:sz w:val="22"/>
          <w:szCs w:val="22"/>
          <w:lang w:val="en-US" w:eastAsia="ja-JP"/>
          <w14:ligatures w14:val="none"/>
        </w:rPr>
        <w:t>DALYs</w:t>
      </w:r>
      <w:r>
        <w:rPr>
          <w:rFonts w:ascii="Arial" w:eastAsia="Arial" w:hAnsi="Arial" w:cs="Arial"/>
          <w:kern w:val="0"/>
          <w:sz w:val="22"/>
          <w:szCs w:val="22"/>
          <w:lang w:val="en-US" w:eastAsia="ja-JP"/>
          <w14:ligatures w14:val="none"/>
        </w:rPr>
        <w:t xml:space="preserve"> of 33 allocation scenarios</w:t>
      </w:r>
      <w:r w:rsidRPr="0009544B">
        <w:rPr>
          <w:rFonts w:ascii="Arial" w:eastAsia="Arial" w:hAnsi="Arial" w:cs="Arial"/>
          <w:kern w:val="0"/>
          <w:sz w:val="22"/>
          <w:szCs w:val="22"/>
          <w:lang w:val="en-US" w:eastAsia="ja-JP"/>
          <w14:ligatures w14:val="none"/>
        </w:rPr>
        <w:t xml:space="preserve">: the </w:t>
      </w:r>
      <w:r>
        <w:rPr>
          <w:rFonts w:ascii="Arial" w:eastAsia="Arial" w:hAnsi="Arial" w:cs="Arial"/>
          <w:kern w:val="0"/>
          <w:sz w:val="22"/>
          <w:szCs w:val="22"/>
          <w:lang w:val="en-US" w:eastAsia="ja-JP"/>
          <w14:ligatures w14:val="none"/>
        </w:rPr>
        <w:t xml:space="preserve">adjusted </w:t>
      </w:r>
      <w:r w:rsidRPr="0009544B">
        <w:rPr>
          <w:rFonts w:ascii="Arial" w:eastAsia="Arial" w:hAnsi="Arial" w:cs="Arial"/>
          <w:kern w:val="0"/>
          <w:sz w:val="22"/>
          <w:szCs w:val="22"/>
          <w:lang w:val="en-US" w:eastAsia="ja-JP"/>
          <w14:ligatures w14:val="none"/>
        </w:rPr>
        <w:t xml:space="preserve">R-squared values </w:t>
      </w:r>
      <w:proofErr w:type="gramStart"/>
      <w:r w:rsidRPr="0009544B">
        <w:rPr>
          <w:rFonts w:ascii="Arial" w:eastAsia="Arial" w:hAnsi="Arial" w:cs="Arial"/>
          <w:kern w:val="0"/>
          <w:sz w:val="22"/>
          <w:szCs w:val="22"/>
          <w:lang w:val="en-US" w:eastAsia="ja-JP"/>
          <w14:ligatures w14:val="none"/>
        </w:rPr>
        <w:t>is</w:t>
      </w:r>
      <w:proofErr w:type="gramEnd"/>
      <w:r w:rsidRPr="0009544B">
        <w:rPr>
          <w:rFonts w:ascii="Arial" w:eastAsia="Arial" w:hAnsi="Arial" w:cs="Arial"/>
          <w:kern w:val="0"/>
          <w:sz w:val="22"/>
          <w:szCs w:val="22"/>
          <w:lang w:val="en-US" w:eastAsia="ja-JP"/>
          <w14:ligatures w14:val="none"/>
        </w:rPr>
        <w:t xml:space="preserve"> 0.8</w:t>
      </w:r>
      <w:r>
        <w:rPr>
          <w:rFonts w:ascii="Arial" w:eastAsia="Arial" w:hAnsi="Arial" w:cs="Arial"/>
          <w:kern w:val="0"/>
          <w:sz w:val="22"/>
          <w:szCs w:val="22"/>
          <w:lang w:val="en-US" w:eastAsia="ja-JP"/>
          <w14:ligatures w14:val="none"/>
        </w:rPr>
        <w:t>0</w:t>
      </w:r>
      <w:r w:rsidRPr="0009544B">
        <w:rPr>
          <w:rFonts w:ascii="Arial" w:eastAsia="Arial" w:hAnsi="Arial" w:cs="Arial"/>
          <w:kern w:val="0"/>
          <w:sz w:val="22"/>
          <w:szCs w:val="22"/>
          <w:lang w:val="en-US" w:eastAsia="ja-JP"/>
          <w14:ligatures w14:val="none"/>
        </w:rPr>
        <w:t xml:space="preserve">1, indicating overall acceptable goodness of fit. Nevertheless, it tends to </w:t>
      </w:r>
      <w:r>
        <w:rPr>
          <w:rFonts w:ascii="Arial" w:eastAsia="Arial" w:hAnsi="Arial" w:cs="Arial"/>
          <w:kern w:val="0"/>
          <w:sz w:val="22"/>
          <w:szCs w:val="22"/>
          <w:lang w:val="en-US" w:eastAsia="ja-JP"/>
          <w14:ligatures w14:val="none"/>
        </w:rPr>
        <w:t>over</w:t>
      </w:r>
      <w:r w:rsidRPr="0009544B">
        <w:rPr>
          <w:rFonts w:ascii="Arial" w:eastAsia="Arial" w:hAnsi="Arial" w:cs="Arial"/>
          <w:kern w:val="0"/>
          <w:sz w:val="22"/>
          <w:szCs w:val="22"/>
          <w:lang w:val="en-US" w:eastAsia="ja-JP"/>
          <w14:ligatures w14:val="none"/>
        </w:rPr>
        <w:t>estimate th</w:t>
      </w:r>
      <w:r>
        <w:rPr>
          <w:rFonts w:ascii="Arial" w:eastAsia="Arial" w:hAnsi="Arial" w:cs="Arial"/>
          <w:kern w:val="0"/>
          <w:sz w:val="22"/>
          <w:szCs w:val="22"/>
          <w:lang w:val="en-US" w:eastAsia="ja-JP"/>
          <w14:ligatures w14:val="none"/>
        </w:rPr>
        <w:t>e DALYs</w:t>
      </w:r>
      <w:r w:rsidRPr="0009544B">
        <w:rPr>
          <w:rFonts w:ascii="Arial" w:eastAsia="Arial" w:hAnsi="Arial" w:cs="Arial"/>
          <w:kern w:val="0"/>
          <w:sz w:val="22"/>
          <w:szCs w:val="22"/>
          <w:lang w:val="en-US" w:eastAsia="ja-JP"/>
          <w14:ligatures w14:val="none"/>
        </w:rPr>
        <w:t xml:space="preserve"> of the</w:t>
      </w:r>
      <w:r>
        <w:rPr>
          <w:rFonts w:ascii="Arial" w:eastAsia="Arial" w:hAnsi="Arial" w:cs="Arial"/>
          <w:kern w:val="0"/>
          <w:sz w:val="22"/>
          <w:szCs w:val="22"/>
          <w:lang w:val="en-US" w:eastAsia="ja-JP"/>
          <w14:ligatures w14:val="none"/>
        </w:rPr>
        <w:t xml:space="preserve"> better scenarios (including the “current_allocation”) that simultaneously expand Clinical and Pharmacy cadres</w:t>
      </w:r>
      <w:r w:rsidRPr="0009544B">
        <w:rPr>
          <w:rFonts w:ascii="Arial" w:eastAsia="Arial" w:hAnsi="Arial" w:cs="Arial"/>
          <w:kern w:val="0"/>
          <w:sz w:val="22"/>
          <w:szCs w:val="22"/>
          <w:lang w:val="en-US" w:eastAsia="ja-JP"/>
          <w14:ligatures w14:val="none"/>
        </w:rPr>
        <w:t xml:space="preserve"> and </w:t>
      </w:r>
      <w:r>
        <w:rPr>
          <w:rFonts w:ascii="Arial" w:eastAsia="Arial" w:hAnsi="Arial" w:cs="Arial"/>
          <w:kern w:val="0"/>
          <w:sz w:val="22"/>
          <w:szCs w:val="22"/>
          <w:lang w:val="en-US" w:eastAsia="ja-JP"/>
          <w14:ligatures w14:val="none"/>
        </w:rPr>
        <w:t>under</w:t>
      </w:r>
      <w:r w:rsidRPr="0009544B">
        <w:rPr>
          <w:rFonts w:ascii="Arial" w:eastAsia="Arial" w:hAnsi="Arial" w:cs="Arial"/>
          <w:kern w:val="0"/>
          <w:sz w:val="22"/>
          <w:szCs w:val="22"/>
          <w:lang w:val="en-US" w:eastAsia="ja-JP"/>
          <w14:ligatures w14:val="none"/>
        </w:rPr>
        <w:t xml:space="preserve">estimate the </w:t>
      </w:r>
      <w:r>
        <w:rPr>
          <w:rFonts w:ascii="Arial" w:eastAsia="Arial" w:hAnsi="Arial" w:cs="Arial"/>
          <w:kern w:val="0"/>
          <w:sz w:val="22"/>
          <w:szCs w:val="22"/>
          <w:lang w:val="en-US" w:eastAsia="ja-JP"/>
          <w14:ligatures w14:val="none"/>
        </w:rPr>
        <w:t>DALY</w:t>
      </w:r>
      <w:r w:rsidRPr="0009544B">
        <w:rPr>
          <w:rFonts w:ascii="Arial" w:eastAsia="Arial" w:hAnsi="Arial" w:cs="Arial"/>
          <w:kern w:val="0"/>
          <w:sz w:val="22"/>
          <w:szCs w:val="22"/>
          <w:lang w:val="en-US" w:eastAsia="ja-JP"/>
          <w14:ligatures w14:val="none"/>
        </w:rPr>
        <w:t xml:space="preserve">s of </w:t>
      </w:r>
      <w:r>
        <w:rPr>
          <w:rFonts w:ascii="Arial" w:eastAsia="Arial" w:hAnsi="Arial" w:cs="Arial"/>
          <w:kern w:val="0"/>
          <w:sz w:val="22"/>
          <w:szCs w:val="22"/>
          <w:lang w:val="en-US" w:eastAsia="ja-JP"/>
          <w14:ligatures w14:val="none"/>
        </w:rPr>
        <w:t>the worse scenarios that expand Clinical or Pharmacy cadre without the other</w:t>
      </w:r>
      <w:r w:rsidRPr="0009544B">
        <w:rPr>
          <w:rFonts w:ascii="Arial" w:eastAsia="Arial" w:hAnsi="Arial" w:cs="Arial"/>
          <w:kern w:val="0"/>
          <w:sz w:val="22"/>
          <w:szCs w:val="22"/>
          <w:lang w:val="en-US" w:eastAsia="ja-JP"/>
          <w14:ligatures w14:val="none"/>
        </w:rPr>
        <w:t>.</w:t>
      </w:r>
      <w:r>
        <w:rPr>
          <w:rFonts w:ascii="Arial" w:eastAsia="Arial" w:hAnsi="Arial" w:cs="Arial"/>
          <w:kern w:val="0"/>
          <w:sz w:val="22"/>
          <w:szCs w:val="22"/>
          <w:lang w:val="en-US" w:eastAsia="ja-JP"/>
          <w14:ligatures w14:val="none"/>
        </w:rPr>
        <w:t xml:space="preserve"> We further test the overall prediction performance using 100 randomly generated allocation scenarios. Figure </w:t>
      </w:r>
      <w:r w:rsidR="0074756E">
        <w:rPr>
          <w:rFonts w:ascii="Arial" w:eastAsia="Arial" w:hAnsi="Arial" w:cs="Arial"/>
          <w:kern w:val="0"/>
          <w:sz w:val="22"/>
          <w:szCs w:val="22"/>
          <w:lang w:val="en-US" w:eastAsia="ja-JP"/>
          <w14:ligatures w14:val="none"/>
        </w:rPr>
        <w:t>A.2.</w:t>
      </w:r>
      <w:r>
        <w:rPr>
          <w:rFonts w:ascii="Arial" w:eastAsia="Arial" w:hAnsi="Arial" w:cs="Arial"/>
          <w:kern w:val="0"/>
          <w:sz w:val="22"/>
          <w:szCs w:val="22"/>
          <w:lang w:val="en-US" w:eastAsia="ja-JP"/>
          <w14:ligatures w14:val="none"/>
        </w:rPr>
        <w:t xml:space="preserve">3 (b) shows the percentage of the random scenarios that have their simulated DALYs </w:t>
      </w:r>
      <w:r w:rsidR="39F4B508">
        <w:rPr>
          <w:rFonts w:ascii="Arial" w:eastAsia="Arial" w:hAnsi="Arial" w:cs="Arial"/>
          <w:kern w:val="0"/>
          <w:sz w:val="22"/>
          <w:szCs w:val="22"/>
          <w:lang w:val="en-US" w:eastAsia="ja-JP"/>
          <w14:ligatures w14:val="none"/>
        </w:rPr>
        <w:t>within</w:t>
      </w:r>
      <w:r>
        <w:rPr>
          <w:rFonts w:ascii="Arial" w:eastAsia="Arial" w:hAnsi="Arial" w:cs="Arial"/>
          <w:kern w:val="0"/>
          <w:sz w:val="22"/>
          <w:szCs w:val="22"/>
          <w:lang w:val="en-US" w:eastAsia="ja-JP"/>
          <w14:ligatures w14:val="none"/>
        </w:rPr>
        <w:t xml:space="preserve"> the prediction intervals w.r.t different confidence levels of alpha, where the percentage would decrease as alpha increases. The prediction performance is confirmed acceptable as 96% of random scenarios have simulated DALYs within the 95% prediction intervals.</w:t>
      </w:r>
    </w:p>
    <w:p w14:paraId="65BBAE48" w14:textId="020489C6" w:rsidR="00937432" w:rsidRDefault="00E45265" w:rsidP="00E45265">
      <w:pPr>
        <w:spacing w:line="279" w:lineRule="auto"/>
        <w:jc w:val="both"/>
        <w:rPr>
          <w:rFonts w:ascii="Arial" w:eastAsia="Arial" w:hAnsi="Arial" w:cs="Arial"/>
          <w:kern w:val="0"/>
          <w:sz w:val="22"/>
          <w:szCs w:val="22"/>
          <w:lang w:val="en-US" w:eastAsia="ja-JP"/>
          <w14:ligatures w14:val="none"/>
        </w:rPr>
      </w:pPr>
      <w:r w:rsidRPr="0009544B">
        <w:rPr>
          <w:rFonts w:ascii="Arial" w:eastAsia="Arial" w:hAnsi="Arial" w:cs="Arial"/>
          <w:b/>
          <w:bCs/>
          <w:kern w:val="0"/>
          <w:sz w:val="22"/>
          <w:szCs w:val="22"/>
          <w:lang w:val="en-US" w:eastAsia="ja-JP"/>
          <w14:ligatures w14:val="none"/>
        </w:rPr>
        <w:t xml:space="preserve">Figure </w:t>
      </w:r>
      <w:r>
        <w:rPr>
          <w:rFonts w:ascii="Arial" w:eastAsia="Arial" w:hAnsi="Arial" w:cs="Arial"/>
          <w:b/>
          <w:bCs/>
          <w:kern w:val="0"/>
          <w:sz w:val="22"/>
          <w:szCs w:val="22"/>
          <w:lang w:val="en-US" w:eastAsia="ja-JP"/>
          <w14:ligatures w14:val="none"/>
        </w:rPr>
        <w:t>A.2.3</w:t>
      </w:r>
      <w:r w:rsidRPr="0009544B">
        <w:rPr>
          <w:rFonts w:ascii="Arial" w:eastAsia="Arial" w:hAnsi="Arial" w:cs="Arial"/>
          <w:kern w:val="0"/>
          <w:sz w:val="22"/>
          <w:szCs w:val="22"/>
          <w:lang w:val="en-US" w:eastAsia="ja-JP"/>
          <w14:ligatures w14:val="none"/>
        </w:rPr>
        <w:t xml:space="preserve">. Regression analysis of </w:t>
      </w:r>
      <w:r>
        <w:rPr>
          <w:rFonts w:ascii="Arial" w:eastAsia="Arial" w:hAnsi="Arial" w:cs="Arial"/>
          <w:kern w:val="0"/>
          <w:sz w:val="22"/>
          <w:szCs w:val="22"/>
          <w:lang w:val="en-US" w:eastAsia="ja-JP"/>
          <w14:ligatures w14:val="none"/>
        </w:rPr>
        <w:t>DALYs</w:t>
      </w:r>
      <w:r w:rsidRPr="0009544B">
        <w:rPr>
          <w:rFonts w:ascii="Arial" w:eastAsia="Arial" w:hAnsi="Arial" w:cs="Arial"/>
          <w:kern w:val="0"/>
          <w:sz w:val="22"/>
          <w:szCs w:val="22"/>
          <w:lang w:val="en-US" w:eastAsia="ja-JP"/>
          <w14:ligatures w14:val="none"/>
        </w:rPr>
        <w:t xml:space="preserve"> on </w:t>
      </w:r>
      <w:r>
        <w:rPr>
          <w:rFonts w:ascii="Arial" w:eastAsia="Arial" w:hAnsi="Arial" w:cs="Arial"/>
          <w:kern w:val="0"/>
          <w:sz w:val="22"/>
          <w:szCs w:val="22"/>
          <w:lang w:val="en-US" w:eastAsia="ja-JP"/>
          <w14:ligatures w14:val="none"/>
        </w:rPr>
        <w:t xml:space="preserve">HRH </w:t>
      </w:r>
      <w:r w:rsidRPr="0009544B">
        <w:rPr>
          <w:rFonts w:ascii="Arial" w:eastAsia="Arial" w:hAnsi="Arial" w:cs="Arial"/>
          <w:kern w:val="0"/>
          <w:sz w:val="22"/>
          <w:szCs w:val="22"/>
          <w:lang w:val="en-US" w:eastAsia="ja-JP"/>
          <w14:ligatures w14:val="none"/>
        </w:rPr>
        <w:t>increase rate.</w:t>
      </w:r>
      <w:r>
        <w:rPr>
          <w:rFonts w:ascii="Arial" w:eastAsia="Arial" w:hAnsi="Arial" w:cs="Arial"/>
          <w:kern w:val="0"/>
          <w:sz w:val="22"/>
          <w:szCs w:val="22"/>
          <w:lang w:val="en-US" w:eastAsia="ja-JP"/>
          <w14:ligatures w14:val="none"/>
        </w:rPr>
        <w:t xml:space="preserve"> </w:t>
      </w:r>
      <w:r w:rsidR="00937432">
        <w:rPr>
          <w:rFonts w:ascii="Arial" w:eastAsia="Arial" w:hAnsi="Arial" w:cs="Arial"/>
          <w:kern w:val="0"/>
          <w:sz w:val="22"/>
          <w:szCs w:val="22"/>
          <w:lang w:val="en-US" w:eastAsia="ja-JP"/>
          <w14:ligatures w14:val="none"/>
        </w:rPr>
        <w:t>(a)</w:t>
      </w:r>
      <w:r>
        <w:rPr>
          <w:rFonts w:ascii="Arial" w:eastAsia="Arial" w:hAnsi="Arial" w:cs="Arial"/>
          <w:kern w:val="0"/>
          <w:sz w:val="22"/>
          <w:szCs w:val="22"/>
          <w:lang w:val="en-US" w:eastAsia="ja-JP"/>
          <w14:ligatures w14:val="none"/>
        </w:rPr>
        <w:t xml:space="preserve">: </w:t>
      </w:r>
      <w:r w:rsidR="00F279D3">
        <w:rPr>
          <w:rFonts w:ascii="Arial" w:eastAsia="Arial" w:hAnsi="Arial" w:cs="Arial"/>
          <w:kern w:val="0"/>
          <w:sz w:val="22"/>
          <w:szCs w:val="22"/>
          <w:lang w:val="en-US" w:eastAsia="ja-JP"/>
          <w14:ligatures w14:val="none"/>
        </w:rPr>
        <w:t>Fitted</w:t>
      </w:r>
      <w:r>
        <w:rPr>
          <w:rFonts w:ascii="Arial" w:eastAsia="Arial" w:hAnsi="Arial" w:cs="Arial"/>
          <w:kern w:val="0"/>
          <w:sz w:val="22"/>
          <w:szCs w:val="22"/>
          <w:lang w:val="en-US" w:eastAsia="ja-JP"/>
          <w14:ligatures w14:val="none"/>
        </w:rPr>
        <w:t xml:space="preserve"> DALYs (with 95% Confidence Intervals and Prediction Intervals) vs Simulated DALYs, </w:t>
      </w:r>
      <w:r w:rsidR="00937432">
        <w:rPr>
          <w:rFonts w:ascii="Arial" w:eastAsia="Arial" w:hAnsi="Arial" w:cs="Arial"/>
          <w:kern w:val="0"/>
          <w:sz w:val="22"/>
          <w:szCs w:val="22"/>
          <w:lang w:val="en-US" w:eastAsia="ja-JP"/>
          <w14:ligatures w14:val="none"/>
        </w:rPr>
        <w:t>(b)</w:t>
      </w:r>
      <w:r>
        <w:rPr>
          <w:rFonts w:ascii="Arial" w:eastAsia="Arial" w:hAnsi="Arial" w:cs="Arial"/>
          <w:kern w:val="0"/>
          <w:sz w:val="22"/>
          <w:szCs w:val="22"/>
          <w:lang w:val="en-US" w:eastAsia="ja-JP"/>
          <w14:ligatures w14:val="none"/>
        </w:rPr>
        <w:t>: Performance test by 100 random allocation scenarios.</w:t>
      </w:r>
    </w:p>
    <w:p w14:paraId="242C56B0" w14:textId="5FAC07FF" w:rsidR="00937432" w:rsidRPr="00B721ED" w:rsidRDefault="00937432" w:rsidP="00937432">
      <w:pPr>
        <w:spacing w:after="0" w:line="279" w:lineRule="auto"/>
        <w:jc w:val="both"/>
        <w:rPr>
          <w:rFonts w:ascii="Arial" w:eastAsia="Arial" w:hAnsi="Arial" w:cs="Arial"/>
          <w:kern w:val="0"/>
          <w:sz w:val="22"/>
          <w:szCs w:val="22"/>
          <w:lang w:val="en-US" w:eastAsia="ja-JP"/>
          <w14:ligatures w14:val="none"/>
        </w:rPr>
      </w:pPr>
      <w:r>
        <w:rPr>
          <w:rFonts w:ascii="Arial" w:eastAsia="Arial" w:hAnsi="Arial" w:cs="Arial"/>
          <w:kern w:val="0"/>
          <w:sz w:val="22"/>
          <w:szCs w:val="22"/>
          <w:lang w:val="en-US" w:eastAsia="ja-JP"/>
          <w14:ligatures w14:val="none"/>
        </w:rPr>
        <w:t>(a)</w:t>
      </w:r>
    </w:p>
    <w:p w14:paraId="6247C16A" w14:textId="1B1724B7" w:rsidR="00C65C0F" w:rsidRDefault="00C65C0F" w:rsidP="00937432">
      <w:pPr>
        <w:spacing w:after="0"/>
        <w:rPr>
          <w:rFonts w:ascii="Arial" w:hAnsi="Arial" w:cs="Arial"/>
          <w:sz w:val="22"/>
          <w:szCs w:val="22"/>
          <w:lang w:val="en-US"/>
        </w:rPr>
      </w:pPr>
      <w:r>
        <w:rPr>
          <w:noProof/>
        </w:rPr>
        <w:drawing>
          <wp:inline distT="0" distB="0" distL="0" distR="0" wp14:anchorId="6BE3980D" wp14:editId="71211AAE">
            <wp:extent cx="4320243" cy="2880000"/>
            <wp:effectExtent l="0" t="0" r="4445" b="0"/>
            <wp:docPr id="112672114" name="Picture 4" descr="A graph of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2114" name="Picture 4" descr="A graph of numbers and lines&#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243" cy="2880000"/>
                    </a:xfrm>
                    <a:prstGeom prst="rect">
                      <a:avLst/>
                    </a:prstGeom>
                    <a:noFill/>
                    <a:ln>
                      <a:noFill/>
                    </a:ln>
                  </pic:spPr>
                </pic:pic>
              </a:graphicData>
            </a:graphic>
          </wp:inline>
        </w:drawing>
      </w:r>
    </w:p>
    <w:p w14:paraId="0F07E16D" w14:textId="236F018A" w:rsidR="00937432" w:rsidRDefault="00937432" w:rsidP="00937432">
      <w:pPr>
        <w:spacing w:after="0"/>
        <w:rPr>
          <w:rFonts w:ascii="Arial" w:hAnsi="Arial" w:cs="Arial"/>
          <w:sz w:val="22"/>
          <w:szCs w:val="22"/>
          <w:lang w:val="en-US"/>
        </w:rPr>
      </w:pPr>
      <w:r>
        <w:rPr>
          <w:rFonts w:ascii="Arial" w:hAnsi="Arial" w:cs="Arial"/>
          <w:sz w:val="22"/>
          <w:szCs w:val="22"/>
          <w:lang w:val="en-US"/>
        </w:rPr>
        <w:t>(b)</w:t>
      </w:r>
    </w:p>
    <w:p w14:paraId="47945C5A" w14:textId="21A7BF77" w:rsidR="00E45265" w:rsidRPr="00E45265" w:rsidRDefault="00E45265" w:rsidP="00E45265">
      <w:pPr>
        <w:rPr>
          <w:rFonts w:ascii="Arial" w:hAnsi="Arial" w:cs="Arial"/>
          <w:sz w:val="22"/>
          <w:szCs w:val="22"/>
          <w:lang w:val="en-US"/>
        </w:rPr>
      </w:pPr>
      <w:r>
        <w:rPr>
          <w:noProof/>
        </w:rPr>
        <w:lastRenderedPageBreak/>
        <w:drawing>
          <wp:inline distT="0" distB="0" distL="0" distR="0" wp14:anchorId="3B68F8BF" wp14:editId="11AD8AD4">
            <wp:extent cx="4320000" cy="3240000"/>
            <wp:effectExtent l="0" t="0" r="4445" b="0"/>
            <wp:docPr id="1260775910" name="Picture 1260775910" descr="A graph with a line draw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775910" name="Picture 1260775910" descr="A graph with a line drawn on i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4320000" cy="3240000"/>
                    </a:xfrm>
                    <a:prstGeom prst="rect">
                      <a:avLst/>
                    </a:prstGeom>
                  </pic:spPr>
                </pic:pic>
              </a:graphicData>
            </a:graphic>
          </wp:inline>
        </w:drawing>
      </w:r>
    </w:p>
    <w:p w14:paraId="6F68CB6E" w14:textId="45480258" w:rsidR="00857524" w:rsidRDefault="007D5294" w:rsidP="00A5479D">
      <w:pPr>
        <w:pStyle w:val="Heading6"/>
      </w:pPr>
      <w:r>
        <w:t xml:space="preserve">A.2.3.2 </w:t>
      </w:r>
      <w:r w:rsidR="00857524">
        <w:t xml:space="preserve">Regression on </w:t>
      </w:r>
      <w:r w:rsidR="00A22CD4">
        <w:t>incremental</w:t>
      </w:r>
      <w:r w:rsidR="00857524">
        <w:t xml:space="preserve"> budget proportions</w:t>
      </w:r>
    </w:p>
    <w:p w14:paraId="2200CE29" w14:textId="06F649C8" w:rsidR="00EC3FA1" w:rsidRPr="00F011A0" w:rsidRDefault="00EC3FA1" w:rsidP="0E3DCD0F">
      <w:pPr>
        <w:jc w:val="both"/>
        <w:rPr>
          <w:rFonts w:ascii="Arial" w:eastAsia="Arial" w:hAnsi="Arial" w:cs="Arial"/>
          <w:sz w:val="22"/>
          <w:szCs w:val="22"/>
        </w:rPr>
      </w:pPr>
      <w:r w:rsidRPr="0E3DCD0F">
        <w:rPr>
          <w:rFonts w:ascii="Arial" w:eastAsia="Arial" w:hAnsi="Arial" w:cs="Arial"/>
          <w:sz w:val="22"/>
          <w:szCs w:val="22"/>
        </w:rPr>
        <w:t xml:space="preserve">We conduct linear regression analyses on </w:t>
      </w:r>
      <w:r w:rsidR="00573177">
        <w:rPr>
          <w:rFonts w:ascii="Arial" w:eastAsia="Arial" w:hAnsi="Arial" w:cs="Arial"/>
          <w:sz w:val="22"/>
          <w:szCs w:val="22"/>
        </w:rPr>
        <w:t>incremental</w:t>
      </w:r>
      <w:r w:rsidRPr="0E3DCD0F">
        <w:rPr>
          <w:rFonts w:ascii="Arial" w:eastAsia="Arial" w:hAnsi="Arial" w:cs="Arial"/>
          <w:sz w:val="22"/>
          <w:szCs w:val="22"/>
        </w:rPr>
        <w:t xml:space="preserve"> budget allocation proportions and on average increase rates separately. The model of the latter has much higher prediction accuracy than the former as indicated by the </w:t>
      </w:r>
      <w:r w:rsidR="008D64B7">
        <w:rPr>
          <w:rFonts w:ascii="Arial" w:eastAsia="Arial" w:hAnsi="Arial" w:cs="Arial"/>
          <w:sz w:val="22"/>
          <w:szCs w:val="22"/>
        </w:rPr>
        <w:t xml:space="preserve">adjusted </w:t>
      </w:r>
      <w:r w:rsidRPr="0E3DCD0F">
        <w:rPr>
          <w:rFonts w:ascii="Arial" w:eastAsia="Arial" w:hAnsi="Arial" w:cs="Arial"/>
          <w:sz w:val="22"/>
          <w:szCs w:val="22"/>
        </w:rPr>
        <w:t>R-squared values (</w:t>
      </w:r>
      <w:r w:rsidR="008D64B7">
        <w:rPr>
          <w:rFonts w:ascii="Arial" w:eastAsia="Arial" w:hAnsi="Arial" w:cs="Arial"/>
          <w:sz w:val="22"/>
          <w:szCs w:val="22"/>
        </w:rPr>
        <w:t>0.415</w:t>
      </w:r>
      <w:r w:rsidR="003B5917">
        <w:rPr>
          <w:rFonts w:ascii="Arial" w:eastAsia="Arial" w:hAnsi="Arial" w:cs="Arial"/>
          <w:sz w:val="22"/>
          <w:szCs w:val="22"/>
        </w:rPr>
        <w:t xml:space="preserve"> vs 0.801</w:t>
      </w:r>
      <w:r w:rsidRPr="0E3DCD0F">
        <w:rPr>
          <w:rFonts w:ascii="Arial" w:eastAsia="Arial" w:hAnsi="Arial" w:cs="Arial"/>
          <w:sz w:val="22"/>
          <w:szCs w:val="22"/>
        </w:rPr>
        <w:t xml:space="preserve">). Since average increase rates and </w:t>
      </w:r>
      <w:r w:rsidR="00573177">
        <w:rPr>
          <w:rFonts w:ascii="Arial" w:eastAsia="Arial" w:hAnsi="Arial" w:cs="Arial"/>
          <w:sz w:val="22"/>
          <w:szCs w:val="22"/>
        </w:rPr>
        <w:t>incremental</w:t>
      </w:r>
      <w:r w:rsidRPr="0E3DCD0F">
        <w:rPr>
          <w:rFonts w:ascii="Arial" w:eastAsia="Arial" w:hAnsi="Arial" w:cs="Arial"/>
          <w:sz w:val="22"/>
          <w:szCs w:val="22"/>
        </w:rPr>
        <w:t xml:space="preserve"> budget allocation proportions of cadre have a non-linear relationship as shown by </w:t>
      </w:r>
      <w:proofErr w:type="gramStart"/>
      <w:r w:rsidRPr="0E3DCD0F">
        <w:rPr>
          <w:rFonts w:ascii="Arial" w:eastAsia="Arial" w:hAnsi="Arial" w:cs="Arial"/>
          <w:sz w:val="22"/>
          <w:szCs w:val="22"/>
        </w:rPr>
        <w:t>Eq(</w:t>
      </w:r>
      <w:proofErr w:type="gramEnd"/>
      <w:r w:rsidRPr="0E3DCD0F">
        <w:rPr>
          <w:rFonts w:ascii="Arial" w:eastAsia="Arial" w:hAnsi="Arial" w:cs="Arial"/>
          <w:sz w:val="22"/>
          <w:szCs w:val="22"/>
        </w:rPr>
        <w:t xml:space="preserve">2) </w:t>
      </w:r>
      <w:r w:rsidR="007D6AB7">
        <w:rPr>
          <w:rFonts w:ascii="Arial" w:eastAsia="Arial" w:hAnsi="Arial" w:cs="Arial"/>
          <w:sz w:val="22"/>
          <w:szCs w:val="22"/>
        </w:rPr>
        <w:t>and</w:t>
      </w:r>
      <w:r w:rsidRPr="0E3DCD0F">
        <w:rPr>
          <w:rFonts w:ascii="Arial" w:eastAsia="Arial" w:hAnsi="Arial" w:cs="Arial"/>
          <w:sz w:val="22"/>
          <w:szCs w:val="22"/>
        </w:rPr>
        <w:t xml:space="preserve"> </w:t>
      </w:r>
      <w:proofErr w:type="gramStart"/>
      <w:r w:rsidRPr="0E3DCD0F">
        <w:rPr>
          <w:rFonts w:ascii="Arial" w:eastAsia="Arial" w:hAnsi="Arial" w:cs="Arial"/>
          <w:sz w:val="22"/>
          <w:szCs w:val="22"/>
        </w:rPr>
        <w:t>Eq(</w:t>
      </w:r>
      <w:proofErr w:type="gramEnd"/>
      <w:r w:rsidRPr="0E3DCD0F">
        <w:rPr>
          <w:rFonts w:ascii="Arial" w:eastAsia="Arial" w:hAnsi="Arial" w:cs="Arial"/>
          <w:sz w:val="22"/>
          <w:szCs w:val="22"/>
        </w:rPr>
        <w:t xml:space="preserve">3), the two regression analyses have quite different performance on goodness of fit (see Figure </w:t>
      </w:r>
      <w:r w:rsidR="005C47CD">
        <w:rPr>
          <w:rFonts w:ascii="Arial" w:eastAsia="Arial" w:hAnsi="Arial" w:cs="Arial"/>
          <w:sz w:val="22"/>
          <w:szCs w:val="22"/>
        </w:rPr>
        <w:t>A.2.</w:t>
      </w:r>
      <w:r w:rsidRPr="0E3DCD0F">
        <w:rPr>
          <w:rFonts w:ascii="Arial" w:eastAsia="Arial" w:hAnsi="Arial" w:cs="Arial"/>
          <w:sz w:val="22"/>
          <w:szCs w:val="22"/>
        </w:rPr>
        <w:t>3</w:t>
      </w:r>
      <w:r w:rsidR="005C47CD">
        <w:rPr>
          <w:rFonts w:ascii="Arial" w:eastAsia="Arial" w:hAnsi="Arial" w:cs="Arial"/>
          <w:sz w:val="22"/>
          <w:szCs w:val="22"/>
        </w:rPr>
        <w:t xml:space="preserve"> above</w:t>
      </w:r>
      <w:r w:rsidRPr="0E3DCD0F">
        <w:rPr>
          <w:rFonts w:ascii="Arial" w:eastAsia="Arial" w:hAnsi="Arial" w:cs="Arial"/>
          <w:sz w:val="22"/>
          <w:szCs w:val="22"/>
        </w:rPr>
        <w:t xml:space="preserve"> and Figure A.2.</w:t>
      </w:r>
      <w:r w:rsidR="005C47CD">
        <w:rPr>
          <w:rFonts w:ascii="Arial" w:eastAsia="Arial" w:hAnsi="Arial" w:cs="Arial"/>
          <w:sz w:val="22"/>
          <w:szCs w:val="22"/>
        </w:rPr>
        <w:t>4</w:t>
      </w:r>
      <w:r w:rsidRPr="0E3DCD0F">
        <w:rPr>
          <w:rFonts w:ascii="Arial" w:eastAsia="Arial" w:hAnsi="Arial" w:cs="Arial"/>
          <w:sz w:val="22"/>
          <w:szCs w:val="22"/>
        </w:rPr>
        <w:t xml:space="preserve"> below).</w:t>
      </w:r>
    </w:p>
    <w:p w14:paraId="13F1B5DE" w14:textId="79AA9173" w:rsidR="00EC3FA1" w:rsidRPr="00F011A0" w:rsidRDefault="00EC3FA1" w:rsidP="0E3DCD0F">
      <w:pPr>
        <w:rPr>
          <w:rFonts w:ascii="Arial" w:eastAsia="Arial" w:hAnsi="Arial" w:cs="Arial"/>
          <w:sz w:val="22"/>
          <w:szCs w:val="22"/>
        </w:rPr>
      </w:pPr>
      <w:r w:rsidRPr="58611321">
        <w:rPr>
          <w:rFonts w:ascii="Arial" w:eastAsia="Arial" w:hAnsi="Arial" w:cs="Arial"/>
          <w:sz w:val="22"/>
          <w:szCs w:val="22"/>
        </w:rPr>
        <w:t>Figure A.2.</w:t>
      </w:r>
      <w:r w:rsidR="00032FE8">
        <w:rPr>
          <w:rFonts w:ascii="Arial" w:eastAsia="Arial" w:hAnsi="Arial" w:cs="Arial"/>
          <w:sz w:val="22"/>
          <w:szCs w:val="22"/>
        </w:rPr>
        <w:t>4</w:t>
      </w:r>
      <w:r w:rsidRPr="58611321">
        <w:rPr>
          <w:rFonts w:ascii="Arial" w:eastAsia="Arial" w:hAnsi="Arial" w:cs="Arial"/>
          <w:sz w:val="22"/>
          <w:szCs w:val="22"/>
        </w:rPr>
        <w:t>. Regression analysis of DALYs</w:t>
      </w:r>
      <w:r w:rsidR="00F8526D">
        <w:rPr>
          <w:rFonts w:ascii="Arial" w:eastAsia="Arial" w:hAnsi="Arial" w:cs="Arial"/>
          <w:sz w:val="22"/>
          <w:szCs w:val="22"/>
        </w:rPr>
        <w:t xml:space="preserve"> incurred</w:t>
      </w:r>
      <w:r w:rsidRPr="58611321">
        <w:rPr>
          <w:rFonts w:ascii="Arial" w:eastAsia="Arial" w:hAnsi="Arial" w:cs="Arial"/>
          <w:sz w:val="22"/>
          <w:szCs w:val="22"/>
        </w:rPr>
        <w:t xml:space="preserve"> on </w:t>
      </w:r>
      <w:r w:rsidR="00573177">
        <w:rPr>
          <w:rFonts w:ascii="Arial" w:eastAsia="Arial" w:hAnsi="Arial" w:cs="Arial"/>
          <w:sz w:val="22"/>
          <w:szCs w:val="22"/>
        </w:rPr>
        <w:t>incremental</w:t>
      </w:r>
      <w:r w:rsidRPr="58611321">
        <w:rPr>
          <w:rFonts w:ascii="Arial" w:eastAsia="Arial" w:hAnsi="Arial" w:cs="Arial"/>
          <w:sz w:val="22"/>
          <w:szCs w:val="22"/>
        </w:rPr>
        <w:t xml:space="preserve"> budget proportions</w:t>
      </w:r>
      <w:r w:rsidR="0023473D">
        <w:rPr>
          <w:rFonts w:ascii="Arial" w:eastAsia="Arial" w:hAnsi="Arial" w:cs="Arial"/>
          <w:sz w:val="22"/>
          <w:szCs w:val="22"/>
        </w:rPr>
        <w:t>, with a</w:t>
      </w:r>
      <w:r w:rsidR="00F8526D">
        <w:rPr>
          <w:rFonts w:ascii="Arial" w:eastAsia="Arial" w:hAnsi="Arial" w:cs="Arial"/>
          <w:sz w:val="22"/>
          <w:szCs w:val="22"/>
        </w:rPr>
        <w:t xml:space="preserve">djusted </w:t>
      </w:r>
      <w:r w:rsidRPr="58611321">
        <w:rPr>
          <w:rFonts w:ascii="Arial" w:eastAsia="Arial" w:hAnsi="Arial" w:cs="Arial"/>
          <w:sz w:val="22"/>
          <w:szCs w:val="22"/>
        </w:rPr>
        <w:t xml:space="preserve">R-squared </w:t>
      </w:r>
      <w:r w:rsidR="0023473D">
        <w:rPr>
          <w:rFonts w:ascii="Arial" w:eastAsia="Arial" w:hAnsi="Arial" w:cs="Arial"/>
          <w:sz w:val="22"/>
          <w:szCs w:val="22"/>
        </w:rPr>
        <w:t xml:space="preserve">value = </w:t>
      </w:r>
      <w:r w:rsidRPr="58611321">
        <w:rPr>
          <w:rFonts w:ascii="Arial" w:eastAsia="Arial" w:hAnsi="Arial" w:cs="Arial"/>
          <w:sz w:val="22"/>
          <w:szCs w:val="22"/>
        </w:rPr>
        <w:t>0.4</w:t>
      </w:r>
      <w:r w:rsidR="00F8526D">
        <w:rPr>
          <w:rFonts w:ascii="Arial" w:eastAsia="Arial" w:hAnsi="Arial" w:cs="Arial"/>
          <w:sz w:val="22"/>
          <w:szCs w:val="22"/>
        </w:rPr>
        <w:t>15</w:t>
      </w:r>
      <w:r w:rsidRPr="58611321">
        <w:rPr>
          <w:rFonts w:ascii="Arial" w:eastAsia="Arial" w:hAnsi="Arial" w:cs="Arial"/>
          <w:sz w:val="22"/>
          <w:szCs w:val="22"/>
        </w:rPr>
        <w:t>.</w:t>
      </w:r>
    </w:p>
    <w:p w14:paraId="3ADAB740" w14:textId="3E24C47A" w:rsidR="00EC3FA1" w:rsidRDefault="00571822" w:rsidP="00EC3FA1">
      <w:pPr>
        <w:jc w:val="both"/>
      </w:pPr>
      <w:r>
        <w:rPr>
          <w:noProof/>
        </w:rPr>
        <w:drawing>
          <wp:inline distT="0" distB="0" distL="0" distR="0" wp14:anchorId="100254EF" wp14:editId="42224769">
            <wp:extent cx="4320240" cy="2880000"/>
            <wp:effectExtent l="0" t="0" r="4445" b="0"/>
            <wp:docPr id="1663610514" name="Picture 7" descr="A graph of a graph with red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10514" name="Picture 7" descr="A graph of a graph with red and blue dot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0240" cy="2880000"/>
                    </a:xfrm>
                    <a:prstGeom prst="rect">
                      <a:avLst/>
                    </a:prstGeom>
                    <a:noFill/>
                    <a:ln>
                      <a:noFill/>
                    </a:ln>
                  </pic:spPr>
                </pic:pic>
              </a:graphicData>
            </a:graphic>
          </wp:inline>
        </w:drawing>
      </w:r>
    </w:p>
    <w:p w14:paraId="195E7F0D" w14:textId="73D30E0C" w:rsidR="00A120DD" w:rsidRPr="00F011A0" w:rsidRDefault="008D60A0" w:rsidP="00A120DD">
      <w:pPr>
        <w:pStyle w:val="Heading4"/>
      </w:pPr>
      <w:r>
        <w:t xml:space="preserve">A.2.4 </w:t>
      </w:r>
      <w:r w:rsidR="00A120DD" w:rsidRPr="00F011A0">
        <w:t xml:space="preserve">The </w:t>
      </w:r>
      <w:r w:rsidR="004C2588">
        <w:t xml:space="preserve">full </w:t>
      </w:r>
      <w:r w:rsidR="00A120DD" w:rsidRPr="00F011A0">
        <w:t>optimisation</w:t>
      </w:r>
      <w:r w:rsidR="00A120DD">
        <w:t xml:space="preserve"> problem M2</w:t>
      </w:r>
    </w:p>
    <w:p w14:paraId="499F585D" w14:textId="2CA42CE1" w:rsidR="00A120DD" w:rsidRPr="00F011A0" w:rsidRDefault="00A120DD" w:rsidP="00A120DD">
      <w:pPr>
        <w:jc w:val="both"/>
        <w:rPr>
          <w:rFonts w:ascii="Arial" w:hAnsi="Arial" w:cs="Arial"/>
          <w:sz w:val="22"/>
          <w:szCs w:val="22"/>
        </w:rPr>
      </w:pPr>
      <w:r w:rsidRPr="0E3DCD0F">
        <w:rPr>
          <w:rFonts w:ascii="Arial" w:hAnsi="Arial" w:cs="Arial"/>
          <w:sz w:val="22"/>
          <w:szCs w:val="22"/>
        </w:rPr>
        <w:t>Le</w:t>
      </w:r>
      <w:r w:rsidRPr="00F06003">
        <w:rPr>
          <w:rFonts w:ascii="Arial" w:hAnsi="Arial" w:cs="Arial"/>
          <w:sz w:val="18"/>
          <w:szCs w:val="18"/>
        </w:rPr>
        <w:t xml:space="preserve">t </w:t>
      </w:r>
      <m:oMath>
        <m:sSub>
          <m:sSubPr>
            <m:ctrlPr>
              <w:rPr>
                <w:rFonts w:ascii="Cambria Math" w:hAnsi="Cambria Math" w:cs="Arial"/>
                <w:i/>
                <w:sz w:val="18"/>
                <w:szCs w:val="18"/>
              </w:rPr>
            </m:ctrlPr>
          </m:sSubPr>
          <m:e>
            <m:r>
              <w:rPr>
                <w:rFonts w:ascii="Cambria Math" w:hAnsi="Cambria Math" w:cs="Arial"/>
                <w:sz w:val="18"/>
                <w:szCs w:val="18"/>
              </w:rPr>
              <m:t>z</m:t>
            </m:r>
          </m:e>
          <m:sub>
            <m:r>
              <w:rPr>
                <w:rFonts w:ascii="Cambria Math" w:hAnsi="Cambria Math" w:cs="Arial"/>
                <w:sz w:val="18"/>
                <w:szCs w:val="18"/>
              </w:rPr>
              <m:t>cadre</m:t>
            </m:r>
          </m:sub>
        </m:sSub>
        <m:r>
          <w:rPr>
            <w:rFonts w:ascii="Cambria Math" w:hAnsi="Cambria Math" w:cs="Arial"/>
            <w:sz w:val="18"/>
            <w:szCs w:val="18"/>
          </w:rPr>
          <m:t>=</m:t>
        </m:r>
        <m:sSup>
          <m:sSupPr>
            <m:ctrlPr>
              <w:rPr>
                <w:rFonts w:ascii="Cambria Math" w:hAnsi="Cambria Math" w:cs="Arial"/>
                <w:i/>
                <w:sz w:val="18"/>
                <w:szCs w:val="18"/>
              </w:rPr>
            </m:ctrlPr>
          </m:sSupPr>
          <m:e>
            <m:r>
              <w:rPr>
                <w:rFonts w:ascii="Cambria Math" w:hAnsi="Cambria Math" w:cs="Arial"/>
                <w:sz w:val="18"/>
                <w:szCs w:val="18"/>
              </w:rPr>
              <m:t>(1+</m:t>
            </m:r>
            <m:sSub>
              <m:sSubPr>
                <m:ctrlPr>
                  <w:rPr>
                    <w:rFonts w:ascii="Cambria Math" w:hAnsi="Cambria Math" w:cs="Arial"/>
                    <w:i/>
                    <w:sz w:val="18"/>
                    <w:szCs w:val="18"/>
                  </w:rPr>
                </m:ctrlPr>
              </m:sSubPr>
              <m:e>
                <m:r>
                  <w:rPr>
                    <w:rFonts w:ascii="Cambria Math" w:hAnsi="Cambria Math" w:cs="Arial"/>
                    <w:sz w:val="18"/>
                    <w:szCs w:val="18"/>
                  </w:rPr>
                  <m:t>x</m:t>
                </m:r>
              </m:e>
              <m:sub>
                <m:r>
                  <w:rPr>
                    <w:rFonts w:ascii="Cambria Math" w:hAnsi="Cambria Math" w:cs="Arial"/>
                    <w:sz w:val="18"/>
                    <w:szCs w:val="18"/>
                  </w:rPr>
                  <m:t>cadre</m:t>
                </m:r>
              </m:sub>
            </m:sSub>
            <m:r>
              <w:rPr>
                <w:rFonts w:ascii="Cambria Math" w:hAnsi="Cambria Math" w:cs="Arial"/>
                <w:sz w:val="18"/>
                <w:szCs w:val="18"/>
              </w:rPr>
              <m:t>)</m:t>
            </m:r>
          </m:e>
          <m:sup>
            <m:r>
              <w:rPr>
                <w:rFonts w:ascii="Cambria Math" w:hAnsi="Cambria Math" w:cs="Arial"/>
                <w:sz w:val="18"/>
                <w:szCs w:val="18"/>
              </w:rPr>
              <m:t>10</m:t>
            </m:r>
          </m:sup>
        </m:sSup>
      </m:oMath>
      <w:r w:rsidRPr="0E3DCD0F">
        <w:rPr>
          <w:rFonts w:ascii="Arial" w:hAnsi="Arial" w:cs="Arial"/>
          <w:sz w:val="22"/>
          <w:szCs w:val="22"/>
        </w:rPr>
        <w:t xml:space="preserve">, then </w:t>
      </w:r>
      <w:proofErr w:type="gramStart"/>
      <w:r w:rsidRPr="0E3DCD0F">
        <w:rPr>
          <w:rFonts w:ascii="Arial" w:hAnsi="Arial" w:cs="Arial"/>
          <w:sz w:val="22"/>
          <w:szCs w:val="22"/>
        </w:rPr>
        <w:t>Eq(</w:t>
      </w:r>
      <w:proofErr w:type="gramEnd"/>
      <w:r>
        <w:rPr>
          <w:rFonts w:ascii="Arial" w:hAnsi="Arial" w:cs="Arial"/>
          <w:sz w:val="22"/>
          <w:szCs w:val="22"/>
        </w:rPr>
        <w:t>4</w:t>
      </w:r>
      <w:r w:rsidRPr="0E3DCD0F">
        <w:rPr>
          <w:rFonts w:ascii="Arial" w:hAnsi="Arial" w:cs="Arial"/>
          <w:sz w:val="22"/>
          <w:szCs w:val="22"/>
        </w:rPr>
        <w:t>) is transformed to</w:t>
      </w:r>
    </w:p>
    <w:p w14:paraId="010DB21E" w14:textId="7A917173" w:rsidR="00A120DD" w:rsidRPr="00F011A0" w:rsidRDefault="00000000" w:rsidP="00A120DD">
      <w:pPr>
        <w:jc w:val="both"/>
        <w:rPr>
          <w:rFonts w:ascii="Arial" w:hAnsi="Arial" w:cs="Arial"/>
          <w:sz w:val="22"/>
          <w:szCs w:val="22"/>
        </w:rPr>
      </w:pPr>
      <m:oMath>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r>
          <w:rPr>
            <w:rFonts w:ascii="Cambria Math" w:eastAsia="Arial" w:hAnsi="Cambria Math" w:cs="Arial"/>
            <w:sz w:val="18"/>
            <w:szCs w:val="18"/>
          </w:rPr>
          <m:t>=</m:t>
        </m:r>
        <m:f>
          <m:fPr>
            <m:type m:val="lin"/>
            <m:ctrlPr>
              <w:rPr>
                <w:rFonts w:ascii="Cambria Math" w:eastAsia="Arial" w:hAnsi="Cambria Math" w:cs="Arial"/>
                <w:i/>
                <w:sz w:val="18"/>
                <w:szCs w:val="18"/>
              </w:rPr>
            </m:ctrlPr>
          </m:fPr>
          <m:num>
            <m:r>
              <w:rPr>
                <w:rFonts w:ascii="Cambria Math" w:eastAsia="Arial" w:hAnsi="Cambria Math" w:cs="Arial"/>
                <w:sz w:val="18"/>
                <w:szCs w:val="18"/>
              </w:rPr>
              <m:t>(</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cadre</m:t>
                </m:r>
              </m:sub>
            </m:sSub>
            <m:r>
              <w:rPr>
                <w:rFonts w:ascii="Cambria Math" w:eastAsia="Arial" w:hAnsi="Cambria Math" w:cs="Arial"/>
                <w:sz w:val="18"/>
                <w:szCs w:val="18"/>
              </w:rPr>
              <m:t>-1)∙(</m:t>
            </m:r>
            <m:f>
              <m:fPr>
                <m:type m:val="lin"/>
                <m:ctrlPr>
                  <w:rPr>
                    <w:rFonts w:ascii="Cambria Math" w:eastAsia="Arial" w:hAnsi="Cambria Math" w:cs="Arial"/>
                    <w:i/>
                    <w:sz w:val="18"/>
                    <w:szCs w:val="18"/>
                  </w:rPr>
                </m:ctrlPr>
              </m:fPr>
              <m:num>
                <m:r>
                  <w:rPr>
                    <w:rFonts w:ascii="Cambria Math" w:eastAsia="Arial" w:hAnsi="Cambria Math" w:cs="Arial"/>
                    <w:sz w:val="18"/>
                    <w:szCs w:val="18"/>
                  </w:rPr>
                  <m:t>cadre</m:t>
                </m:r>
                <m:r>
                  <m:rPr>
                    <m:sty m:val="p"/>
                  </m:rPr>
                  <w:rPr>
                    <w:rFonts w:ascii="Cambria Math" w:eastAsia="Arial" w:hAnsi="Cambria Math" w:cs="Arial"/>
                    <w:sz w:val="18"/>
                    <w:szCs w:val="18"/>
                  </w:rPr>
                  <m:t xml:space="preserve"> cost of year 2024</m:t>
                </m:r>
              </m:num>
              <m:den>
                <m:r>
                  <m:rPr>
                    <m:sty m:val="p"/>
                  </m:rPr>
                  <w:rPr>
                    <w:rFonts w:ascii="Cambria Math" w:eastAsia="Arial" w:hAnsi="Cambria Math" w:cs="Arial"/>
                    <w:sz w:val="18"/>
                    <w:szCs w:val="18"/>
                  </w:rPr>
                  <m:t>all cadres cost of year 2024)</m:t>
                </m:r>
              </m:den>
            </m:f>
          </m:num>
          <m:den>
            <m:d>
              <m:dPr>
                <m:begChr m:val="["/>
                <m:endChr m:val="]"/>
                <m:ctrlPr>
                  <w:rPr>
                    <w:rFonts w:ascii="Cambria Math" w:eastAsia="Arial" w:hAnsi="Cambria Math" w:cs="Arial"/>
                    <w:i/>
                    <w:sz w:val="18"/>
                    <w:szCs w:val="18"/>
                  </w:rPr>
                </m:ctrlPr>
              </m:dPr>
              <m:e>
                <m:sSup>
                  <m:sSupPr>
                    <m:ctrlPr>
                      <w:rPr>
                        <w:rFonts w:ascii="Cambria Math" w:eastAsia="Arial" w:hAnsi="Cambria Math" w:cs="Arial"/>
                        <w:i/>
                        <w:sz w:val="18"/>
                        <w:szCs w:val="18"/>
                      </w:rPr>
                    </m:ctrlPr>
                  </m:sSupPr>
                  <m:e>
                    <m:d>
                      <m:dPr>
                        <m:ctrlPr>
                          <w:rPr>
                            <w:rFonts w:ascii="Cambria Math" w:eastAsia="Arial" w:hAnsi="Cambria Math" w:cs="Arial"/>
                            <w:i/>
                            <w:sz w:val="18"/>
                            <w:szCs w:val="18"/>
                          </w:rPr>
                        </m:ctrlPr>
                      </m:dPr>
                      <m:e>
                        <m:r>
                          <w:rPr>
                            <w:rFonts w:ascii="Cambria Math" w:eastAsia="Arial" w:hAnsi="Cambria Math" w:cs="Arial"/>
                            <w:sz w:val="18"/>
                            <w:szCs w:val="18"/>
                          </w:rPr>
                          <m:t>1+R</m:t>
                        </m:r>
                      </m:e>
                    </m:d>
                  </m:e>
                  <m:sup>
                    <m:r>
                      <w:rPr>
                        <w:rFonts w:ascii="Cambria Math" w:eastAsia="Arial" w:hAnsi="Cambria Math" w:cs="Arial"/>
                        <w:sz w:val="18"/>
                        <w:szCs w:val="18"/>
                      </w:rPr>
                      <m:t>10</m:t>
                    </m:r>
                  </m:sup>
                </m:sSup>
                <m:r>
                  <w:rPr>
                    <w:rFonts w:ascii="Cambria Math" w:eastAsia="Arial" w:hAnsi="Cambria Math" w:cs="Arial"/>
                    <w:sz w:val="18"/>
                    <w:szCs w:val="18"/>
                  </w:rPr>
                  <m:t>-1</m:t>
                </m:r>
              </m:e>
            </m:d>
          </m:den>
        </m:f>
      </m:oMath>
      <w:r w:rsidR="00A120DD" w:rsidRPr="00F011A0">
        <w:rPr>
          <w:rFonts w:ascii="Arial" w:hAnsi="Arial" w:cs="Arial"/>
          <w:sz w:val="22"/>
          <w:szCs w:val="22"/>
        </w:rPr>
        <w:t xml:space="preserve">. </w:t>
      </w:r>
    </w:p>
    <w:p w14:paraId="0576E392" w14:textId="0E9C3DD2" w:rsidR="00A120DD" w:rsidRPr="00F011A0" w:rsidRDefault="00A120DD" w:rsidP="00A120DD">
      <w:pPr>
        <w:jc w:val="both"/>
        <w:rPr>
          <w:rFonts w:ascii="Arial" w:hAnsi="Arial" w:cs="Arial"/>
          <w:sz w:val="22"/>
          <w:szCs w:val="22"/>
        </w:rPr>
      </w:pPr>
      <w:r w:rsidRPr="00F011A0">
        <w:rPr>
          <w:rFonts w:ascii="Arial" w:hAnsi="Arial" w:cs="Arial"/>
          <w:sz w:val="22"/>
          <w:szCs w:val="22"/>
        </w:rPr>
        <w:t>Then</w:t>
      </w:r>
      <w:r>
        <w:rPr>
          <w:rFonts w:ascii="Arial" w:hAnsi="Arial" w:cs="Arial"/>
          <w:sz w:val="22"/>
          <w:szCs w:val="22"/>
        </w:rPr>
        <w:t>,</w:t>
      </w:r>
      <w:r w:rsidRPr="00F011A0">
        <w:rPr>
          <w:rFonts w:ascii="Arial" w:hAnsi="Arial" w:cs="Arial"/>
          <w:sz w:val="22"/>
          <w:szCs w:val="22"/>
        </w:rPr>
        <w:t xml:space="preserve"> the constraints of </w:t>
      </w:r>
      <m:oMath>
        <m:sSub>
          <m:sSubPr>
            <m:ctrlPr>
              <w:rPr>
                <w:rFonts w:ascii="Cambria Math" w:eastAsia="Arial" w:hAnsi="Cambria Math" w:cs="Arial"/>
                <w:i/>
                <w:sz w:val="18"/>
                <w:szCs w:val="18"/>
              </w:rPr>
            </m:ctrlPr>
          </m:sSubPr>
          <m:e>
            <m:r>
              <w:rPr>
                <w:rFonts w:ascii="Cambria Math" w:eastAsia="Arial" w:hAnsi="Cambria Math" w:cs="Arial"/>
                <w:sz w:val="18"/>
                <w:szCs w:val="18"/>
              </w:rPr>
              <m:t>p</m:t>
            </m:r>
          </m:e>
          <m:sub>
            <m:r>
              <w:rPr>
                <w:rFonts w:ascii="Cambria Math" w:eastAsia="Arial" w:hAnsi="Cambria Math" w:cs="Arial"/>
                <w:sz w:val="18"/>
                <w:szCs w:val="18"/>
              </w:rPr>
              <m:t>cadre</m:t>
            </m:r>
          </m:sub>
        </m:sSub>
        <m:r>
          <w:rPr>
            <w:rFonts w:ascii="Cambria Math" w:eastAsia="Arial" w:hAnsi="Cambria Math" w:cs="Arial"/>
            <w:sz w:val="18"/>
            <w:szCs w:val="18"/>
          </w:rPr>
          <m:t>≥0</m:t>
        </m:r>
      </m:oMath>
      <w:r>
        <w:rPr>
          <w:rFonts w:ascii="Arial" w:hAnsi="Arial" w:cs="Arial"/>
          <w:sz w:val="22"/>
          <w:szCs w:val="22"/>
        </w:rPr>
        <w:t xml:space="preserve"> are transformed to</w:t>
      </w:r>
      <w:r w:rsidRPr="00F011A0">
        <w:rPr>
          <w:rFonts w:ascii="Arial" w:hAnsi="Arial" w:cs="Arial"/>
          <w:sz w:val="22"/>
          <w:szCs w:val="22"/>
        </w:rPr>
        <w:t xml:space="preserve"> </w:t>
      </w:r>
      <m:oMath>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cadre</m:t>
            </m:r>
          </m:sub>
        </m:sSub>
        <m:r>
          <w:rPr>
            <w:rFonts w:ascii="Cambria Math" w:eastAsia="Arial" w:hAnsi="Cambria Math" w:cs="Arial"/>
            <w:sz w:val="18"/>
            <w:szCs w:val="18"/>
          </w:rPr>
          <m:t>≥1</m:t>
        </m:r>
      </m:oMath>
      <w:r w:rsidRPr="00F011A0">
        <w:rPr>
          <w:rFonts w:ascii="Arial" w:hAnsi="Arial" w:cs="Arial"/>
          <w:sz w:val="22"/>
          <w:szCs w:val="22"/>
        </w:rPr>
        <w:t xml:space="preserve">, and the constraint of </w:t>
      </w:r>
      <m:oMath>
        <m:nary>
          <m:naryPr>
            <m:chr m:val="∑"/>
            <m:limLoc m:val="undOvr"/>
            <m:subHide m:val="1"/>
            <m:supHide m:val="1"/>
            <m:ctrlPr>
              <w:rPr>
                <w:rFonts w:ascii="Cambria Math" w:hAnsi="Cambria Math" w:cs="Arial"/>
                <w:i/>
                <w:sz w:val="18"/>
                <w:szCs w:val="18"/>
              </w:rPr>
            </m:ctrlPr>
          </m:naryPr>
          <m:sub/>
          <m:sup/>
          <m:e>
            <m:sSub>
              <m:sSubPr>
                <m:ctrlPr>
                  <w:rPr>
                    <w:rFonts w:ascii="Cambria Math" w:hAnsi="Cambria Math" w:cs="Arial"/>
                    <w:i/>
                    <w:sz w:val="18"/>
                    <w:szCs w:val="18"/>
                  </w:rPr>
                </m:ctrlPr>
              </m:sSubPr>
              <m:e>
                <m:r>
                  <w:rPr>
                    <w:rFonts w:ascii="Cambria Math" w:hAnsi="Cambria Math" w:cs="Arial"/>
                    <w:sz w:val="18"/>
                    <w:szCs w:val="18"/>
                  </w:rPr>
                  <m:t>p</m:t>
                </m:r>
              </m:e>
              <m:sub>
                <m:r>
                  <w:rPr>
                    <w:rFonts w:ascii="Cambria Math" w:hAnsi="Cambria Math" w:cs="Arial"/>
                    <w:sz w:val="18"/>
                    <w:szCs w:val="18"/>
                  </w:rPr>
                  <m:t>cadre</m:t>
                </m:r>
              </m:sub>
            </m:sSub>
            <m:r>
              <w:rPr>
                <w:rFonts w:ascii="Cambria Math" w:hAnsi="Cambria Math" w:cs="Arial"/>
                <w:sz w:val="18"/>
                <w:szCs w:val="18"/>
              </w:rPr>
              <m:t>=1</m:t>
            </m:r>
          </m:e>
        </m:nary>
      </m:oMath>
      <w:r>
        <w:rPr>
          <w:rFonts w:ascii="Arial" w:hAnsi="Arial" w:cs="Arial"/>
          <w:sz w:val="22"/>
          <w:szCs w:val="22"/>
        </w:rPr>
        <w:t xml:space="preserve"> is transformed to </w:t>
      </w:r>
      <m:oMath>
        <m:nary>
          <m:naryPr>
            <m:chr m:val="∑"/>
            <m:limLoc m:val="undOvr"/>
            <m:subHide m:val="1"/>
            <m:supHide m:val="1"/>
            <m:ctrlPr>
              <w:rPr>
                <w:rFonts w:ascii="Cambria Math" w:hAnsi="Cambria Math" w:cs="Arial"/>
                <w:i/>
                <w:sz w:val="18"/>
                <w:szCs w:val="18"/>
              </w:rPr>
            </m:ctrlPr>
          </m:naryPr>
          <m:sub/>
          <m:sup/>
          <m:e>
            <m:sSub>
              <m:sSubPr>
                <m:ctrlPr>
                  <w:rPr>
                    <w:rFonts w:ascii="Cambria Math" w:hAnsi="Cambria Math" w:cs="Arial"/>
                    <w:i/>
                    <w:sz w:val="18"/>
                    <w:szCs w:val="18"/>
                  </w:rPr>
                </m:ctrlPr>
              </m:sSubPr>
              <m:e>
                <m:r>
                  <w:rPr>
                    <w:rFonts w:ascii="Cambria Math" w:hAnsi="Cambria Math" w:cs="Arial"/>
                    <w:sz w:val="18"/>
                    <w:szCs w:val="18"/>
                  </w:rPr>
                  <m:t>z</m:t>
                </m:r>
              </m:e>
              <m:sub>
                <m:r>
                  <w:rPr>
                    <w:rFonts w:ascii="Cambria Math" w:hAnsi="Cambria Math" w:cs="Arial"/>
                    <w:sz w:val="18"/>
                    <w:szCs w:val="18"/>
                  </w:rPr>
                  <m:t>cadre</m:t>
                </m:r>
              </m:sub>
            </m:sSub>
            <m:r>
              <w:rPr>
                <w:rFonts w:ascii="Cambria Math" w:hAnsi="Cambria Math" w:cs="Arial"/>
                <w:sz w:val="18"/>
                <w:szCs w:val="18"/>
              </w:rPr>
              <m:t>∙</m:t>
            </m:r>
          </m:e>
        </m:nary>
        <m:f>
          <m:fPr>
            <m:type m:val="lin"/>
            <m:ctrlPr>
              <w:rPr>
                <w:rFonts w:ascii="Cambria Math" w:eastAsia="Arial" w:hAnsi="Cambria Math" w:cs="Arial"/>
                <w:sz w:val="18"/>
                <w:szCs w:val="18"/>
              </w:rPr>
            </m:ctrlPr>
          </m:fPr>
          <m:num>
            <m:r>
              <w:rPr>
                <w:rFonts w:ascii="Cambria Math" w:eastAsia="Arial" w:hAnsi="Cambria Math" w:cs="Arial"/>
                <w:sz w:val="18"/>
                <w:szCs w:val="18"/>
              </w:rPr>
              <m:t>cadre</m:t>
            </m:r>
            <m:r>
              <m:rPr>
                <m:sty m:val="p"/>
              </m:rPr>
              <w:rPr>
                <w:rFonts w:ascii="Cambria Math" w:eastAsia="Arial" w:hAnsi="Cambria Math" w:cs="Arial"/>
                <w:sz w:val="18"/>
                <w:szCs w:val="18"/>
              </w:rPr>
              <m:t xml:space="preserve"> cost of year 2024</m:t>
            </m:r>
          </m:num>
          <m:den>
            <m:r>
              <m:rPr>
                <m:sty m:val="p"/>
              </m:rPr>
              <w:rPr>
                <w:rFonts w:ascii="Cambria Math" w:eastAsia="Arial" w:hAnsi="Cambria Math" w:cs="Arial"/>
                <w:sz w:val="18"/>
                <w:szCs w:val="18"/>
              </w:rPr>
              <m:t>all cadres cost of year 2024</m:t>
            </m:r>
          </m:den>
        </m:f>
        <m:r>
          <m:rPr>
            <m:sty m:val="p"/>
          </m:rPr>
          <w:rPr>
            <w:rFonts w:ascii="Cambria Math" w:eastAsia="Arial" w:hAnsi="Cambria Math" w:cs="Arial"/>
            <w:sz w:val="18"/>
            <w:szCs w:val="18"/>
          </w:rPr>
          <m:t>=</m:t>
        </m:r>
        <m:sSup>
          <m:sSupPr>
            <m:ctrlPr>
              <w:rPr>
                <w:rFonts w:ascii="Cambria Math" w:eastAsia="Arial" w:hAnsi="Cambria Math" w:cs="Arial"/>
                <w:i/>
                <w:sz w:val="18"/>
                <w:szCs w:val="18"/>
              </w:rPr>
            </m:ctrlPr>
          </m:sSupPr>
          <m:e>
            <m:d>
              <m:dPr>
                <m:ctrlPr>
                  <w:rPr>
                    <w:rFonts w:ascii="Cambria Math" w:eastAsia="Arial" w:hAnsi="Cambria Math" w:cs="Arial"/>
                    <w:i/>
                    <w:sz w:val="18"/>
                    <w:szCs w:val="18"/>
                  </w:rPr>
                </m:ctrlPr>
              </m:dPr>
              <m:e>
                <m:r>
                  <w:rPr>
                    <w:rFonts w:ascii="Cambria Math" w:eastAsia="Arial" w:hAnsi="Cambria Math" w:cs="Arial"/>
                    <w:sz w:val="18"/>
                    <w:szCs w:val="18"/>
                  </w:rPr>
                  <m:t>1+R</m:t>
                </m:r>
              </m:e>
            </m:d>
          </m:e>
          <m:sup>
            <m:r>
              <w:rPr>
                <w:rFonts w:ascii="Cambria Math" w:eastAsia="Arial" w:hAnsi="Cambria Math" w:cs="Arial"/>
                <w:sz w:val="18"/>
                <w:szCs w:val="18"/>
              </w:rPr>
              <m:t>10</m:t>
            </m:r>
          </m:sup>
        </m:sSup>
        <m:r>
          <m:rPr>
            <m:sty m:val="p"/>
          </m:rPr>
          <w:rPr>
            <w:rFonts w:ascii="Cambria Math" w:eastAsia="Arial" w:hAnsi="Cambria Math" w:cs="Arial"/>
            <w:sz w:val="18"/>
            <w:szCs w:val="18"/>
          </w:rPr>
          <m:t>.</m:t>
        </m:r>
      </m:oMath>
    </w:p>
    <w:p w14:paraId="3D051422" w14:textId="77777777" w:rsidR="00A120DD" w:rsidRPr="00F011A0" w:rsidRDefault="00A120DD" w:rsidP="00A120DD">
      <w:pPr>
        <w:jc w:val="both"/>
        <w:rPr>
          <w:rFonts w:ascii="Arial" w:hAnsi="Arial" w:cs="Arial"/>
          <w:sz w:val="22"/>
          <w:szCs w:val="22"/>
        </w:rPr>
      </w:pPr>
      <w:r>
        <w:rPr>
          <w:rFonts w:ascii="Arial" w:hAnsi="Arial" w:cs="Arial"/>
          <w:sz w:val="22"/>
          <w:szCs w:val="22"/>
        </w:rPr>
        <w:t>By using all relevant data (M1 coefficient estimates, incremental budget growth rate, staffing and cost per cadre)</w:t>
      </w:r>
      <w:r w:rsidRPr="0E3DCD0F">
        <w:rPr>
          <w:rFonts w:ascii="Arial" w:hAnsi="Arial" w:cs="Arial"/>
          <w:sz w:val="22"/>
          <w:szCs w:val="22"/>
        </w:rPr>
        <w:t>, the problem</w:t>
      </w:r>
      <w:r>
        <w:rPr>
          <w:rFonts w:ascii="Arial" w:hAnsi="Arial" w:cs="Arial"/>
          <w:sz w:val="22"/>
          <w:szCs w:val="22"/>
        </w:rPr>
        <w:t xml:space="preserve"> M2</w:t>
      </w:r>
      <w:r w:rsidRPr="0E3DCD0F">
        <w:rPr>
          <w:rFonts w:ascii="Arial" w:hAnsi="Arial" w:cs="Arial"/>
          <w:sz w:val="22"/>
          <w:szCs w:val="22"/>
        </w:rPr>
        <w:t xml:space="preserve"> is</w:t>
      </w:r>
      <w:r>
        <w:rPr>
          <w:rFonts w:ascii="Arial" w:hAnsi="Arial" w:cs="Arial"/>
          <w:sz w:val="22"/>
          <w:szCs w:val="22"/>
        </w:rPr>
        <w:t xml:space="preserve"> equivalent to</w:t>
      </w:r>
    </w:p>
    <w:p w14:paraId="06E23541" w14:textId="6D47A207" w:rsidR="00A120DD" w:rsidRPr="00AE2412" w:rsidRDefault="00A120DD" w:rsidP="00A120DD">
      <w:pPr>
        <w:jc w:val="both"/>
        <w:rPr>
          <w:rFonts w:ascii="Arial" w:hAnsi="Arial" w:cs="Arial"/>
          <w:sz w:val="18"/>
          <w:szCs w:val="18"/>
        </w:rPr>
      </w:pPr>
      <m:oMathPara>
        <m:oMath>
          <m:r>
            <m:rPr>
              <m:sty m:val="p"/>
            </m:rPr>
            <w:rPr>
              <w:rFonts w:ascii="Cambria Math" w:eastAsia="Arial" w:hAnsi="Cambria Math" w:cs="Arial"/>
              <w:sz w:val="18"/>
              <w:szCs w:val="18"/>
            </w:rPr>
            <m:t>M2'</m:t>
          </m:r>
          <m:func>
            <m:funcPr>
              <m:ctrlPr>
                <w:rPr>
                  <w:rFonts w:ascii="Cambria Math" w:eastAsia="Arial" w:hAnsi="Cambria Math" w:cs="Arial"/>
                  <w:i/>
                  <w:sz w:val="18"/>
                  <w:szCs w:val="18"/>
                </w:rPr>
              </m:ctrlPr>
            </m:funcPr>
            <m:fName>
              <m:r>
                <m:rPr>
                  <m:sty m:val="p"/>
                </m:rPr>
                <w:rPr>
                  <w:rFonts w:ascii="Cambria Math" w:eastAsia="Arial" w:hAnsi="Cambria Math" w:cs="Arial"/>
                  <w:sz w:val="18"/>
                  <w:szCs w:val="18"/>
                </w:rPr>
                <m:t xml:space="preserve">          max</m:t>
              </m:r>
            </m:fName>
            <m:e>
              <m:r>
                <m:rPr>
                  <m:sty m:val="p"/>
                </m:rPr>
                <w:rPr>
                  <w:rFonts w:ascii="Cambria Math" w:eastAsia="Arial" w:hAnsi="Cambria Math" w:cs="Arial"/>
                  <w:sz w:val="18"/>
                  <w:szCs w:val="18"/>
                </w:rPr>
                <m:t xml:space="preserve"> -</m:t>
              </m:r>
              <m:r>
                <w:rPr>
                  <w:rFonts w:ascii="Cambria Math" w:eastAsia="Arial" w:hAnsi="Cambria Math" w:cs="Arial"/>
                  <w:kern w:val="0"/>
                  <w:sz w:val="18"/>
                  <w:szCs w:val="18"/>
                  <w:lang w:val="en-US" w:eastAsia="ja-JP"/>
                  <w14:ligatures w14:val="none"/>
                </w:rPr>
                <m:t>100.8007+100∙[0.9464</m:t>
              </m:r>
              <m:r>
                <m:rPr>
                  <m:sty m:val="p"/>
                </m:rPr>
                <w:rPr>
                  <w:rFonts w:ascii="Cambria Math" w:eastAsia="Arial" w:hAnsi="Cambria Math" w:cs="Arial"/>
                  <w:sz w:val="18"/>
                  <w:szCs w:val="18"/>
                </w:rPr>
                <m:t xml:space="preserve"> </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Clinical</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m:rPr>
                  <m:sty m:val="p"/>
                </m:rPr>
                <w:rPr>
                  <w:rFonts w:ascii="Cambria Math" w:eastAsia="Arial" w:hAnsi="Cambria Math" w:cs="Arial"/>
                  <w:sz w:val="18"/>
                  <w:szCs w:val="18"/>
                </w:rPr>
                <m:t xml:space="preserve">+0.3928 </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DCSA</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w:rPr>
                  <w:rFonts w:ascii="Cambria Math" w:eastAsia="Arial" w:hAnsi="Cambria Math" w:cs="Arial"/>
                  <w:sz w:val="18"/>
                  <w:szCs w:val="18"/>
                </w:rPr>
                <m:t xml:space="preserve">+0.9712 </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Nursing and Midwifery</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w:rPr>
                  <w:rFonts w:ascii="Cambria Math" w:eastAsia="Arial" w:hAnsi="Cambria Math" w:cs="Arial"/>
                  <w:sz w:val="18"/>
                  <w:szCs w:val="18"/>
                </w:rPr>
                <m:t>+0.2536</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Pharmacy</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w:rPr>
                  <w:rFonts w:ascii="Cambria Math" w:eastAsia="Arial" w:hAnsi="Cambria Math" w:cs="Arial"/>
                  <w:sz w:val="18"/>
                  <w:szCs w:val="18"/>
                </w:rPr>
                <m:t>+0.1851</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Other</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w:rPr>
                  <w:rFonts w:ascii="Cambria Math" w:eastAsia="Arial" w:hAnsi="Cambria Math" w:cs="Arial"/>
                  <w:sz w:val="18"/>
                  <w:szCs w:val="18"/>
                </w:rPr>
                <m:t>]</m:t>
              </m:r>
            </m:e>
          </m:func>
        </m:oMath>
      </m:oMathPara>
    </w:p>
    <w:p w14:paraId="2F21AB1F" w14:textId="4C5F4B74" w:rsidR="00A120DD" w:rsidRPr="00AE2412" w:rsidRDefault="00A120DD" w:rsidP="00A120DD">
      <w:pPr>
        <w:jc w:val="both"/>
        <w:rPr>
          <w:rFonts w:ascii="Arial" w:eastAsia="Arial" w:hAnsi="Arial" w:cs="Arial"/>
          <w:sz w:val="18"/>
          <w:szCs w:val="18"/>
        </w:rPr>
      </w:pPr>
      <w:r w:rsidRPr="00AE2412">
        <w:rPr>
          <w:rFonts w:ascii="Arial" w:eastAsia="Arial" w:hAnsi="Arial" w:cs="Arial"/>
          <w:sz w:val="18"/>
          <w:szCs w:val="18"/>
        </w:rPr>
        <w:t xml:space="preserve">                        s.t.</w:t>
      </w:r>
      <m:oMath>
        <m:r>
          <w:rPr>
            <w:rFonts w:ascii="Cambria Math" w:eastAsia="Arial" w:hAnsi="Cambria Math" w:cs="Arial"/>
            <w:sz w:val="18"/>
            <w:szCs w:val="18"/>
          </w:rPr>
          <m:t xml:space="preserve">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Clinical</m:t>
            </m:r>
          </m:sub>
        </m:sSub>
        <m:r>
          <w:rPr>
            <w:rFonts w:ascii="Cambria Math" w:eastAsia="Arial" w:hAnsi="Cambria Math" w:cs="Arial"/>
            <w:sz w:val="18"/>
            <w:szCs w:val="18"/>
          </w:rPr>
          <m:t xml:space="preserve">≥1,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DCSA</m:t>
            </m:r>
          </m:sub>
        </m:sSub>
        <m:r>
          <w:rPr>
            <w:rFonts w:ascii="Cambria Math" w:eastAsia="Arial" w:hAnsi="Cambria Math" w:cs="Arial"/>
            <w:sz w:val="18"/>
            <w:szCs w:val="18"/>
          </w:rPr>
          <m:t xml:space="preserve">≥1,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Nursing and Midwifery</m:t>
            </m:r>
          </m:sub>
        </m:sSub>
        <m:r>
          <w:rPr>
            <w:rFonts w:ascii="Cambria Math" w:eastAsia="Arial" w:hAnsi="Cambria Math" w:cs="Arial"/>
            <w:sz w:val="18"/>
            <w:szCs w:val="18"/>
          </w:rPr>
          <m:t xml:space="preserve">≥1,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Pharmacy</m:t>
            </m:r>
          </m:sub>
        </m:sSub>
        <m:r>
          <w:rPr>
            <w:rFonts w:ascii="Cambria Math" w:eastAsia="Arial" w:hAnsi="Cambria Math" w:cs="Arial"/>
            <w:sz w:val="18"/>
            <w:szCs w:val="18"/>
          </w:rPr>
          <m:t>≥1,</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Other</m:t>
            </m:r>
          </m:sub>
        </m:sSub>
        <m:r>
          <w:rPr>
            <w:rFonts w:ascii="Cambria Math" w:eastAsia="Arial" w:hAnsi="Cambria Math" w:cs="Arial"/>
            <w:sz w:val="18"/>
            <w:szCs w:val="18"/>
          </w:rPr>
          <m:t>≥1</m:t>
        </m:r>
      </m:oMath>
    </w:p>
    <w:p w14:paraId="39AE9A0E" w14:textId="4FEAE95D" w:rsidR="00A120DD" w:rsidRPr="00AE2412" w:rsidRDefault="00A120DD" w:rsidP="00A120DD">
      <w:pPr>
        <w:jc w:val="both"/>
        <w:rPr>
          <w:rFonts w:ascii="Arial" w:eastAsia="Arial" w:hAnsi="Arial" w:cs="Arial"/>
          <w:sz w:val="18"/>
          <w:szCs w:val="18"/>
        </w:rPr>
      </w:pPr>
      <w:r w:rsidRPr="00AE2412">
        <w:rPr>
          <w:rFonts w:ascii="Arial" w:eastAsia="Arial" w:hAnsi="Arial" w:cs="Arial"/>
          <w:sz w:val="18"/>
          <w:szCs w:val="18"/>
        </w:rPr>
        <w:t xml:space="preserve">                              </w:t>
      </w:r>
      <m:oMath>
        <m:r>
          <w:rPr>
            <w:rFonts w:ascii="Cambria Math" w:eastAsia="Arial" w:hAnsi="Cambria Math" w:cs="Arial"/>
            <w:sz w:val="18"/>
            <w:szCs w:val="18"/>
          </w:rPr>
          <m:t xml:space="preserve">0.2178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Clinical</m:t>
            </m:r>
          </m:sub>
        </m:sSub>
        <m:r>
          <w:rPr>
            <w:rFonts w:ascii="Cambria Math" w:eastAsia="Arial" w:hAnsi="Cambria Math" w:cs="Arial"/>
            <w:sz w:val="18"/>
            <w:szCs w:val="18"/>
          </w:rPr>
          <m:t xml:space="preserve">+0.2349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DCSA</m:t>
            </m:r>
          </m:sub>
        </m:sSub>
        <m:r>
          <w:rPr>
            <w:rFonts w:ascii="Cambria Math" w:eastAsia="Arial" w:hAnsi="Cambria Math" w:cs="Arial"/>
            <w:sz w:val="18"/>
            <w:szCs w:val="18"/>
          </w:rPr>
          <m:t xml:space="preserve">+0.4514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Nursing and Midwifery</m:t>
            </m:r>
          </m:sub>
        </m:sSub>
        <m:r>
          <w:rPr>
            <w:rFonts w:ascii="Cambria Math" w:eastAsia="Arial" w:hAnsi="Cambria Math" w:cs="Arial"/>
            <w:sz w:val="18"/>
            <w:szCs w:val="18"/>
          </w:rPr>
          <m:t xml:space="preserve">+                                      0.0269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Pharmacy</m:t>
            </m:r>
          </m:sub>
        </m:sSub>
        <m:r>
          <w:rPr>
            <w:rFonts w:ascii="Cambria Math" w:eastAsia="Arial" w:hAnsi="Cambria Math" w:cs="Arial"/>
            <w:sz w:val="18"/>
            <w:szCs w:val="18"/>
          </w:rPr>
          <m:t xml:space="preserve">+0.0690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Other</m:t>
            </m:r>
          </m:sub>
        </m:sSub>
        <m:r>
          <w:rPr>
            <w:rFonts w:ascii="Cambria Math" w:eastAsia="Arial" w:hAnsi="Cambria Math" w:cs="Arial"/>
            <w:sz w:val="18"/>
            <w:szCs w:val="18"/>
          </w:rPr>
          <m:t>=</m:t>
        </m:r>
        <m:sSup>
          <m:sSupPr>
            <m:ctrlPr>
              <w:rPr>
                <w:rFonts w:ascii="Cambria Math" w:eastAsia="Arial" w:hAnsi="Cambria Math" w:cs="Arial"/>
                <w:i/>
                <w:sz w:val="18"/>
                <w:szCs w:val="18"/>
              </w:rPr>
            </m:ctrlPr>
          </m:sSupPr>
          <m:e>
            <m:r>
              <w:rPr>
                <w:rFonts w:ascii="Cambria Math" w:eastAsia="Arial" w:hAnsi="Cambria Math" w:cs="Arial"/>
                <w:sz w:val="18"/>
                <w:szCs w:val="18"/>
              </w:rPr>
              <m:t>(1+0.042)</m:t>
            </m:r>
          </m:e>
          <m:sup>
            <m:r>
              <w:rPr>
                <w:rFonts w:ascii="Cambria Math" w:eastAsia="Arial" w:hAnsi="Cambria Math" w:cs="Arial"/>
                <w:sz w:val="18"/>
                <w:szCs w:val="18"/>
              </w:rPr>
              <m:t>10</m:t>
            </m:r>
          </m:sup>
        </m:sSup>
      </m:oMath>
    </w:p>
    <w:p w14:paraId="7A58E419" w14:textId="77777777" w:rsidR="00A120DD" w:rsidRPr="00F011A0" w:rsidRDefault="00A120DD" w:rsidP="00A120DD">
      <w:pPr>
        <w:jc w:val="both"/>
        <w:rPr>
          <w:rFonts w:ascii="Arial" w:hAnsi="Arial" w:cs="Arial"/>
          <w:sz w:val="22"/>
          <w:szCs w:val="22"/>
        </w:rPr>
      </w:pPr>
      <w:r>
        <w:rPr>
          <w:rFonts w:ascii="Arial" w:hAnsi="Arial" w:cs="Arial"/>
          <w:sz w:val="22"/>
          <w:szCs w:val="22"/>
        </w:rPr>
        <w:t>The corresponding</w:t>
      </w:r>
      <w:r w:rsidRPr="00F011A0">
        <w:rPr>
          <w:rFonts w:ascii="Arial" w:hAnsi="Arial" w:cs="Arial"/>
          <w:sz w:val="22"/>
          <w:szCs w:val="22"/>
        </w:rPr>
        <w:t xml:space="preserve"> feasibility problem is</w:t>
      </w:r>
    </w:p>
    <w:p w14:paraId="3F338B31" w14:textId="29B9BD45" w:rsidR="00A120DD" w:rsidRPr="00CE7565" w:rsidRDefault="00A120DD" w:rsidP="00A120DD">
      <w:pPr>
        <w:jc w:val="both"/>
        <w:rPr>
          <w:rFonts w:ascii="Arial" w:hAnsi="Arial" w:cs="Arial"/>
          <w:sz w:val="18"/>
          <w:szCs w:val="18"/>
        </w:rPr>
      </w:pPr>
      <m:oMathPara>
        <m:oMath>
          <m:r>
            <w:rPr>
              <w:rFonts w:ascii="Cambria Math" w:eastAsia="Arial" w:hAnsi="Cambria Math" w:cs="Arial"/>
              <w:sz w:val="18"/>
              <w:szCs w:val="18"/>
            </w:rPr>
            <m:t xml:space="preserve">   </m:t>
          </m:r>
          <m:func>
            <m:funcPr>
              <m:ctrlPr>
                <w:rPr>
                  <w:rFonts w:ascii="Cambria Math" w:eastAsia="Arial" w:hAnsi="Cambria Math" w:cs="Arial"/>
                  <w:i/>
                  <w:sz w:val="18"/>
                  <w:szCs w:val="18"/>
                </w:rPr>
              </m:ctrlPr>
            </m:funcPr>
            <m:fName>
              <m:r>
                <m:rPr>
                  <m:sty m:val="p"/>
                </m:rPr>
                <w:rPr>
                  <w:rFonts w:ascii="Cambria Math" w:eastAsia="Arial" w:hAnsi="Cambria Math" w:cs="Arial"/>
                  <w:sz w:val="18"/>
                  <w:szCs w:val="18"/>
                </w:rPr>
                <m:t>FP              s.t.</m:t>
              </m:r>
            </m:fName>
            <m:e>
              <m:r>
                <m:rPr>
                  <m:sty m:val="p"/>
                </m:rPr>
                <w:rPr>
                  <w:rFonts w:ascii="Cambria Math" w:eastAsia="Arial" w:hAnsi="Cambria Math" w:cs="Arial"/>
                  <w:sz w:val="18"/>
                  <w:szCs w:val="18"/>
                </w:rPr>
                <m:t xml:space="preserve">   100.8007</m:t>
              </m:r>
              <m:r>
                <m:rPr>
                  <m:sty m:val="p"/>
                </m:rPr>
                <w:rPr>
                  <w:rFonts w:ascii="Cambria Math" w:eastAsia="Arial" w:hAnsi="Arial" w:cs="Arial"/>
                  <w:sz w:val="18"/>
                  <w:szCs w:val="18"/>
                </w:rPr>
                <m:t>-</m:t>
              </m:r>
              <m:r>
                <m:rPr>
                  <m:sty m:val="p"/>
                </m:rPr>
                <w:rPr>
                  <w:rFonts w:ascii="Cambria Math" w:eastAsia="Arial" w:hAnsi="Arial" w:cs="Arial"/>
                  <w:sz w:val="18"/>
                  <w:szCs w:val="18"/>
                </w:rPr>
                <m:t>100</m:t>
              </m:r>
              <m:r>
                <m:rPr>
                  <m:sty m:val="p"/>
                </m:rPr>
                <w:rPr>
                  <w:rFonts w:ascii="Cambria Math" w:eastAsia="Arial" w:hAnsi="Cambria Math" w:cs="Arial"/>
                  <w:sz w:val="18"/>
                  <w:szCs w:val="18"/>
                </w:rPr>
                <m:t>∙</m:t>
              </m:r>
              <m:r>
                <m:rPr>
                  <m:sty m:val="p"/>
                </m:rPr>
                <w:rPr>
                  <w:rFonts w:ascii="Cambria Math" w:eastAsia="Arial" w:hAnsi="Arial" w:cs="Arial"/>
                  <w:sz w:val="18"/>
                  <w:szCs w:val="18"/>
                </w:rPr>
                <m:t>[</m:t>
              </m:r>
              <m:r>
                <m:rPr>
                  <m:sty m:val="p"/>
                </m:rPr>
                <w:rPr>
                  <w:rFonts w:ascii="Cambria Math" w:eastAsia="Arial" w:hAnsi="Cambria Math" w:cs="Arial"/>
                  <w:sz w:val="18"/>
                  <w:szCs w:val="18"/>
                </w:rPr>
                <m:t xml:space="preserve">0.9464 </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Clinical</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m:rPr>
                  <m:sty m:val="p"/>
                </m:rPr>
                <w:rPr>
                  <w:rFonts w:ascii="Cambria Math" w:eastAsia="Arial" w:hAnsi="Cambria Math" w:cs="Arial"/>
                  <w:sz w:val="18"/>
                  <w:szCs w:val="18"/>
                </w:rPr>
                <m:t xml:space="preserve">+0.3928 </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DCSA</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w:rPr>
                  <w:rFonts w:ascii="Cambria Math" w:eastAsia="Arial" w:hAnsi="Cambria Math" w:cs="Arial"/>
                  <w:sz w:val="18"/>
                  <w:szCs w:val="18"/>
                </w:rPr>
                <m:t xml:space="preserve">+0.9712 </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Nursing and Midwifery</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w:rPr>
                  <w:rFonts w:ascii="Cambria Math" w:eastAsia="Arial" w:hAnsi="Cambria Math" w:cs="Arial"/>
                  <w:sz w:val="18"/>
                  <w:szCs w:val="18"/>
                </w:rPr>
                <m:t xml:space="preserve">+0.2536 </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Pharmacy</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w:rPr>
                  <w:rFonts w:ascii="Cambria Math" w:eastAsia="Arial" w:hAnsi="Cambria Math" w:cs="Arial"/>
                  <w:sz w:val="18"/>
                  <w:szCs w:val="18"/>
                </w:rPr>
                <m:t>+0.1851</m:t>
              </m:r>
              <m:d>
                <m:dPr>
                  <m:ctrlPr>
                    <w:rPr>
                      <w:rFonts w:ascii="Cambria Math" w:eastAsia="Arial" w:hAnsi="Cambria Math" w:cs="Arial"/>
                      <w:sz w:val="18"/>
                      <w:szCs w:val="18"/>
                    </w:rPr>
                  </m:ctrlPr>
                </m:dPr>
                <m:e>
                  <m:sSup>
                    <m:sSupPr>
                      <m:ctrlPr>
                        <w:rPr>
                          <w:rFonts w:ascii="Cambria Math" w:eastAsia="Arial" w:hAnsi="Cambria Math" w:cs="Arial"/>
                          <w:i/>
                          <w:sz w:val="18"/>
                          <w:szCs w:val="18"/>
                        </w:rPr>
                      </m:ctrlPr>
                    </m:sSupPr>
                    <m:e>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Other</m:t>
                          </m:r>
                        </m:sub>
                      </m:sSub>
                    </m:e>
                    <m:sup>
                      <m:f>
                        <m:fPr>
                          <m:ctrlPr>
                            <w:rPr>
                              <w:rFonts w:ascii="Cambria Math" w:eastAsia="Arial" w:hAnsi="Cambria Math" w:cs="Arial"/>
                              <w:i/>
                              <w:sz w:val="18"/>
                              <w:szCs w:val="18"/>
                            </w:rPr>
                          </m:ctrlPr>
                        </m:fPr>
                        <m:num>
                          <m:r>
                            <w:rPr>
                              <w:rFonts w:ascii="Cambria Math" w:eastAsia="Arial" w:hAnsi="Cambria Math" w:cs="Arial"/>
                              <w:sz w:val="18"/>
                              <w:szCs w:val="18"/>
                            </w:rPr>
                            <m:t>1</m:t>
                          </m:r>
                        </m:num>
                        <m:den>
                          <m:r>
                            <w:rPr>
                              <w:rFonts w:ascii="Cambria Math" w:eastAsia="Arial" w:hAnsi="Cambria Math" w:cs="Arial"/>
                              <w:sz w:val="18"/>
                              <w:szCs w:val="18"/>
                            </w:rPr>
                            <m:t>10</m:t>
                          </m:r>
                        </m:den>
                      </m:f>
                    </m:sup>
                  </m:sSup>
                  <m:r>
                    <m:rPr>
                      <m:sty m:val="p"/>
                    </m:rPr>
                    <w:rPr>
                      <w:rFonts w:ascii="Cambria Math" w:eastAsia="Arial" w:hAnsi="Cambria Math" w:cs="Arial"/>
                      <w:sz w:val="18"/>
                      <w:szCs w:val="18"/>
                    </w:rPr>
                    <m:t>-1</m:t>
                  </m:r>
                </m:e>
              </m:d>
              <m:r>
                <w:rPr>
                  <w:rFonts w:ascii="Cambria Math" w:eastAsia="Arial" w:hAnsi="Cambria Math" w:cs="Arial"/>
                  <w:sz w:val="18"/>
                  <w:szCs w:val="18"/>
                </w:rPr>
                <m:t>]</m:t>
              </m:r>
            </m:e>
          </m:func>
          <m:r>
            <m:rPr>
              <m:sty m:val="p"/>
            </m:rPr>
            <w:rPr>
              <w:rFonts w:ascii="Cambria Math" w:eastAsia="Arial" w:hAnsi="Cambria Math" w:cs="Arial"/>
              <w:sz w:val="18"/>
              <w:szCs w:val="18"/>
            </w:rPr>
            <m:t xml:space="preserve">≤a threshold of DALYs in million incurred </m:t>
          </m:r>
        </m:oMath>
      </m:oMathPara>
    </w:p>
    <w:p w14:paraId="376FB73C" w14:textId="3ECC7FA0" w:rsidR="00A120DD" w:rsidRPr="00CE7565" w:rsidRDefault="00A120DD" w:rsidP="00A120DD">
      <w:pPr>
        <w:jc w:val="both"/>
        <w:rPr>
          <w:rFonts w:ascii="Arial" w:eastAsia="Arial" w:hAnsi="Arial" w:cs="Arial"/>
          <w:sz w:val="18"/>
          <w:szCs w:val="18"/>
        </w:rPr>
      </w:pPr>
      <w:r w:rsidRPr="00CE7565">
        <w:rPr>
          <w:rFonts w:ascii="Arial" w:eastAsia="Arial" w:hAnsi="Arial" w:cs="Arial"/>
          <w:sz w:val="18"/>
          <w:szCs w:val="18"/>
        </w:rPr>
        <w:t xml:space="preserve">                            </w:t>
      </w:r>
      <m:oMath>
        <m:r>
          <w:rPr>
            <w:rFonts w:ascii="Cambria Math" w:eastAsia="Arial" w:hAnsi="Cambria Math" w:cs="Arial"/>
            <w:sz w:val="18"/>
            <w:szCs w:val="18"/>
          </w:rPr>
          <m:t xml:space="preserve">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Clinical</m:t>
            </m:r>
          </m:sub>
        </m:sSub>
        <m:r>
          <w:rPr>
            <w:rFonts w:ascii="Cambria Math" w:eastAsia="Arial" w:hAnsi="Cambria Math" w:cs="Arial"/>
            <w:sz w:val="18"/>
            <w:szCs w:val="18"/>
          </w:rPr>
          <m:t xml:space="preserve">≥1,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DCSA</m:t>
            </m:r>
          </m:sub>
        </m:sSub>
        <m:r>
          <w:rPr>
            <w:rFonts w:ascii="Cambria Math" w:eastAsia="Arial" w:hAnsi="Cambria Math" w:cs="Arial"/>
            <w:sz w:val="18"/>
            <w:szCs w:val="18"/>
          </w:rPr>
          <m:t xml:space="preserve">≥1,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Nursing and Midwifery</m:t>
            </m:r>
          </m:sub>
        </m:sSub>
        <m:r>
          <w:rPr>
            <w:rFonts w:ascii="Cambria Math" w:eastAsia="Arial" w:hAnsi="Cambria Math" w:cs="Arial"/>
            <w:sz w:val="18"/>
            <w:szCs w:val="18"/>
          </w:rPr>
          <m:t xml:space="preserve">≥1,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Pharmacy</m:t>
            </m:r>
          </m:sub>
        </m:sSub>
        <m:r>
          <w:rPr>
            <w:rFonts w:ascii="Cambria Math" w:eastAsia="Arial" w:hAnsi="Cambria Math" w:cs="Arial"/>
            <w:sz w:val="18"/>
            <w:szCs w:val="18"/>
          </w:rPr>
          <m:t>≥1,</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Other</m:t>
            </m:r>
          </m:sub>
        </m:sSub>
        <m:r>
          <w:rPr>
            <w:rFonts w:ascii="Cambria Math" w:eastAsia="Arial" w:hAnsi="Cambria Math" w:cs="Arial"/>
            <w:sz w:val="18"/>
            <w:szCs w:val="18"/>
          </w:rPr>
          <m:t>≥1</m:t>
        </m:r>
      </m:oMath>
    </w:p>
    <w:p w14:paraId="53D549DE" w14:textId="06D36354" w:rsidR="00A120DD" w:rsidRPr="00CE7565" w:rsidRDefault="00A120DD" w:rsidP="00A120DD">
      <w:pPr>
        <w:jc w:val="both"/>
        <w:rPr>
          <w:rFonts w:ascii="Arial" w:eastAsia="Arial" w:hAnsi="Arial" w:cs="Arial"/>
          <w:sz w:val="18"/>
          <w:szCs w:val="18"/>
        </w:rPr>
      </w:pPr>
      <w:r w:rsidRPr="00CE7565">
        <w:rPr>
          <w:rFonts w:ascii="Arial" w:eastAsia="Arial" w:hAnsi="Arial" w:cs="Arial"/>
          <w:sz w:val="18"/>
          <w:szCs w:val="18"/>
        </w:rPr>
        <w:t xml:space="preserve">                             </w:t>
      </w:r>
      <m:oMath>
        <m:r>
          <w:rPr>
            <w:rFonts w:ascii="Cambria Math" w:eastAsia="Arial" w:hAnsi="Cambria Math" w:cs="Arial"/>
            <w:sz w:val="18"/>
            <w:szCs w:val="18"/>
          </w:rPr>
          <m:t xml:space="preserve">0.2178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Clinical</m:t>
            </m:r>
          </m:sub>
        </m:sSub>
        <m:r>
          <w:rPr>
            <w:rFonts w:ascii="Cambria Math" w:eastAsia="Arial" w:hAnsi="Cambria Math" w:cs="Arial"/>
            <w:sz w:val="18"/>
            <w:szCs w:val="18"/>
          </w:rPr>
          <m:t xml:space="preserve">+0.2349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DCSA</m:t>
            </m:r>
          </m:sub>
        </m:sSub>
        <m:r>
          <w:rPr>
            <w:rFonts w:ascii="Cambria Math" w:eastAsia="Arial" w:hAnsi="Cambria Math" w:cs="Arial"/>
            <w:sz w:val="18"/>
            <w:szCs w:val="18"/>
          </w:rPr>
          <m:t xml:space="preserve">+0.4514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Nursing and Midwifery</m:t>
            </m:r>
          </m:sub>
        </m:sSub>
        <m:r>
          <w:rPr>
            <w:rFonts w:ascii="Cambria Math" w:eastAsia="Arial" w:hAnsi="Cambria Math" w:cs="Arial"/>
            <w:sz w:val="18"/>
            <w:szCs w:val="18"/>
          </w:rPr>
          <m:t xml:space="preserve">+                                     0.0269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Pharmacy</m:t>
            </m:r>
          </m:sub>
        </m:sSub>
        <m:r>
          <w:rPr>
            <w:rFonts w:ascii="Cambria Math" w:eastAsia="Arial" w:hAnsi="Cambria Math" w:cs="Arial"/>
            <w:sz w:val="18"/>
            <w:szCs w:val="18"/>
          </w:rPr>
          <m:t xml:space="preserve">+0.0690 </m:t>
        </m:r>
        <m:sSub>
          <m:sSubPr>
            <m:ctrlPr>
              <w:rPr>
                <w:rFonts w:ascii="Cambria Math" w:eastAsia="Arial" w:hAnsi="Cambria Math" w:cs="Arial"/>
                <w:i/>
                <w:sz w:val="18"/>
                <w:szCs w:val="18"/>
              </w:rPr>
            </m:ctrlPr>
          </m:sSubPr>
          <m:e>
            <m:r>
              <w:rPr>
                <w:rFonts w:ascii="Cambria Math" w:eastAsia="Arial" w:hAnsi="Cambria Math" w:cs="Arial"/>
                <w:sz w:val="18"/>
                <w:szCs w:val="18"/>
              </w:rPr>
              <m:t>z</m:t>
            </m:r>
          </m:e>
          <m:sub>
            <m:r>
              <w:rPr>
                <w:rFonts w:ascii="Cambria Math" w:eastAsia="Arial" w:hAnsi="Cambria Math" w:cs="Arial"/>
                <w:sz w:val="18"/>
                <w:szCs w:val="18"/>
              </w:rPr>
              <m:t>Other</m:t>
            </m:r>
          </m:sub>
        </m:sSub>
        <m:r>
          <w:rPr>
            <w:rFonts w:ascii="Cambria Math" w:eastAsia="Arial" w:hAnsi="Cambria Math" w:cs="Arial"/>
            <w:sz w:val="18"/>
            <w:szCs w:val="18"/>
          </w:rPr>
          <m:t>=</m:t>
        </m:r>
        <m:sSup>
          <m:sSupPr>
            <m:ctrlPr>
              <w:rPr>
                <w:rFonts w:ascii="Cambria Math" w:eastAsia="Arial" w:hAnsi="Cambria Math" w:cs="Arial"/>
                <w:i/>
                <w:sz w:val="18"/>
                <w:szCs w:val="18"/>
              </w:rPr>
            </m:ctrlPr>
          </m:sSupPr>
          <m:e>
            <m:r>
              <w:rPr>
                <w:rFonts w:ascii="Cambria Math" w:eastAsia="Arial" w:hAnsi="Cambria Math" w:cs="Arial"/>
                <w:sz w:val="18"/>
                <w:szCs w:val="18"/>
              </w:rPr>
              <m:t>(1+0.042)</m:t>
            </m:r>
          </m:e>
          <m:sup>
            <m:r>
              <w:rPr>
                <w:rFonts w:ascii="Cambria Math" w:eastAsia="Arial" w:hAnsi="Cambria Math" w:cs="Arial"/>
                <w:sz w:val="18"/>
                <w:szCs w:val="18"/>
              </w:rPr>
              <m:t>10</m:t>
            </m:r>
          </m:sup>
        </m:sSup>
      </m:oMath>
    </w:p>
    <w:p w14:paraId="387FB805" w14:textId="17F60935" w:rsidR="00A120DD" w:rsidRPr="00F011A0" w:rsidRDefault="00A120DD" w:rsidP="00A120DD">
      <w:pPr>
        <w:jc w:val="both"/>
        <w:rPr>
          <w:rFonts w:ascii="Arial" w:hAnsi="Arial" w:cs="Arial"/>
          <w:sz w:val="22"/>
          <w:szCs w:val="22"/>
        </w:rPr>
      </w:pPr>
      <w:proofErr w:type="gramStart"/>
      <w:r w:rsidRPr="58611321">
        <w:rPr>
          <w:rFonts w:ascii="Arial" w:hAnsi="Arial" w:cs="Arial"/>
          <w:sz w:val="22"/>
          <w:szCs w:val="22"/>
        </w:rPr>
        <w:t>The  problem</w:t>
      </w:r>
      <w:proofErr w:type="gramEnd"/>
      <w:r>
        <w:rPr>
          <w:rFonts w:ascii="Arial" w:hAnsi="Arial" w:cs="Arial"/>
          <w:sz w:val="22"/>
          <w:szCs w:val="22"/>
        </w:rPr>
        <w:t xml:space="preserve"> M2</w:t>
      </w:r>
      <w:r w:rsidRPr="58611321">
        <w:rPr>
          <w:rFonts w:ascii="Arial" w:hAnsi="Arial" w:cs="Arial"/>
          <w:sz w:val="22"/>
          <w:szCs w:val="22"/>
        </w:rPr>
        <w:t xml:space="preserve"> is a convex optimisation problem because the objective function to be maximised is s strictly concave function when the decision variables are not smaller than 1, as its Hessian matrix</w:t>
      </w:r>
      <w:r>
        <w:rPr>
          <w:rFonts w:ascii="Arial" w:hAnsi="Arial" w:cs="Arial"/>
          <w:sz w:val="22"/>
          <w:szCs w:val="22"/>
        </w:rPr>
        <w:t xml:space="preserve"> (as below)</w:t>
      </w:r>
      <w:r w:rsidRPr="58611321">
        <w:rPr>
          <w:rFonts w:ascii="Arial" w:hAnsi="Arial" w:cs="Arial"/>
          <w:sz w:val="22"/>
          <w:szCs w:val="22"/>
        </w:rPr>
        <w:t xml:space="preserve"> is negative-definite with all eigenvalues negative (as detailed below), and the constraints are always linear. This means that there exists an optimal solution. The </w:t>
      </w:r>
      <w:r>
        <w:rPr>
          <w:rFonts w:ascii="Arial" w:hAnsi="Arial" w:cs="Arial"/>
          <w:sz w:val="22"/>
          <w:szCs w:val="22"/>
        </w:rPr>
        <w:t xml:space="preserve">software Lingo and </w:t>
      </w:r>
      <w:r w:rsidRPr="58611321">
        <w:rPr>
          <w:rFonts w:ascii="Arial" w:hAnsi="Arial" w:cs="Arial"/>
          <w:sz w:val="22"/>
          <w:szCs w:val="22"/>
        </w:rPr>
        <w:t>package CVXPY in Python can solve the problem</w:t>
      </w:r>
      <w:r w:rsidR="007E0CE2">
        <w:rPr>
          <w:rFonts w:ascii="Arial" w:hAnsi="Arial" w:cs="Arial"/>
          <w:sz w:val="22"/>
          <w:szCs w:val="22"/>
        </w:rPr>
        <w:t xml:space="preserve"> and give the optimal solution</w:t>
      </w:r>
      <w:r w:rsidR="004C08DF">
        <w:rPr>
          <w:rFonts w:ascii="Arial" w:hAnsi="Arial" w:cs="Arial"/>
          <w:sz w:val="22"/>
          <w:szCs w:val="22"/>
        </w:rPr>
        <w:t xml:space="preserve"> of increase rates</w:t>
      </w:r>
      <w:r w:rsidR="00781E04">
        <w:rPr>
          <w:rFonts w:ascii="Arial" w:hAnsi="Arial" w:cs="Arial"/>
          <w:sz w:val="22"/>
          <w:szCs w:val="22"/>
        </w:rPr>
        <w:t>.</w:t>
      </w:r>
      <w:r w:rsidR="001C5E66">
        <w:rPr>
          <w:rFonts w:ascii="Arial" w:hAnsi="Arial" w:cs="Arial"/>
          <w:sz w:val="22"/>
          <w:szCs w:val="22"/>
        </w:rPr>
        <w:t xml:space="preserve"> We then use </w:t>
      </w:r>
      <w:proofErr w:type="gramStart"/>
      <w:r w:rsidR="001C5E66">
        <w:rPr>
          <w:rFonts w:ascii="Arial" w:hAnsi="Arial" w:cs="Arial"/>
          <w:sz w:val="22"/>
          <w:szCs w:val="22"/>
        </w:rPr>
        <w:t>Eq(</w:t>
      </w:r>
      <w:proofErr w:type="gramEnd"/>
      <w:r w:rsidR="001C5E66">
        <w:rPr>
          <w:rFonts w:ascii="Arial" w:hAnsi="Arial" w:cs="Arial"/>
          <w:sz w:val="22"/>
          <w:szCs w:val="22"/>
        </w:rPr>
        <w:t>4) to derive the</w:t>
      </w:r>
      <w:r w:rsidR="00A83742">
        <w:rPr>
          <w:rFonts w:ascii="Arial" w:hAnsi="Arial" w:cs="Arial"/>
          <w:sz w:val="22"/>
          <w:szCs w:val="22"/>
        </w:rPr>
        <w:t xml:space="preserve"> corresponding</w:t>
      </w:r>
      <w:r w:rsidR="001C5E66">
        <w:rPr>
          <w:rFonts w:ascii="Arial" w:hAnsi="Arial" w:cs="Arial"/>
          <w:sz w:val="22"/>
          <w:szCs w:val="22"/>
        </w:rPr>
        <w:t xml:space="preserve"> </w:t>
      </w:r>
      <w:r w:rsidR="001D4124">
        <w:rPr>
          <w:rFonts w:ascii="Arial" w:hAnsi="Arial" w:cs="Arial"/>
          <w:sz w:val="22"/>
          <w:szCs w:val="22"/>
        </w:rPr>
        <w:t xml:space="preserve">optimal </w:t>
      </w:r>
      <w:r w:rsidR="001C5E66">
        <w:rPr>
          <w:rFonts w:ascii="Arial" w:hAnsi="Arial" w:cs="Arial"/>
          <w:sz w:val="22"/>
          <w:szCs w:val="22"/>
        </w:rPr>
        <w:t>allocation proportions</w:t>
      </w:r>
      <w:r w:rsidR="004C08DF">
        <w:rPr>
          <w:rFonts w:ascii="Arial" w:hAnsi="Arial" w:cs="Arial"/>
          <w:sz w:val="22"/>
          <w:szCs w:val="22"/>
        </w:rPr>
        <w:t>.</w:t>
      </w:r>
    </w:p>
    <w:p w14:paraId="16C360A6" w14:textId="77777777" w:rsidR="00A120DD" w:rsidRPr="00F011A0" w:rsidRDefault="00A120DD" w:rsidP="00A120DD">
      <w:pPr>
        <w:jc w:val="both"/>
        <w:rPr>
          <w:rFonts w:ascii="Arial" w:hAnsi="Arial" w:cs="Arial"/>
          <w:sz w:val="22"/>
          <w:szCs w:val="22"/>
        </w:rPr>
      </w:pPr>
      <w:r w:rsidRPr="00F011A0">
        <w:rPr>
          <w:rFonts w:ascii="Arial" w:hAnsi="Arial" w:cs="Arial"/>
          <w:sz w:val="22"/>
          <w:szCs w:val="22"/>
        </w:rPr>
        <w:t>The Hessian matrix</w:t>
      </w:r>
      <w:r>
        <w:rPr>
          <w:rFonts w:ascii="Arial" w:hAnsi="Arial" w:cs="Arial"/>
          <w:sz w:val="22"/>
          <w:szCs w:val="22"/>
        </w:rPr>
        <w:t>:</w:t>
      </w:r>
    </w:p>
    <w:p w14:paraId="605F890F" w14:textId="1F3FB5C4" w:rsidR="00A120DD" w:rsidRPr="00F011A0" w:rsidRDefault="00A120DD" w:rsidP="00A120DD">
      <w:pPr>
        <w:jc w:val="both"/>
        <w:rPr>
          <w:rFonts w:ascii="Arial" w:hAnsi="Arial" w:cs="Arial"/>
          <w:sz w:val="16"/>
          <w:szCs w:val="16"/>
        </w:rPr>
      </w:pPr>
      <m:oMathPara>
        <m:oMath>
          <m:r>
            <w:rPr>
              <w:rFonts w:ascii="Cambria Math" w:hAnsi="Cambria Math" w:cs="Arial"/>
              <w:sz w:val="16"/>
              <w:szCs w:val="16"/>
            </w:rPr>
            <m:t>H=</m:t>
          </m:r>
          <m:d>
            <m:dPr>
              <m:begChr m:val="["/>
              <m:endChr m:val="]"/>
              <m:ctrlPr>
                <w:rPr>
                  <w:rFonts w:ascii="Cambria Math" w:hAnsi="Cambria Math" w:cs="Arial"/>
                  <w:i/>
                  <w:sz w:val="16"/>
                  <w:szCs w:val="16"/>
                </w:rPr>
              </m:ctrlPr>
            </m:dPr>
            <m:e>
              <m:m>
                <m:mPr>
                  <m:mcs>
                    <m:mc>
                      <m:mcPr>
                        <m:count m:val="5"/>
                        <m:mcJc m:val="center"/>
                      </m:mcPr>
                    </m:mc>
                  </m:mcs>
                  <m:ctrlPr>
                    <w:rPr>
                      <w:rFonts w:ascii="Cambria Math" w:hAnsi="Cambria Math" w:cs="Arial"/>
                      <w:i/>
                      <w:sz w:val="16"/>
                      <w:szCs w:val="16"/>
                    </w:rPr>
                  </m:ctrlPr>
                </m:mPr>
                <m:mr>
                  <m:e>
                    <m:r>
                      <w:rPr>
                        <w:rFonts w:ascii="Cambria Math" w:hAnsi="Cambria Math" w:cs="Arial"/>
                        <w:sz w:val="16"/>
                        <w:szCs w:val="16"/>
                      </w:rPr>
                      <m:t>-8.5167</m:t>
                    </m:r>
                    <m:sSup>
                      <m:sSupPr>
                        <m:ctrlPr>
                          <w:rPr>
                            <w:rFonts w:ascii="Cambria Math" w:hAnsi="Cambria Math" w:cs="Arial"/>
                            <w:i/>
                            <w:sz w:val="16"/>
                            <w:szCs w:val="16"/>
                          </w:rPr>
                        </m:ctrlPr>
                      </m:sSupPr>
                      <m:e>
                        <m:sSub>
                          <m:sSubPr>
                            <m:ctrlPr>
                              <w:rPr>
                                <w:rFonts w:ascii="Cambria Math" w:hAnsi="Cambria Math" w:cs="Arial"/>
                                <w:i/>
                                <w:sz w:val="16"/>
                                <w:szCs w:val="16"/>
                              </w:rPr>
                            </m:ctrlPr>
                          </m:sSubPr>
                          <m:e>
                            <m:r>
                              <w:rPr>
                                <w:rFonts w:ascii="Cambria Math" w:hAnsi="Cambria Math" w:cs="Arial"/>
                                <w:sz w:val="16"/>
                                <w:szCs w:val="16"/>
                              </w:rPr>
                              <m:t>z</m:t>
                            </m:r>
                          </m:e>
                          <m:sub>
                            <m:r>
                              <w:rPr>
                                <w:rFonts w:ascii="Cambria Math" w:hAnsi="Cambria Math" w:cs="Arial"/>
                                <w:sz w:val="16"/>
                                <w:szCs w:val="16"/>
                              </w:rPr>
                              <m:t>Clinical</m:t>
                            </m:r>
                          </m:sub>
                        </m:sSub>
                      </m:e>
                      <m:sup>
                        <m:r>
                          <w:rPr>
                            <w:rFonts w:ascii="Cambria Math" w:hAnsi="Cambria Math" w:cs="Arial"/>
                            <w:sz w:val="16"/>
                            <w:szCs w:val="16"/>
                          </w:rPr>
                          <m:t>-1.9</m:t>
                        </m:r>
                      </m:sup>
                    </m:sSup>
                  </m:e>
                  <m:e/>
                  <m:e/>
                  <m:e/>
                  <m:e/>
                </m:mr>
                <m:mr>
                  <m:e/>
                  <m:e>
                    <m:r>
                      <w:rPr>
                        <w:rFonts w:ascii="Cambria Math" w:hAnsi="Cambria Math" w:cs="Arial"/>
                        <w:sz w:val="16"/>
                        <w:szCs w:val="16"/>
                      </w:rPr>
                      <m:t>-3.5352</m:t>
                    </m:r>
                    <m:sSup>
                      <m:sSupPr>
                        <m:ctrlPr>
                          <w:rPr>
                            <w:rFonts w:ascii="Cambria Math" w:hAnsi="Cambria Math" w:cs="Arial"/>
                            <w:i/>
                            <w:sz w:val="16"/>
                            <w:szCs w:val="16"/>
                          </w:rPr>
                        </m:ctrlPr>
                      </m:sSupPr>
                      <m:e>
                        <m:sSub>
                          <m:sSubPr>
                            <m:ctrlPr>
                              <w:rPr>
                                <w:rFonts w:ascii="Cambria Math" w:hAnsi="Cambria Math" w:cs="Arial"/>
                                <w:i/>
                                <w:sz w:val="16"/>
                                <w:szCs w:val="16"/>
                              </w:rPr>
                            </m:ctrlPr>
                          </m:sSubPr>
                          <m:e>
                            <m:r>
                              <w:rPr>
                                <w:rFonts w:ascii="Cambria Math" w:hAnsi="Cambria Math" w:cs="Arial"/>
                                <w:sz w:val="16"/>
                                <w:szCs w:val="16"/>
                              </w:rPr>
                              <m:t>z</m:t>
                            </m:r>
                          </m:e>
                          <m:sub>
                            <m:r>
                              <w:rPr>
                                <w:rFonts w:ascii="Cambria Math" w:hAnsi="Cambria Math" w:cs="Arial"/>
                                <w:sz w:val="16"/>
                                <w:szCs w:val="16"/>
                              </w:rPr>
                              <m:t>DCSA</m:t>
                            </m:r>
                          </m:sub>
                        </m:sSub>
                      </m:e>
                      <m:sup>
                        <m:r>
                          <w:rPr>
                            <w:rFonts w:ascii="Cambria Math" w:hAnsi="Cambria Math" w:cs="Arial"/>
                            <w:sz w:val="16"/>
                            <w:szCs w:val="16"/>
                          </w:rPr>
                          <m:t>-1.9</m:t>
                        </m:r>
                      </m:sup>
                    </m:sSup>
                  </m:e>
                  <m:e/>
                  <m:e/>
                  <m:e/>
                </m:mr>
                <m:mr>
                  <m:e/>
                  <m:e/>
                  <m:e>
                    <m:r>
                      <w:rPr>
                        <w:rFonts w:ascii="Cambria Math" w:hAnsi="Cambria Math" w:cs="Arial"/>
                        <w:sz w:val="16"/>
                        <w:szCs w:val="16"/>
                      </w:rPr>
                      <m:t>-8.7408</m:t>
                    </m:r>
                    <m:sSup>
                      <m:sSupPr>
                        <m:ctrlPr>
                          <w:rPr>
                            <w:rFonts w:ascii="Cambria Math" w:hAnsi="Cambria Math" w:cs="Arial"/>
                            <w:i/>
                            <w:sz w:val="16"/>
                            <w:szCs w:val="16"/>
                          </w:rPr>
                        </m:ctrlPr>
                      </m:sSupPr>
                      <m:e>
                        <m:sSub>
                          <m:sSubPr>
                            <m:ctrlPr>
                              <w:rPr>
                                <w:rFonts w:ascii="Cambria Math" w:hAnsi="Cambria Math" w:cs="Arial"/>
                                <w:i/>
                                <w:sz w:val="16"/>
                                <w:szCs w:val="16"/>
                              </w:rPr>
                            </m:ctrlPr>
                          </m:sSubPr>
                          <m:e>
                            <m:r>
                              <w:rPr>
                                <w:rFonts w:ascii="Cambria Math" w:hAnsi="Cambria Math" w:cs="Arial"/>
                                <w:sz w:val="16"/>
                                <w:szCs w:val="16"/>
                              </w:rPr>
                              <m:t>z</m:t>
                            </m:r>
                          </m:e>
                          <m:sub>
                            <m:r>
                              <w:rPr>
                                <w:rFonts w:ascii="Cambria Math" w:hAnsi="Cambria Math" w:cs="Arial"/>
                                <w:sz w:val="16"/>
                                <w:szCs w:val="16"/>
                              </w:rPr>
                              <m:t>Nursing and Midwifery</m:t>
                            </m:r>
                          </m:sub>
                        </m:sSub>
                      </m:e>
                      <m:sup>
                        <m:r>
                          <w:rPr>
                            <w:rFonts w:ascii="Cambria Math" w:hAnsi="Cambria Math" w:cs="Arial"/>
                            <w:sz w:val="16"/>
                            <w:szCs w:val="16"/>
                          </w:rPr>
                          <m:t>-1.9</m:t>
                        </m:r>
                      </m:sup>
                    </m:sSup>
                  </m:e>
                  <m:e/>
                  <m:e/>
                </m:mr>
                <m:mr>
                  <m:e/>
                  <m:e/>
                  <m:e/>
                  <m:e>
                    <m:r>
                      <w:rPr>
                        <w:rFonts w:ascii="Cambria Math" w:hAnsi="Cambria Math" w:cs="Arial"/>
                        <w:sz w:val="16"/>
                        <w:szCs w:val="16"/>
                      </w:rPr>
                      <m:t>-2.2824</m:t>
                    </m:r>
                    <m:sSup>
                      <m:sSupPr>
                        <m:ctrlPr>
                          <w:rPr>
                            <w:rFonts w:ascii="Cambria Math" w:hAnsi="Cambria Math" w:cs="Arial"/>
                            <w:i/>
                            <w:sz w:val="16"/>
                            <w:szCs w:val="16"/>
                          </w:rPr>
                        </m:ctrlPr>
                      </m:sSupPr>
                      <m:e>
                        <m:sSub>
                          <m:sSubPr>
                            <m:ctrlPr>
                              <w:rPr>
                                <w:rFonts w:ascii="Cambria Math" w:hAnsi="Cambria Math" w:cs="Arial"/>
                                <w:i/>
                                <w:sz w:val="16"/>
                                <w:szCs w:val="16"/>
                              </w:rPr>
                            </m:ctrlPr>
                          </m:sSubPr>
                          <m:e>
                            <m:r>
                              <w:rPr>
                                <w:rFonts w:ascii="Cambria Math" w:hAnsi="Cambria Math" w:cs="Arial"/>
                                <w:sz w:val="16"/>
                                <w:szCs w:val="16"/>
                              </w:rPr>
                              <m:t>z</m:t>
                            </m:r>
                          </m:e>
                          <m:sub>
                            <m:r>
                              <w:rPr>
                                <w:rFonts w:ascii="Cambria Math" w:hAnsi="Cambria Math" w:cs="Arial"/>
                                <w:sz w:val="16"/>
                                <w:szCs w:val="16"/>
                              </w:rPr>
                              <m:t>Pharmacy</m:t>
                            </m:r>
                          </m:sub>
                        </m:sSub>
                      </m:e>
                      <m:sup>
                        <m:r>
                          <w:rPr>
                            <w:rFonts w:ascii="Cambria Math" w:hAnsi="Cambria Math" w:cs="Arial"/>
                            <w:sz w:val="16"/>
                            <w:szCs w:val="16"/>
                          </w:rPr>
                          <m:t>-1.9</m:t>
                        </m:r>
                      </m:sup>
                    </m:sSup>
                  </m:e>
                  <m:e/>
                </m:mr>
                <m:mr>
                  <m:e/>
                  <m:e/>
                  <m:e/>
                  <m:e/>
                  <m:e>
                    <m:r>
                      <w:rPr>
                        <w:rFonts w:ascii="Cambria Math" w:hAnsi="Cambria Math" w:cs="Arial"/>
                        <w:sz w:val="16"/>
                        <w:szCs w:val="16"/>
                      </w:rPr>
                      <m:t>-1.6659</m:t>
                    </m:r>
                    <m:sSup>
                      <m:sSupPr>
                        <m:ctrlPr>
                          <w:rPr>
                            <w:rFonts w:ascii="Cambria Math" w:hAnsi="Cambria Math" w:cs="Arial"/>
                            <w:i/>
                            <w:sz w:val="16"/>
                            <w:szCs w:val="16"/>
                          </w:rPr>
                        </m:ctrlPr>
                      </m:sSupPr>
                      <m:e>
                        <m:sSub>
                          <m:sSubPr>
                            <m:ctrlPr>
                              <w:rPr>
                                <w:rFonts w:ascii="Cambria Math" w:hAnsi="Cambria Math" w:cs="Arial"/>
                                <w:i/>
                                <w:sz w:val="16"/>
                                <w:szCs w:val="16"/>
                              </w:rPr>
                            </m:ctrlPr>
                          </m:sSubPr>
                          <m:e>
                            <m:r>
                              <w:rPr>
                                <w:rFonts w:ascii="Cambria Math" w:hAnsi="Cambria Math" w:cs="Arial"/>
                                <w:sz w:val="16"/>
                                <w:szCs w:val="16"/>
                              </w:rPr>
                              <m:t>z</m:t>
                            </m:r>
                          </m:e>
                          <m:sub>
                            <m:r>
                              <w:rPr>
                                <w:rFonts w:ascii="Cambria Math" w:hAnsi="Cambria Math" w:cs="Arial"/>
                                <w:sz w:val="16"/>
                                <w:szCs w:val="16"/>
                              </w:rPr>
                              <m:t>Other</m:t>
                            </m:r>
                          </m:sub>
                        </m:sSub>
                      </m:e>
                      <m:sup>
                        <m:r>
                          <w:rPr>
                            <w:rFonts w:ascii="Cambria Math" w:hAnsi="Cambria Math" w:cs="Arial"/>
                            <w:sz w:val="16"/>
                            <w:szCs w:val="16"/>
                          </w:rPr>
                          <m:t>-1.9</m:t>
                        </m:r>
                      </m:sup>
                    </m:sSup>
                  </m:e>
                </m:mr>
              </m:m>
            </m:e>
          </m:d>
        </m:oMath>
      </m:oMathPara>
    </w:p>
    <w:p w14:paraId="2B5FE846" w14:textId="58426388" w:rsidR="00A120DD" w:rsidRPr="00A120DD" w:rsidRDefault="00A120DD" w:rsidP="00EC3FA1">
      <w:pPr>
        <w:jc w:val="both"/>
        <w:rPr>
          <w:rFonts w:ascii="Arial" w:hAnsi="Arial" w:cs="Arial"/>
          <w:sz w:val="22"/>
          <w:szCs w:val="22"/>
        </w:rPr>
      </w:pPr>
      <w:r w:rsidRPr="00F011A0">
        <w:rPr>
          <w:rFonts w:ascii="Arial" w:hAnsi="Arial" w:cs="Arial"/>
          <w:sz w:val="22"/>
          <w:szCs w:val="22"/>
        </w:rPr>
        <w:t xml:space="preserve">and the eigenvalues are equal to the diagonal values of the Hessian matrix, which are negative as </w:t>
      </w:r>
      <m:oMath>
        <m:sSub>
          <m:sSubPr>
            <m:ctrlPr>
              <w:rPr>
                <w:rFonts w:ascii="Cambria Math" w:hAnsi="Cambria Math" w:cs="Arial"/>
                <w:i/>
                <w:sz w:val="18"/>
                <w:szCs w:val="18"/>
              </w:rPr>
            </m:ctrlPr>
          </m:sSubPr>
          <m:e>
            <m:r>
              <w:rPr>
                <w:rFonts w:ascii="Cambria Math" w:hAnsi="Cambria Math" w:cs="Arial"/>
                <w:sz w:val="18"/>
                <w:szCs w:val="18"/>
              </w:rPr>
              <m:t>z</m:t>
            </m:r>
          </m:e>
          <m:sub>
            <m:r>
              <w:rPr>
                <w:rFonts w:ascii="Cambria Math" w:hAnsi="Cambria Math" w:cs="Arial"/>
                <w:sz w:val="18"/>
                <w:szCs w:val="18"/>
              </w:rPr>
              <m:t>cadre</m:t>
            </m:r>
          </m:sub>
        </m:sSub>
        <m:r>
          <w:rPr>
            <w:rFonts w:ascii="Cambria Math" w:hAnsi="Cambria Math" w:cs="Arial"/>
            <w:sz w:val="18"/>
            <w:szCs w:val="18"/>
          </w:rPr>
          <m:t>≥1</m:t>
        </m:r>
      </m:oMath>
      <w:r w:rsidRPr="00F011A0">
        <w:rPr>
          <w:rFonts w:ascii="Arial" w:hAnsi="Arial" w:cs="Arial"/>
          <w:sz w:val="22"/>
          <w:szCs w:val="22"/>
        </w:rPr>
        <w:t>.</w:t>
      </w:r>
    </w:p>
    <w:p w14:paraId="624EC539" w14:textId="12EEB7B3" w:rsidR="00EC3FA1" w:rsidRPr="00EE7BEF" w:rsidRDefault="00EC3FA1" w:rsidP="0055189B">
      <w:pPr>
        <w:pStyle w:val="Heading3"/>
      </w:pPr>
      <w:r w:rsidRPr="00EE7BEF">
        <w:t>A.</w:t>
      </w:r>
      <w:r w:rsidR="00114757">
        <w:t>3</w:t>
      </w:r>
      <w:r w:rsidRPr="00EE7BEF">
        <w:t xml:space="preserve"> Sensitivity analys</w:t>
      </w:r>
      <w:r w:rsidR="00114757">
        <w:t>e</w:t>
      </w:r>
      <w:r w:rsidRPr="00EE7BEF">
        <w:t>s</w:t>
      </w:r>
    </w:p>
    <w:p w14:paraId="335240BA" w14:textId="0F3627EF" w:rsidR="00E5717A" w:rsidRDefault="0031108E" w:rsidP="5C018B9F">
      <w:pPr>
        <w:jc w:val="both"/>
        <w:rPr>
          <w:rFonts w:ascii="Arial" w:eastAsia="Arial" w:hAnsi="Arial" w:cs="Arial"/>
          <w:sz w:val="22"/>
          <w:szCs w:val="22"/>
        </w:rPr>
      </w:pPr>
      <w:r>
        <w:rPr>
          <w:rFonts w:ascii="Arial" w:eastAsia="Arial" w:hAnsi="Arial" w:cs="Arial"/>
          <w:sz w:val="22"/>
          <w:szCs w:val="22"/>
        </w:rPr>
        <w:t>Here we summarise the f</w:t>
      </w:r>
      <w:r w:rsidR="00664FBD">
        <w:rPr>
          <w:rFonts w:ascii="Arial" w:eastAsia="Arial" w:hAnsi="Arial" w:cs="Arial"/>
          <w:sz w:val="22"/>
          <w:szCs w:val="22"/>
        </w:rPr>
        <w:t>indings from detailed results</w:t>
      </w:r>
      <w:r w:rsidR="006A4772">
        <w:rPr>
          <w:rFonts w:ascii="Arial" w:eastAsia="Arial" w:hAnsi="Arial" w:cs="Arial"/>
          <w:sz w:val="22"/>
          <w:szCs w:val="22"/>
        </w:rPr>
        <w:t xml:space="preserve"> as presented in the subsequent subsections:</w:t>
      </w:r>
    </w:p>
    <w:p w14:paraId="7C5DCBDC" w14:textId="652606E7" w:rsidR="004B7FF8" w:rsidRDefault="004B7FF8" w:rsidP="5C018B9F">
      <w:pPr>
        <w:jc w:val="both"/>
        <w:rPr>
          <w:rFonts w:ascii="Arial" w:eastAsia="Arial" w:hAnsi="Arial" w:cs="Arial"/>
          <w:sz w:val="22"/>
          <w:szCs w:val="22"/>
        </w:rPr>
      </w:pPr>
      <w:r w:rsidRPr="485E6085">
        <w:rPr>
          <w:rFonts w:ascii="Arial" w:eastAsia="Arial" w:hAnsi="Arial" w:cs="Arial"/>
          <w:sz w:val="22"/>
          <w:szCs w:val="22"/>
        </w:rPr>
        <w:t>Changing the budget growth rate from 4.2% to 5.8% and 2.6% does not change the relative performance</w:t>
      </w:r>
      <w:r w:rsidR="00B643E6" w:rsidRPr="485E6085">
        <w:rPr>
          <w:rFonts w:ascii="Arial" w:eastAsia="Arial" w:hAnsi="Arial" w:cs="Arial"/>
          <w:sz w:val="22"/>
          <w:szCs w:val="22"/>
        </w:rPr>
        <w:t xml:space="preserve"> between in the scenarios</w:t>
      </w:r>
      <w:r w:rsidRPr="485E6085">
        <w:rPr>
          <w:rFonts w:ascii="Arial" w:eastAsia="Arial" w:hAnsi="Arial" w:cs="Arial"/>
          <w:sz w:val="22"/>
          <w:szCs w:val="22"/>
        </w:rPr>
        <w:t>: (1) The “gap</w:t>
      </w:r>
      <w:r w:rsidR="00B643E6" w:rsidRPr="485E6085">
        <w:rPr>
          <w:rFonts w:ascii="Arial" w:eastAsia="Arial" w:hAnsi="Arial" w:cs="Arial"/>
          <w:sz w:val="22"/>
          <w:szCs w:val="22"/>
        </w:rPr>
        <w:t>_allocation</w:t>
      </w:r>
      <w:r w:rsidRPr="485E6085">
        <w:rPr>
          <w:rFonts w:ascii="Arial" w:eastAsia="Arial" w:hAnsi="Arial" w:cs="Arial"/>
          <w:sz w:val="22"/>
          <w:szCs w:val="22"/>
        </w:rPr>
        <w:t>”</w:t>
      </w:r>
      <w:r w:rsidR="00B643E6" w:rsidRPr="485E6085">
        <w:rPr>
          <w:rFonts w:ascii="Arial" w:eastAsia="Arial" w:hAnsi="Arial" w:cs="Arial"/>
          <w:sz w:val="22"/>
          <w:szCs w:val="22"/>
        </w:rPr>
        <w:t xml:space="preserve"> and “equal” allocation to Clinical and Pharmacy cadres (with and without Nursing and Midwifery cadres) rank top 3</w:t>
      </w:r>
      <w:r w:rsidR="00C74942" w:rsidRPr="485E6085">
        <w:rPr>
          <w:rFonts w:ascii="Arial" w:eastAsia="Arial" w:hAnsi="Arial" w:cs="Arial"/>
          <w:sz w:val="22"/>
          <w:szCs w:val="22"/>
        </w:rPr>
        <w:t xml:space="preserve"> and </w:t>
      </w:r>
      <w:r w:rsidRPr="485E6085">
        <w:rPr>
          <w:rFonts w:ascii="Arial" w:eastAsia="Arial" w:hAnsi="Arial" w:cs="Arial"/>
          <w:sz w:val="22"/>
          <w:szCs w:val="22"/>
        </w:rPr>
        <w:lastRenderedPageBreak/>
        <w:t>the better group</w:t>
      </w:r>
      <w:r w:rsidR="00C74942" w:rsidRPr="485E6085">
        <w:rPr>
          <w:rFonts w:ascii="Arial" w:eastAsia="Arial" w:hAnsi="Arial" w:cs="Arial"/>
          <w:sz w:val="22"/>
          <w:szCs w:val="22"/>
        </w:rPr>
        <w:t xml:space="preserve"> of scenarios </w:t>
      </w:r>
      <w:r w:rsidRPr="485E6085">
        <w:rPr>
          <w:rFonts w:ascii="Arial" w:eastAsia="Arial" w:hAnsi="Arial" w:cs="Arial"/>
          <w:sz w:val="22"/>
          <w:szCs w:val="22"/>
        </w:rPr>
        <w:t>remains; meanwhile, more budget does bring more health benefits overal</w:t>
      </w:r>
      <w:r w:rsidR="00B643E6" w:rsidRPr="485E6085">
        <w:rPr>
          <w:rFonts w:ascii="Arial" w:eastAsia="Arial" w:hAnsi="Arial" w:cs="Arial"/>
          <w:sz w:val="22"/>
          <w:szCs w:val="22"/>
        </w:rPr>
        <w:t xml:space="preserve">l as compared to “no_allocation” but </w:t>
      </w:r>
      <w:r w:rsidR="000C0EE0" w:rsidRPr="485E6085">
        <w:rPr>
          <w:rFonts w:ascii="Arial" w:eastAsia="Arial" w:hAnsi="Arial" w:cs="Arial"/>
          <w:sz w:val="22"/>
          <w:szCs w:val="22"/>
        </w:rPr>
        <w:t xml:space="preserve">slightly </w:t>
      </w:r>
      <w:r w:rsidR="00B643E6" w:rsidRPr="485E6085">
        <w:rPr>
          <w:rFonts w:ascii="Arial" w:eastAsia="Arial" w:hAnsi="Arial" w:cs="Arial"/>
          <w:sz w:val="22"/>
          <w:szCs w:val="22"/>
        </w:rPr>
        <w:t xml:space="preserve">restrains the </w:t>
      </w:r>
      <w:r w:rsidR="6CA6ECF0" w:rsidRPr="485E6085">
        <w:rPr>
          <w:rFonts w:ascii="Arial" w:eastAsia="Arial" w:hAnsi="Arial" w:cs="Arial"/>
          <w:sz w:val="22"/>
          <w:szCs w:val="22"/>
        </w:rPr>
        <w:t>relative</w:t>
      </w:r>
      <w:r w:rsidR="00B643E6" w:rsidRPr="485E6085">
        <w:rPr>
          <w:rFonts w:ascii="Arial" w:eastAsia="Arial" w:hAnsi="Arial" w:cs="Arial"/>
          <w:sz w:val="22"/>
          <w:szCs w:val="22"/>
        </w:rPr>
        <w:t xml:space="preserve"> advantage</w:t>
      </w:r>
      <w:r w:rsidR="000C0EE0" w:rsidRPr="485E6085">
        <w:rPr>
          <w:rFonts w:ascii="Arial" w:eastAsia="Arial" w:hAnsi="Arial" w:cs="Arial"/>
          <w:sz w:val="22"/>
          <w:szCs w:val="22"/>
        </w:rPr>
        <w:t>s of the better scenarios as compared to “current_allocation”</w:t>
      </w:r>
      <w:r w:rsidR="00BF2C0F" w:rsidRPr="485E6085">
        <w:rPr>
          <w:rFonts w:ascii="Arial" w:eastAsia="Arial" w:hAnsi="Arial" w:cs="Arial"/>
          <w:sz w:val="22"/>
          <w:szCs w:val="22"/>
        </w:rPr>
        <w:t>.</w:t>
      </w:r>
      <w:r w:rsidRPr="485E6085">
        <w:rPr>
          <w:rFonts w:ascii="Arial" w:eastAsia="Arial" w:hAnsi="Arial" w:cs="Arial"/>
          <w:sz w:val="22"/>
          <w:szCs w:val="22"/>
        </w:rPr>
        <w:t xml:space="preserve"> (2) The</w:t>
      </w:r>
      <w:r w:rsidR="00BF2C0F" w:rsidRPr="485E6085">
        <w:rPr>
          <w:rFonts w:ascii="Arial" w:eastAsia="Arial" w:hAnsi="Arial" w:cs="Arial"/>
          <w:sz w:val="22"/>
          <w:szCs w:val="22"/>
        </w:rPr>
        <w:t xml:space="preserve"> benefited </w:t>
      </w:r>
      <w:r w:rsidRPr="485E6085">
        <w:rPr>
          <w:rFonts w:ascii="Arial" w:eastAsia="Arial" w:hAnsi="Arial" w:cs="Arial"/>
          <w:sz w:val="22"/>
          <w:szCs w:val="22"/>
        </w:rPr>
        <w:t>area</w:t>
      </w:r>
      <w:r w:rsidR="00BF2C0F" w:rsidRPr="485E6085">
        <w:rPr>
          <w:rFonts w:ascii="Arial" w:eastAsia="Arial" w:hAnsi="Arial" w:cs="Arial"/>
          <w:sz w:val="22"/>
          <w:szCs w:val="22"/>
        </w:rPr>
        <w:t xml:space="preserve">s from the investment would </w:t>
      </w:r>
      <w:r w:rsidR="59563335" w:rsidRPr="485E6085">
        <w:rPr>
          <w:rFonts w:ascii="Arial" w:eastAsia="Arial" w:hAnsi="Arial" w:cs="Arial"/>
          <w:sz w:val="22"/>
          <w:szCs w:val="22"/>
        </w:rPr>
        <w:t>consiste</w:t>
      </w:r>
      <w:r w:rsidR="00E56318" w:rsidRPr="485E6085">
        <w:rPr>
          <w:rFonts w:ascii="Arial" w:eastAsia="Arial" w:hAnsi="Arial" w:cs="Arial"/>
          <w:sz w:val="22"/>
          <w:szCs w:val="22"/>
        </w:rPr>
        <w:t xml:space="preserve">ntly </w:t>
      </w:r>
      <w:r w:rsidR="00BF2C0F" w:rsidRPr="485E6085">
        <w:rPr>
          <w:rFonts w:ascii="Arial" w:eastAsia="Arial" w:hAnsi="Arial" w:cs="Arial"/>
          <w:sz w:val="22"/>
          <w:szCs w:val="22"/>
        </w:rPr>
        <w:t>be RMNCH, Malaria, TB and HIV/AIDS if to compare “current_allocation” and “no_allocation”. However, the top 3 strategies</w:t>
      </w:r>
      <w:r w:rsidR="00E56318" w:rsidRPr="485E6085">
        <w:rPr>
          <w:rFonts w:ascii="Arial" w:eastAsia="Arial" w:hAnsi="Arial" w:cs="Arial"/>
          <w:sz w:val="22"/>
          <w:szCs w:val="22"/>
        </w:rPr>
        <w:t xml:space="preserve"> do not have consistent </w:t>
      </w:r>
      <w:r w:rsidR="00BF2C0F" w:rsidRPr="485E6085">
        <w:rPr>
          <w:rFonts w:ascii="Arial" w:eastAsia="Arial" w:hAnsi="Arial" w:cs="Arial"/>
          <w:sz w:val="22"/>
          <w:szCs w:val="22"/>
        </w:rPr>
        <w:t>advantages in TB are</w:t>
      </w:r>
      <w:r w:rsidR="00E45E66" w:rsidRPr="485E6085">
        <w:rPr>
          <w:rFonts w:ascii="Arial" w:eastAsia="Arial" w:hAnsi="Arial" w:cs="Arial"/>
          <w:sz w:val="22"/>
          <w:szCs w:val="22"/>
        </w:rPr>
        <w:t xml:space="preserve">a as compared to “current_allocation”. </w:t>
      </w:r>
      <w:r w:rsidRPr="485E6085">
        <w:rPr>
          <w:rFonts w:ascii="Arial" w:eastAsia="Arial" w:hAnsi="Arial" w:cs="Arial"/>
          <w:sz w:val="22"/>
          <w:szCs w:val="22"/>
        </w:rPr>
        <w:t xml:space="preserve">(3) The better </w:t>
      </w:r>
      <w:r w:rsidR="00E45E66" w:rsidRPr="485E6085">
        <w:rPr>
          <w:rFonts w:ascii="Arial" w:eastAsia="Arial" w:hAnsi="Arial" w:cs="Arial"/>
          <w:sz w:val="22"/>
          <w:szCs w:val="22"/>
        </w:rPr>
        <w:t>scenarios</w:t>
      </w:r>
      <w:r w:rsidRPr="485E6085">
        <w:rPr>
          <w:rFonts w:ascii="Arial" w:eastAsia="Arial" w:hAnsi="Arial" w:cs="Arial"/>
          <w:sz w:val="22"/>
          <w:szCs w:val="22"/>
        </w:rPr>
        <w:t xml:space="preserve"> have more </w:t>
      </w:r>
      <w:r w:rsidR="00975CB4" w:rsidRPr="485E6085">
        <w:rPr>
          <w:rFonts w:ascii="Arial" w:eastAsia="Arial" w:hAnsi="Arial" w:cs="Arial"/>
          <w:sz w:val="22"/>
          <w:szCs w:val="22"/>
        </w:rPr>
        <w:t xml:space="preserve">RMNCH, Malaria, TB and HIV/AIDS </w:t>
      </w:r>
      <w:r w:rsidRPr="485E6085">
        <w:rPr>
          <w:rFonts w:ascii="Arial" w:eastAsia="Arial" w:hAnsi="Arial" w:cs="Arial"/>
          <w:sz w:val="22"/>
          <w:szCs w:val="22"/>
        </w:rPr>
        <w:t>services deliver</w:t>
      </w:r>
      <w:r w:rsidR="00E45E66" w:rsidRPr="485E6085">
        <w:rPr>
          <w:rFonts w:ascii="Arial" w:eastAsia="Arial" w:hAnsi="Arial" w:cs="Arial"/>
          <w:sz w:val="22"/>
          <w:szCs w:val="22"/>
        </w:rPr>
        <w:t xml:space="preserve">ed </w:t>
      </w:r>
      <w:r w:rsidRPr="485E6085">
        <w:rPr>
          <w:rFonts w:ascii="Arial" w:eastAsia="Arial" w:hAnsi="Arial" w:cs="Arial"/>
          <w:sz w:val="22"/>
          <w:szCs w:val="22"/>
        </w:rPr>
        <w:t>overall</w:t>
      </w:r>
      <w:r w:rsidR="00975CB4" w:rsidRPr="485E6085">
        <w:rPr>
          <w:rFonts w:ascii="Arial" w:eastAsia="Arial" w:hAnsi="Arial" w:cs="Arial"/>
          <w:sz w:val="22"/>
          <w:szCs w:val="22"/>
        </w:rPr>
        <w:t>.</w:t>
      </w:r>
      <w:r w:rsidRPr="485E6085">
        <w:rPr>
          <w:rFonts w:ascii="Arial" w:eastAsia="Arial" w:hAnsi="Arial" w:cs="Arial"/>
          <w:sz w:val="22"/>
          <w:szCs w:val="22"/>
        </w:rPr>
        <w:t xml:space="preserve"> (4) </w:t>
      </w:r>
      <w:r w:rsidR="00975CB4" w:rsidRPr="485E6085">
        <w:rPr>
          <w:rFonts w:ascii="Arial" w:eastAsia="Arial" w:hAnsi="Arial" w:cs="Arial"/>
          <w:sz w:val="22"/>
          <w:szCs w:val="22"/>
        </w:rPr>
        <w:t xml:space="preserve">For </w:t>
      </w:r>
      <w:r w:rsidRPr="485E6085">
        <w:rPr>
          <w:rFonts w:ascii="Arial" w:eastAsia="Arial" w:hAnsi="Arial" w:cs="Arial"/>
          <w:sz w:val="22"/>
          <w:szCs w:val="22"/>
        </w:rPr>
        <w:t>NCD</w:t>
      </w:r>
      <w:r w:rsidR="00975CB4" w:rsidRPr="485E6085">
        <w:rPr>
          <w:rFonts w:ascii="Arial" w:eastAsia="Arial" w:hAnsi="Arial" w:cs="Arial"/>
          <w:sz w:val="22"/>
          <w:szCs w:val="22"/>
        </w:rPr>
        <w:t>s and traffic injuries areas, significant increase and decrease of services would not correspond to significant change of health outcomes.</w:t>
      </w:r>
    </w:p>
    <w:p w14:paraId="3562AAB0" w14:textId="1E4F82E1" w:rsidR="004B7FF8" w:rsidRDefault="004B7FF8" w:rsidP="5C018B9F">
      <w:pPr>
        <w:jc w:val="both"/>
        <w:rPr>
          <w:rFonts w:ascii="Arial" w:eastAsia="Arial" w:hAnsi="Arial" w:cs="Arial"/>
          <w:sz w:val="22"/>
          <w:szCs w:val="22"/>
        </w:rPr>
      </w:pPr>
      <w:r w:rsidRPr="5C018B9F">
        <w:rPr>
          <w:rFonts w:ascii="Arial" w:eastAsia="Arial" w:hAnsi="Arial" w:cs="Arial"/>
          <w:sz w:val="22"/>
          <w:szCs w:val="22"/>
        </w:rPr>
        <w:t>Changing the consumable availability from “perfect” to “</w:t>
      </w:r>
      <w:proofErr w:type="gramStart"/>
      <w:r w:rsidRPr="5C018B9F">
        <w:rPr>
          <w:rFonts w:ascii="Arial" w:eastAsia="Arial" w:hAnsi="Arial" w:cs="Arial"/>
          <w:sz w:val="22"/>
          <w:szCs w:val="22"/>
        </w:rPr>
        <w:t>default ”</w:t>
      </w:r>
      <w:proofErr w:type="gramEnd"/>
      <w:r w:rsidRPr="5C018B9F">
        <w:rPr>
          <w:rFonts w:ascii="Arial" w:eastAsia="Arial" w:hAnsi="Arial" w:cs="Arial"/>
          <w:sz w:val="22"/>
          <w:szCs w:val="22"/>
        </w:rPr>
        <w:t xml:space="preserve"> (i.e., </w:t>
      </w:r>
      <w:r w:rsidR="00C74942">
        <w:rPr>
          <w:rFonts w:ascii="Arial" w:eastAsia="Arial" w:hAnsi="Arial" w:cs="Arial"/>
          <w:sz w:val="22"/>
          <w:szCs w:val="22"/>
        </w:rPr>
        <w:t xml:space="preserve">as informed </w:t>
      </w:r>
      <w:r w:rsidRPr="5C018B9F">
        <w:rPr>
          <w:rFonts w:ascii="Arial" w:eastAsia="Arial" w:hAnsi="Arial" w:cs="Arial"/>
          <w:sz w:val="22"/>
          <w:szCs w:val="22"/>
        </w:rPr>
        <w:t xml:space="preserve">by </w:t>
      </w:r>
      <w:proofErr w:type="gramStart"/>
      <w:r w:rsidRPr="5C018B9F">
        <w:rPr>
          <w:rFonts w:ascii="Arial" w:eastAsia="Arial" w:hAnsi="Arial" w:cs="Arial"/>
          <w:sz w:val="22"/>
          <w:szCs w:val="22"/>
        </w:rPr>
        <w:t>data )</w:t>
      </w:r>
      <w:proofErr w:type="gramEnd"/>
      <w:r w:rsidRPr="5C018B9F">
        <w:rPr>
          <w:rFonts w:ascii="Arial" w:eastAsia="Arial" w:hAnsi="Arial" w:cs="Arial"/>
          <w:sz w:val="22"/>
          <w:szCs w:val="22"/>
        </w:rPr>
        <w:t xml:space="preserve"> does not bring much difference to the relative performance (in terms of DALYs</w:t>
      </w:r>
      <w:r w:rsidR="00C74942">
        <w:rPr>
          <w:rFonts w:ascii="Arial" w:eastAsia="Arial" w:hAnsi="Arial" w:cs="Arial"/>
          <w:sz w:val="22"/>
          <w:szCs w:val="22"/>
        </w:rPr>
        <w:t xml:space="preserve"> </w:t>
      </w:r>
      <w:r w:rsidRPr="5C018B9F">
        <w:rPr>
          <w:rFonts w:ascii="Arial" w:eastAsia="Arial" w:hAnsi="Arial" w:cs="Arial"/>
          <w:sz w:val="22"/>
          <w:szCs w:val="22"/>
        </w:rPr>
        <w:t xml:space="preserve">and </w:t>
      </w:r>
      <w:r w:rsidR="00C74942">
        <w:rPr>
          <w:rFonts w:ascii="Arial" w:eastAsia="Arial" w:hAnsi="Arial" w:cs="Arial"/>
          <w:sz w:val="22"/>
          <w:szCs w:val="22"/>
        </w:rPr>
        <w:t>service volumes</w:t>
      </w:r>
      <w:r w:rsidRPr="5C018B9F">
        <w:rPr>
          <w:rFonts w:ascii="Arial" w:eastAsia="Arial" w:hAnsi="Arial" w:cs="Arial"/>
          <w:sz w:val="22"/>
          <w:szCs w:val="22"/>
        </w:rPr>
        <w:t xml:space="preserve">) </w:t>
      </w:r>
      <w:r w:rsidR="00C74942">
        <w:rPr>
          <w:rFonts w:ascii="Arial" w:eastAsia="Arial" w:hAnsi="Arial" w:cs="Arial"/>
          <w:sz w:val="22"/>
          <w:szCs w:val="22"/>
        </w:rPr>
        <w:t>between in the scenarios</w:t>
      </w:r>
      <w:r w:rsidR="00BA0012" w:rsidRPr="5C018B9F">
        <w:rPr>
          <w:rFonts w:ascii="Arial" w:eastAsia="Arial" w:hAnsi="Arial" w:cs="Arial"/>
          <w:sz w:val="22"/>
          <w:szCs w:val="22"/>
        </w:rPr>
        <w:t>. B</w:t>
      </w:r>
      <w:r w:rsidR="00E81F4F" w:rsidRPr="5C018B9F">
        <w:rPr>
          <w:rFonts w:ascii="Arial" w:eastAsia="Arial" w:hAnsi="Arial" w:cs="Arial"/>
          <w:sz w:val="22"/>
          <w:szCs w:val="22"/>
        </w:rPr>
        <w:t xml:space="preserve">ut </w:t>
      </w:r>
      <w:r w:rsidR="00C74942">
        <w:rPr>
          <w:rFonts w:ascii="Arial" w:eastAsia="Arial" w:hAnsi="Arial" w:cs="Arial"/>
          <w:sz w:val="22"/>
          <w:szCs w:val="22"/>
        </w:rPr>
        <w:t xml:space="preserve">limited </w:t>
      </w:r>
      <w:r w:rsidR="00BA0012" w:rsidRPr="5C018B9F">
        <w:rPr>
          <w:rFonts w:ascii="Arial" w:eastAsia="Arial" w:hAnsi="Arial" w:cs="Arial"/>
          <w:sz w:val="22"/>
          <w:szCs w:val="22"/>
        </w:rPr>
        <w:t xml:space="preserve">consumables availability does </w:t>
      </w:r>
      <w:r w:rsidR="00E62C59" w:rsidRPr="5C018B9F">
        <w:rPr>
          <w:rFonts w:ascii="Arial" w:eastAsia="Arial" w:hAnsi="Arial" w:cs="Arial"/>
          <w:sz w:val="22"/>
          <w:szCs w:val="22"/>
        </w:rPr>
        <w:t xml:space="preserve">constrain the potential health benefits </w:t>
      </w:r>
      <w:r w:rsidR="008E04B9" w:rsidRPr="5C018B9F">
        <w:rPr>
          <w:rFonts w:ascii="Arial" w:eastAsia="Arial" w:hAnsi="Arial" w:cs="Arial"/>
          <w:sz w:val="22"/>
          <w:szCs w:val="22"/>
        </w:rPr>
        <w:t>of HRH expansion</w:t>
      </w:r>
      <w:r w:rsidR="00D05ACE" w:rsidRPr="5C018B9F">
        <w:rPr>
          <w:rFonts w:ascii="Arial" w:eastAsia="Arial" w:hAnsi="Arial" w:cs="Arial"/>
          <w:sz w:val="22"/>
          <w:szCs w:val="22"/>
        </w:rPr>
        <w:t>,</w:t>
      </w:r>
      <w:r w:rsidR="00E23884">
        <w:rPr>
          <w:rFonts w:ascii="Arial" w:eastAsia="Arial" w:hAnsi="Arial" w:cs="Arial"/>
          <w:sz w:val="22"/>
          <w:szCs w:val="22"/>
        </w:rPr>
        <w:t xml:space="preserve"> as the relative advantages of better scenarios to “no_allocation” and “current_allocation” both </w:t>
      </w:r>
      <w:proofErr w:type="gramStart"/>
      <w:r w:rsidR="00E23884">
        <w:rPr>
          <w:rFonts w:ascii="Arial" w:eastAsia="Arial" w:hAnsi="Arial" w:cs="Arial"/>
          <w:sz w:val="22"/>
          <w:szCs w:val="22"/>
        </w:rPr>
        <w:t>shrink</w:t>
      </w:r>
      <w:proofErr w:type="gramEnd"/>
      <w:r w:rsidR="00413F84" w:rsidRPr="5C018B9F">
        <w:rPr>
          <w:rFonts w:ascii="Arial" w:eastAsia="Arial" w:hAnsi="Arial" w:cs="Arial"/>
          <w:sz w:val="22"/>
          <w:szCs w:val="22"/>
        </w:rPr>
        <w:t>.</w:t>
      </w:r>
    </w:p>
    <w:p w14:paraId="6F76E19A" w14:textId="5DD1504A" w:rsidR="00646D5C" w:rsidRDefault="004B7FF8" w:rsidP="5C018B9F">
      <w:pPr>
        <w:jc w:val="both"/>
        <w:rPr>
          <w:rFonts w:ascii="Arial" w:eastAsia="Arial" w:hAnsi="Arial" w:cs="Arial"/>
          <w:sz w:val="22"/>
          <w:szCs w:val="22"/>
        </w:rPr>
      </w:pPr>
      <w:r w:rsidRPr="485E6085">
        <w:rPr>
          <w:rFonts w:ascii="Arial" w:eastAsia="Arial" w:hAnsi="Arial" w:cs="Arial"/>
          <w:sz w:val="22"/>
          <w:szCs w:val="22"/>
        </w:rPr>
        <w:t xml:space="preserve">Changing the health system function from “default” to “max” </w:t>
      </w:r>
      <w:r w:rsidR="00C74942" w:rsidRPr="485E6085">
        <w:rPr>
          <w:rFonts w:ascii="Arial" w:eastAsia="Arial" w:hAnsi="Arial" w:cs="Arial"/>
          <w:sz w:val="22"/>
          <w:szCs w:val="22"/>
        </w:rPr>
        <w:t>does change</w:t>
      </w:r>
      <w:r w:rsidRPr="485E6085">
        <w:rPr>
          <w:rFonts w:ascii="Arial" w:eastAsia="Arial" w:hAnsi="Arial" w:cs="Arial"/>
          <w:sz w:val="22"/>
          <w:szCs w:val="22"/>
        </w:rPr>
        <w:t xml:space="preserve"> the relative performance of </w:t>
      </w:r>
      <w:r w:rsidR="007A49DD" w:rsidRPr="485E6085">
        <w:rPr>
          <w:rFonts w:ascii="Arial" w:eastAsia="Arial" w:hAnsi="Arial" w:cs="Arial"/>
          <w:sz w:val="22"/>
          <w:szCs w:val="22"/>
        </w:rPr>
        <w:t xml:space="preserve">some </w:t>
      </w:r>
      <w:r w:rsidR="00C74942" w:rsidRPr="485E6085">
        <w:rPr>
          <w:rFonts w:ascii="Arial" w:eastAsia="Arial" w:hAnsi="Arial" w:cs="Arial"/>
          <w:sz w:val="22"/>
          <w:szCs w:val="22"/>
        </w:rPr>
        <w:t>scenarios</w:t>
      </w:r>
      <w:r w:rsidRPr="485E6085">
        <w:rPr>
          <w:rFonts w:ascii="Arial" w:eastAsia="Arial" w:hAnsi="Arial" w:cs="Arial"/>
          <w:sz w:val="22"/>
          <w:szCs w:val="22"/>
        </w:rPr>
        <w:t>. The “gap</w:t>
      </w:r>
      <w:r w:rsidR="00C74942" w:rsidRPr="485E6085">
        <w:rPr>
          <w:rFonts w:ascii="Arial" w:eastAsia="Arial" w:hAnsi="Arial" w:cs="Arial"/>
          <w:sz w:val="22"/>
          <w:szCs w:val="22"/>
        </w:rPr>
        <w:t>_allocation</w:t>
      </w:r>
      <w:r w:rsidRPr="485E6085">
        <w:rPr>
          <w:rFonts w:ascii="Arial" w:eastAsia="Arial" w:hAnsi="Arial" w:cs="Arial"/>
          <w:sz w:val="22"/>
          <w:szCs w:val="22"/>
        </w:rPr>
        <w:t xml:space="preserve">” </w:t>
      </w:r>
      <w:r w:rsidR="00132DD0" w:rsidRPr="485E6085">
        <w:rPr>
          <w:rFonts w:ascii="Arial" w:eastAsia="Arial" w:hAnsi="Arial" w:cs="Arial"/>
          <w:sz w:val="22"/>
          <w:szCs w:val="22"/>
        </w:rPr>
        <w:t xml:space="preserve">and “equal” allocation to </w:t>
      </w:r>
      <w:r w:rsidR="55BCF4AD" w:rsidRPr="485E6085">
        <w:rPr>
          <w:rFonts w:ascii="Arial" w:eastAsia="Arial" w:hAnsi="Arial" w:cs="Arial"/>
          <w:sz w:val="22"/>
          <w:szCs w:val="22"/>
        </w:rPr>
        <w:t>Clinical</w:t>
      </w:r>
      <w:r w:rsidR="00132DD0" w:rsidRPr="485E6085">
        <w:rPr>
          <w:rFonts w:ascii="Arial" w:eastAsia="Arial" w:hAnsi="Arial" w:cs="Arial"/>
          <w:sz w:val="22"/>
          <w:szCs w:val="22"/>
        </w:rPr>
        <w:t xml:space="preserve">, Pharmacy and Nursing and Midwifery cadres </w:t>
      </w:r>
      <w:r w:rsidRPr="485E6085">
        <w:rPr>
          <w:rFonts w:ascii="Arial" w:eastAsia="Arial" w:hAnsi="Arial" w:cs="Arial"/>
          <w:sz w:val="22"/>
          <w:szCs w:val="22"/>
        </w:rPr>
        <w:t>remain the best</w:t>
      </w:r>
      <w:r w:rsidR="00132DD0" w:rsidRPr="485E6085">
        <w:rPr>
          <w:rFonts w:ascii="Arial" w:eastAsia="Arial" w:hAnsi="Arial" w:cs="Arial"/>
          <w:sz w:val="22"/>
          <w:szCs w:val="22"/>
        </w:rPr>
        <w:t xml:space="preserve"> and outperform the “current_allocation” in areas of RMNCH, HIV, TB and Malaria, with significant increase of services only in RMNCH and TB. However,</w:t>
      </w:r>
      <w:r w:rsidR="00E269F9" w:rsidRPr="485E6085">
        <w:rPr>
          <w:rFonts w:ascii="Arial" w:eastAsia="Arial" w:hAnsi="Arial" w:cs="Arial"/>
          <w:sz w:val="22"/>
          <w:szCs w:val="22"/>
        </w:rPr>
        <w:t xml:space="preserve"> </w:t>
      </w:r>
      <w:r w:rsidR="00132DD0" w:rsidRPr="485E6085">
        <w:rPr>
          <w:rFonts w:ascii="Arial" w:eastAsia="Arial" w:hAnsi="Arial" w:cs="Arial"/>
          <w:sz w:val="22"/>
          <w:szCs w:val="22"/>
        </w:rPr>
        <w:t>scenarios</w:t>
      </w:r>
      <w:r w:rsidRPr="485E6085">
        <w:rPr>
          <w:rFonts w:ascii="Arial" w:eastAsia="Arial" w:hAnsi="Arial" w:cs="Arial"/>
          <w:sz w:val="22"/>
          <w:szCs w:val="22"/>
        </w:rPr>
        <w:t xml:space="preserve"> that expand Clinical and Nursing and Midwifery cadres would have comparable or even better health outcomes (both in total and main areas) than those expanding Clinical and Pharmacy cadres without Nursing and Midwifery cadres, </w:t>
      </w:r>
      <w:r w:rsidR="00841796" w:rsidRPr="485E6085">
        <w:rPr>
          <w:rFonts w:ascii="Arial" w:eastAsia="Arial" w:hAnsi="Arial" w:cs="Arial"/>
          <w:sz w:val="22"/>
          <w:szCs w:val="22"/>
        </w:rPr>
        <w:t>in particularly for RMNCH and HIV/AIDS</w:t>
      </w:r>
      <w:r w:rsidRPr="485E6085">
        <w:rPr>
          <w:rFonts w:ascii="Arial" w:eastAsia="Arial" w:hAnsi="Arial" w:cs="Arial"/>
          <w:sz w:val="22"/>
          <w:szCs w:val="22"/>
        </w:rPr>
        <w:t>. This indicates that the impact of Nursing and Midwifery cadre on health outcome is limited by health system function</w:t>
      </w:r>
      <w:r w:rsidR="00841796" w:rsidRPr="485E6085">
        <w:rPr>
          <w:rFonts w:ascii="Arial" w:eastAsia="Arial" w:hAnsi="Arial" w:cs="Arial"/>
          <w:sz w:val="22"/>
          <w:szCs w:val="22"/>
        </w:rPr>
        <w:t>ing</w:t>
      </w:r>
      <w:r w:rsidRPr="485E6085">
        <w:rPr>
          <w:rFonts w:ascii="Arial" w:eastAsia="Arial" w:hAnsi="Arial" w:cs="Arial"/>
          <w:sz w:val="22"/>
          <w:szCs w:val="22"/>
        </w:rPr>
        <w:t xml:space="preserve"> in terms of diagnostic accuracy, referral practice and HCW competence.</w:t>
      </w:r>
    </w:p>
    <w:p w14:paraId="71CB3E58" w14:textId="6AB39ABC" w:rsidR="004676B8" w:rsidRDefault="004676B8" w:rsidP="5C018B9F">
      <w:pPr>
        <w:jc w:val="both"/>
        <w:rPr>
          <w:rFonts w:ascii="Arial" w:eastAsia="Arial" w:hAnsi="Arial" w:cs="Arial"/>
          <w:sz w:val="22"/>
          <w:szCs w:val="22"/>
        </w:rPr>
      </w:pPr>
      <w:r>
        <w:rPr>
          <w:rFonts w:ascii="Arial" w:eastAsia="Arial" w:hAnsi="Arial" w:cs="Arial"/>
          <w:sz w:val="22"/>
          <w:szCs w:val="22"/>
        </w:rPr>
        <w:t>The regression models</w:t>
      </w:r>
      <w:r w:rsidR="006C1FC5">
        <w:rPr>
          <w:rFonts w:ascii="Arial" w:eastAsia="Arial" w:hAnsi="Arial" w:cs="Arial"/>
          <w:sz w:val="22"/>
          <w:szCs w:val="22"/>
        </w:rPr>
        <w:t xml:space="preserve"> M1 </w:t>
      </w:r>
      <w:r w:rsidR="0048410D">
        <w:rPr>
          <w:rFonts w:ascii="Arial" w:eastAsia="Arial" w:hAnsi="Arial" w:cs="Arial"/>
          <w:sz w:val="22"/>
          <w:szCs w:val="22"/>
        </w:rPr>
        <w:t xml:space="preserve">all </w:t>
      </w:r>
      <w:r w:rsidR="00466FEB">
        <w:rPr>
          <w:rFonts w:ascii="Arial" w:eastAsia="Arial" w:hAnsi="Arial" w:cs="Arial"/>
          <w:sz w:val="22"/>
          <w:szCs w:val="22"/>
        </w:rPr>
        <w:t>have acceptable adjusted</w:t>
      </w:r>
      <w:r w:rsidR="00A3009D">
        <w:rPr>
          <w:rFonts w:ascii="Arial" w:eastAsia="Arial" w:hAnsi="Arial" w:cs="Arial"/>
          <w:sz w:val="22"/>
          <w:szCs w:val="22"/>
        </w:rPr>
        <w:t xml:space="preserve"> R-squared values</w:t>
      </w:r>
      <w:r w:rsidR="00394395">
        <w:rPr>
          <w:rFonts w:ascii="Arial" w:eastAsia="Arial" w:hAnsi="Arial" w:cs="Arial"/>
          <w:sz w:val="22"/>
          <w:szCs w:val="22"/>
        </w:rPr>
        <w:t xml:space="preserve">, although </w:t>
      </w:r>
      <w:r w:rsidR="00DD76C2">
        <w:rPr>
          <w:rFonts w:ascii="Arial" w:eastAsia="Arial" w:hAnsi="Arial" w:cs="Arial"/>
          <w:sz w:val="22"/>
          <w:szCs w:val="22"/>
        </w:rPr>
        <w:t>the prediction performances are not tested by random allocation scenarios</w:t>
      </w:r>
      <w:r w:rsidR="00E41B5E">
        <w:rPr>
          <w:rFonts w:ascii="Arial" w:eastAsia="Arial" w:hAnsi="Arial" w:cs="Arial"/>
          <w:sz w:val="22"/>
          <w:szCs w:val="22"/>
        </w:rPr>
        <w:t xml:space="preserve"> as it </w:t>
      </w:r>
      <w:r w:rsidR="000B6C14">
        <w:rPr>
          <w:rFonts w:ascii="Arial" w:eastAsia="Arial" w:hAnsi="Arial" w:cs="Arial"/>
          <w:sz w:val="22"/>
          <w:szCs w:val="22"/>
        </w:rPr>
        <w:t xml:space="preserve">was conducted </w:t>
      </w:r>
      <w:r w:rsidR="00D62788">
        <w:rPr>
          <w:rFonts w:ascii="Arial" w:eastAsia="Arial" w:hAnsi="Arial" w:cs="Arial"/>
          <w:sz w:val="22"/>
          <w:szCs w:val="22"/>
        </w:rPr>
        <w:t>in</w:t>
      </w:r>
      <w:r w:rsidR="000B6C14">
        <w:rPr>
          <w:rFonts w:ascii="Arial" w:eastAsia="Arial" w:hAnsi="Arial" w:cs="Arial"/>
          <w:sz w:val="22"/>
          <w:szCs w:val="22"/>
        </w:rPr>
        <w:t xml:space="preserve"> the main analysis.</w:t>
      </w:r>
    </w:p>
    <w:p w14:paraId="02F0FF8E" w14:textId="4A99843D" w:rsidR="00EC3FA1" w:rsidRPr="00F011A0" w:rsidRDefault="000A3585" w:rsidP="0055189B">
      <w:pPr>
        <w:pStyle w:val="Heading4"/>
      </w:pPr>
      <w:r>
        <w:t xml:space="preserve">A.3.1 </w:t>
      </w:r>
      <w:r w:rsidR="00EC3FA1" w:rsidRPr="00F011A0">
        <w:t>More budget</w:t>
      </w:r>
    </w:p>
    <w:p w14:paraId="15C05495" w14:textId="2F9D3C82" w:rsidR="00AC0954" w:rsidRPr="00F011A0" w:rsidRDefault="00EC3FA1" w:rsidP="00AC0954">
      <w:pPr>
        <w:jc w:val="both"/>
        <w:rPr>
          <w:rFonts w:ascii="Arial" w:hAnsi="Arial" w:cs="Arial"/>
          <w:sz w:val="22"/>
          <w:szCs w:val="22"/>
        </w:rPr>
      </w:pPr>
      <w:r w:rsidRPr="61610821">
        <w:rPr>
          <w:rFonts w:ascii="Arial" w:hAnsi="Arial" w:cs="Arial"/>
          <w:sz w:val="22"/>
          <w:szCs w:val="22"/>
        </w:rPr>
        <w:t xml:space="preserve">DALYs of </w:t>
      </w:r>
      <w:r w:rsidR="00496A2A">
        <w:rPr>
          <w:rFonts w:ascii="Arial" w:hAnsi="Arial" w:cs="Arial"/>
          <w:sz w:val="22"/>
          <w:szCs w:val="22"/>
        </w:rPr>
        <w:t>“no</w:t>
      </w:r>
      <w:r w:rsidR="00DE211A">
        <w:rPr>
          <w:rFonts w:ascii="Arial" w:hAnsi="Arial" w:cs="Arial"/>
          <w:sz w:val="22"/>
          <w:szCs w:val="22"/>
        </w:rPr>
        <w:t xml:space="preserve"> expansion</w:t>
      </w:r>
      <w:r w:rsidR="00496A2A">
        <w:rPr>
          <w:rFonts w:ascii="Arial" w:hAnsi="Arial" w:cs="Arial"/>
          <w:sz w:val="22"/>
          <w:szCs w:val="22"/>
        </w:rPr>
        <w:t>”</w:t>
      </w:r>
      <w:r w:rsidRPr="61610821">
        <w:rPr>
          <w:rFonts w:ascii="Arial" w:hAnsi="Arial" w:cs="Arial"/>
          <w:sz w:val="22"/>
          <w:szCs w:val="22"/>
        </w:rPr>
        <w:t xml:space="preserve"> scenario: 93.90 (95% CI</w:t>
      </w:r>
      <w:r w:rsidR="00DE5B34">
        <w:rPr>
          <w:rFonts w:ascii="Arial" w:hAnsi="Arial" w:cs="Arial"/>
          <w:sz w:val="22"/>
          <w:szCs w:val="22"/>
        </w:rPr>
        <w:t>:</w:t>
      </w:r>
      <w:r w:rsidRPr="61610821">
        <w:rPr>
          <w:rFonts w:ascii="Arial" w:hAnsi="Arial" w:cs="Arial"/>
          <w:sz w:val="22"/>
          <w:szCs w:val="22"/>
        </w:rPr>
        <w:t xml:space="preserve"> [93.42, 94.38]) million. </w:t>
      </w:r>
      <w:r w:rsidR="00496A2A">
        <w:rPr>
          <w:rFonts w:ascii="Arial" w:hAnsi="Arial" w:cs="Arial"/>
          <w:sz w:val="22"/>
          <w:szCs w:val="22"/>
        </w:rPr>
        <w:t>DALYs of “current_allocation” scenario:</w:t>
      </w:r>
      <w:r w:rsidR="00A03576">
        <w:rPr>
          <w:rFonts w:ascii="Arial" w:hAnsi="Arial" w:cs="Arial"/>
          <w:sz w:val="22"/>
          <w:szCs w:val="22"/>
        </w:rPr>
        <w:t xml:space="preserve"> 85.83 (</w:t>
      </w:r>
      <w:r w:rsidR="00DE5B34">
        <w:rPr>
          <w:rFonts w:ascii="Arial" w:hAnsi="Arial" w:cs="Arial"/>
          <w:sz w:val="22"/>
          <w:szCs w:val="22"/>
        </w:rPr>
        <w:t xml:space="preserve">95% CI: </w:t>
      </w:r>
      <w:r w:rsidR="00A03576">
        <w:rPr>
          <w:rFonts w:ascii="Arial" w:hAnsi="Arial" w:cs="Arial"/>
          <w:sz w:val="22"/>
          <w:szCs w:val="22"/>
        </w:rPr>
        <w:t xml:space="preserve">[85.44, </w:t>
      </w:r>
      <w:r w:rsidR="00F54996">
        <w:rPr>
          <w:rFonts w:ascii="Arial" w:hAnsi="Arial" w:cs="Arial"/>
          <w:sz w:val="22"/>
          <w:szCs w:val="22"/>
        </w:rPr>
        <w:t>86.21</w:t>
      </w:r>
      <w:r w:rsidR="00A03576">
        <w:rPr>
          <w:rFonts w:ascii="Arial" w:hAnsi="Arial" w:cs="Arial"/>
          <w:sz w:val="22"/>
          <w:szCs w:val="22"/>
        </w:rPr>
        <w:t>])</w:t>
      </w:r>
      <w:r w:rsidR="00F54996">
        <w:rPr>
          <w:rFonts w:ascii="Arial" w:hAnsi="Arial" w:cs="Arial"/>
          <w:sz w:val="22"/>
          <w:szCs w:val="22"/>
        </w:rPr>
        <w:t xml:space="preserve"> million.</w:t>
      </w:r>
      <w:r w:rsidR="00DE5B34">
        <w:rPr>
          <w:rFonts w:ascii="Arial" w:hAnsi="Arial" w:cs="Arial"/>
          <w:sz w:val="22"/>
          <w:szCs w:val="22"/>
        </w:rPr>
        <w:t xml:space="preserve"> </w:t>
      </w:r>
      <w:r w:rsidR="00F54996">
        <w:rPr>
          <w:rFonts w:ascii="Arial" w:hAnsi="Arial" w:cs="Arial"/>
          <w:sz w:val="22"/>
          <w:szCs w:val="22"/>
        </w:rPr>
        <w:t>DALYs of “gap_allocation”</w:t>
      </w:r>
      <w:r w:rsidR="00177AF4">
        <w:rPr>
          <w:rFonts w:ascii="Arial" w:hAnsi="Arial" w:cs="Arial"/>
          <w:sz w:val="22"/>
          <w:szCs w:val="22"/>
        </w:rPr>
        <w:t xml:space="preserve"> scenario</w:t>
      </w:r>
      <w:r w:rsidR="00F54996">
        <w:rPr>
          <w:rFonts w:ascii="Arial" w:hAnsi="Arial" w:cs="Arial"/>
          <w:sz w:val="22"/>
          <w:szCs w:val="22"/>
        </w:rPr>
        <w:t xml:space="preserve">: </w:t>
      </w:r>
      <w:r w:rsidR="00756B63">
        <w:rPr>
          <w:rFonts w:ascii="Arial" w:hAnsi="Arial" w:cs="Arial"/>
          <w:sz w:val="22"/>
          <w:szCs w:val="22"/>
        </w:rPr>
        <w:t>83.45 (</w:t>
      </w:r>
      <w:r w:rsidR="00DE5B34">
        <w:rPr>
          <w:rFonts w:ascii="Arial" w:hAnsi="Arial" w:cs="Arial"/>
          <w:sz w:val="22"/>
          <w:szCs w:val="22"/>
        </w:rPr>
        <w:t xml:space="preserve">95% CI: </w:t>
      </w:r>
      <w:r w:rsidR="00756B63">
        <w:rPr>
          <w:rFonts w:ascii="Arial" w:hAnsi="Arial" w:cs="Arial"/>
          <w:sz w:val="22"/>
          <w:szCs w:val="22"/>
        </w:rPr>
        <w:t>[83.02, 83.89]) million.</w:t>
      </w:r>
    </w:p>
    <w:p w14:paraId="5BC1B0F6" w14:textId="195B11A6" w:rsidR="003E24DD" w:rsidRDefault="006347D5" w:rsidP="00F86402">
      <w:pPr>
        <w:spacing w:line="279" w:lineRule="auto"/>
        <w:rPr>
          <w:rFonts w:ascii="Arial" w:eastAsia="Arial" w:hAnsi="Arial" w:cs="Arial"/>
          <w:iCs/>
          <w:kern w:val="0"/>
          <w:sz w:val="22"/>
          <w:szCs w:val="22"/>
          <w:lang w:val="en-US" w:eastAsia="ja-JP"/>
          <w14:ligatures w14:val="none"/>
        </w:rPr>
      </w:pPr>
      <w:r>
        <w:rPr>
          <w:rFonts w:ascii="Arial" w:eastAsia="Arial" w:hAnsi="Arial" w:cs="Arial"/>
          <w:iCs/>
          <w:kern w:val="0"/>
          <w:sz w:val="22"/>
          <w:szCs w:val="22"/>
          <w:lang w:val="en-US" w:eastAsia="ja-JP"/>
          <w14:ligatures w14:val="none"/>
        </w:rPr>
        <w:t xml:space="preserve">For regression model 1, the adjusted R-squared values </w:t>
      </w:r>
      <w:proofErr w:type="gramStart"/>
      <w:r>
        <w:rPr>
          <w:rFonts w:ascii="Arial" w:eastAsia="Arial" w:hAnsi="Arial" w:cs="Arial"/>
          <w:iCs/>
          <w:kern w:val="0"/>
          <w:sz w:val="22"/>
          <w:szCs w:val="22"/>
          <w:lang w:val="en-US" w:eastAsia="ja-JP"/>
          <w14:ligatures w14:val="none"/>
        </w:rPr>
        <w:t>is</w:t>
      </w:r>
      <w:proofErr w:type="gramEnd"/>
      <w:r>
        <w:rPr>
          <w:rFonts w:ascii="Arial" w:eastAsia="Arial" w:hAnsi="Arial" w:cs="Arial"/>
          <w:iCs/>
          <w:kern w:val="0"/>
          <w:sz w:val="22"/>
          <w:szCs w:val="22"/>
          <w:lang w:val="en-US" w:eastAsia="ja-JP"/>
          <w14:ligatures w14:val="none"/>
        </w:rPr>
        <w:t xml:space="preserve"> 0.78</w:t>
      </w:r>
      <w:r w:rsidR="0000766B">
        <w:rPr>
          <w:rFonts w:ascii="Arial" w:eastAsia="Arial" w:hAnsi="Arial" w:cs="Arial"/>
          <w:iCs/>
          <w:kern w:val="0"/>
          <w:sz w:val="22"/>
          <w:szCs w:val="22"/>
          <w:lang w:val="en-US" w:eastAsia="ja-JP"/>
          <w14:ligatures w14:val="none"/>
        </w:rPr>
        <w:t>1</w:t>
      </w:r>
      <w:r w:rsidR="00BB6557">
        <w:rPr>
          <w:rFonts w:ascii="Arial" w:eastAsia="Arial" w:hAnsi="Arial" w:cs="Arial"/>
          <w:iCs/>
          <w:kern w:val="0"/>
          <w:sz w:val="22"/>
          <w:szCs w:val="22"/>
          <w:lang w:val="en-US" w:eastAsia="ja-JP"/>
          <w14:ligatures w14:val="none"/>
        </w:rPr>
        <w:t xml:space="preserve">; </w:t>
      </w:r>
      <w:r w:rsidR="0000766B">
        <w:rPr>
          <w:rFonts w:ascii="Arial" w:eastAsia="Arial" w:hAnsi="Arial" w:cs="Arial"/>
          <w:iCs/>
          <w:kern w:val="0"/>
          <w:sz w:val="22"/>
          <w:szCs w:val="22"/>
          <w:lang w:val="en-US" w:eastAsia="ja-JP"/>
          <w14:ligatures w14:val="none"/>
        </w:rPr>
        <w:t>t</w:t>
      </w:r>
      <w:r w:rsidR="003A10C3">
        <w:rPr>
          <w:rFonts w:ascii="Arial" w:eastAsia="Arial" w:hAnsi="Arial" w:cs="Arial"/>
          <w:iCs/>
          <w:kern w:val="0"/>
          <w:sz w:val="22"/>
          <w:szCs w:val="22"/>
          <w:lang w:val="en-US" w:eastAsia="ja-JP"/>
          <w14:ligatures w14:val="none"/>
        </w:rPr>
        <w:t xml:space="preserve">he </w:t>
      </w:r>
      <w:r w:rsidR="00F86402">
        <w:rPr>
          <w:rFonts w:ascii="Arial" w:eastAsia="Arial" w:hAnsi="Arial" w:cs="Arial"/>
          <w:iCs/>
          <w:kern w:val="0"/>
          <w:sz w:val="22"/>
          <w:szCs w:val="22"/>
          <w:lang w:val="en-US" w:eastAsia="ja-JP"/>
          <w14:ligatures w14:val="none"/>
        </w:rPr>
        <w:t>coeffficients</w:t>
      </w:r>
      <w:r w:rsidR="000246F6">
        <w:rPr>
          <w:rFonts w:ascii="Arial" w:eastAsia="Arial" w:hAnsi="Arial" w:cs="Arial"/>
          <w:iCs/>
          <w:kern w:val="0"/>
          <w:sz w:val="22"/>
          <w:szCs w:val="22"/>
          <w:lang w:val="en-US" w:eastAsia="ja-JP"/>
          <w14:ligatures w14:val="none"/>
        </w:rPr>
        <w:t xml:space="preserve"> </w:t>
      </w:r>
      <w:r w:rsidR="0000766B">
        <w:rPr>
          <w:rFonts w:ascii="Arial" w:eastAsia="Arial" w:hAnsi="Arial" w:cs="Arial"/>
          <w:iCs/>
          <w:kern w:val="0"/>
          <w:sz w:val="22"/>
          <w:szCs w:val="22"/>
          <w:lang w:val="en-US" w:eastAsia="ja-JP"/>
          <w14:ligatures w14:val="none"/>
        </w:rPr>
        <w:t>are</w:t>
      </w:r>
      <w:r w:rsidR="003E24DD">
        <w:rPr>
          <w:rFonts w:ascii="Arial" w:eastAsia="Arial" w:hAnsi="Arial" w:cs="Arial"/>
          <w:iCs/>
          <w:kern w:val="0"/>
          <w:sz w:val="22"/>
          <w:szCs w:val="22"/>
          <w:lang w:val="en-US" w:eastAsia="ja-JP"/>
          <w14:ligatures w14:val="none"/>
        </w:rPr>
        <w:t>:</w:t>
      </w:r>
    </w:p>
    <w:p w14:paraId="74403550" w14:textId="459641CB" w:rsidR="003B08FC" w:rsidRPr="003E24DD" w:rsidRDefault="00000000" w:rsidP="003E24DD">
      <w:pPr>
        <w:spacing w:line="279" w:lineRule="auto"/>
        <w:jc w:val="both"/>
        <w:rPr>
          <w:rFonts w:ascii="Arial" w:eastAsia="Arial" w:hAnsi="Arial" w:cs="Arial"/>
          <w:kern w:val="0"/>
          <w:sz w:val="18"/>
          <w:szCs w:val="18"/>
          <w:lang w:eastAsia="ja-JP"/>
          <w14:ligatures w14:val="none"/>
        </w:rPr>
      </w:pPr>
      <m:oMathPara>
        <m:oMath>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constant</m:t>
              </m:r>
            </m:sub>
          </m:sSub>
          <m:r>
            <w:rPr>
              <w:rFonts w:ascii="Cambria Math" w:eastAsia="Arial" w:hAnsi="Cambria Math" w:cs="Arial"/>
              <w:kern w:val="0"/>
              <w:sz w:val="18"/>
              <w:szCs w:val="18"/>
              <w:lang w:val="en-US" w:eastAsia="ja-JP"/>
              <w14:ligatures w14:val="none"/>
            </w:rPr>
            <m:t xml:space="preserve">=100.4043,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C</m:t>
              </m:r>
            </m:sub>
          </m:sSub>
          <m:r>
            <w:rPr>
              <w:rFonts w:ascii="Cambria Math" w:eastAsia="Arial" w:hAnsi="Cambria Math" w:cs="Arial"/>
              <w:kern w:val="0"/>
              <w:sz w:val="18"/>
              <w:szCs w:val="18"/>
              <w:lang w:val="en-US" w:eastAsia="ja-JP"/>
              <w14:ligatures w14:val="none"/>
            </w:rPr>
            <m:t xml:space="preserve">=-0.7492,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D</m:t>
              </m:r>
            </m:sub>
          </m:sSub>
          <m:r>
            <w:rPr>
              <w:rFonts w:ascii="Cambria Math" w:eastAsia="Arial" w:hAnsi="Cambria Math" w:cs="Arial"/>
              <w:kern w:val="0"/>
              <w:sz w:val="18"/>
              <w:szCs w:val="18"/>
              <w:lang w:val="en-US" w:eastAsia="ja-JP"/>
              <w14:ligatures w14:val="none"/>
            </w:rPr>
            <m:t xml:space="preserve">=-0.2993,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NM</m:t>
              </m:r>
            </m:sub>
          </m:sSub>
          <m:r>
            <w:rPr>
              <w:rFonts w:ascii="Cambria Math" w:eastAsia="Arial" w:hAnsi="Cambria Math" w:cs="Arial"/>
              <w:kern w:val="0"/>
              <w:sz w:val="18"/>
              <w:szCs w:val="18"/>
              <w:lang w:val="en-US" w:eastAsia="ja-JP"/>
              <w14:ligatures w14:val="none"/>
            </w:rPr>
            <m:t xml:space="preserve">=-0.7124,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P</m:t>
              </m:r>
            </m:sub>
          </m:sSub>
          <m:r>
            <w:rPr>
              <w:rFonts w:ascii="Cambria Math" w:eastAsia="Arial" w:hAnsi="Cambria Math" w:cs="Arial"/>
              <w:kern w:val="0"/>
              <w:sz w:val="18"/>
              <w:szCs w:val="18"/>
              <w:lang w:val="en-US" w:eastAsia="ja-JP"/>
              <w14:ligatures w14:val="none"/>
            </w:rPr>
            <m:t xml:space="preserve">=-0.2190,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O</m:t>
              </m:r>
            </m:sub>
          </m:sSub>
          <m:r>
            <w:rPr>
              <w:rFonts w:ascii="Cambria Math" w:eastAsia="Arial" w:hAnsi="Cambria Math" w:cs="Arial"/>
              <w:kern w:val="0"/>
              <w:sz w:val="18"/>
              <w:szCs w:val="18"/>
              <w:lang w:val="en-US" w:eastAsia="ja-JP"/>
              <w14:ligatures w14:val="none"/>
            </w:rPr>
            <m:t xml:space="preserve">=-0.1472.  </m:t>
          </m:r>
        </m:oMath>
      </m:oMathPara>
    </w:p>
    <w:p w14:paraId="6CAE6EEF" w14:textId="36DA2A26" w:rsidR="00D714D2" w:rsidRDefault="00931CDD" w:rsidP="0E3DCD0F">
      <w:pPr>
        <w:jc w:val="both"/>
      </w:pPr>
      <w:r>
        <w:rPr>
          <w:noProof/>
        </w:rPr>
        <w:drawing>
          <wp:inline distT="0" distB="0" distL="0" distR="0" wp14:anchorId="075D2F37" wp14:editId="3B94D068">
            <wp:extent cx="2833042" cy="1888695"/>
            <wp:effectExtent l="0" t="0" r="5715" b="0"/>
            <wp:docPr id="44498329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983293"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833042" cy="1888695"/>
                    </a:xfrm>
                    <a:prstGeom prst="rect">
                      <a:avLst/>
                    </a:prstGeom>
                    <a:noFill/>
                    <a:ln>
                      <a:noFill/>
                    </a:ln>
                  </pic:spPr>
                </pic:pic>
              </a:graphicData>
            </a:graphic>
          </wp:inline>
        </w:drawing>
      </w:r>
      <w:r w:rsidR="008160C9" w:rsidRPr="008160C9">
        <w:t xml:space="preserve"> </w:t>
      </w:r>
      <w:r w:rsidR="008160C9">
        <w:rPr>
          <w:noProof/>
        </w:rPr>
        <w:drawing>
          <wp:inline distT="0" distB="0" distL="0" distR="0" wp14:anchorId="53474E0C" wp14:editId="3480E5B8">
            <wp:extent cx="2833200" cy="1888695"/>
            <wp:effectExtent l="0" t="0" r="5715" b="0"/>
            <wp:docPr id="611517098" name="Picture 17"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517098" name="Picture 17" descr="A graph of different colored line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33200" cy="1888695"/>
                    </a:xfrm>
                    <a:prstGeom prst="rect">
                      <a:avLst/>
                    </a:prstGeom>
                    <a:noFill/>
                    <a:ln>
                      <a:noFill/>
                    </a:ln>
                  </pic:spPr>
                </pic:pic>
              </a:graphicData>
            </a:graphic>
          </wp:inline>
        </w:drawing>
      </w:r>
    </w:p>
    <w:p w14:paraId="4B510A3B" w14:textId="6C75EAA5" w:rsidR="00EC3FA1" w:rsidRPr="00F011A0" w:rsidRDefault="00C8536A" w:rsidP="00EC3FA1">
      <w:pPr>
        <w:jc w:val="both"/>
        <w:rPr>
          <w:rFonts w:ascii="Arial" w:hAnsi="Arial" w:cs="Arial"/>
          <w:sz w:val="22"/>
          <w:szCs w:val="22"/>
        </w:rPr>
      </w:pPr>
      <w:r>
        <w:rPr>
          <w:noProof/>
        </w:rPr>
        <w:lastRenderedPageBreak/>
        <w:drawing>
          <wp:inline distT="0" distB="0" distL="0" distR="0" wp14:anchorId="62CBF038" wp14:editId="1905056B">
            <wp:extent cx="2833200" cy="1888695"/>
            <wp:effectExtent l="0" t="0" r="5715" b="0"/>
            <wp:docPr id="1292969719" name="Picture 18"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69719" name="Picture 18" descr="A graph of a number of people&#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33200" cy="1888695"/>
                    </a:xfrm>
                    <a:prstGeom prst="rect">
                      <a:avLst/>
                    </a:prstGeom>
                    <a:noFill/>
                    <a:ln>
                      <a:noFill/>
                    </a:ln>
                  </pic:spPr>
                </pic:pic>
              </a:graphicData>
            </a:graphic>
          </wp:inline>
        </w:drawing>
      </w:r>
      <w:r w:rsidR="006950E9" w:rsidRPr="006950E9">
        <w:t xml:space="preserve"> </w:t>
      </w:r>
      <w:r w:rsidR="00860F55">
        <w:rPr>
          <w:noProof/>
        </w:rPr>
        <w:drawing>
          <wp:inline distT="0" distB="0" distL="0" distR="0" wp14:anchorId="6FAFC30A" wp14:editId="02B7BAA6">
            <wp:extent cx="2833200" cy="1888695"/>
            <wp:effectExtent l="0" t="0" r="5715" b="0"/>
            <wp:docPr id="1229746560" name="Picture 20"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46560" name="Picture 20" descr="A graph of a number of peopl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33200" cy="1888695"/>
                    </a:xfrm>
                    <a:prstGeom prst="rect">
                      <a:avLst/>
                    </a:prstGeom>
                    <a:noFill/>
                    <a:ln>
                      <a:noFill/>
                    </a:ln>
                  </pic:spPr>
                </pic:pic>
              </a:graphicData>
            </a:graphic>
          </wp:inline>
        </w:drawing>
      </w:r>
    </w:p>
    <w:p w14:paraId="3DE029C3" w14:textId="7B3780DD" w:rsidR="00EC3FA1" w:rsidRPr="00F011A0" w:rsidRDefault="000A3585" w:rsidP="0055189B">
      <w:pPr>
        <w:pStyle w:val="Heading4"/>
      </w:pPr>
      <w:r>
        <w:t xml:space="preserve">A.3.2 </w:t>
      </w:r>
      <w:r w:rsidR="00EC3FA1" w:rsidRPr="00F011A0">
        <w:t>Less budget</w:t>
      </w:r>
    </w:p>
    <w:p w14:paraId="0B39F2A7" w14:textId="457DB9AF" w:rsidR="00144A69" w:rsidRPr="00F011A0" w:rsidRDefault="00EC3FA1" w:rsidP="00144A69">
      <w:pPr>
        <w:jc w:val="both"/>
        <w:rPr>
          <w:rFonts w:ascii="Arial" w:hAnsi="Arial" w:cs="Arial"/>
          <w:sz w:val="22"/>
          <w:szCs w:val="22"/>
        </w:rPr>
      </w:pPr>
      <w:r w:rsidRPr="61610821">
        <w:rPr>
          <w:rFonts w:ascii="Arial" w:hAnsi="Arial" w:cs="Arial"/>
          <w:sz w:val="22"/>
          <w:szCs w:val="22"/>
        </w:rPr>
        <w:t xml:space="preserve">DALYs of </w:t>
      </w:r>
      <w:r w:rsidR="005000B4">
        <w:rPr>
          <w:rFonts w:ascii="Arial" w:hAnsi="Arial" w:cs="Arial"/>
          <w:sz w:val="22"/>
          <w:szCs w:val="22"/>
        </w:rPr>
        <w:t>“no</w:t>
      </w:r>
      <w:r w:rsidR="00752BE4">
        <w:rPr>
          <w:rFonts w:ascii="Arial" w:hAnsi="Arial" w:cs="Arial"/>
          <w:sz w:val="22"/>
          <w:szCs w:val="22"/>
        </w:rPr>
        <w:t xml:space="preserve"> expansion</w:t>
      </w:r>
      <w:r w:rsidR="005000B4">
        <w:rPr>
          <w:rFonts w:ascii="Arial" w:hAnsi="Arial" w:cs="Arial"/>
          <w:sz w:val="22"/>
          <w:szCs w:val="22"/>
        </w:rPr>
        <w:t>”</w:t>
      </w:r>
      <w:r w:rsidR="005000B4" w:rsidRPr="61610821">
        <w:rPr>
          <w:rFonts w:ascii="Arial" w:hAnsi="Arial" w:cs="Arial"/>
          <w:sz w:val="22"/>
          <w:szCs w:val="22"/>
        </w:rPr>
        <w:t xml:space="preserve"> </w:t>
      </w:r>
      <w:r w:rsidRPr="61610821">
        <w:rPr>
          <w:rFonts w:ascii="Arial" w:hAnsi="Arial" w:cs="Arial"/>
          <w:sz w:val="22"/>
          <w:szCs w:val="22"/>
        </w:rPr>
        <w:t>scenario: 9</w:t>
      </w:r>
      <w:r w:rsidR="00D33249" w:rsidRPr="61610821">
        <w:rPr>
          <w:rFonts w:ascii="Arial" w:hAnsi="Arial" w:cs="Arial"/>
          <w:sz w:val="22"/>
          <w:szCs w:val="22"/>
        </w:rPr>
        <w:t>5.45</w:t>
      </w:r>
      <w:r w:rsidRPr="61610821">
        <w:rPr>
          <w:rFonts w:ascii="Arial" w:hAnsi="Arial" w:cs="Arial"/>
          <w:sz w:val="22"/>
          <w:szCs w:val="22"/>
        </w:rPr>
        <w:t xml:space="preserve"> (95% CI</w:t>
      </w:r>
      <w:r w:rsidR="00752BE4">
        <w:rPr>
          <w:rFonts w:ascii="Arial" w:hAnsi="Arial" w:cs="Arial"/>
          <w:sz w:val="22"/>
          <w:szCs w:val="22"/>
        </w:rPr>
        <w:t>:</w:t>
      </w:r>
      <w:r w:rsidRPr="61610821">
        <w:rPr>
          <w:rFonts w:ascii="Arial" w:hAnsi="Arial" w:cs="Arial"/>
          <w:sz w:val="22"/>
          <w:szCs w:val="22"/>
        </w:rPr>
        <w:t xml:space="preserve"> [9</w:t>
      </w:r>
      <w:r w:rsidR="00D33249" w:rsidRPr="61610821">
        <w:rPr>
          <w:rFonts w:ascii="Arial" w:hAnsi="Arial" w:cs="Arial"/>
          <w:sz w:val="22"/>
          <w:szCs w:val="22"/>
        </w:rPr>
        <w:t>4.80</w:t>
      </w:r>
      <w:r w:rsidRPr="61610821">
        <w:rPr>
          <w:rFonts w:ascii="Arial" w:hAnsi="Arial" w:cs="Arial"/>
          <w:sz w:val="22"/>
          <w:szCs w:val="22"/>
        </w:rPr>
        <w:t>, 9</w:t>
      </w:r>
      <w:r w:rsidR="00D36032" w:rsidRPr="61610821">
        <w:rPr>
          <w:rFonts w:ascii="Arial" w:hAnsi="Arial" w:cs="Arial"/>
          <w:sz w:val="22"/>
          <w:szCs w:val="22"/>
        </w:rPr>
        <w:t>6.11</w:t>
      </w:r>
      <w:r w:rsidRPr="61610821">
        <w:rPr>
          <w:rFonts w:ascii="Arial" w:hAnsi="Arial" w:cs="Arial"/>
          <w:sz w:val="22"/>
          <w:szCs w:val="22"/>
        </w:rPr>
        <w:t>]) million.</w:t>
      </w:r>
      <w:r w:rsidR="00752BE4">
        <w:rPr>
          <w:rFonts w:ascii="Arial" w:hAnsi="Arial" w:cs="Arial"/>
          <w:sz w:val="22"/>
          <w:szCs w:val="22"/>
        </w:rPr>
        <w:t xml:space="preserve"> </w:t>
      </w:r>
      <w:r w:rsidR="005000B4">
        <w:rPr>
          <w:rFonts w:ascii="Arial" w:hAnsi="Arial" w:cs="Arial"/>
          <w:sz w:val="22"/>
          <w:szCs w:val="22"/>
        </w:rPr>
        <w:t xml:space="preserve">DALYs of “current_allocation” scenario: </w:t>
      </w:r>
      <w:r w:rsidR="002E2DC5">
        <w:rPr>
          <w:rFonts w:ascii="Arial" w:hAnsi="Arial" w:cs="Arial"/>
          <w:sz w:val="22"/>
          <w:szCs w:val="22"/>
        </w:rPr>
        <w:t>90.84</w:t>
      </w:r>
      <w:r w:rsidR="005000B4">
        <w:rPr>
          <w:rFonts w:ascii="Arial" w:hAnsi="Arial" w:cs="Arial"/>
          <w:sz w:val="22"/>
          <w:szCs w:val="22"/>
        </w:rPr>
        <w:t xml:space="preserve"> (</w:t>
      </w:r>
      <w:r w:rsidR="00752BE4">
        <w:rPr>
          <w:rFonts w:ascii="Arial" w:hAnsi="Arial" w:cs="Arial"/>
          <w:sz w:val="22"/>
          <w:szCs w:val="22"/>
        </w:rPr>
        <w:t xml:space="preserve">95% CI: </w:t>
      </w:r>
      <w:r w:rsidR="005000B4">
        <w:rPr>
          <w:rFonts w:ascii="Arial" w:hAnsi="Arial" w:cs="Arial"/>
          <w:sz w:val="22"/>
          <w:szCs w:val="22"/>
        </w:rPr>
        <w:t>[</w:t>
      </w:r>
      <w:r w:rsidR="002E2DC5">
        <w:rPr>
          <w:rFonts w:ascii="Arial" w:hAnsi="Arial" w:cs="Arial"/>
          <w:sz w:val="22"/>
          <w:szCs w:val="22"/>
        </w:rPr>
        <w:t>90.23</w:t>
      </w:r>
      <w:r w:rsidR="005000B4">
        <w:rPr>
          <w:rFonts w:ascii="Arial" w:hAnsi="Arial" w:cs="Arial"/>
          <w:sz w:val="22"/>
          <w:szCs w:val="22"/>
        </w:rPr>
        <w:t xml:space="preserve">, </w:t>
      </w:r>
      <w:r w:rsidR="00372525">
        <w:rPr>
          <w:rFonts w:ascii="Arial" w:hAnsi="Arial" w:cs="Arial"/>
          <w:sz w:val="22"/>
          <w:szCs w:val="22"/>
        </w:rPr>
        <w:t>91.45</w:t>
      </w:r>
      <w:r w:rsidR="005000B4">
        <w:rPr>
          <w:rFonts w:ascii="Arial" w:hAnsi="Arial" w:cs="Arial"/>
          <w:sz w:val="22"/>
          <w:szCs w:val="22"/>
        </w:rPr>
        <w:t>] million).</w:t>
      </w:r>
      <w:r w:rsidR="00752BE4">
        <w:rPr>
          <w:rFonts w:ascii="Arial" w:hAnsi="Arial" w:cs="Arial"/>
          <w:sz w:val="22"/>
          <w:szCs w:val="22"/>
        </w:rPr>
        <w:t xml:space="preserve"> </w:t>
      </w:r>
      <w:r w:rsidR="005000B4">
        <w:rPr>
          <w:rFonts w:ascii="Arial" w:hAnsi="Arial" w:cs="Arial"/>
          <w:sz w:val="22"/>
          <w:szCs w:val="22"/>
        </w:rPr>
        <w:t xml:space="preserve">DALYs of “gap_allocation” scenario: </w:t>
      </w:r>
      <w:r w:rsidR="007D6F71">
        <w:rPr>
          <w:rFonts w:ascii="Arial" w:hAnsi="Arial" w:cs="Arial"/>
          <w:sz w:val="22"/>
          <w:szCs w:val="22"/>
        </w:rPr>
        <w:t>87.21</w:t>
      </w:r>
      <w:r w:rsidR="005000B4">
        <w:rPr>
          <w:rFonts w:ascii="Arial" w:hAnsi="Arial" w:cs="Arial"/>
          <w:sz w:val="22"/>
          <w:szCs w:val="22"/>
        </w:rPr>
        <w:t xml:space="preserve"> (</w:t>
      </w:r>
      <w:r w:rsidR="00752BE4">
        <w:rPr>
          <w:rFonts w:ascii="Arial" w:hAnsi="Arial" w:cs="Arial"/>
          <w:sz w:val="22"/>
          <w:szCs w:val="22"/>
        </w:rPr>
        <w:t xml:space="preserve">95% CI: </w:t>
      </w:r>
      <w:r w:rsidR="005000B4">
        <w:rPr>
          <w:rFonts w:ascii="Arial" w:hAnsi="Arial" w:cs="Arial"/>
          <w:sz w:val="22"/>
          <w:szCs w:val="22"/>
        </w:rPr>
        <w:t>[</w:t>
      </w:r>
      <w:r w:rsidR="007D6F71">
        <w:rPr>
          <w:rFonts w:ascii="Arial" w:hAnsi="Arial" w:cs="Arial"/>
          <w:sz w:val="22"/>
          <w:szCs w:val="22"/>
        </w:rPr>
        <w:t>86.51</w:t>
      </w:r>
      <w:r w:rsidR="005000B4">
        <w:rPr>
          <w:rFonts w:ascii="Arial" w:hAnsi="Arial" w:cs="Arial"/>
          <w:sz w:val="22"/>
          <w:szCs w:val="22"/>
        </w:rPr>
        <w:t xml:space="preserve">, </w:t>
      </w:r>
      <w:r w:rsidR="007D6F71">
        <w:rPr>
          <w:rFonts w:ascii="Arial" w:hAnsi="Arial" w:cs="Arial"/>
          <w:sz w:val="22"/>
          <w:szCs w:val="22"/>
        </w:rPr>
        <w:t>87.90</w:t>
      </w:r>
      <w:r w:rsidR="005000B4">
        <w:rPr>
          <w:rFonts w:ascii="Arial" w:hAnsi="Arial" w:cs="Arial"/>
          <w:sz w:val="22"/>
          <w:szCs w:val="22"/>
        </w:rPr>
        <w:t>]) million.</w:t>
      </w:r>
    </w:p>
    <w:p w14:paraId="1CAEDBC2" w14:textId="62D15166" w:rsidR="00D36480" w:rsidRDefault="00D36480" w:rsidP="00D36480">
      <w:pPr>
        <w:spacing w:line="279" w:lineRule="auto"/>
        <w:rPr>
          <w:rFonts w:ascii="Arial" w:eastAsia="Arial" w:hAnsi="Arial" w:cs="Arial"/>
          <w:iCs/>
          <w:kern w:val="0"/>
          <w:sz w:val="22"/>
          <w:szCs w:val="22"/>
          <w:lang w:val="en-US" w:eastAsia="ja-JP"/>
          <w14:ligatures w14:val="none"/>
        </w:rPr>
      </w:pPr>
      <w:r>
        <w:rPr>
          <w:rFonts w:ascii="Arial" w:eastAsia="Arial" w:hAnsi="Arial" w:cs="Arial"/>
          <w:iCs/>
          <w:kern w:val="0"/>
          <w:sz w:val="22"/>
          <w:szCs w:val="22"/>
          <w:lang w:val="en-US" w:eastAsia="ja-JP"/>
          <w14:ligatures w14:val="none"/>
        </w:rPr>
        <w:t xml:space="preserve">For regression model 1, the adjusted R-squared values </w:t>
      </w:r>
      <w:proofErr w:type="gramStart"/>
      <w:r>
        <w:rPr>
          <w:rFonts w:ascii="Arial" w:eastAsia="Arial" w:hAnsi="Arial" w:cs="Arial"/>
          <w:iCs/>
          <w:kern w:val="0"/>
          <w:sz w:val="22"/>
          <w:szCs w:val="22"/>
          <w:lang w:val="en-US" w:eastAsia="ja-JP"/>
          <w14:ligatures w14:val="none"/>
        </w:rPr>
        <w:t>is</w:t>
      </w:r>
      <w:proofErr w:type="gramEnd"/>
      <w:r>
        <w:rPr>
          <w:rFonts w:ascii="Arial" w:eastAsia="Arial" w:hAnsi="Arial" w:cs="Arial"/>
          <w:iCs/>
          <w:kern w:val="0"/>
          <w:sz w:val="22"/>
          <w:szCs w:val="22"/>
          <w:lang w:val="en-US" w:eastAsia="ja-JP"/>
          <w14:ligatures w14:val="none"/>
        </w:rPr>
        <w:t xml:space="preserve"> 0.740; the coeffficients </w:t>
      </w:r>
      <w:r w:rsidR="000246F6">
        <w:rPr>
          <w:rFonts w:ascii="Arial" w:eastAsia="Arial" w:hAnsi="Arial" w:cs="Arial"/>
          <w:iCs/>
          <w:kern w:val="0"/>
          <w:sz w:val="22"/>
          <w:szCs w:val="22"/>
          <w:lang w:val="en-US" w:eastAsia="ja-JP"/>
          <w14:ligatures w14:val="none"/>
        </w:rPr>
        <w:t>are</w:t>
      </w:r>
      <w:r>
        <w:rPr>
          <w:rFonts w:ascii="Arial" w:eastAsia="Arial" w:hAnsi="Arial" w:cs="Arial"/>
          <w:iCs/>
          <w:kern w:val="0"/>
          <w:sz w:val="22"/>
          <w:szCs w:val="22"/>
          <w:lang w:val="en-US" w:eastAsia="ja-JP"/>
          <w14:ligatures w14:val="none"/>
        </w:rPr>
        <w:t>:</w:t>
      </w:r>
    </w:p>
    <w:p w14:paraId="268D7ADB" w14:textId="1BF4F799" w:rsidR="00D36480" w:rsidRPr="00506E80" w:rsidRDefault="00000000" w:rsidP="00506E80">
      <w:pPr>
        <w:spacing w:line="279" w:lineRule="auto"/>
        <w:jc w:val="both"/>
        <w:rPr>
          <w:rFonts w:ascii="Arial" w:eastAsia="Arial" w:hAnsi="Arial" w:cs="Arial"/>
          <w:kern w:val="0"/>
          <w:sz w:val="18"/>
          <w:szCs w:val="18"/>
          <w:lang w:eastAsia="ja-JP"/>
          <w14:ligatures w14:val="none"/>
        </w:rPr>
      </w:pPr>
      <m:oMathPara>
        <m:oMath>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constant</m:t>
              </m:r>
            </m:sub>
          </m:sSub>
          <m:r>
            <w:rPr>
              <w:rFonts w:ascii="Cambria Math" w:eastAsia="Arial" w:hAnsi="Cambria Math" w:cs="Arial"/>
              <w:kern w:val="0"/>
              <w:sz w:val="18"/>
              <w:szCs w:val="18"/>
              <w:lang w:val="en-US" w:eastAsia="ja-JP"/>
              <w14:ligatures w14:val="none"/>
            </w:rPr>
            <m:t xml:space="preserve">=102.3225,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C</m:t>
              </m:r>
            </m:sub>
          </m:sSub>
          <m:r>
            <w:rPr>
              <w:rFonts w:ascii="Cambria Math" w:eastAsia="Arial" w:hAnsi="Cambria Math" w:cs="Arial"/>
              <w:kern w:val="0"/>
              <w:sz w:val="18"/>
              <w:szCs w:val="18"/>
              <w:lang w:val="en-US" w:eastAsia="ja-JP"/>
              <w14:ligatures w14:val="none"/>
            </w:rPr>
            <m:t xml:space="preserve">=-1.3148,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D</m:t>
              </m:r>
            </m:sub>
          </m:sSub>
          <m:r>
            <w:rPr>
              <w:rFonts w:ascii="Cambria Math" w:eastAsia="Arial" w:hAnsi="Cambria Math" w:cs="Arial"/>
              <w:kern w:val="0"/>
              <w:sz w:val="18"/>
              <w:szCs w:val="18"/>
              <w:lang w:val="en-US" w:eastAsia="ja-JP"/>
              <w14:ligatures w14:val="none"/>
            </w:rPr>
            <m:t xml:space="preserve">=-0.6650,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NM</m:t>
              </m:r>
            </m:sub>
          </m:sSub>
          <m:r>
            <w:rPr>
              <w:rFonts w:ascii="Cambria Math" w:eastAsia="Arial" w:hAnsi="Cambria Math" w:cs="Arial"/>
              <w:kern w:val="0"/>
              <w:sz w:val="18"/>
              <w:szCs w:val="18"/>
              <w:lang w:val="en-US" w:eastAsia="ja-JP"/>
              <w14:ligatures w14:val="none"/>
            </w:rPr>
            <m:t xml:space="preserve">=-1.5711,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P</m:t>
              </m:r>
            </m:sub>
          </m:sSub>
          <m:r>
            <w:rPr>
              <w:rFonts w:ascii="Cambria Math" w:eastAsia="Arial" w:hAnsi="Cambria Math" w:cs="Arial"/>
              <w:kern w:val="0"/>
              <w:sz w:val="18"/>
              <w:szCs w:val="18"/>
              <w:lang w:val="en-US" w:eastAsia="ja-JP"/>
              <w14:ligatures w14:val="none"/>
            </w:rPr>
            <m:t xml:space="preserve">=-0.3221,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O</m:t>
              </m:r>
            </m:sub>
          </m:sSub>
          <m:r>
            <w:rPr>
              <w:rFonts w:ascii="Cambria Math" w:eastAsia="Arial" w:hAnsi="Cambria Math" w:cs="Arial"/>
              <w:kern w:val="0"/>
              <w:sz w:val="18"/>
              <w:szCs w:val="18"/>
              <w:lang w:val="en-US" w:eastAsia="ja-JP"/>
              <w14:ligatures w14:val="none"/>
            </w:rPr>
            <m:t xml:space="preserve">=-0.2774.  </m:t>
          </m:r>
        </m:oMath>
      </m:oMathPara>
    </w:p>
    <w:p w14:paraId="7E582075" w14:textId="40922320" w:rsidR="00F42233" w:rsidRDefault="00F42233" w:rsidP="0E3DCD0F">
      <w:pPr>
        <w:jc w:val="both"/>
      </w:pPr>
      <w:r>
        <w:rPr>
          <w:noProof/>
        </w:rPr>
        <w:drawing>
          <wp:inline distT="0" distB="0" distL="0" distR="0" wp14:anchorId="7977C250" wp14:editId="3A507513">
            <wp:extent cx="2833042" cy="1888695"/>
            <wp:effectExtent l="0" t="0" r="5715" b="0"/>
            <wp:docPr id="12483232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32326"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2833042" cy="1888695"/>
                    </a:xfrm>
                    <a:prstGeom prst="rect">
                      <a:avLst/>
                    </a:prstGeom>
                    <a:noFill/>
                    <a:ln>
                      <a:noFill/>
                    </a:ln>
                  </pic:spPr>
                </pic:pic>
              </a:graphicData>
            </a:graphic>
          </wp:inline>
        </w:drawing>
      </w:r>
      <w:r w:rsidR="00875BDA" w:rsidRPr="00875BDA">
        <w:t xml:space="preserve"> </w:t>
      </w:r>
      <w:r w:rsidR="00875BDA">
        <w:rPr>
          <w:noProof/>
        </w:rPr>
        <w:drawing>
          <wp:inline distT="0" distB="0" distL="0" distR="0" wp14:anchorId="0147650D" wp14:editId="4534F3B6">
            <wp:extent cx="2833200" cy="1888695"/>
            <wp:effectExtent l="0" t="0" r="5715" b="0"/>
            <wp:docPr id="1813518347" name="Picture 22"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518347" name="Picture 22" descr="A graph of a number of people&#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33200" cy="1888695"/>
                    </a:xfrm>
                    <a:prstGeom prst="rect">
                      <a:avLst/>
                    </a:prstGeom>
                    <a:noFill/>
                    <a:ln>
                      <a:noFill/>
                    </a:ln>
                  </pic:spPr>
                </pic:pic>
              </a:graphicData>
            </a:graphic>
          </wp:inline>
        </w:drawing>
      </w:r>
    </w:p>
    <w:p w14:paraId="495A37BA" w14:textId="7A5DD4BF" w:rsidR="00EC3FA1" w:rsidRPr="00F011A0" w:rsidRDefault="00A95335" w:rsidP="00EC3FA1">
      <w:pPr>
        <w:jc w:val="both"/>
        <w:rPr>
          <w:rFonts w:ascii="Arial" w:hAnsi="Arial" w:cs="Arial"/>
          <w:sz w:val="22"/>
          <w:szCs w:val="22"/>
        </w:rPr>
      </w:pPr>
      <w:r>
        <w:rPr>
          <w:noProof/>
        </w:rPr>
        <w:drawing>
          <wp:inline distT="0" distB="0" distL="0" distR="0" wp14:anchorId="62079494" wp14:editId="062C15DF">
            <wp:extent cx="2833200" cy="1888695"/>
            <wp:effectExtent l="0" t="0" r="5715" b="0"/>
            <wp:docPr id="1045867247" name="Picture 23"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867247" name="Picture 23" descr="A graph of a number of peop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33200" cy="1888695"/>
                    </a:xfrm>
                    <a:prstGeom prst="rect">
                      <a:avLst/>
                    </a:prstGeom>
                    <a:noFill/>
                    <a:ln>
                      <a:noFill/>
                    </a:ln>
                  </pic:spPr>
                </pic:pic>
              </a:graphicData>
            </a:graphic>
          </wp:inline>
        </w:drawing>
      </w:r>
      <w:r w:rsidR="00827C3F" w:rsidRPr="00827C3F">
        <w:t xml:space="preserve"> </w:t>
      </w:r>
      <w:r w:rsidR="00827C3F">
        <w:rPr>
          <w:noProof/>
        </w:rPr>
        <w:drawing>
          <wp:inline distT="0" distB="0" distL="0" distR="0" wp14:anchorId="5E908AE0" wp14:editId="7CB78C22">
            <wp:extent cx="2833200" cy="1888695"/>
            <wp:effectExtent l="0" t="0" r="5715" b="0"/>
            <wp:docPr id="1192760612" name="Picture 24"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760612" name="Picture 24" descr="A graph of a number of people&#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33200" cy="1888695"/>
                    </a:xfrm>
                    <a:prstGeom prst="rect">
                      <a:avLst/>
                    </a:prstGeom>
                    <a:noFill/>
                    <a:ln>
                      <a:noFill/>
                    </a:ln>
                  </pic:spPr>
                </pic:pic>
              </a:graphicData>
            </a:graphic>
          </wp:inline>
        </w:drawing>
      </w:r>
    </w:p>
    <w:p w14:paraId="060FAF02" w14:textId="38C65296" w:rsidR="00EC3FA1" w:rsidRPr="00F011A0" w:rsidRDefault="000A3585" w:rsidP="0055189B">
      <w:pPr>
        <w:pStyle w:val="Heading4"/>
      </w:pPr>
      <w:r>
        <w:t xml:space="preserve">A.3.3 </w:t>
      </w:r>
      <w:r w:rsidR="00EC3FA1" w:rsidRPr="00F011A0">
        <w:t>Default consumables availability</w:t>
      </w:r>
    </w:p>
    <w:p w14:paraId="40BD115D" w14:textId="26A5A742" w:rsidR="0026537C" w:rsidRDefault="00EC3FA1" w:rsidP="0E3DCD0F">
      <w:pPr>
        <w:jc w:val="both"/>
        <w:rPr>
          <w:rFonts w:ascii="Arial" w:hAnsi="Arial" w:cs="Arial"/>
          <w:sz w:val="22"/>
          <w:szCs w:val="22"/>
        </w:rPr>
      </w:pPr>
      <w:r w:rsidRPr="61610821">
        <w:rPr>
          <w:rFonts w:ascii="Arial" w:hAnsi="Arial" w:cs="Arial"/>
          <w:sz w:val="22"/>
          <w:szCs w:val="22"/>
        </w:rPr>
        <w:t xml:space="preserve">DALYs of </w:t>
      </w:r>
      <w:r w:rsidR="006A2F69">
        <w:rPr>
          <w:rFonts w:ascii="Arial" w:hAnsi="Arial" w:cs="Arial"/>
          <w:sz w:val="22"/>
          <w:szCs w:val="22"/>
        </w:rPr>
        <w:t>“no</w:t>
      </w:r>
      <w:r w:rsidR="00AE6B8E">
        <w:rPr>
          <w:rFonts w:ascii="Arial" w:hAnsi="Arial" w:cs="Arial"/>
          <w:sz w:val="22"/>
          <w:szCs w:val="22"/>
        </w:rPr>
        <w:t xml:space="preserve"> expansion</w:t>
      </w:r>
      <w:r w:rsidR="006A2F69">
        <w:rPr>
          <w:rFonts w:ascii="Arial" w:hAnsi="Arial" w:cs="Arial"/>
          <w:sz w:val="22"/>
          <w:szCs w:val="22"/>
        </w:rPr>
        <w:t>”</w:t>
      </w:r>
      <w:r w:rsidRPr="61610821">
        <w:rPr>
          <w:rFonts w:ascii="Arial" w:hAnsi="Arial" w:cs="Arial"/>
          <w:sz w:val="22"/>
          <w:szCs w:val="22"/>
        </w:rPr>
        <w:t xml:space="preserve"> scenario: 11</w:t>
      </w:r>
      <w:r w:rsidR="000918E5" w:rsidRPr="61610821">
        <w:rPr>
          <w:rFonts w:ascii="Arial" w:hAnsi="Arial" w:cs="Arial"/>
          <w:sz w:val="22"/>
          <w:szCs w:val="22"/>
        </w:rPr>
        <w:t>3</w:t>
      </w:r>
      <w:r w:rsidRPr="61610821">
        <w:rPr>
          <w:rFonts w:ascii="Arial" w:hAnsi="Arial" w:cs="Arial"/>
          <w:sz w:val="22"/>
          <w:szCs w:val="22"/>
        </w:rPr>
        <w:t>.</w:t>
      </w:r>
      <w:r w:rsidR="000918E5" w:rsidRPr="61610821">
        <w:rPr>
          <w:rFonts w:ascii="Arial" w:hAnsi="Arial" w:cs="Arial"/>
          <w:sz w:val="22"/>
          <w:szCs w:val="22"/>
        </w:rPr>
        <w:t>56</w:t>
      </w:r>
      <w:r w:rsidRPr="61610821">
        <w:rPr>
          <w:rFonts w:ascii="Arial" w:hAnsi="Arial" w:cs="Arial"/>
          <w:sz w:val="22"/>
          <w:szCs w:val="22"/>
        </w:rPr>
        <w:t xml:space="preserve"> (95% CI</w:t>
      </w:r>
      <w:r w:rsidR="00C22D76">
        <w:rPr>
          <w:rFonts w:ascii="Arial" w:hAnsi="Arial" w:cs="Arial"/>
          <w:sz w:val="22"/>
          <w:szCs w:val="22"/>
        </w:rPr>
        <w:t>:</w:t>
      </w:r>
      <w:r w:rsidRPr="61610821">
        <w:rPr>
          <w:rFonts w:ascii="Arial" w:hAnsi="Arial" w:cs="Arial"/>
          <w:sz w:val="22"/>
          <w:szCs w:val="22"/>
        </w:rPr>
        <w:t xml:space="preserve"> [11</w:t>
      </w:r>
      <w:r w:rsidR="00CD5191" w:rsidRPr="61610821">
        <w:rPr>
          <w:rFonts w:ascii="Arial" w:hAnsi="Arial" w:cs="Arial"/>
          <w:sz w:val="22"/>
          <w:szCs w:val="22"/>
        </w:rPr>
        <w:t>3.00</w:t>
      </w:r>
      <w:r w:rsidRPr="61610821">
        <w:rPr>
          <w:rFonts w:ascii="Arial" w:hAnsi="Arial" w:cs="Arial"/>
          <w:sz w:val="22"/>
          <w:szCs w:val="22"/>
        </w:rPr>
        <w:t>, 11</w:t>
      </w:r>
      <w:r w:rsidR="00CD5191" w:rsidRPr="61610821">
        <w:rPr>
          <w:rFonts w:ascii="Arial" w:hAnsi="Arial" w:cs="Arial"/>
          <w:sz w:val="22"/>
          <w:szCs w:val="22"/>
        </w:rPr>
        <w:t>4.12</w:t>
      </w:r>
      <w:r w:rsidRPr="61610821">
        <w:rPr>
          <w:rFonts w:ascii="Arial" w:hAnsi="Arial" w:cs="Arial"/>
          <w:sz w:val="22"/>
          <w:szCs w:val="22"/>
        </w:rPr>
        <w:t>]) million.</w:t>
      </w:r>
      <w:r w:rsidR="00AE6B8E">
        <w:rPr>
          <w:rFonts w:ascii="Arial" w:hAnsi="Arial" w:cs="Arial"/>
          <w:sz w:val="22"/>
          <w:szCs w:val="22"/>
        </w:rPr>
        <w:t xml:space="preserve"> </w:t>
      </w:r>
      <w:r w:rsidR="006A2F69">
        <w:rPr>
          <w:rFonts w:ascii="Arial" w:hAnsi="Arial" w:cs="Arial"/>
          <w:sz w:val="22"/>
          <w:szCs w:val="22"/>
        </w:rPr>
        <w:t xml:space="preserve">DALYs of </w:t>
      </w:r>
      <w:r w:rsidR="00593E5E">
        <w:rPr>
          <w:rFonts w:ascii="Arial" w:hAnsi="Arial" w:cs="Arial"/>
          <w:sz w:val="22"/>
          <w:szCs w:val="22"/>
        </w:rPr>
        <w:t>“current_allocation</w:t>
      </w:r>
      <w:r w:rsidR="006A2F69">
        <w:rPr>
          <w:rFonts w:ascii="Arial" w:hAnsi="Arial" w:cs="Arial"/>
          <w:sz w:val="22"/>
          <w:szCs w:val="22"/>
        </w:rPr>
        <w:t>”</w:t>
      </w:r>
      <w:r w:rsidR="00593E5E">
        <w:rPr>
          <w:rFonts w:ascii="Arial" w:hAnsi="Arial" w:cs="Arial"/>
          <w:sz w:val="22"/>
          <w:szCs w:val="22"/>
        </w:rPr>
        <w:t xml:space="preserve"> scenario: </w:t>
      </w:r>
      <w:r w:rsidR="00C460C5">
        <w:rPr>
          <w:rFonts w:ascii="Arial" w:hAnsi="Arial" w:cs="Arial"/>
          <w:sz w:val="22"/>
          <w:szCs w:val="22"/>
        </w:rPr>
        <w:t>106.97 (</w:t>
      </w:r>
      <w:r w:rsidR="00C22D76">
        <w:rPr>
          <w:rFonts w:ascii="Arial" w:hAnsi="Arial" w:cs="Arial"/>
          <w:sz w:val="22"/>
          <w:szCs w:val="22"/>
        </w:rPr>
        <w:t xml:space="preserve">95% CI: </w:t>
      </w:r>
      <w:r w:rsidR="00C460C5">
        <w:rPr>
          <w:rFonts w:ascii="Arial" w:hAnsi="Arial" w:cs="Arial"/>
          <w:sz w:val="22"/>
          <w:szCs w:val="22"/>
        </w:rPr>
        <w:t>[105.70, 108.16] million).</w:t>
      </w:r>
      <w:r w:rsidR="00AE6B8E">
        <w:rPr>
          <w:rFonts w:ascii="Arial" w:hAnsi="Arial" w:cs="Arial"/>
          <w:sz w:val="22"/>
          <w:szCs w:val="22"/>
        </w:rPr>
        <w:t xml:space="preserve"> </w:t>
      </w:r>
      <w:r w:rsidR="0026537C">
        <w:rPr>
          <w:rFonts w:ascii="Arial" w:hAnsi="Arial" w:cs="Arial"/>
          <w:sz w:val="22"/>
          <w:szCs w:val="22"/>
        </w:rPr>
        <w:t>DALYs of “gap_allocation” scenario:</w:t>
      </w:r>
      <w:r w:rsidR="00337952">
        <w:rPr>
          <w:rFonts w:ascii="Arial" w:hAnsi="Arial" w:cs="Arial"/>
          <w:sz w:val="22"/>
          <w:szCs w:val="22"/>
        </w:rPr>
        <w:t xml:space="preserve"> </w:t>
      </w:r>
      <w:r w:rsidR="00C460C5">
        <w:rPr>
          <w:rFonts w:ascii="Arial" w:hAnsi="Arial" w:cs="Arial"/>
          <w:sz w:val="22"/>
          <w:szCs w:val="22"/>
        </w:rPr>
        <w:t>105.40 (</w:t>
      </w:r>
      <w:r w:rsidR="00C22D76">
        <w:rPr>
          <w:rFonts w:ascii="Arial" w:hAnsi="Arial" w:cs="Arial"/>
          <w:sz w:val="22"/>
          <w:szCs w:val="22"/>
        </w:rPr>
        <w:t xml:space="preserve">95% CI: </w:t>
      </w:r>
      <w:r w:rsidR="00C460C5">
        <w:rPr>
          <w:rFonts w:ascii="Arial" w:hAnsi="Arial" w:cs="Arial"/>
          <w:sz w:val="22"/>
          <w:szCs w:val="22"/>
        </w:rPr>
        <w:t>[104.56, 106.24]) million.</w:t>
      </w:r>
    </w:p>
    <w:p w14:paraId="58F8B66E" w14:textId="165D7E61" w:rsidR="00EE6926" w:rsidRDefault="00EE6926" w:rsidP="00EE6926">
      <w:pPr>
        <w:spacing w:line="279" w:lineRule="auto"/>
        <w:rPr>
          <w:rFonts w:ascii="Arial" w:eastAsia="Arial" w:hAnsi="Arial" w:cs="Arial"/>
          <w:iCs/>
          <w:kern w:val="0"/>
          <w:sz w:val="22"/>
          <w:szCs w:val="22"/>
          <w:lang w:val="en-US" w:eastAsia="ja-JP"/>
          <w14:ligatures w14:val="none"/>
        </w:rPr>
      </w:pPr>
      <w:r>
        <w:rPr>
          <w:rFonts w:ascii="Arial" w:eastAsia="Arial" w:hAnsi="Arial" w:cs="Arial"/>
          <w:iCs/>
          <w:kern w:val="0"/>
          <w:sz w:val="22"/>
          <w:szCs w:val="22"/>
          <w:lang w:val="en-US" w:eastAsia="ja-JP"/>
          <w14:ligatures w14:val="none"/>
        </w:rPr>
        <w:t xml:space="preserve">For regression model 1, the adjusted R-squared values </w:t>
      </w:r>
      <w:proofErr w:type="gramStart"/>
      <w:r>
        <w:rPr>
          <w:rFonts w:ascii="Arial" w:eastAsia="Arial" w:hAnsi="Arial" w:cs="Arial"/>
          <w:iCs/>
          <w:kern w:val="0"/>
          <w:sz w:val="22"/>
          <w:szCs w:val="22"/>
          <w:lang w:val="en-US" w:eastAsia="ja-JP"/>
          <w14:ligatures w14:val="none"/>
        </w:rPr>
        <w:t>is</w:t>
      </w:r>
      <w:proofErr w:type="gramEnd"/>
      <w:r>
        <w:rPr>
          <w:rFonts w:ascii="Arial" w:eastAsia="Arial" w:hAnsi="Arial" w:cs="Arial"/>
          <w:iCs/>
          <w:kern w:val="0"/>
          <w:sz w:val="22"/>
          <w:szCs w:val="22"/>
          <w:lang w:val="en-US" w:eastAsia="ja-JP"/>
          <w14:ligatures w14:val="none"/>
        </w:rPr>
        <w:t xml:space="preserve"> 0.645; the coeffficients</w:t>
      </w:r>
      <w:r w:rsidR="00613500">
        <w:rPr>
          <w:rFonts w:ascii="Arial" w:eastAsia="Arial" w:hAnsi="Arial" w:cs="Arial"/>
          <w:iCs/>
          <w:kern w:val="0"/>
          <w:sz w:val="22"/>
          <w:szCs w:val="22"/>
          <w:lang w:val="en-US" w:eastAsia="ja-JP"/>
          <w14:ligatures w14:val="none"/>
        </w:rPr>
        <w:t xml:space="preserve"> </w:t>
      </w:r>
      <w:r>
        <w:rPr>
          <w:rFonts w:ascii="Arial" w:eastAsia="Arial" w:hAnsi="Arial" w:cs="Arial"/>
          <w:iCs/>
          <w:kern w:val="0"/>
          <w:sz w:val="22"/>
          <w:szCs w:val="22"/>
          <w:lang w:val="en-US" w:eastAsia="ja-JP"/>
          <w14:ligatures w14:val="none"/>
        </w:rPr>
        <w:t>are:</w:t>
      </w:r>
    </w:p>
    <w:p w14:paraId="049B6830" w14:textId="2BA84D20" w:rsidR="00EE6926" w:rsidRPr="00A17C69" w:rsidRDefault="00000000" w:rsidP="00A17C69">
      <w:pPr>
        <w:spacing w:line="279" w:lineRule="auto"/>
        <w:jc w:val="both"/>
        <w:rPr>
          <w:rFonts w:ascii="Arial" w:eastAsia="Arial" w:hAnsi="Arial" w:cs="Arial"/>
          <w:kern w:val="0"/>
          <w:sz w:val="18"/>
          <w:szCs w:val="18"/>
          <w:lang w:eastAsia="ja-JP"/>
          <w14:ligatures w14:val="none"/>
        </w:rPr>
      </w:pPr>
      <m:oMathPara>
        <m:oMath>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constant</m:t>
              </m:r>
            </m:sub>
          </m:sSub>
          <m:r>
            <w:rPr>
              <w:rFonts w:ascii="Cambria Math" w:eastAsia="Arial" w:hAnsi="Cambria Math" w:cs="Arial"/>
              <w:kern w:val="0"/>
              <w:sz w:val="18"/>
              <w:szCs w:val="18"/>
              <w:lang w:val="en-US" w:eastAsia="ja-JP"/>
              <w14:ligatures w14:val="none"/>
            </w:rPr>
            <m:t xml:space="preserve">=118.1100,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C</m:t>
              </m:r>
            </m:sub>
          </m:sSub>
          <m:r>
            <w:rPr>
              <w:rFonts w:ascii="Cambria Math" w:eastAsia="Arial" w:hAnsi="Cambria Math" w:cs="Arial"/>
              <w:kern w:val="0"/>
              <w:sz w:val="18"/>
              <w:szCs w:val="18"/>
              <w:lang w:val="en-US" w:eastAsia="ja-JP"/>
              <w14:ligatures w14:val="none"/>
            </w:rPr>
            <m:t xml:space="preserve">=-0.7652,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D</m:t>
              </m:r>
            </m:sub>
          </m:sSub>
          <m:r>
            <w:rPr>
              <w:rFonts w:ascii="Cambria Math" w:eastAsia="Arial" w:hAnsi="Cambria Math" w:cs="Arial"/>
              <w:kern w:val="0"/>
              <w:sz w:val="18"/>
              <w:szCs w:val="18"/>
              <w:lang w:val="en-US" w:eastAsia="ja-JP"/>
              <w14:ligatures w14:val="none"/>
            </w:rPr>
            <m:t xml:space="preserve">=-0.2997,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NM</m:t>
              </m:r>
            </m:sub>
          </m:sSub>
          <m:r>
            <w:rPr>
              <w:rFonts w:ascii="Cambria Math" w:eastAsia="Arial" w:hAnsi="Cambria Math" w:cs="Arial"/>
              <w:kern w:val="0"/>
              <w:sz w:val="18"/>
              <w:szCs w:val="18"/>
              <w:lang w:val="en-US" w:eastAsia="ja-JP"/>
              <w14:ligatures w14:val="none"/>
            </w:rPr>
            <m:t xml:space="preserve">=-0.8217,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P</m:t>
              </m:r>
            </m:sub>
          </m:sSub>
          <m:r>
            <w:rPr>
              <w:rFonts w:ascii="Cambria Math" w:eastAsia="Arial" w:hAnsi="Cambria Math" w:cs="Arial"/>
              <w:kern w:val="0"/>
              <w:sz w:val="18"/>
              <w:szCs w:val="18"/>
              <w:lang w:val="en-US" w:eastAsia="ja-JP"/>
              <w14:ligatures w14:val="none"/>
            </w:rPr>
            <m:t xml:space="preserve">=-0.1759,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O</m:t>
              </m:r>
            </m:sub>
          </m:sSub>
          <m:r>
            <w:rPr>
              <w:rFonts w:ascii="Cambria Math" w:eastAsia="Arial" w:hAnsi="Cambria Math" w:cs="Arial"/>
              <w:kern w:val="0"/>
              <w:sz w:val="18"/>
              <w:szCs w:val="18"/>
              <w:lang w:val="en-US" w:eastAsia="ja-JP"/>
              <w14:ligatures w14:val="none"/>
            </w:rPr>
            <m:t xml:space="preserve">=-0.350.  </m:t>
          </m:r>
        </m:oMath>
      </m:oMathPara>
    </w:p>
    <w:p w14:paraId="541E6DE2" w14:textId="49476481" w:rsidR="004A749A" w:rsidRDefault="004A749A" w:rsidP="0E3DCD0F">
      <w:pPr>
        <w:jc w:val="both"/>
        <w:rPr>
          <w:rFonts w:ascii="Arial" w:hAnsi="Arial" w:cs="Arial"/>
          <w:sz w:val="22"/>
          <w:szCs w:val="22"/>
        </w:rPr>
      </w:pPr>
      <w:r>
        <w:rPr>
          <w:noProof/>
        </w:rPr>
        <w:lastRenderedPageBreak/>
        <w:drawing>
          <wp:inline distT="0" distB="0" distL="0" distR="0" wp14:anchorId="7BEF5BAB" wp14:editId="222C7202">
            <wp:extent cx="2835000" cy="1890000"/>
            <wp:effectExtent l="0" t="0" r="3810" b="0"/>
            <wp:docPr id="7745058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05813"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2835000" cy="1890000"/>
                    </a:xfrm>
                    <a:prstGeom prst="rect">
                      <a:avLst/>
                    </a:prstGeom>
                    <a:noFill/>
                    <a:ln>
                      <a:noFill/>
                    </a:ln>
                  </pic:spPr>
                </pic:pic>
              </a:graphicData>
            </a:graphic>
          </wp:inline>
        </w:drawing>
      </w:r>
      <w:r w:rsidR="002B1A4D">
        <w:rPr>
          <w:noProof/>
        </w:rPr>
        <w:drawing>
          <wp:inline distT="0" distB="0" distL="0" distR="0" wp14:anchorId="52E78C24" wp14:editId="4A5B9F49">
            <wp:extent cx="2835157" cy="1890000"/>
            <wp:effectExtent l="0" t="0" r="3810" b="0"/>
            <wp:docPr id="317259653" name="Picture 9"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259653" name="Picture 9" descr="A graph of different colored lines&#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35157" cy="1890000"/>
                    </a:xfrm>
                    <a:prstGeom prst="rect">
                      <a:avLst/>
                    </a:prstGeom>
                    <a:noFill/>
                    <a:ln>
                      <a:noFill/>
                    </a:ln>
                  </pic:spPr>
                </pic:pic>
              </a:graphicData>
            </a:graphic>
          </wp:inline>
        </w:drawing>
      </w:r>
    </w:p>
    <w:p w14:paraId="7013F457" w14:textId="31CDE4E2" w:rsidR="00E71943" w:rsidRDefault="00E71943" w:rsidP="0E3DCD0F">
      <w:pPr>
        <w:jc w:val="both"/>
        <w:rPr>
          <w:rFonts w:ascii="Arial" w:hAnsi="Arial" w:cs="Arial"/>
          <w:sz w:val="22"/>
          <w:szCs w:val="22"/>
        </w:rPr>
      </w:pPr>
    </w:p>
    <w:p w14:paraId="0EDF7C1A" w14:textId="543D0B67" w:rsidR="00EC3FA1" w:rsidRPr="00F011A0" w:rsidRDefault="00BC4433" w:rsidP="00EC3FA1">
      <w:pPr>
        <w:jc w:val="both"/>
        <w:rPr>
          <w:rFonts w:ascii="Arial" w:hAnsi="Arial" w:cs="Arial"/>
          <w:sz w:val="22"/>
          <w:szCs w:val="22"/>
        </w:rPr>
      </w:pPr>
      <w:r>
        <w:rPr>
          <w:noProof/>
        </w:rPr>
        <w:drawing>
          <wp:inline distT="0" distB="0" distL="0" distR="0" wp14:anchorId="1021A6A0" wp14:editId="4E5913DB">
            <wp:extent cx="2835157" cy="1890000"/>
            <wp:effectExtent l="0" t="0" r="3810" b="0"/>
            <wp:docPr id="580969834" name="Picture 10"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969834" name="Picture 10" descr="A graph of a number of people&#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35157" cy="1890000"/>
                    </a:xfrm>
                    <a:prstGeom prst="rect">
                      <a:avLst/>
                    </a:prstGeom>
                    <a:noFill/>
                    <a:ln>
                      <a:noFill/>
                    </a:ln>
                  </pic:spPr>
                </pic:pic>
              </a:graphicData>
            </a:graphic>
          </wp:inline>
        </w:drawing>
      </w:r>
      <w:r w:rsidR="005726BF">
        <w:rPr>
          <w:noProof/>
        </w:rPr>
        <w:drawing>
          <wp:inline distT="0" distB="0" distL="0" distR="0" wp14:anchorId="6ED9F9E5" wp14:editId="0B4FCFFF">
            <wp:extent cx="2835157" cy="1890000"/>
            <wp:effectExtent l="0" t="0" r="3810" b="0"/>
            <wp:docPr id="1862714046" name="Picture 1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14046" name="Picture 11" descr="A graph of a number of people&#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35157" cy="1890000"/>
                    </a:xfrm>
                    <a:prstGeom prst="rect">
                      <a:avLst/>
                    </a:prstGeom>
                    <a:noFill/>
                    <a:ln>
                      <a:noFill/>
                    </a:ln>
                  </pic:spPr>
                </pic:pic>
              </a:graphicData>
            </a:graphic>
          </wp:inline>
        </w:drawing>
      </w:r>
    </w:p>
    <w:p w14:paraId="0AC520FB" w14:textId="2468F0B8" w:rsidR="00EC3FA1" w:rsidRPr="00F011A0" w:rsidRDefault="000A3585" w:rsidP="0055189B">
      <w:pPr>
        <w:pStyle w:val="Heading4"/>
      </w:pPr>
      <w:r>
        <w:t xml:space="preserve">A.3.4 </w:t>
      </w:r>
      <w:r w:rsidR="00EC3FA1" w:rsidRPr="00F011A0">
        <w:t>Maximal health system function</w:t>
      </w:r>
    </w:p>
    <w:p w14:paraId="3AEC0610" w14:textId="2A8DDE1D" w:rsidR="00B82314" w:rsidRDefault="008F12FA" w:rsidP="00EC3FA1">
      <w:pPr>
        <w:jc w:val="both"/>
        <w:rPr>
          <w:rFonts w:ascii="Arial" w:hAnsi="Arial" w:cs="Arial"/>
          <w:sz w:val="22"/>
          <w:szCs w:val="22"/>
        </w:rPr>
      </w:pPr>
      <w:r w:rsidRPr="61610821">
        <w:rPr>
          <w:rFonts w:ascii="Arial" w:hAnsi="Arial" w:cs="Arial"/>
          <w:sz w:val="22"/>
          <w:szCs w:val="22"/>
        </w:rPr>
        <w:t xml:space="preserve">DALYs of </w:t>
      </w:r>
      <w:r>
        <w:rPr>
          <w:rFonts w:ascii="Arial" w:hAnsi="Arial" w:cs="Arial"/>
          <w:sz w:val="22"/>
          <w:szCs w:val="22"/>
        </w:rPr>
        <w:t>“no</w:t>
      </w:r>
      <w:r w:rsidR="000D5CF4">
        <w:rPr>
          <w:rFonts w:ascii="Arial" w:hAnsi="Arial" w:cs="Arial"/>
          <w:sz w:val="22"/>
          <w:szCs w:val="22"/>
        </w:rPr>
        <w:t xml:space="preserve"> expansion</w:t>
      </w:r>
      <w:r>
        <w:rPr>
          <w:rFonts w:ascii="Arial" w:hAnsi="Arial" w:cs="Arial"/>
          <w:sz w:val="22"/>
          <w:szCs w:val="22"/>
        </w:rPr>
        <w:t>”</w:t>
      </w:r>
      <w:r w:rsidRPr="61610821">
        <w:rPr>
          <w:rFonts w:ascii="Arial" w:hAnsi="Arial" w:cs="Arial"/>
          <w:sz w:val="22"/>
          <w:szCs w:val="22"/>
        </w:rPr>
        <w:t xml:space="preserve"> scenario: </w:t>
      </w:r>
      <w:r w:rsidR="00EC3FA1" w:rsidRPr="61610821">
        <w:rPr>
          <w:rFonts w:ascii="Arial" w:hAnsi="Arial" w:cs="Arial"/>
          <w:sz w:val="22"/>
          <w:szCs w:val="22"/>
        </w:rPr>
        <w:t>1</w:t>
      </w:r>
      <w:r w:rsidR="00EA3B74" w:rsidRPr="61610821">
        <w:rPr>
          <w:rFonts w:ascii="Arial" w:hAnsi="Arial" w:cs="Arial"/>
          <w:sz w:val="22"/>
          <w:szCs w:val="22"/>
        </w:rPr>
        <w:t>30.73</w:t>
      </w:r>
      <w:r w:rsidR="00EC3FA1" w:rsidRPr="61610821">
        <w:rPr>
          <w:rFonts w:ascii="Arial" w:hAnsi="Arial" w:cs="Arial"/>
          <w:sz w:val="22"/>
          <w:szCs w:val="22"/>
        </w:rPr>
        <w:t xml:space="preserve"> (95% CI</w:t>
      </w:r>
      <w:r w:rsidR="000D5CF4">
        <w:rPr>
          <w:rFonts w:ascii="Arial" w:hAnsi="Arial" w:cs="Arial"/>
          <w:sz w:val="22"/>
          <w:szCs w:val="22"/>
        </w:rPr>
        <w:t>:</w:t>
      </w:r>
      <w:r w:rsidR="00EC3FA1" w:rsidRPr="61610821">
        <w:rPr>
          <w:rFonts w:ascii="Arial" w:hAnsi="Arial" w:cs="Arial"/>
          <w:sz w:val="22"/>
          <w:szCs w:val="22"/>
        </w:rPr>
        <w:t xml:space="preserve"> [12</w:t>
      </w:r>
      <w:r w:rsidR="002158D2" w:rsidRPr="61610821">
        <w:rPr>
          <w:rFonts w:ascii="Arial" w:hAnsi="Arial" w:cs="Arial"/>
          <w:sz w:val="22"/>
          <w:szCs w:val="22"/>
        </w:rPr>
        <w:t>9.21</w:t>
      </w:r>
      <w:r w:rsidR="00EC3FA1" w:rsidRPr="61610821">
        <w:rPr>
          <w:rFonts w:ascii="Arial" w:hAnsi="Arial" w:cs="Arial"/>
          <w:sz w:val="22"/>
          <w:szCs w:val="22"/>
        </w:rPr>
        <w:t>, 1</w:t>
      </w:r>
      <w:r w:rsidR="002158D2" w:rsidRPr="61610821">
        <w:rPr>
          <w:rFonts w:ascii="Arial" w:hAnsi="Arial" w:cs="Arial"/>
          <w:sz w:val="22"/>
          <w:szCs w:val="22"/>
        </w:rPr>
        <w:t>32.26</w:t>
      </w:r>
      <w:r w:rsidR="00EC3FA1" w:rsidRPr="61610821">
        <w:rPr>
          <w:rFonts w:ascii="Arial" w:hAnsi="Arial" w:cs="Arial"/>
          <w:sz w:val="22"/>
          <w:szCs w:val="22"/>
        </w:rPr>
        <w:t>]) million.</w:t>
      </w:r>
      <w:r w:rsidR="000D5CF4">
        <w:rPr>
          <w:rFonts w:ascii="Arial" w:hAnsi="Arial" w:cs="Arial"/>
          <w:sz w:val="22"/>
          <w:szCs w:val="22"/>
        </w:rPr>
        <w:t xml:space="preserve"> </w:t>
      </w:r>
      <w:r w:rsidR="00B82314">
        <w:rPr>
          <w:rFonts w:ascii="Arial" w:hAnsi="Arial" w:cs="Arial"/>
          <w:sz w:val="22"/>
          <w:szCs w:val="22"/>
        </w:rPr>
        <w:t>DALYs of “current_allocation” scenario: 1</w:t>
      </w:r>
      <w:r w:rsidR="00A43E27">
        <w:rPr>
          <w:rFonts w:ascii="Arial" w:hAnsi="Arial" w:cs="Arial"/>
          <w:sz w:val="22"/>
          <w:szCs w:val="22"/>
        </w:rPr>
        <w:t>20.50</w:t>
      </w:r>
      <w:r w:rsidR="00B82314">
        <w:rPr>
          <w:rFonts w:ascii="Arial" w:hAnsi="Arial" w:cs="Arial"/>
          <w:sz w:val="22"/>
          <w:szCs w:val="22"/>
        </w:rPr>
        <w:t xml:space="preserve"> (</w:t>
      </w:r>
      <w:r w:rsidR="000D5CF4">
        <w:rPr>
          <w:rFonts w:ascii="Arial" w:hAnsi="Arial" w:cs="Arial"/>
          <w:sz w:val="22"/>
          <w:szCs w:val="22"/>
        </w:rPr>
        <w:t xml:space="preserve">95% CI: </w:t>
      </w:r>
      <w:r w:rsidR="00B82314">
        <w:rPr>
          <w:rFonts w:ascii="Arial" w:hAnsi="Arial" w:cs="Arial"/>
          <w:sz w:val="22"/>
          <w:szCs w:val="22"/>
        </w:rPr>
        <w:t>[</w:t>
      </w:r>
      <w:r w:rsidR="0087162E">
        <w:rPr>
          <w:rFonts w:ascii="Arial" w:hAnsi="Arial" w:cs="Arial"/>
          <w:sz w:val="22"/>
          <w:szCs w:val="22"/>
        </w:rPr>
        <w:t>119.18</w:t>
      </w:r>
      <w:r w:rsidR="00B82314">
        <w:rPr>
          <w:rFonts w:ascii="Arial" w:hAnsi="Arial" w:cs="Arial"/>
          <w:sz w:val="22"/>
          <w:szCs w:val="22"/>
        </w:rPr>
        <w:t>, 1</w:t>
      </w:r>
      <w:r w:rsidR="0087162E">
        <w:rPr>
          <w:rFonts w:ascii="Arial" w:hAnsi="Arial" w:cs="Arial"/>
          <w:sz w:val="22"/>
          <w:szCs w:val="22"/>
        </w:rPr>
        <w:t>21.83</w:t>
      </w:r>
      <w:r w:rsidR="00B82314">
        <w:rPr>
          <w:rFonts w:ascii="Arial" w:hAnsi="Arial" w:cs="Arial"/>
          <w:sz w:val="22"/>
          <w:szCs w:val="22"/>
        </w:rPr>
        <w:t>] million).</w:t>
      </w:r>
      <w:r w:rsidR="000D5CF4">
        <w:rPr>
          <w:rFonts w:ascii="Arial" w:hAnsi="Arial" w:cs="Arial"/>
          <w:sz w:val="22"/>
          <w:szCs w:val="22"/>
        </w:rPr>
        <w:t xml:space="preserve"> </w:t>
      </w:r>
      <w:r w:rsidR="00B82314">
        <w:rPr>
          <w:rFonts w:ascii="Arial" w:hAnsi="Arial" w:cs="Arial"/>
          <w:sz w:val="22"/>
          <w:szCs w:val="22"/>
        </w:rPr>
        <w:t>DALYs of “gap_allocation” scenario: 1</w:t>
      </w:r>
      <w:r w:rsidR="0023161A">
        <w:rPr>
          <w:rFonts w:ascii="Arial" w:hAnsi="Arial" w:cs="Arial"/>
          <w:sz w:val="22"/>
          <w:szCs w:val="22"/>
        </w:rPr>
        <w:t>15</w:t>
      </w:r>
      <w:r w:rsidR="00B82314">
        <w:rPr>
          <w:rFonts w:ascii="Arial" w:hAnsi="Arial" w:cs="Arial"/>
          <w:sz w:val="22"/>
          <w:szCs w:val="22"/>
        </w:rPr>
        <w:t>.</w:t>
      </w:r>
      <w:r w:rsidR="0023161A">
        <w:rPr>
          <w:rFonts w:ascii="Arial" w:hAnsi="Arial" w:cs="Arial"/>
          <w:sz w:val="22"/>
          <w:szCs w:val="22"/>
        </w:rPr>
        <w:t>10</w:t>
      </w:r>
      <w:r w:rsidR="00B82314">
        <w:rPr>
          <w:rFonts w:ascii="Arial" w:hAnsi="Arial" w:cs="Arial"/>
          <w:sz w:val="22"/>
          <w:szCs w:val="22"/>
        </w:rPr>
        <w:t xml:space="preserve"> (</w:t>
      </w:r>
      <w:r w:rsidR="000D5CF4">
        <w:rPr>
          <w:rFonts w:ascii="Arial" w:hAnsi="Arial" w:cs="Arial"/>
          <w:sz w:val="22"/>
          <w:szCs w:val="22"/>
        </w:rPr>
        <w:t xml:space="preserve">95% CI: </w:t>
      </w:r>
      <w:r w:rsidR="00B82314">
        <w:rPr>
          <w:rFonts w:ascii="Arial" w:hAnsi="Arial" w:cs="Arial"/>
          <w:sz w:val="22"/>
          <w:szCs w:val="22"/>
        </w:rPr>
        <w:t>[1</w:t>
      </w:r>
      <w:r w:rsidR="0023161A">
        <w:rPr>
          <w:rFonts w:ascii="Arial" w:hAnsi="Arial" w:cs="Arial"/>
          <w:sz w:val="22"/>
          <w:szCs w:val="22"/>
        </w:rPr>
        <w:t>14.18</w:t>
      </w:r>
      <w:r w:rsidR="00B82314">
        <w:rPr>
          <w:rFonts w:ascii="Arial" w:hAnsi="Arial" w:cs="Arial"/>
          <w:sz w:val="22"/>
          <w:szCs w:val="22"/>
        </w:rPr>
        <w:t>, 1</w:t>
      </w:r>
      <w:r>
        <w:rPr>
          <w:rFonts w:ascii="Arial" w:hAnsi="Arial" w:cs="Arial"/>
          <w:sz w:val="22"/>
          <w:szCs w:val="22"/>
        </w:rPr>
        <w:t>1</w:t>
      </w:r>
      <w:r w:rsidR="00B82314">
        <w:rPr>
          <w:rFonts w:ascii="Arial" w:hAnsi="Arial" w:cs="Arial"/>
          <w:sz w:val="22"/>
          <w:szCs w:val="22"/>
        </w:rPr>
        <w:t>6.</w:t>
      </w:r>
      <w:r>
        <w:rPr>
          <w:rFonts w:ascii="Arial" w:hAnsi="Arial" w:cs="Arial"/>
          <w:sz w:val="22"/>
          <w:szCs w:val="22"/>
        </w:rPr>
        <w:t>03</w:t>
      </w:r>
      <w:r w:rsidR="00B82314">
        <w:rPr>
          <w:rFonts w:ascii="Arial" w:hAnsi="Arial" w:cs="Arial"/>
          <w:sz w:val="22"/>
          <w:szCs w:val="22"/>
        </w:rPr>
        <w:t>]) million.</w:t>
      </w:r>
    </w:p>
    <w:p w14:paraId="435068E7" w14:textId="26513800" w:rsidR="00E74BE9" w:rsidRDefault="00E74BE9" w:rsidP="00E74BE9">
      <w:pPr>
        <w:spacing w:line="279" w:lineRule="auto"/>
        <w:rPr>
          <w:rFonts w:ascii="Arial" w:eastAsia="Arial" w:hAnsi="Arial" w:cs="Arial"/>
          <w:iCs/>
          <w:kern w:val="0"/>
          <w:sz w:val="22"/>
          <w:szCs w:val="22"/>
          <w:lang w:val="en-US" w:eastAsia="ja-JP"/>
          <w14:ligatures w14:val="none"/>
        </w:rPr>
      </w:pPr>
      <w:r>
        <w:rPr>
          <w:rFonts w:ascii="Arial" w:eastAsia="Arial" w:hAnsi="Arial" w:cs="Arial"/>
          <w:iCs/>
          <w:kern w:val="0"/>
          <w:sz w:val="22"/>
          <w:szCs w:val="22"/>
          <w:lang w:val="en-US" w:eastAsia="ja-JP"/>
          <w14:ligatures w14:val="none"/>
        </w:rPr>
        <w:t xml:space="preserve">For regression model 1, the adjusted R-squared values </w:t>
      </w:r>
      <w:proofErr w:type="gramStart"/>
      <w:r>
        <w:rPr>
          <w:rFonts w:ascii="Arial" w:eastAsia="Arial" w:hAnsi="Arial" w:cs="Arial"/>
          <w:iCs/>
          <w:kern w:val="0"/>
          <w:sz w:val="22"/>
          <w:szCs w:val="22"/>
          <w:lang w:val="en-US" w:eastAsia="ja-JP"/>
          <w14:ligatures w14:val="none"/>
        </w:rPr>
        <w:t>is</w:t>
      </w:r>
      <w:proofErr w:type="gramEnd"/>
      <w:r>
        <w:rPr>
          <w:rFonts w:ascii="Arial" w:eastAsia="Arial" w:hAnsi="Arial" w:cs="Arial"/>
          <w:iCs/>
          <w:kern w:val="0"/>
          <w:sz w:val="22"/>
          <w:szCs w:val="22"/>
          <w:lang w:val="en-US" w:eastAsia="ja-JP"/>
          <w14:ligatures w14:val="none"/>
        </w:rPr>
        <w:t xml:space="preserve"> 0.7</w:t>
      </w:r>
      <w:r w:rsidR="001E186A">
        <w:rPr>
          <w:rFonts w:ascii="Arial" w:eastAsia="Arial" w:hAnsi="Arial" w:cs="Arial"/>
          <w:iCs/>
          <w:kern w:val="0"/>
          <w:sz w:val="22"/>
          <w:szCs w:val="22"/>
          <w:lang w:val="en-US" w:eastAsia="ja-JP"/>
          <w14:ligatures w14:val="none"/>
        </w:rPr>
        <w:t>68</w:t>
      </w:r>
      <w:r>
        <w:rPr>
          <w:rFonts w:ascii="Arial" w:eastAsia="Arial" w:hAnsi="Arial" w:cs="Arial"/>
          <w:iCs/>
          <w:kern w:val="0"/>
          <w:sz w:val="22"/>
          <w:szCs w:val="22"/>
          <w:lang w:val="en-US" w:eastAsia="ja-JP"/>
          <w14:ligatures w14:val="none"/>
        </w:rPr>
        <w:t>; the coeffficients</w:t>
      </w:r>
      <w:r w:rsidR="00635D09">
        <w:rPr>
          <w:rFonts w:ascii="Arial" w:eastAsia="Arial" w:hAnsi="Arial" w:cs="Arial"/>
          <w:iCs/>
          <w:kern w:val="0"/>
          <w:sz w:val="22"/>
          <w:szCs w:val="22"/>
          <w:lang w:val="en-US" w:eastAsia="ja-JP"/>
          <w14:ligatures w14:val="none"/>
        </w:rPr>
        <w:t xml:space="preserve"> </w:t>
      </w:r>
      <w:r>
        <w:rPr>
          <w:rFonts w:ascii="Arial" w:eastAsia="Arial" w:hAnsi="Arial" w:cs="Arial"/>
          <w:iCs/>
          <w:kern w:val="0"/>
          <w:sz w:val="22"/>
          <w:szCs w:val="22"/>
          <w:lang w:val="en-US" w:eastAsia="ja-JP"/>
          <w14:ligatures w14:val="none"/>
        </w:rPr>
        <w:t>are:</w:t>
      </w:r>
    </w:p>
    <w:p w14:paraId="263B12E4" w14:textId="0AC0F560" w:rsidR="00E74BE9" w:rsidRPr="00635D09" w:rsidRDefault="00000000" w:rsidP="00635D09">
      <w:pPr>
        <w:spacing w:line="279" w:lineRule="auto"/>
        <w:jc w:val="both"/>
        <w:rPr>
          <w:rFonts w:ascii="Arial" w:eastAsia="Arial" w:hAnsi="Arial" w:cs="Arial"/>
          <w:kern w:val="0"/>
          <w:sz w:val="18"/>
          <w:szCs w:val="18"/>
          <w:lang w:eastAsia="ja-JP"/>
          <w14:ligatures w14:val="none"/>
        </w:rPr>
      </w:pPr>
      <m:oMathPara>
        <m:oMath>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constant</m:t>
              </m:r>
            </m:sub>
          </m:sSub>
          <m:r>
            <w:rPr>
              <w:rFonts w:ascii="Cambria Math" w:eastAsia="Arial" w:hAnsi="Cambria Math" w:cs="Arial"/>
              <w:kern w:val="0"/>
              <w:sz w:val="18"/>
              <w:szCs w:val="18"/>
              <w:lang w:val="en-US" w:eastAsia="ja-JP"/>
              <w14:ligatures w14:val="none"/>
            </w:rPr>
            <m:t xml:space="preserve">=140.3744,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C</m:t>
              </m:r>
            </m:sub>
          </m:sSub>
          <m:r>
            <w:rPr>
              <w:rFonts w:ascii="Cambria Math" w:eastAsia="Arial" w:hAnsi="Cambria Math" w:cs="Arial"/>
              <w:kern w:val="0"/>
              <w:sz w:val="18"/>
              <w:szCs w:val="18"/>
              <w:lang w:val="en-US" w:eastAsia="ja-JP"/>
              <w14:ligatures w14:val="none"/>
            </w:rPr>
            <m:t xml:space="preserve">=-1.4983,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D</m:t>
              </m:r>
            </m:sub>
          </m:sSub>
          <m:r>
            <w:rPr>
              <w:rFonts w:ascii="Cambria Math" w:eastAsia="Arial" w:hAnsi="Cambria Math" w:cs="Arial"/>
              <w:kern w:val="0"/>
              <w:sz w:val="18"/>
              <w:szCs w:val="18"/>
              <w:lang w:val="en-US" w:eastAsia="ja-JP"/>
              <w14:ligatures w14:val="none"/>
            </w:rPr>
            <m:t xml:space="preserve">=-0.4446,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NM</m:t>
              </m:r>
            </m:sub>
          </m:sSub>
          <m:r>
            <w:rPr>
              <w:rFonts w:ascii="Cambria Math" w:eastAsia="Arial" w:hAnsi="Cambria Math" w:cs="Arial"/>
              <w:kern w:val="0"/>
              <w:sz w:val="18"/>
              <w:szCs w:val="18"/>
              <w:lang w:val="en-US" w:eastAsia="ja-JP"/>
              <w14:ligatures w14:val="none"/>
            </w:rPr>
            <m:t xml:space="preserve">=-2.0231,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P</m:t>
              </m:r>
            </m:sub>
          </m:sSub>
          <m:r>
            <w:rPr>
              <w:rFonts w:ascii="Cambria Math" w:eastAsia="Arial" w:hAnsi="Cambria Math" w:cs="Arial"/>
              <w:kern w:val="0"/>
              <w:sz w:val="18"/>
              <w:szCs w:val="18"/>
              <w:lang w:val="en-US" w:eastAsia="ja-JP"/>
              <w14:ligatures w14:val="none"/>
            </w:rPr>
            <m:t xml:space="preserve">=-0.220, </m:t>
          </m:r>
          <m:sSub>
            <m:sSubPr>
              <m:ctrlPr>
                <w:rPr>
                  <w:rFonts w:ascii="Cambria Math" w:eastAsia="Arial" w:hAnsi="Cambria Math" w:cs="Arial"/>
                  <w:i/>
                  <w:kern w:val="0"/>
                  <w:sz w:val="18"/>
                  <w:szCs w:val="18"/>
                  <w:lang w:val="en-US" w:eastAsia="ja-JP"/>
                  <w14:ligatures w14:val="none"/>
                </w:rPr>
              </m:ctrlPr>
            </m:sSubPr>
            <m:e>
              <m:r>
                <w:rPr>
                  <w:rFonts w:ascii="Cambria Math" w:eastAsia="Arial" w:hAnsi="Cambria Math" w:cs="Arial"/>
                  <w:kern w:val="0"/>
                  <w:sz w:val="18"/>
                  <w:szCs w:val="18"/>
                  <w:lang w:val="en-US" w:eastAsia="ja-JP"/>
                  <w14:ligatures w14:val="none"/>
                </w:rPr>
                <m:t>β</m:t>
              </m:r>
            </m:e>
            <m:sub>
              <m:r>
                <w:rPr>
                  <w:rFonts w:ascii="Cambria Math" w:eastAsia="Arial" w:hAnsi="Cambria Math" w:cs="Arial"/>
                  <w:kern w:val="0"/>
                  <w:sz w:val="18"/>
                  <w:szCs w:val="18"/>
                  <w:lang w:val="en-US" w:eastAsia="ja-JP"/>
                  <w14:ligatures w14:val="none"/>
                </w:rPr>
                <m:t>O</m:t>
              </m:r>
            </m:sub>
          </m:sSub>
          <m:r>
            <w:rPr>
              <w:rFonts w:ascii="Cambria Math" w:eastAsia="Arial" w:hAnsi="Cambria Math" w:cs="Arial"/>
              <w:kern w:val="0"/>
              <w:sz w:val="18"/>
              <w:szCs w:val="18"/>
              <w:lang w:val="en-US" w:eastAsia="ja-JP"/>
              <w14:ligatures w14:val="none"/>
            </w:rPr>
            <m:t xml:space="preserve">=-0.2145.  </m:t>
          </m:r>
        </m:oMath>
      </m:oMathPara>
    </w:p>
    <w:p w14:paraId="1ACD53FA" w14:textId="71779783" w:rsidR="00ED2BD5" w:rsidRDefault="00ED2BD5" w:rsidP="00EC3FA1">
      <w:pPr>
        <w:jc w:val="both"/>
      </w:pPr>
      <w:r>
        <w:rPr>
          <w:noProof/>
        </w:rPr>
        <w:drawing>
          <wp:inline distT="0" distB="0" distL="0" distR="0" wp14:anchorId="27E64A5C" wp14:editId="38E07260">
            <wp:extent cx="2833042" cy="1888695"/>
            <wp:effectExtent l="0" t="0" r="5715" b="0"/>
            <wp:docPr id="16505302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530296" name="Picture 12"/>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2833042" cy="1888695"/>
                    </a:xfrm>
                    <a:prstGeom prst="rect">
                      <a:avLst/>
                    </a:prstGeom>
                    <a:noFill/>
                    <a:ln>
                      <a:noFill/>
                    </a:ln>
                  </pic:spPr>
                </pic:pic>
              </a:graphicData>
            </a:graphic>
          </wp:inline>
        </w:drawing>
      </w:r>
      <w:r w:rsidR="00EA34B0" w:rsidRPr="00EA34B0">
        <w:t xml:space="preserve"> </w:t>
      </w:r>
      <w:r w:rsidR="00EA34B0">
        <w:rPr>
          <w:noProof/>
        </w:rPr>
        <w:drawing>
          <wp:inline distT="0" distB="0" distL="0" distR="0" wp14:anchorId="0902EBA3" wp14:editId="6877F082">
            <wp:extent cx="2833200" cy="1888695"/>
            <wp:effectExtent l="0" t="0" r="5715" b="0"/>
            <wp:docPr id="1760292688" name="Picture 13"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292688" name="Picture 13" descr="A graph of different colored lines&#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33200" cy="1888695"/>
                    </a:xfrm>
                    <a:prstGeom prst="rect">
                      <a:avLst/>
                    </a:prstGeom>
                    <a:noFill/>
                    <a:ln>
                      <a:noFill/>
                    </a:ln>
                  </pic:spPr>
                </pic:pic>
              </a:graphicData>
            </a:graphic>
          </wp:inline>
        </w:drawing>
      </w:r>
    </w:p>
    <w:p w14:paraId="1CE3379F" w14:textId="36034385" w:rsidR="00EC3FA1" w:rsidRPr="00F011A0" w:rsidRDefault="001E62EA" w:rsidP="00EC3FA1">
      <w:pPr>
        <w:jc w:val="both"/>
        <w:rPr>
          <w:rFonts w:ascii="Arial" w:hAnsi="Arial" w:cs="Arial"/>
          <w:sz w:val="22"/>
          <w:szCs w:val="22"/>
        </w:rPr>
      </w:pPr>
      <w:r>
        <w:rPr>
          <w:noProof/>
        </w:rPr>
        <w:lastRenderedPageBreak/>
        <w:drawing>
          <wp:inline distT="0" distB="0" distL="0" distR="0" wp14:anchorId="34A37541" wp14:editId="52A6524B">
            <wp:extent cx="2833200" cy="1888695"/>
            <wp:effectExtent l="0" t="0" r="5715" b="0"/>
            <wp:docPr id="1676797271" name="Picture 14"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797271" name="Picture 14" descr="A graph of a number of people&#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33200" cy="1888695"/>
                    </a:xfrm>
                    <a:prstGeom prst="rect">
                      <a:avLst/>
                    </a:prstGeom>
                    <a:noFill/>
                    <a:ln>
                      <a:noFill/>
                    </a:ln>
                  </pic:spPr>
                </pic:pic>
              </a:graphicData>
            </a:graphic>
          </wp:inline>
        </w:drawing>
      </w:r>
      <w:r w:rsidR="00E44D26" w:rsidRPr="00E44D26">
        <w:t xml:space="preserve"> </w:t>
      </w:r>
      <w:r w:rsidR="00E44D26">
        <w:rPr>
          <w:noProof/>
        </w:rPr>
        <w:drawing>
          <wp:inline distT="0" distB="0" distL="0" distR="0" wp14:anchorId="01553626" wp14:editId="70512EC4">
            <wp:extent cx="2833200" cy="1888695"/>
            <wp:effectExtent l="0" t="0" r="5715" b="0"/>
            <wp:docPr id="51605431" name="Picture 15" descr="A graph with number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5431" name="Picture 15" descr="A graph with numbers and dots&#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33200" cy="1888695"/>
                    </a:xfrm>
                    <a:prstGeom prst="rect">
                      <a:avLst/>
                    </a:prstGeom>
                    <a:noFill/>
                    <a:ln>
                      <a:noFill/>
                    </a:ln>
                  </pic:spPr>
                </pic:pic>
              </a:graphicData>
            </a:graphic>
          </wp:inline>
        </w:drawing>
      </w:r>
    </w:p>
    <w:p w14:paraId="35AEC642" w14:textId="0038E808" w:rsidR="003C5FE1" w:rsidRDefault="003C5FE1" w:rsidP="0060127E">
      <w:pPr>
        <w:pStyle w:val="Heading3"/>
      </w:pPr>
      <w:r>
        <w:t>Reference</w:t>
      </w:r>
    </w:p>
    <w:p w14:paraId="0E56EAB8" w14:textId="25D4B1E3" w:rsidR="00C44822" w:rsidRDefault="00C44822" w:rsidP="0E3DCD0F">
      <w:pPr>
        <w:jc w:val="both"/>
        <w:rPr>
          <w:rFonts w:ascii="Arial" w:hAnsi="Arial" w:cs="Arial"/>
          <w:sz w:val="22"/>
          <w:szCs w:val="22"/>
        </w:rPr>
      </w:pPr>
      <w:r>
        <w:rPr>
          <w:rFonts w:ascii="Arial" w:hAnsi="Arial" w:cs="Arial"/>
          <w:sz w:val="22"/>
          <w:szCs w:val="22"/>
        </w:rPr>
        <w:t>1.</w:t>
      </w:r>
      <w:r w:rsidR="00C950AC">
        <w:rPr>
          <w:rFonts w:ascii="Arial" w:hAnsi="Arial" w:cs="Arial"/>
          <w:sz w:val="22"/>
          <w:szCs w:val="22"/>
        </w:rPr>
        <w:t xml:space="preserve"> </w:t>
      </w:r>
      <w:r w:rsidR="00C950AC" w:rsidRPr="00C950AC">
        <w:rPr>
          <w:rFonts w:ascii="Arial" w:hAnsi="Arial" w:cs="Arial"/>
          <w:sz w:val="22"/>
          <w:szCs w:val="22"/>
        </w:rPr>
        <w:t>Government of Malawi. Detailed Annex for the Health Workforce Interventions of the Malawi Health Sector Strategic Plan (HSSP III) for 2023-2030: Government of Malawi: Ministry of Health; 2023 [Available from: https://www.health.gov.mw/wp-content/uploads/2023/06/1L-HSSP-III-HRH-Annex.pdf.</w:t>
      </w:r>
    </w:p>
    <w:p w14:paraId="42F1100B" w14:textId="542BE19A" w:rsidR="00C44822" w:rsidRDefault="00C44822" w:rsidP="0E3DCD0F">
      <w:pPr>
        <w:jc w:val="both"/>
        <w:rPr>
          <w:rFonts w:ascii="Arial" w:hAnsi="Arial" w:cs="Arial"/>
          <w:sz w:val="22"/>
          <w:szCs w:val="22"/>
        </w:rPr>
      </w:pPr>
      <w:r>
        <w:rPr>
          <w:rFonts w:ascii="Arial" w:hAnsi="Arial" w:cs="Arial"/>
          <w:sz w:val="22"/>
          <w:szCs w:val="22"/>
        </w:rPr>
        <w:t>2.</w:t>
      </w:r>
      <w:r w:rsidR="008522DB">
        <w:rPr>
          <w:rFonts w:ascii="Arial" w:hAnsi="Arial" w:cs="Arial"/>
          <w:sz w:val="22"/>
          <w:szCs w:val="22"/>
        </w:rPr>
        <w:t xml:space="preserve"> </w:t>
      </w:r>
      <w:r w:rsidR="008522DB" w:rsidRPr="008522DB">
        <w:rPr>
          <w:rFonts w:ascii="Arial" w:hAnsi="Arial" w:cs="Arial"/>
          <w:sz w:val="22"/>
          <w:szCs w:val="22"/>
        </w:rPr>
        <w:t>She B, Mangal TD, Prust ML, Heung S, Chalkley M, Colbourn T, et al. Health workforce needs in Malawi: analysis of the Thanzi La Onse integrated epidemiological model of care. Human Resources for Health. 2024;22(1):66.</w:t>
      </w:r>
    </w:p>
    <w:p w14:paraId="30D19AD7" w14:textId="4EB3AE53" w:rsidR="00894380" w:rsidRDefault="00C44822" w:rsidP="0E3DCD0F">
      <w:pPr>
        <w:jc w:val="both"/>
        <w:rPr>
          <w:rFonts w:ascii="Arial" w:hAnsi="Arial" w:cs="Arial"/>
          <w:sz w:val="22"/>
          <w:szCs w:val="22"/>
        </w:rPr>
      </w:pPr>
      <w:r w:rsidRPr="21EFA86A">
        <w:rPr>
          <w:rFonts w:ascii="Arial" w:hAnsi="Arial" w:cs="Arial"/>
          <w:sz w:val="22"/>
          <w:szCs w:val="22"/>
        </w:rPr>
        <w:t>3</w:t>
      </w:r>
      <w:r w:rsidR="00894380" w:rsidRPr="21EFA86A">
        <w:rPr>
          <w:rFonts w:ascii="Arial" w:hAnsi="Arial" w:cs="Arial"/>
          <w:sz w:val="22"/>
          <w:szCs w:val="22"/>
        </w:rPr>
        <w:t>.</w:t>
      </w:r>
      <w:r w:rsidR="05921F82" w:rsidRPr="21EFA86A">
        <w:rPr>
          <w:rFonts w:ascii="Arial" w:hAnsi="Arial" w:cs="Arial"/>
          <w:sz w:val="22"/>
          <w:szCs w:val="22"/>
        </w:rPr>
        <w:t xml:space="preserve"> </w:t>
      </w:r>
      <w:r w:rsidR="00894380" w:rsidRPr="21EFA86A">
        <w:rPr>
          <w:rFonts w:ascii="Arial" w:hAnsi="Arial" w:cs="Arial"/>
          <w:sz w:val="22"/>
          <w:szCs w:val="22"/>
        </w:rPr>
        <w:t>TLOmodel Team. Thanzi La Onse (TLO) Model code</w:t>
      </w:r>
      <w:r w:rsidR="76A91380" w:rsidRPr="21EFA86A">
        <w:rPr>
          <w:rFonts w:ascii="Arial" w:hAnsi="Arial" w:cs="Arial"/>
          <w:sz w:val="22"/>
          <w:szCs w:val="22"/>
        </w:rPr>
        <w:t xml:space="preserve"> </w:t>
      </w:r>
      <w:r w:rsidR="00894380" w:rsidRPr="21EFA86A">
        <w:rPr>
          <w:rFonts w:ascii="Arial" w:hAnsi="Arial" w:cs="Arial"/>
          <w:sz w:val="22"/>
          <w:szCs w:val="22"/>
        </w:rPr>
        <w:t>[Available from: https://github.com/UCL/TLOmodel.</w:t>
      </w:r>
    </w:p>
    <w:p w14:paraId="7DADF5BC" w14:textId="55408D0A" w:rsidR="00C44822" w:rsidRDefault="00C44822" w:rsidP="21EFA86A">
      <w:pPr>
        <w:jc w:val="both"/>
        <w:rPr>
          <w:rFonts w:ascii="Arial" w:hAnsi="Arial" w:cs="Arial"/>
          <w:sz w:val="22"/>
          <w:szCs w:val="22"/>
        </w:rPr>
      </w:pPr>
      <w:r w:rsidRPr="21EFA86A">
        <w:rPr>
          <w:rFonts w:ascii="Arial" w:hAnsi="Arial" w:cs="Arial"/>
          <w:sz w:val="22"/>
          <w:szCs w:val="22"/>
        </w:rPr>
        <w:t>4</w:t>
      </w:r>
      <w:r w:rsidR="0074609D" w:rsidRPr="21EFA86A">
        <w:rPr>
          <w:rFonts w:ascii="Arial" w:hAnsi="Arial" w:cs="Arial"/>
          <w:sz w:val="22"/>
          <w:szCs w:val="22"/>
        </w:rPr>
        <w:t>.</w:t>
      </w:r>
      <w:r w:rsidR="006C2B90" w:rsidRPr="21EFA86A">
        <w:rPr>
          <w:rFonts w:ascii="Arial" w:hAnsi="Arial" w:cs="Arial"/>
          <w:sz w:val="22"/>
          <w:szCs w:val="22"/>
        </w:rPr>
        <w:t xml:space="preserve"> </w:t>
      </w:r>
      <w:r w:rsidR="4987F335" w:rsidRPr="21EFA86A">
        <w:rPr>
          <w:rFonts w:ascii="Arial" w:hAnsi="Arial" w:cs="Arial"/>
          <w:sz w:val="22"/>
          <w:szCs w:val="22"/>
        </w:rPr>
        <w:t>Molaro M, Revill P, Chalkley M, Mohan S, Mangal TD, Colbourn T, et al. The potential impact of declining development assistance for healthcare on population health: projections for Malawi. PLoS Med. 2025.</w:t>
      </w:r>
    </w:p>
    <w:p w14:paraId="47749958" w14:textId="593110E1" w:rsidR="006C2B90" w:rsidRDefault="00C44822" w:rsidP="0E3DCD0F">
      <w:pPr>
        <w:jc w:val="both"/>
        <w:rPr>
          <w:rFonts w:ascii="Arial" w:hAnsi="Arial" w:cs="Arial"/>
          <w:sz w:val="22"/>
          <w:szCs w:val="22"/>
        </w:rPr>
      </w:pPr>
      <w:r>
        <w:rPr>
          <w:rFonts w:ascii="Arial" w:hAnsi="Arial" w:cs="Arial"/>
          <w:sz w:val="22"/>
          <w:szCs w:val="22"/>
        </w:rPr>
        <w:t>5</w:t>
      </w:r>
      <w:r w:rsidR="006C2B90">
        <w:rPr>
          <w:rFonts w:ascii="Arial" w:hAnsi="Arial" w:cs="Arial"/>
          <w:sz w:val="22"/>
          <w:szCs w:val="22"/>
        </w:rPr>
        <w:t xml:space="preserve">. </w:t>
      </w:r>
      <w:r w:rsidR="00242850" w:rsidRPr="00242850">
        <w:rPr>
          <w:rFonts w:ascii="Arial" w:hAnsi="Arial" w:cs="Arial"/>
          <w:sz w:val="22"/>
          <w:szCs w:val="22"/>
        </w:rPr>
        <w:t>Hallett TB, Mangal TD, Tamuri AU, Arinaminpathy N, Cambiano V, Chalkley M, et al. A Healthcare Service Delivery and Epidemiological Model for Investigating Resource Allocation for Health: The Thanzi La Onse Model. The Lancet Global Health. 2024;13(1</w:t>
      </w:r>
      <w:proofErr w:type="gramStart"/>
      <w:r w:rsidR="00242850" w:rsidRPr="00242850">
        <w:rPr>
          <w:rFonts w:ascii="Arial" w:hAnsi="Arial" w:cs="Arial"/>
          <w:sz w:val="22"/>
          <w:szCs w:val="22"/>
        </w:rPr>
        <w:t>):e</w:t>
      </w:r>
      <w:proofErr w:type="gramEnd"/>
      <w:r w:rsidR="00242850" w:rsidRPr="00242850">
        <w:rPr>
          <w:rFonts w:ascii="Arial" w:hAnsi="Arial" w:cs="Arial"/>
          <w:sz w:val="22"/>
          <w:szCs w:val="22"/>
        </w:rPr>
        <w:t>28 - e37.</w:t>
      </w:r>
    </w:p>
    <w:p w14:paraId="7EC46B27" w14:textId="5E292433" w:rsidR="00020036" w:rsidRPr="00F011A0" w:rsidRDefault="00020036" w:rsidP="0E3DCD0F">
      <w:pPr>
        <w:jc w:val="both"/>
        <w:rPr>
          <w:rFonts w:ascii="Arial" w:hAnsi="Arial" w:cs="Arial"/>
          <w:sz w:val="22"/>
          <w:szCs w:val="22"/>
        </w:rPr>
      </w:pPr>
      <w:r>
        <w:rPr>
          <w:rFonts w:ascii="Arial" w:hAnsi="Arial" w:cs="Arial"/>
          <w:sz w:val="22"/>
          <w:szCs w:val="22"/>
        </w:rPr>
        <w:t xml:space="preserve">6. </w:t>
      </w:r>
      <w:r w:rsidR="00B57D33" w:rsidRPr="00B57D33">
        <w:rPr>
          <w:rFonts w:ascii="Arial" w:hAnsi="Arial" w:cs="Arial"/>
          <w:sz w:val="22"/>
          <w:szCs w:val="22"/>
        </w:rPr>
        <w:t>Molaro M, Mohan S, She B, Chalkley M, Colbourn T, Collins JH, et al. A new approach to Health Benefits Package design: an application of the Thanzi La Onse model in Malawi. PLoS computational biology. 2024;20(9</w:t>
      </w:r>
      <w:proofErr w:type="gramStart"/>
      <w:r w:rsidR="00B57D33" w:rsidRPr="00B57D33">
        <w:rPr>
          <w:rFonts w:ascii="Arial" w:hAnsi="Arial" w:cs="Arial"/>
          <w:sz w:val="22"/>
          <w:szCs w:val="22"/>
        </w:rPr>
        <w:t>):e</w:t>
      </w:r>
      <w:proofErr w:type="gramEnd"/>
      <w:r w:rsidR="00B57D33" w:rsidRPr="00B57D33">
        <w:rPr>
          <w:rFonts w:ascii="Arial" w:hAnsi="Arial" w:cs="Arial"/>
          <w:sz w:val="22"/>
          <w:szCs w:val="22"/>
        </w:rPr>
        <w:t>1012462.</w:t>
      </w:r>
    </w:p>
    <w:sectPr w:rsidR="00020036" w:rsidRPr="00F011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ALM2KhbAUi1AlP" int2:id="3cWV4XV1">
      <int2:state int2:value="Rejected" int2:type="spell"/>
    </int2:textHash>
    <int2:textHash int2:hashCode="IJKzN9nH7gR/Dl" int2:id="C31YUGPy">
      <int2:state int2:value="Rejected" int2:type="spell"/>
    </int2:textHash>
    <int2:textHash int2:hashCode="8g14BHZXYyI4PL" int2:id="h9Lx1jKh">
      <int2:state int2:value="Rejected" int2:type="spell"/>
    </int2:textHash>
    <int2:textHash int2:hashCode="qcYZcF6PyqdwiF" int2:id="wVVvl2H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1B5D"/>
    <w:multiLevelType w:val="hybridMultilevel"/>
    <w:tmpl w:val="43BCF158"/>
    <w:lvl w:ilvl="0" w:tplc="473EA3D2">
      <w:start w:val="1"/>
      <w:numFmt w:val="lowerLetter"/>
      <w:lvlText w:val="(%1)"/>
      <w:lvlJc w:val="left"/>
      <w:pPr>
        <w:ind w:left="720" w:hanging="360"/>
      </w:pPr>
      <w:rPr>
        <w:rFonts w:ascii="Arial" w:eastAsia="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B5E73"/>
    <w:multiLevelType w:val="hybridMultilevel"/>
    <w:tmpl w:val="FFFFFFFF"/>
    <w:lvl w:ilvl="0" w:tplc="F9EC81E0">
      <w:start w:val="1"/>
      <w:numFmt w:val="decimal"/>
      <w:lvlText w:val="(%1)"/>
      <w:lvlJc w:val="left"/>
      <w:pPr>
        <w:ind w:left="720" w:hanging="360"/>
      </w:pPr>
    </w:lvl>
    <w:lvl w:ilvl="1" w:tplc="044E9C90">
      <w:start w:val="1"/>
      <w:numFmt w:val="lowerLetter"/>
      <w:lvlText w:val="%2."/>
      <w:lvlJc w:val="left"/>
      <w:pPr>
        <w:ind w:left="1440" w:hanging="360"/>
      </w:pPr>
    </w:lvl>
    <w:lvl w:ilvl="2" w:tplc="B512E37A">
      <w:start w:val="1"/>
      <w:numFmt w:val="lowerRoman"/>
      <w:lvlText w:val="%3."/>
      <w:lvlJc w:val="right"/>
      <w:pPr>
        <w:ind w:left="2160" w:hanging="180"/>
      </w:pPr>
    </w:lvl>
    <w:lvl w:ilvl="3" w:tplc="624A501E">
      <w:start w:val="1"/>
      <w:numFmt w:val="decimal"/>
      <w:lvlText w:val="%4."/>
      <w:lvlJc w:val="left"/>
      <w:pPr>
        <w:ind w:left="2880" w:hanging="360"/>
      </w:pPr>
    </w:lvl>
    <w:lvl w:ilvl="4" w:tplc="085C2AEC">
      <w:start w:val="1"/>
      <w:numFmt w:val="lowerLetter"/>
      <w:lvlText w:val="%5."/>
      <w:lvlJc w:val="left"/>
      <w:pPr>
        <w:ind w:left="3600" w:hanging="360"/>
      </w:pPr>
    </w:lvl>
    <w:lvl w:ilvl="5" w:tplc="0AC6AB2E">
      <w:start w:val="1"/>
      <w:numFmt w:val="lowerRoman"/>
      <w:lvlText w:val="%6."/>
      <w:lvlJc w:val="right"/>
      <w:pPr>
        <w:ind w:left="4320" w:hanging="180"/>
      </w:pPr>
    </w:lvl>
    <w:lvl w:ilvl="6" w:tplc="9AB0F8E2">
      <w:start w:val="1"/>
      <w:numFmt w:val="decimal"/>
      <w:lvlText w:val="%7."/>
      <w:lvlJc w:val="left"/>
      <w:pPr>
        <w:ind w:left="5040" w:hanging="360"/>
      </w:pPr>
    </w:lvl>
    <w:lvl w:ilvl="7" w:tplc="9456166A">
      <w:start w:val="1"/>
      <w:numFmt w:val="lowerLetter"/>
      <w:lvlText w:val="%8."/>
      <w:lvlJc w:val="left"/>
      <w:pPr>
        <w:ind w:left="5760" w:hanging="360"/>
      </w:pPr>
    </w:lvl>
    <w:lvl w:ilvl="8" w:tplc="5C9A0DB2">
      <w:start w:val="1"/>
      <w:numFmt w:val="lowerRoman"/>
      <w:lvlText w:val="%9."/>
      <w:lvlJc w:val="right"/>
      <w:pPr>
        <w:ind w:left="6480" w:hanging="180"/>
      </w:pPr>
    </w:lvl>
  </w:abstractNum>
  <w:abstractNum w:abstractNumId="2" w15:restartNumberingAfterBreak="0">
    <w:nsid w:val="20C27751"/>
    <w:multiLevelType w:val="hybridMultilevel"/>
    <w:tmpl w:val="60749A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9198208"/>
    <w:multiLevelType w:val="hybridMultilevel"/>
    <w:tmpl w:val="FFFFFFFF"/>
    <w:lvl w:ilvl="0" w:tplc="9E861CA4">
      <w:start w:val="1"/>
      <w:numFmt w:val="bullet"/>
      <w:lvlText w:val=""/>
      <w:lvlJc w:val="left"/>
      <w:pPr>
        <w:ind w:left="1080" w:hanging="360"/>
      </w:pPr>
      <w:rPr>
        <w:rFonts w:ascii="Symbol" w:hAnsi="Symbol" w:hint="default"/>
      </w:rPr>
    </w:lvl>
    <w:lvl w:ilvl="1" w:tplc="04C6772A">
      <w:start w:val="1"/>
      <w:numFmt w:val="bullet"/>
      <w:lvlText w:val="o"/>
      <w:lvlJc w:val="left"/>
      <w:pPr>
        <w:ind w:left="1800" w:hanging="360"/>
      </w:pPr>
      <w:rPr>
        <w:rFonts w:ascii="Courier New" w:hAnsi="Courier New" w:hint="default"/>
      </w:rPr>
    </w:lvl>
    <w:lvl w:ilvl="2" w:tplc="123E42FC">
      <w:start w:val="1"/>
      <w:numFmt w:val="bullet"/>
      <w:lvlText w:val=""/>
      <w:lvlJc w:val="left"/>
      <w:pPr>
        <w:ind w:left="2520" w:hanging="360"/>
      </w:pPr>
      <w:rPr>
        <w:rFonts w:ascii="Wingdings" w:hAnsi="Wingdings" w:hint="default"/>
      </w:rPr>
    </w:lvl>
    <w:lvl w:ilvl="3" w:tplc="4F329528">
      <w:start w:val="1"/>
      <w:numFmt w:val="bullet"/>
      <w:lvlText w:val=""/>
      <w:lvlJc w:val="left"/>
      <w:pPr>
        <w:ind w:left="3240" w:hanging="360"/>
      </w:pPr>
      <w:rPr>
        <w:rFonts w:ascii="Symbol" w:hAnsi="Symbol" w:hint="default"/>
      </w:rPr>
    </w:lvl>
    <w:lvl w:ilvl="4" w:tplc="982C3F34">
      <w:start w:val="1"/>
      <w:numFmt w:val="bullet"/>
      <w:lvlText w:val="o"/>
      <w:lvlJc w:val="left"/>
      <w:pPr>
        <w:ind w:left="3960" w:hanging="360"/>
      </w:pPr>
      <w:rPr>
        <w:rFonts w:ascii="Courier New" w:hAnsi="Courier New" w:hint="default"/>
      </w:rPr>
    </w:lvl>
    <w:lvl w:ilvl="5" w:tplc="F926BD92">
      <w:start w:val="1"/>
      <w:numFmt w:val="bullet"/>
      <w:lvlText w:val=""/>
      <w:lvlJc w:val="left"/>
      <w:pPr>
        <w:ind w:left="4680" w:hanging="360"/>
      </w:pPr>
      <w:rPr>
        <w:rFonts w:ascii="Wingdings" w:hAnsi="Wingdings" w:hint="default"/>
      </w:rPr>
    </w:lvl>
    <w:lvl w:ilvl="6" w:tplc="2ED64B30">
      <w:start w:val="1"/>
      <w:numFmt w:val="bullet"/>
      <w:lvlText w:val=""/>
      <w:lvlJc w:val="left"/>
      <w:pPr>
        <w:ind w:left="5400" w:hanging="360"/>
      </w:pPr>
      <w:rPr>
        <w:rFonts w:ascii="Symbol" w:hAnsi="Symbol" w:hint="default"/>
      </w:rPr>
    </w:lvl>
    <w:lvl w:ilvl="7" w:tplc="DFB6D374">
      <w:start w:val="1"/>
      <w:numFmt w:val="bullet"/>
      <w:lvlText w:val="o"/>
      <w:lvlJc w:val="left"/>
      <w:pPr>
        <w:ind w:left="6120" w:hanging="360"/>
      </w:pPr>
      <w:rPr>
        <w:rFonts w:ascii="Courier New" w:hAnsi="Courier New" w:hint="default"/>
      </w:rPr>
    </w:lvl>
    <w:lvl w:ilvl="8" w:tplc="96408C7C">
      <w:start w:val="1"/>
      <w:numFmt w:val="bullet"/>
      <w:lvlText w:val=""/>
      <w:lvlJc w:val="left"/>
      <w:pPr>
        <w:ind w:left="6840" w:hanging="360"/>
      </w:pPr>
      <w:rPr>
        <w:rFonts w:ascii="Wingdings" w:hAnsi="Wingdings" w:hint="default"/>
      </w:rPr>
    </w:lvl>
  </w:abstractNum>
  <w:abstractNum w:abstractNumId="4" w15:restartNumberingAfterBreak="0">
    <w:nsid w:val="412B42BE"/>
    <w:multiLevelType w:val="hybridMultilevel"/>
    <w:tmpl w:val="FFFFFFFF"/>
    <w:lvl w:ilvl="0" w:tplc="AC16681E">
      <w:start w:val="1"/>
      <w:numFmt w:val="bullet"/>
      <w:lvlText w:val=""/>
      <w:lvlJc w:val="left"/>
      <w:pPr>
        <w:ind w:left="1080" w:hanging="360"/>
      </w:pPr>
      <w:rPr>
        <w:rFonts w:ascii="Symbol" w:hAnsi="Symbol" w:hint="default"/>
      </w:rPr>
    </w:lvl>
    <w:lvl w:ilvl="1" w:tplc="E7D80DA2">
      <w:start w:val="1"/>
      <w:numFmt w:val="bullet"/>
      <w:lvlText w:val="o"/>
      <w:lvlJc w:val="left"/>
      <w:pPr>
        <w:ind w:left="1800" w:hanging="360"/>
      </w:pPr>
      <w:rPr>
        <w:rFonts w:ascii="Courier New" w:hAnsi="Courier New" w:hint="default"/>
      </w:rPr>
    </w:lvl>
    <w:lvl w:ilvl="2" w:tplc="7F38244E">
      <w:start w:val="1"/>
      <w:numFmt w:val="bullet"/>
      <w:lvlText w:val=""/>
      <w:lvlJc w:val="left"/>
      <w:pPr>
        <w:ind w:left="2520" w:hanging="360"/>
      </w:pPr>
      <w:rPr>
        <w:rFonts w:ascii="Wingdings" w:hAnsi="Wingdings" w:hint="default"/>
      </w:rPr>
    </w:lvl>
    <w:lvl w:ilvl="3" w:tplc="409E7FEC">
      <w:start w:val="1"/>
      <w:numFmt w:val="bullet"/>
      <w:lvlText w:val=""/>
      <w:lvlJc w:val="left"/>
      <w:pPr>
        <w:ind w:left="3240" w:hanging="360"/>
      </w:pPr>
      <w:rPr>
        <w:rFonts w:ascii="Symbol" w:hAnsi="Symbol" w:hint="default"/>
      </w:rPr>
    </w:lvl>
    <w:lvl w:ilvl="4" w:tplc="EA10027A">
      <w:start w:val="1"/>
      <w:numFmt w:val="bullet"/>
      <w:lvlText w:val="o"/>
      <w:lvlJc w:val="left"/>
      <w:pPr>
        <w:ind w:left="3960" w:hanging="360"/>
      </w:pPr>
      <w:rPr>
        <w:rFonts w:ascii="Courier New" w:hAnsi="Courier New" w:hint="default"/>
      </w:rPr>
    </w:lvl>
    <w:lvl w:ilvl="5" w:tplc="5EBA7E08">
      <w:start w:val="1"/>
      <w:numFmt w:val="bullet"/>
      <w:lvlText w:val=""/>
      <w:lvlJc w:val="left"/>
      <w:pPr>
        <w:ind w:left="4680" w:hanging="360"/>
      </w:pPr>
      <w:rPr>
        <w:rFonts w:ascii="Wingdings" w:hAnsi="Wingdings" w:hint="default"/>
      </w:rPr>
    </w:lvl>
    <w:lvl w:ilvl="6" w:tplc="5A5A9AC4">
      <w:start w:val="1"/>
      <w:numFmt w:val="bullet"/>
      <w:lvlText w:val=""/>
      <w:lvlJc w:val="left"/>
      <w:pPr>
        <w:ind w:left="5400" w:hanging="360"/>
      </w:pPr>
      <w:rPr>
        <w:rFonts w:ascii="Symbol" w:hAnsi="Symbol" w:hint="default"/>
      </w:rPr>
    </w:lvl>
    <w:lvl w:ilvl="7" w:tplc="B85AE786">
      <w:start w:val="1"/>
      <w:numFmt w:val="bullet"/>
      <w:lvlText w:val="o"/>
      <w:lvlJc w:val="left"/>
      <w:pPr>
        <w:ind w:left="6120" w:hanging="360"/>
      </w:pPr>
      <w:rPr>
        <w:rFonts w:ascii="Courier New" w:hAnsi="Courier New" w:hint="default"/>
      </w:rPr>
    </w:lvl>
    <w:lvl w:ilvl="8" w:tplc="BA5CFE38">
      <w:start w:val="1"/>
      <w:numFmt w:val="bullet"/>
      <w:lvlText w:val=""/>
      <w:lvlJc w:val="left"/>
      <w:pPr>
        <w:ind w:left="6840" w:hanging="360"/>
      </w:pPr>
      <w:rPr>
        <w:rFonts w:ascii="Wingdings" w:hAnsi="Wingdings" w:hint="default"/>
      </w:rPr>
    </w:lvl>
  </w:abstractNum>
  <w:abstractNum w:abstractNumId="5" w15:restartNumberingAfterBreak="0">
    <w:nsid w:val="5ABDD722"/>
    <w:multiLevelType w:val="hybridMultilevel"/>
    <w:tmpl w:val="FFFFFFFF"/>
    <w:lvl w:ilvl="0" w:tplc="9CF29E5C">
      <w:start w:val="1"/>
      <w:numFmt w:val="decimal"/>
      <w:lvlText w:val="(%1)"/>
      <w:lvlJc w:val="left"/>
      <w:pPr>
        <w:ind w:left="720" w:hanging="360"/>
      </w:pPr>
    </w:lvl>
    <w:lvl w:ilvl="1" w:tplc="9B36D05C">
      <w:start w:val="1"/>
      <w:numFmt w:val="lowerLetter"/>
      <w:lvlText w:val="%2."/>
      <w:lvlJc w:val="left"/>
      <w:pPr>
        <w:ind w:left="1440" w:hanging="360"/>
      </w:pPr>
    </w:lvl>
    <w:lvl w:ilvl="2" w:tplc="0562D40A">
      <w:start w:val="1"/>
      <w:numFmt w:val="lowerRoman"/>
      <w:lvlText w:val="%3."/>
      <w:lvlJc w:val="right"/>
      <w:pPr>
        <w:ind w:left="2160" w:hanging="180"/>
      </w:pPr>
    </w:lvl>
    <w:lvl w:ilvl="3" w:tplc="29EE107A">
      <w:start w:val="1"/>
      <w:numFmt w:val="decimal"/>
      <w:lvlText w:val="%4."/>
      <w:lvlJc w:val="left"/>
      <w:pPr>
        <w:ind w:left="2880" w:hanging="360"/>
      </w:pPr>
    </w:lvl>
    <w:lvl w:ilvl="4" w:tplc="7E4493CA">
      <w:start w:val="1"/>
      <w:numFmt w:val="lowerLetter"/>
      <w:lvlText w:val="%5."/>
      <w:lvlJc w:val="left"/>
      <w:pPr>
        <w:ind w:left="3600" w:hanging="360"/>
      </w:pPr>
    </w:lvl>
    <w:lvl w:ilvl="5" w:tplc="1FECECBC">
      <w:start w:val="1"/>
      <w:numFmt w:val="lowerRoman"/>
      <w:lvlText w:val="%6."/>
      <w:lvlJc w:val="right"/>
      <w:pPr>
        <w:ind w:left="4320" w:hanging="180"/>
      </w:pPr>
    </w:lvl>
    <w:lvl w:ilvl="6" w:tplc="76168A50">
      <w:start w:val="1"/>
      <w:numFmt w:val="decimal"/>
      <w:lvlText w:val="%7."/>
      <w:lvlJc w:val="left"/>
      <w:pPr>
        <w:ind w:left="5040" w:hanging="360"/>
      </w:pPr>
    </w:lvl>
    <w:lvl w:ilvl="7" w:tplc="A8EE316C">
      <w:start w:val="1"/>
      <w:numFmt w:val="lowerLetter"/>
      <w:lvlText w:val="%8."/>
      <w:lvlJc w:val="left"/>
      <w:pPr>
        <w:ind w:left="5760" w:hanging="360"/>
      </w:pPr>
    </w:lvl>
    <w:lvl w:ilvl="8" w:tplc="7D4ADFBE">
      <w:start w:val="1"/>
      <w:numFmt w:val="lowerRoman"/>
      <w:lvlText w:val="%9."/>
      <w:lvlJc w:val="right"/>
      <w:pPr>
        <w:ind w:left="6480" w:hanging="180"/>
      </w:pPr>
    </w:lvl>
  </w:abstractNum>
  <w:abstractNum w:abstractNumId="6" w15:restartNumberingAfterBreak="0">
    <w:nsid w:val="5BAB67E4"/>
    <w:multiLevelType w:val="hybridMultilevel"/>
    <w:tmpl w:val="D0AAC5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E78BEA0"/>
    <w:multiLevelType w:val="hybridMultilevel"/>
    <w:tmpl w:val="FFFFFFFF"/>
    <w:lvl w:ilvl="0" w:tplc="E690A2F8">
      <w:start w:val="1"/>
      <w:numFmt w:val="decimal"/>
      <w:lvlText w:val="(%1)"/>
      <w:lvlJc w:val="left"/>
      <w:pPr>
        <w:ind w:left="720" w:hanging="360"/>
      </w:pPr>
    </w:lvl>
    <w:lvl w:ilvl="1" w:tplc="6FFC97D0">
      <w:start w:val="1"/>
      <w:numFmt w:val="lowerLetter"/>
      <w:lvlText w:val="%2."/>
      <w:lvlJc w:val="left"/>
      <w:pPr>
        <w:ind w:left="1440" w:hanging="360"/>
      </w:pPr>
    </w:lvl>
    <w:lvl w:ilvl="2" w:tplc="71ECC654">
      <w:start w:val="1"/>
      <w:numFmt w:val="lowerRoman"/>
      <w:lvlText w:val="%3."/>
      <w:lvlJc w:val="right"/>
      <w:pPr>
        <w:ind w:left="2160" w:hanging="180"/>
      </w:pPr>
    </w:lvl>
    <w:lvl w:ilvl="3" w:tplc="39EA14DE">
      <w:start w:val="1"/>
      <w:numFmt w:val="decimal"/>
      <w:lvlText w:val="%4."/>
      <w:lvlJc w:val="left"/>
      <w:pPr>
        <w:ind w:left="2880" w:hanging="360"/>
      </w:pPr>
    </w:lvl>
    <w:lvl w:ilvl="4" w:tplc="E05CD6A0">
      <w:start w:val="1"/>
      <w:numFmt w:val="lowerLetter"/>
      <w:lvlText w:val="%5."/>
      <w:lvlJc w:val="left"/>
      <w:pPr>
        <w:ind w:left="3600" w:hanging="360"/>
      </w:pPr>
    </w:lvl>
    <w:lvl w:ilvl="5" w:tplc="4A6A3D0C">
      <w:start w:val="1"/>
      <w:numFmt w:val="lowerRoman"/>
      <w:lvlText w:val="%6."/>
      <w:lvlJc w:val="right"/>
      <w:pPr>
        <w:ind w:left="4320" w:hanging="180"/>
      </w:pPr>
    </w:lvl>
    <w:lvl w:ilvl="6" w:tplc="4824F178">
      <w:start w:val="1"/>
      <w:numFmt w:val="decimal"/>
      <w:lvlText w:val="%7."/>
      <w:lvlJc w:val="left"/>
      <w:pPr>
        <w:ind w:left="5040" w:hanging="360"/>
      </w:pPr>
    </w:lvl>
    <w:lvl w:ilvl="7" w:tplc="36F6E230">
      <w:start w:val="1"/>
      <w:numFmt w:val="lowerLetter"/>
      <w:lvlText w:val="%8."/>
      <w:lvlJc w:val="left"/>
      <w:pPr>
        <w:ind w:left="5760" w:hanging="360"/>
      </w:pPr>
    </w:lvl>
    <w:lvl w:ilvl="8" w:tplc="EE76E954">
      <w:start w:val="1"/>
      <w:numFmt w:val="lowerRoman"/>
      <w:lvlText w:val="%9."/>
      <w:lvlJc w:val="right"/>
      <w:pPr>
        <w:ind w:left="6480" w:hanging="180"/>
      </w:pPr>
    </w:lvl>
  </w:abstractNum>
  <w:abstractNum w:abstractNumId="8" w15:restartNumberingAfterBreak="0">
    <w:nsid w:val="5FE52621"/>
    <w:multiLevelType w:val="hybridMultilevel"/>
    <w:tmpl w:val="4CF243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363B71"/>
    <w:multiLevelType w:val="hybridMultilevel"/>
    <w:tmpl w:val="0980F8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C568AD"/>
    <w:multiLevelType w:val="hybridMultilevel"/>
    <w:tmpl w:val="7D10484E"/>
    <w:lvl w:ilvl="0" w:tplc="5206238E">
      <w:start w:val="1"/>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FEF3FD"/>
    <w:multiLevelType w:val="hybridMultilevel"/>
    <w:tmpl w:val="FFFFFFFF"/>
    <w:lvl w:ilvl="0" w:tplc="BA9C981C">
      <w:start w:val="1"/>
      <w:numFmt w:val="decimal"/>
      <w:lvlText w:val="(%1)"/>
      <w:lvlJc w:val="left"/>
      <w:pPr>
        <w:ind w:left="720" w:hanging="360"/>
      </w:pPr>
    </w:lvl>
    <w:lvl w:ilvl="1" w:tplc="14FC4A88">
      <w:start w:val="1"/>
      <w:numFmt w:val="lowerLetter"/>
      <w:lvlText w:val="%2."/>
      <w:lvlJc w:val="left"/>
      <w:pPr>
        <w:ind w:left="1440" w:hanging="360"/>
      </w:pPr>
    </w:lvl>
    <w:lvl w:ilvl="2" w:tplc="D3F296EE">
      <w:start w:val="1"/>
      <w:numFmt w:val="lowerRoman"/>
      <w:lvlText w:val="%3."/>
      <w:lvlJc w:val="right"/>
      <w:pPr>
        <w:ind w:left="2160" w:hanging="180"/>
      </w:pPr>
    </w:lvl>
    <w:lvl w:ilvl="3" w:tplc="B2109F10">
      <w:start w:val="1"/>
      <w:numFmt w:val="decimal"/>
      <w:lvlText w:val="%4."/>
      <w:lvlJc w:val="left"/>
      <w:pPr>
        <w:ind w:left="2880" w:hanging="360"/>
      </w:pPr>
    </w:lvl>
    <w:lvl w:ilvl="4" w:tplc="B8A04C48">
      <w:start w:val="1"/>
      <w:numFmt w:val="lowerLetter"/>
      <w:lvlText w:val="%5."/>
      <w:lvlJc w:val="left"/>
      <w:pPr>
        <w:ind w:left="3600" w:hanging="360"/>
      </w:pPr>
    </w:lvl>
    <w:lvl w:ilvl="5" w:tplc="FA6E0854">
      <w:start w:val="1"/>
      <w:numFmt w:val="lowerRoman"/>
      <w:lvlText w:val="%6."/>
      <w:lvlJc w:val="right"/>
      <w:pPr>
        <w:ind w:left="4320" w:hanging="180"/>
      </w:pPr>
    </w:lvl>
    <w:lvl w:ilvl="6" w:tplc="008EC4FC">
      <w:start w:val="1"/>
      <w:numFmt w:val="decimal"/>
      <w:lvlText w:val="%7."/>
      <w:lvlJc w:val="left"/>
      <w:pPr>
        <w:ind w:left="5040" w:hanging="360"/>
      </w:pPr>
    </w:lvl>
    <w:lvl w:ilvl="7" w:tplc="940406C4">
      <w:start w:val="1"/>
      <w:numFmt w:val="lowerLetter"/>
      <w:lvlText w:val="%8."/>
      <w:lvlJc w:val="left"/>
      <w:pPr>
        <w:ind w:left="5760" w:hanging="360"/>
      </w:pPr>
    </w:lvl>
    <w:lvl w:ilvl="8" w:tplc="CBCAB0EE">
      <w:start w:val="1"/>
      <w:numFmt w:val="lowerRoman"/>
      <w:lvlText w:val="%9."/>
      <w:lvlJc w:val="right"/>
      <w:pPr>
        <w:ind w:left="6480" w:hanging="180"/>
      </w:pPr>
    </w:lvl>
  </w:abstractNum>
  <w:abstractNum w:abstractNumId="12" w15:restartNumberingAfterBreak="0">
    <w:nsid w:val="7CF339FF"/>
    <w:multiLevelType w:val="hybridMultilevel"/>
    <w:tmpl w:val="040A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992659">
    <w:abstractNumId w:val="3"/>
  </w:num>
  <w:num w:numId="2" w16cid:durableId="1987123798">
    <w:abstractNumId w:val="4"/>
  </w:num>
  <w:num w:numId="3" w16cid:durableId="662468114">
    <w:abstractNumId w:val="5"/>
  </w:num>
  <w:num w:numId="4" w16cid:durableId="774712835">
    <w:abstractNumId w:val="1"/>
  </w:num>
  <w:num w:numId="5" w16cid:durableId="1356538111">
    <w:abstractNumId w:val="7"/>
  </w:num>
  <w:num w:numId="6" w16cid:durableId="633759972">
    <w:abstractNumId w:val="11"/>
  </w:num>
  <w:num w:numId="7" w16cid:durableId="240219613">
    <w:abstractNumId w:val="9"/>
  </w:num>
  <w:num w:numId="8" w16cid:durableId="244728702">
    <w:abstractNumId w:val="12"/>
  </w:num>
  <w:num w:numId="9" w16cid:durableId="1856117113">
    <w:abstractNumId w:val="8"/>
  </w:num>
  <w:num w:numId="10" w16cid:durableId="147939039">
    <w:abstractNumId w:val="6"/>
  </w:num>
  <w:num w:numId="11" w16cid:durableId="1617640368">
    <w:abstractNumId w:val="2"/>
  </w:num>
  <w:num w:numId="12" w16cid:durableId="1746487348">
    <w:abstractNumId w:val="0"/>
  </w:num>
  <w:num w:numId="13" w16cid:durableId="15108739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Vancouver&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09544B"/>
    <w:rsid w:val="00000112"/>
    <w:rsid w:val="0000519B"/>
    <w:rsid w:val="00005EE5"/>
    <w:rsid w:val="0000766B"/>
    <w:rsid w:val="000124F2"/>
    <w:rsid w:val="00013668"/>
    <w:rsid w:val="00020036"/>
    <w:rsid w:val="0002025C"/>
    <w:rsid w:val="000246F6"/>
    <w:rsid w:val="00025F8F"/>
    <w:rsid w:val="00026E7B"/>
    <w:rsid w:val="00030A59"/>
    <w:rsid w:val="00032FE8"/>
    <w:rsid w:val="0003379B"/>
    <w:rsid w:val="00040CD5"/>
    <w:rsid w:val="00051DC6"/>
    <w:rsid w:val="00052F87"/>
    <w:rsid w:val="00053A6F"/>
    <w:rsid w:val="0006296F"/>
    <w:rsid w:val="0006325D"/>
    <w:rsid w:val="000679F7"/>
    <w:rsid w:val="00071E95"/>
    <w:rsid w:val="000734F1"/>
    <w:rsid w:val="00074B65"/>
    <w:rsid w:val="00074D21"/>
    <w:rsid w:val="000815F7"/>
    <w:rsid w:val="00087BE8"/>
    <w:rsid w:val="000912C3"/>
    <w:rsid w:val="0009176E"/>
    <w:rsid w:val="000918E5"/>
    <w:rsid w:val="0009544B"/>
    <w:rsid w:val="000960E7"/>
    <w:rsid w:val="000A0967"/>
    <w:rsid w:val="000A0C56"/>
    <w:rsid w:val="000A333C"/>
    <w:rsid w:val="000A3585"/>
    <w:rsid w:val="000A4B3E"/>
    <w:rsid w:val="000A68A8"/>
    <w:rsid w:val="000A68F3"/>
    <w:rsid w:val="000A7180"/>
    <w:rsid w:val="000A7D15"/>
    <w:rsid w:val="000B1C07"/>
    <w:rsid w:val="000B21E6"/>
    <w:rsid w:val="000B3CF1"/>
    <w:rsid w:val="000B6C14"/>
    <w:rsid w:val="000C0167"/>
    <w:rsid w:val="000C0EE0"/>
    <w:rsid w:val="000C2752"/>
    <w:rsid w:val="000C6984"/>
    <w:rsid w:val="000C75B8"/>
    <w:rsid w:val="000C75D5"/>
    <w:rsid w:val="000D2230"/>
    <w:rsid w:val="000D5CF4"/>
    <w:rsid w:val="000E01F4"/>
    <w:rsid w:val="000E5006"/>
    <w:rsid w:val="000F03AE"/>
    <w:rsid w:val="000F40D8"/>
    <w:rsid w:val="000F7324"/>
    <w:rsid w:val="00100583"/>
    <w:rsid w:val="00100990"/>
    <w:rsid w:val="00102025"/>
    <w:rsid w:val="00103327"/>
    <w:rsid w:val="001051B3"/>
    <w:rsid w:val="001063DB"/>
    <w:rsid w:val="00106BDB"/>
    <w:rsid w:val="00106D55"/>
    <w:rsid w:val="00110EE2"/>
    <w:rsid w:val="00111EC5"/>
    <w:rsid w:val="00114757"/>
    <w:rsid w:val="00115380"/>
    <w:rsid w:val="00117CD2"/>
    <w:rsid w:val="001205B4"/>
    <w:rsid w:val="00121306"/>
    <w:rsid w:val="001237C7"/>
    <w:rsid w:val="00124903"/>
    <w:rsid w:val="00124EC5"/>
    <w:rsid w:val="00125ACC"/>
    <w:rsid w:val="00132129"/>
    <w:rsid w:val="00132DAC"/>
    <w:rsid w:val="00132DD0"/>
    <w:rsid w:val="00134571"/>
    <w:rsid w:val="001379B7"/>
    <w:rsid w:val="0014051A"/>
    <w:rsid w:val="00141B14"/>
    <w:rsid w:val="0014296B"/>
    <w:rsid w:val="00142FAF"/>
    <w:rsid w:val="00144A69"/>
    <w:rsid w:val="00147347"/>
    <w:rsid w:val="00147D44"/>
    <w:rsid w:val="00147ECE"/>
    <w:rsid w:val="00151CF7"/>
    <w:rsid w:val="00152721"/>
    <w:rsid w:val="001532C1"/>
    <w:rsid w:val="00154172"/>
    <w:rsid w:val="00161F55"/>
    <w:rsid w:val="00162ED5"/>
    <w:rsid w:val="001646A2"/>
    <w:rsid w:val="00164D7D"/>
    <w:rsid w:val="001660CE"/>
    <w:rsid w:val="00175806"/>
    <w:rsid w:val="00177621"/>
    <w:rsid w:val="00177860"/>
    <w:rsid w:val="00177AF4"/>
    <w:rsid w:val="00180695"/>
    <w:rsid w:val="00180AF2"/>
    <w:rsid w:val="00185974"/>
    <w:rsid w:val="00186E45"/>
    <w:rsid w:val="001900BE"/>
    <w:rsid w:val="001921B0"/>
    <w:rsid w:val="00192374"/>
    <w:rsid w:val="001940D2"/>
    <w:rsid w:val="0019510B"/>
    <w:rsid w:val="00196349"/>
    <w:rsid w:val="001A390C"/>
    <w:rsid w:val="001A3F12"/>
    <w:rsid w:val="001A40EA"/>
    <w:rsid w:val="001B2315"/>
    <w:rsid w:val="001B49B2"/>
    <w:rsid w:val="001B5FD6"/>
    <w:rsid w:val="001B638C"/>
    <w:rsid w:val="001B6B31"/>
    <w:rsid w:val="001C038B"/>
    <w:rsid w:val="001C2C54"/>
    <w:rsid w:val="001C3E42"/>
    <w:rsid w:val="001C4EAD"/>
    <w:rsid w:val="001C5E66"/>
    <w:rsid w:val="001D0484"/>
    <w:rsid w:val="001D0EFE"/>
    <w:rsid w:val="001D2C92"/>
    <w:rsid w:val="001D3080"/>
    <w:rsid w:val="001D4124"/>
    <w:rsid w:val="001D7148"/>
    <w:rsid w:val="001E10DC"/>
    <w:rsid w:val="001E1417"/>
    <w:rsid w:val="001E186A"/>
    <w:rsid w:val="001E237B"/>
    <w:rsid w:val="001E413A"/>
    <w:rsid w:val="001E4C5E"/>
    <w:rsid w:val="001E62EA"/>
    <w:rsid w:val="001E7DBB"/>
    <w:rsid w:val="001F07F0"/>
    <w:rsid w:val="001F33F8"/>
    <w:rsid w:val="001F4920"/>
    <w:rsid w:val="001F4D9F"/>
    <w:rsid w:val="001F7803"/>
    <w:rsid w:val="00202679"/>
    <w:rsid w:val="002029E3"/>
    <w:rsid w:val="00203A26"/>
    <w:rsid w:val="002073D5"/>
    <w:rsid w:val="002078D1"/>
    <w:rsid w:val="00207C44"/>
    <w:rsid w:val="00210024"/>
    <w:rsid w:val="0021046B"/>
    <w:rsid w:val="002130AC"/>
    <w:rsid w:val="0021406C"/>
    <w:rsid w:val="002141D1"/>
    <w:rsid w:val="00214228"/>
    <w:rsid w:val="002158D2"/>
    <w:rsid w:val="0021591A"/>
    <w:rsid w:val="00217125"/>
    <w:rsid w:val="00221F2C"/>
    <w:rsid w:val="00226143"/>
    <w:rsid w:val="00227FE7"/>
    <w:rsid w:val="0023161A"/>
    <w:rsid w:val="0023473D"/>
    <w:rsid w:val="0023553D"/>
    <w:rsid w:val="00237506"/>
    <w:rsid w:val="00240437"/>
    <w:rsid w:val="00242850"/>
    <w:rsid w:val="002431E9"/>
    <w:rsid w:val="002440C7"/>
    <w:rsid w:val="00250930"/>
    <w:rsid w:val="002545F3"/>
    <w:rsid w:val="00260182"/>
    <w:rsid w:val="0026537C"/>
    <w:rsid w:val="00267308"/>
    <w:rsid w:val="002702F5"/>
    <w:rsid w:val="00272941"/>
    <w:rsid w:val="00275ABC"/>
    <w:rsid w:val="00276969"/>
    <w:rsid w:val="002803B3"/>
    <w:rsid w:val="00284681"/>
    <w:rsid w:val="00290131"/>
    <w:rsid w:val="002945DF"/>
    <w:rsid w:val="00294D49"/>
    <w:rsid w:val="00297F84"/>
    <w:rsid w:val="002A6823"/>
    <w:rsid w:val="002B010D"/>
    <w:rsid w:val="002B0D0B"/>
    <w:rsid w:val="002B1A4D"/>
    <w:rsid w:val="002B5ABB"/>
    <w:rsid w:val="002B6882"/>
    <w:rsid w:val="002C1821"/>
    <w:rsid w:val="002C26E6"/>
    <w:rsid w:val="002C4027"/>
    <w:rsid w:val="002D0BD8"/>
    <w:rsid w:val="002D444F"/>
    <w:rsid w:val="002D4D07"/>
    <w:rsid w:val="002D5213"/>
    <w:rsid w:val="002D53F0"/>
    <w:rsid w:val="002D561B"/>
    <w:rsid w:val="002D7082"/>
    <w:rsid w:val="002E114C"/>
    <w:rsid w:val="002E2DC5"/>
    <w:rsid w:val="002E3B0E"/>
    <w:rsid w:val="002E5043"/>
    <w:rsid w:val="002F05BB"/>
    <w:rsid w:val="002F130D"/>
    <w:rsid w:val="002F16A4"/>
    <w:rsid w:val="002F3E05"/>
    <w:rsid w:val="002F61D3"/>
    <w:rsid w:val="002F70EA"/>
    <w:rsid w:val="002F7818"/>
    <w:rsid w:val="00303477"/>
    <w:rsid w:val="00305274"/>
    <w:rsid w:val="0031108E"/>
    <w:rsid w:val="003132AF"/>
    <w:rsid w:val="003146CC"/>
    <w:rsid w:val="0031598D"/>
    <w:rsid w:val="00316A5C"/>
    <w:rsid w:val="00323FCB"/>
    <w:rsid w:val="003339FF"/>
    <w:rsid w:val="00337952"/>
    <w:rsid w:val="00340C2E"/>
    <w:rsid w:val="003464E7"/>
    <w:rsid w:val="00352B65"/>
    <w:rsid w:val="00356DF4"/>
    <w:rsid w:val="00357B77"/>
    <w:rsid w:val="00361862"/>
    <w:rsid w:val="00364073"/>
    <w:rsid w:val="0036547D"/>
    <w:rsid w:val="00372189"/>
    <w:rsid w:val="00372525"/>
    <w:rsid w:val="003729D9"/>
    <w:rsid w:val="00380975"/>
    <w:rsid w:val="00381BC6"/>
    <w:rsid w:val="00387322"/>
    <w:rsid w:val="00390002"/>
    <w:rsid w:val="00390759"/>
    <w:rsid w:val="00390948"/>
    <w:rsid w:val="00394395"/>
    <w:rsid w:val="00396073"/>
    <w:rsid w:val="003A10C3"/>
    <w:rsid w:val="003A156C"/>
    <w:rsid w:val="003A299B"/>
    <w:rsid w:val="003A4E99"/>
    <w:rsid w:val="003A54A2"/>
    <w:rsid w:val="003B08FC"/>
    <w:rsid w:val="003B154D"/>
    <w:rsid w:val="003B2C0C"/>
    <w:rsid w:val="003B35C7"/>
    <w:rsid w:val="003B5917"/>
    <w:rsid w:val="003C4A43"/>
    <w:rsid w:val="003C55CE"/>
    <w:rsid w:val="003C5FE1"/>
    <w:rsid w:val="003C74CD"/>
    <w:rsid w:val="003D0948"/>
    <w:rsid w:val="003D2D92"/>
    <w:rsid w:val="003D3E99"/>
    <w:rsid w:val="003D451F"/>
    <w:rsid w:val="003D648E"/>
    <w:rsid w:val="003E0212"/>
    <w:rsid w:val="003E24DD"/>
    <w:rsid w:val="003E44CC"/>
    <w:rsid w:val="003E5282"/>
    <w:rsid w:val="003F7E30"/>
    <w:rsid w:val="00403EE7"/>
    <w:rsid w:val="004079EF"/>
    <w:rsid w:val="004101CD"/>
    <w:rsid w:val="00411178"/>
    <w:rsid w:val="004116FB"/>
    <w:rsid w:val="00411B3D"/>
    <w:rsid w:val="00412404"/>
    <w:rsid w:val="00413F84"/>
    <w:rsid w:val="00420851"/>
    <w:rsid w:val="004247DF"/>
    <w:rsid w:val="00424D62"/>
    <w:rsid w:val="0044558A"/>
    <w:rsid w:val="0045320B"/>
    <w:rsid w:val="0045439D"/>
    <w:rsid w:val="00454825"/>
    <w:rsid w:val="0045791B"/>
    <w:rsid w:val="00464B4E"/>
    <w:rsid w:val="00466FEB"/>
    <w:rsid w:val="004676B8"/>
    <w:rsid w:val="00470436"/>
    <w:rsid w:val="00470691"/>
    <w:rsid w:val="004717BD"/>
    <w:rsid w:val="0048410D"/>
    <w:rsid w:val="004879F5"/>
    <w:rsid w:val="0049032E"/>
    <w:rsid w:val="004921FF"/>
    <w:rsid w:val="00494587"/>
    <w:rsid w:val="00496A2A"/>
    <w:rsid w:val="004A1588"/>
    <w:rsid w:val="004A33B7"/>
    <w:rsid w:val="004A685C"/>
    <w:rsid w:val="004A724E"/>
    <w:rsid w:val="004A749A"/>
    <w:rsid w:val="004A771B"/>
    <w:rsid w:val="004B7FF8"/>
    <w:rsid w:val="004C08DF"/>
    <w:rsid w:val="004C2588"/>
    <w:rsid w:val="004C338B"/>
    <w:rsid w:val="004C3C8E"/>
    <w:rsid w:val="004C43AE"/>
    <w:rsid w:val="004C654B"/>
    <w:rsid w:val="004D0534"/>
    <w:rsid w:val="004D2D13"/>
    <w:rsid w:val="004D3232"/>
    <w:rsid w:val="004D5E84"/>
    <w:rsid w:val="004D7C90"/>
    <w:rsid w:val="004D7F73"/>
    <w:rsid w:val="004E2972"/>
    <w:rsid w:val="004E44A3"/>
    <w:rsid w:val="004E49F6"/>
    <w:rsid w:val="004E4BD0"/>
    <w:rsid w:val="004E6263"/>
    <w:rsid w:val="004E7C68"/>
    <w:rsid w:val="004F5DA6"/>
    <w:rsid w:val="005000B4"/>
    <w:rsid w:val="005005CB"/>
    <w:rsid w:val="00500A03"/>
    <w:rsid w:val="00501579"/>
    <w:rsid w:val="00501814"/>
    <w:rsid w:val="00505415"/>
    <w:rsid w:val="00506E80"/>
    <w:rsid w:val="00512E17"/>
    <w:rsid w:val="00512E9D"/>
    <w:rsid w:val="0052138F"/>
    <w:rsid w:val="00521557"/>
    <w:rsid w:val="0052289B"/>
    <w:rsid w:val="005236F0"/>
    <w:rsid w:val="005244E3"/>
    <w:rsid w:val="0052788F"/>
    <w:rsid w:val="005278F7"/>
    <w:rsid w:val="0053052B"/>
    <w:rsid w:val="0053617B"/>
    <w:rsid w:val="00544074"/>
    <w:rsid w:val="005445BF"/>
    <w:rsid w:val="005464A6"/>
    <w:rsid w:val="0054680D"/>
    <w:rsid w:val="00546F4E"/>
    <w:rsid w:val="0055189B"/>
    <w:rsid w:val="00552227"/>
    <w:rsid w:val="005522EB"/>
    <w:rsid w:val="00553637"/>
    <w:rsid w:val="005552B1"/>
    <w:rsid w:val="0055685E"/>
    <w:rsid w:val="005611CF"/>
    <w:rsid w:val="00563061"/>
    <w:rsid w:val="00563653"/>
    <w:rsid w:val="0056384C"/>
    <w:rsid w:val="00571822"/>
    <w:rsid w:val="00571EFA"/>
    <w:rsid w:val="005726BF"/>
    <w:rsid w:val="00573177"/>
    <w:rsid w:val="0058033A"/>
    <w:rsid w:val="00583D75"/>
    <w:rsid w:val="0058681B"/>
    <w:rsid w:val="00592224"/>
    <w:rsid w:val="00593E5E"/>
    <w:rsid w:val="00595124"/>
    <w:rsid w:val="00596C90"/>
    <w:rsid w:val="005A05B7"/>
    <w:rsid w:val="005B3A1B"/>
    <w:rsid w:val="005C0E18"/>
    <w:rsid w:val="005C28AD"/>
    <w:rsid w:val="005C2C17"/>
    <w:rsid w:val="005C47CD"/>
    <w:rsid w:val="005C6635"/>
    <w:rsid w:val="005D2CA8"/>
    <w:rsid w:val="005D6291"/>
    <w:rsid w:val="005D7360"/>
    <w:rsid w:val="005E2254"/>
    <w:rsid w:val="005E2F69"/>
    <w:rsid w:val="005E639F"/>
    <w:rsid w:val="005F2A4F"/>
    <w:rsid w:val="0060127E"/>
    <w:rsid w:val="00601832"/>
    <w:rsid w:val="00604319"/>
    <w:rsid w:val="00606EA0"/>
    <w:rsid w:val="0060708B"/>
    <w:rsid w:val="00611909"/>
    <w:rsid w:val="006127BC"/>
    <w:rsid w:val="00613500"/>
    <w:rsid w:val="00615225"/>
    <w:rsid w:val="006171FB"/>
    <w:rsid w:val="0062051B"/>
    <w:rsid w:val="00620C74"/>
    <w:rsid w:val="00625904"/>
    <w:rsid w:val="00627645"/>
    <w:rsid w:val="006311D8"/>
    <w:rsid w:val="006316E7"/>
    <w:rsid w:val="00633A44"/>
    <w:rsid w:val="00633BB2"/>
    <w:rsid w:val="006347D5"/>
    <w:rsid w:val="00634FDC"/>
    <w:rsid w:val="00635D09"/>
    <w:rsid w:val="00635DDE"/>
    <w:rsid w:val="00640BEB"/>
    <w:rsid w:val="00641888"/>
    <w:rsid w:val="006424FF"/>
    <w:rsid w:val="00646D5C"/>
    <w:rsid w:val="00650B2D"/>
    <w:rsid w:val="006563A4"/>
    <w:rsid w:val="00657AF0"/>
    <w:rsid w:val="006608B4"/>
    <w:rsid w:val="0066200E"/>
    <w:rsid w:val="00663461"/>
    <w:rsid w:val="00663AD3"/>
    <w:rsid w:val="006643DF"/>
    <w:rsid w:val="00664FBD"/>
    <w:rsid w:val="00665F51"/>
    <w:rsid w:val="0067050D"/>
    <w:rsid w:val="00670D2E"/>
    <w:rsid w:val="0067304F"/>
    <w:rsid w:val="00676F9C"/>
    <w:rsid w:val="006800E0"/>
    <w:rsid w:val="00681078"/>
    <w:rsid w:val="00682CAA"/>
    <w:rsid w:val="0068399E"/>
    <w:rsid w:val="00684E56"/>
    <w:rsid w:val="00684EE7"/>
    <w:rsid w:val="00687BDC"/>
    <w:rsid w:val="0069049E"/>
    <w:rsid w:val="00690542"/>
    <w:rsid w:val="006950E9"/>
    <w:rsid w:val="00697CF6"/>
    <w:rsid w:val="006A054D"/>
    <w:rsid w:val="006A1172"/>
    <w:rsid w:val="006A21E4"/>
    <w:rsid w:val="006A2F69"/>
    <w:rsid w:val="006A4772"/>
    <w:rsid w:val="006A4D0B"/>
    <w:rsid w:val="006A4F41"/>
    <w:rsid w:val="006B2A08"/>
    <w:rsid w:val="006B5B0E"/>
    <w:rsid w:val="006C1FC5"/>
    <w:rsid w:val="006C2B90"/>
    <w:rsid w:val="006C5E22"/>
    <w:rsid w:val="006D2E65"/>
    <w:rsid w:val="006D3ABE"/>
    <w:rsid w:val="006D77A5"/>
    <w:rsid w:val="006E1880"/>
    <w:rsid w:val="006E5258"/>
    <w:rsid w:val="006E5A62"/>
    <w:rsid w:val="006E7DE9"/>
    <w:rsid w:val="006F0202"/>
    <w:rsid w:val="006F0B3A"/>
    <w:rsid w:val="006F6B14"/>
    <w:rsid w:val="00700990"/>
    <w:rsid w:val="007028A7"/>
    <w:rsid w:val="00703FB8"/>
    <w:rsid w:val="00705E24"/>
    <w:rsid w:val="00706FF7"/>
    <w:rsid w:val="00710058"/>
    <w:rsid w:val="00712CCE"/>
    <w:rsid w:val="0071416D"/>
    <w:rsid w:val="0072280F"/>
    <w:rsid w:val="00725D12"/>
    <w:rsid w:val="0073361D"/>
    <w:rsid w:val="0073518F"/>
    <w:rsid w:val="007421D1"/>
    <w:rsid w:val="0074609D"/>
    <w:rsid w:val="0074756E"/>
    <w:rsid w:val="00752BE4"/>
    <w:rsid w:val="00753FFF"/>
    <w:rsid w:val="00756B63"/>
    <w:rsid w:val="00757EC4"/>
    <w:rsid w:val="00766FC1"/>
    <w:rsid w:val="00770F25"/>
    <w:rsid w:val="00772E84"/>
    <w:rsid w:val="00781E04"/>
    <w:rsid w:val="0078430D"/>
    <w:rsid w:val="00790A68"/>
    <w:rsid w:val="00793AE5"/>
    <w:rsid w:val="00794177"/>
    <w:rsid w:val="0079736C"/>
    <w:rsid w:val="007A49DD"/>
    <w:rsid w:val="007A5F66"/>
    <w:rsid w:val="007B3676"/>
    <w:rsid w:val="007B541C"/>
    <w:rsid w:val="007B6AE0"/>
    <w:rsid w:val="007B72C0"/>
    <w:rsid w:val="007B7C53"/>
    <w:rsid w:val="007C0716"/>
    <w:rsid w:val="007C210F"/>
    <w:rsid w:val="007C42EC"/>
    <w:rsid w:val="007C6CCC"/>
    <w:rsid w:val="007D2BEB"/>
    <w:rsid w:val="007D5294"/>
    <w:rsid w:val="007D5AAD"/>
    <w:rsid w:val="007D6AB7"/>
    <w:rsid w:val="007D6F71"/>
    <w:rsid w:val="007D7C9D"/>
    <w:rsid w:val="007E0CE2"/>
    <w:rsid w:val="007F0224"/>
    <w:rsid w:val="007F11F2"/>
    <w:rsid w:val="007F750A"/>
    <w:rsid w:val="00805022"/>
    <w:rsid w:val="0080709D"/>
    <w:rsid w:val="008160C9"/>
    <w:rsid w:val="00821DDF"/>
    <w:rsid w:val="00823B8D"/>
    <w:rsid w:val="00823F0C"/>
    <w:rsid w:val="00827302"/>
    <w:rsid w:val="00827431"/>
    <w:rsid w:val="00827C3F"/>
    <w:rsid w:val="00830312"/>
    <w:rsid w:val="00830D8E"/>
    <w:rsid w:val="00832A63"/>
    <w:rsid w:val="00832EBB"/>
    <w:rsid w:val="00834233"/>
    <w:rsid w:val="008371DF"/>
    <w:rsid w:val="008374A2"/>
    <w:rsid w:val="00840481"/>
    <w:rsid w:val="00841796"/>
    <w:rsid w:val="00842680"/>
    <w:rsid w:val="0084347F"/>
    <w:rsid w:val="00845D8B"/>
    <w:rsid w:val="00845F96"/>
    <w:rsid w:val="008468ED"/>
    <w:rsid w:val="00847777"/>
    <w:rsid w:val="008522DB"/>
    <w:rsid w:val="008544B8"/>
    <w:rsid w:val="00857524"/>
    <w:rsid w:val="00860F55"/>
    <w:rsid w:val="008617CB"/>
    <w:rsid w:val="00864E21"/>
    <w:rsid w:val="00865F0C"/>
    <w:rsid w:val="0086613C"/>
    <w:rsid w:val="0086653B"/>
    <w:rsid w:val="00870020"/>
    <w:rsid w:val="0087162E"/>
    <w:rsid w:val="00871EA3"/>
    <w:rsid w:val="00875BDA"/>
    <w:rsid w:val="00876980"/>
    <w:rsid w:val="00884136"/>
    <w:rsid w:val="00884C09"/>
    <w:rsid w:val="008860D7"/>
    <w:rsid w:val="00894380"/>
    <w:rsid w:val="00894768"/>
    <w:rsid w:val="00895B9E"/>
    <w:rsid w:val="008A16D9"/>
    <w:rsid w:val="008A32F4"/>
    <w:rsid w:val="008A5670"/>
    <w:rsid w:val="008B0366"/>
    <w:rsid w:val="008B49DA"/>
    <w:rsid w:val="008B4A95"/>
    <w:rsid w:val="008B676C"/>
    <w:rsid w:val="008B6EAA"/>
    <w:rsid w:val="008C10DE"/>
    <w:rsid w:val="008C60BF"/>
    <w:rsid w:val="008C708B"/>
    <w:rsid w:val="008D1163"/>
    <w:rsid w:val="008D2F6D"/>
    <w:rsid w:val="008D60A0"/>
    <w:rsid w:val="008D64B7"/>
    <w:rsid w:val="008E04B9"/>
    <w:rsid w:val="008E19A2"/>
    <w:rsid w:val="008E4FE8"/>
    <w:rsid w:val="008E5916"/>
    <w:rsid w:val="008F12FA"/>
    <w:rsid w:val="008F5824"/>
    <w:rsid w:val="008F6077"/>
    <w:rsid w:val="008F6EB2"/>
    <w:rsid w:val="009022C6"/>
    <w:rsid w:val="0090454A"/>
    <w:rsid w:val="00904BEA"/>
    <w:rsid w:val="00915BFC"/>
    <w:rsid w:val="00922073"/>
    <w:rsid w:val="00931772"/>
    <w:rsid w:val="00931CDD"/>
    <w:rsid w:val="00931D7C"/>
    <w:rsid w:val="00934923"/>
    <w:rsid w:val="00937432"/>
    <w:rsid w:val="00937E09"/>
    <w:rsid w:val="00951E83"/>
    <w:rsid w:val="00953195"/>
    <w:rsid w:val="00956ADF"/>
    <w:rsid w:val="00960191"/>
    <w:rsid w:val="009627BF"/>
    <w:rsid w:val="0096643D"/>
    <w:rsid w:val="00966EBC"/>
    <w:rsid w:val="00971C89"/>
    <w:rsid w:val="00975CB4"/>
    <w:rsid w:val="00976F51"/>
    <w:rsid w:val="00980150"/>
    <w:rsid w:val="00981872"/>
    <w:rsid w:val="00984CF2"/>
    <w:rsid w:val="009901EB"/>
    <w:rsid w:val="009928A2"/>
    <w:rsid w:val="00996898"/>
    <w:rsid w:val="009A3C10"/>
    <w:rsid w:val="009A4C00"/>
    <w:rsid w:val="009A545C"/>
    <w:rsid w:val="009A724E"/>
    <w:rsid w:val="009B7C9D"/>
    <w:rsid w:val="009C0C4A"/>
    <w:rsid w:val="009C5300"/>
    <w:rsid w:val="009D011C"/>
    <w:rsid w:val="009D122B"/>
    <w:rsid w:val="009D38CA"/>
    <w:rsid w:val="009D43B7"/>
    <w:rsid w:val="009D44DB"/>
    <w:rsid w:val="009D5CF0"/>
    <w:rsid w:val="009D61DD"/>
    <w:rsid w:val="009E1BA0"/>
    <w:rsid w:val="009E2EF5"/>
    <w:rsid w:val="009E5AC9"/>
    <w:rsid w:val="009E5BB5"/>
    <w:rsid w:val="009E5F98"/>
    <w:rsid w:val="009E77C5"/>
    <w:rsid w:val="009EF1F4"/>
    <w:rsid w:val="009F0283"/>
    <w:rsid w:val="009F1C95"/>
    <w:rsid w:val="009F3FB9"/>
    <w:rsid w:val="00A00EDF"/>
    <w:rsid w:val="00A0270D"/>
    <w:rsid w:val="00A03187"/>
    <w:rsid w:val="00A03576"/>
    <w:rsid w:val="00A03A79"/>
    <w:rsid w:val="00A0501A"/>
    <w:rsid w:val="00A06347"/>
    <w:rsid w:val="00A120DD"/>
    <w:rsid w:val="00A15715"/>
    <w:rsid w:val="00A17C69"/>
    <w:rsid w:val="00A22CD4"/>
    <w:rsid w:val="00A25EB3"/>
    <w:rsid w:val="00A3009D"/>
    <w:rsid w:val="00A41BAF"/>
    <w:rsid w:val="00A43E27"/>
    <w:rsid w:val="00A44487"/>
    <w:rsid w:val="00A452C6"/>
    <w:rsid w:val="00A4698F"/>
    <w:rsid w:val="00A52E95"/>
    <w:rsid w:val="00A5479D"/>
    <w:rsid w:val="00A659E2"/>
    <w:rsid w:val="00A65BFB"/>
    <w:rsid w:val="00A6692C"/>
    <w:rsid w:val="00A67FB9"/>
    <w:rsid w:val="00A721DA"/>
    <w:rsid w:val="00A72B9E"/>
    <w:rsid w:val="00A7526C"/>
    <w:rsid w:val="00A83742"/>
    <w:rsid w:val="00A84D3B"/>
    <w:rsid w:val="00A84FC7"/>
    <w:rsid w:val="00A85F9C"/>
    <w:rsid w:val="00A8646F"/>
    <w:rsid w:val="00A86866"/>
    <w:rsid w:val="00A93CD8"/>
    <w:rsid w:val="00A95335"/>
    <w:rsid w:val="00A96C24"/>
    <w:rsid w:val="00A96F77"/>
    <w:rsid w:val="00A97573"/>
    <w:rsid w:val="00AA04B7"/>
    <w:rsid w:val="00AA2DFC"/>
    <w:rsid w:val="00AA3A07"/>
    <w:rsid w:val="00AA4AC0"/>
    <w:rsid w:val="00AA6673"/>
    <w:rsid w:val="00AB5CC7"/>
    <w:rsid w:val="00AB6D03"/>
    <w:rsid w:val="00AC0954"/>
    <w:rsid w:val="00AC1BAC"/>
    <w:rsid w:val="00AC1E33"/>
    <w:rsid w:val="00AC72FC"/>
    <w:rsid w:val="00AD4184"/>
    <w:rsid w:val="00AD71C2"/>
    <w:rsid w:val="00AE1C8F"/>
    <w:rsid w:val="00AE1F12"/>
    <w:rsid w:val="00AE2412"/>
    <w:rsid w:val="00AE2F9A"/>
    <w:rsid w:val="00AE43EB"/>
    <w:rsid w:val="00AE4561"/>
    <w:rsid w:val="00AE527D"/>
    <w:rsid w:val="00AE6755"/>
    <w:rsid w:val="00AE6B8E"/>
    <w:rsid w:val="00AE707D"/>
    <w:rsid w:val="00AF26B5"/>
    <w:rsid w:val="00AF2ECB"/>
    <w:rsid w:val="00AF553A"/>
    <w:rsid w:val="00AF574D"/>
    <w:rsid w:val="00B023D3"/>
    <w:rsid w:val="00B063E5"/>
    <w:rsid w:val="00B06D3F"/>
    <w:rsid w:val="00B240BB"/>
    <w:rsid w:val="00B262AD"/>
    <w:rsid w:val="00B3050D"/>
    <w:rsid w:val="00B31FA1"/>
    <w:rsid w:val="00B404D0"/>
    <w:rsid w:val="00B437C0"/>
    <w:rsid w:val="00B440BF"/>
    <w:rsid w:val="00B44D63"/>
    <w:rsid w:val="00B46E1E"/>
    <w:rsid w:val="00B5069F"/>
    <w:rsid w:val="00B57D33"/>
    <w:rsid w:val="00B635A4"/>
    <w:rsid w:val="00B637A4"/>
    <w:rsid w:val="00B643E6"/>
    <w:rsid w:val="00B64D1D"/>
    <w:rsid w:val="00B64EEB"/>
    <w:rsid w:val="00B65635"/>
    <w:rsid w:val="00B65AE5"/>
    <w:rsid w:val="00B65C78"/>
    <w:rsid w:val="00B65FA1"/>
    <w:rsid w:val="00B67464"/>
    <w:rsid w:val="00B67ACE"/>
    <w:rsid w:val="00B717EE"/>
    <w:rsid w:val="00B73318"/>
    <w:rsid w:val="00B73CFA"/>
    <w:rsid w:val="00B766C8"/>
    <w:rsid w:val="00B82314"/>
    <w:rsid w:val="00B82DDE"/>
    <w:rsid w:val="00B82FB6"/>
    <w:rsid w:val="00B86054"/>
    <w:rsid w:val="00B94F54"/>
    <w:rsid w:val="00B9733C"/>
    <w:rsid w:val="00B97D80"/>
    <w:rsid w:val="00BA0012"/>
    <w:rsid w:val="00BA2E34"/>
    <w:rsid w:val="00BA3A24"/>
    <w:rsid w:val="00BA6336"/>
    <w:rsid w:val="00BB1CCF"/>
    <w:rsid w:val="00BB354F"/>
    <w:rsid w:val="00BB60B1"/>
    <w:rsid w:val="00BB6341"/>
    <w:rsid w:val="00BB6557"/>
    <w:rsid w:val="00BC0261"/>
    <w:rsid w:val="00BC22E8"/>
    <w:rsid w:val="00BC4433"/>
    <w:rsid w:val="00BC58B6"/>
    <w:rsid w:val="00BC6EB5"/>
    <w:rsid w:val="00BD2F2E"/>
    <w:rsid w:val="00BD4BCD"/>
    <w:rsid w:val="00BD7B85"/>
    <w:rsid w:val="00BE05B2"/>
    <w:rsid w:val="00BE1C04"/>
    <w:rsid w:val="00BE1C96"/>
    <w:rsid w:val="00BE4C85"/>
    <w:rsid w:val="00BE4F4D"/>
    <w:rsid w:val="00BE5F3B"/>
    <w:rsid w:val="00BE7836"/>
    <w:rsid w:val="00BF0247"/>
    <w:rsid w:val="00BF25A9"/>
    <w:rsid w:val="00BF2C0F"/>
    <w:rsid w:val="00BF598E"/>
    <w:rsid w:val="00C06115"/>
    <w:rsid w:val="00C076EE"/>
    <w:rsid w:val="00C07CC1"/>
    <w:rsid w:val="00C220C1"/>
    <w:rsid w:val="00C22D76"/>
    <w:rsid w:val="00C24A87"/>
    <w:rsid w:val="00C25662"/>
    <w:rsid w:val="00C310DA"/>
    <w:rsid w:val="00C33DC0"/>
    <w:rsid w:val="00C37B72"/>
    <w:rsid w:val="00C41354"/>
    <w:rsid w:val="00C42F3D"/>
    <w:rsid w:val="00C42F3E"/>
    <w:rsid w:val="00C44822"/>
    <w:rsid w:val="00C45E50"/>
    <w:rsid w:val="00C460C5"/>
    <w:rsid w:val="00C47695"/>
    <w:rsid w:val="00C53F03"/>
    <w:rsid w:val="00C545B2"/>
    <w:rsid w:val="00C572CD"/>
    <w:rsid w:val="00C65467"/>
    <w:rsid w:val="00C65C0F"/>
    <w:rsid w:val="00C67040"/>
    <w:rsid w:val="00C71344"/>
    <w:rsid w:val="00C73685"/>
    <w:rsid w:val="00C74644"/>
    <w:rsid w:val="00C746BB"/>
    <w:rsid w:val="00C74942"/>
    <w:rsid w:val="00C76EAE"/>
    <w:rsid w:val="00C7706A"/>
    <w:rsid w:val="00C7799C"/>
    <w:rsid w:val="00C82035"/>
    <w:rsid w:val="00C8536A"/>
    <w:rsid w:val="00C90F71"/>
    <w:rsid w:val="00C91D9F"/>
    <w:rsid w:val="00C93A0F"/>
    <w:rsid w:val="00C942E7"/>
    <w:rsid w:val="00C94DD4"/>
    <w:rsid w:val="00C950AC"/>
    <w:rsid w:val="00CA196A"/>
    <w:rsid w:val="00CA3110"/>
    <w:rsid w:val="00CA3C8E"/>
    <w:rsid w:val="00CB113C"/>
    <w:rsid w:val="00CB2055"/>
    <w:rsid w:val="00CC456C"/>
    <w:rsid w:val="00CD0F93"/>
    <w:rsid w:val="00CD5191"/>
    <w:rsid w:val="00CE267E"/>
    <w:rsid w:val="00CE7565"/>
    <w:rsid w:val="00CF084B"/>
    <w:rsid w:val="00CF2F04"/>
    <w:rsid w:val="00CF3B7E"/>
    <w:rsid w:val="00D014A9"/>
    <w:rsid w:val="00D04064"/>
    <w:rsid w:val="00D059CD"/>
    <w:rsid w:val="00D05ACE"/>
    <w:rsid w:val="00D1258F"/>
    <w:rsid w:val="00D1447F"/>
    <w:rsid w:val="00D14A26"/>
    <w:rsid w:val="00D14EFD"/>
    <w:rsid w:val="00D14F56"/>
    <w:rsid w:val="00D160CA"/>
    <w:rsid w:val="00D166E9"/>
    <w:rsid w:val="00D16CD6"/>
    <w:rsid w:val="00D20A8C"/>
    <w:rsid w:val="00D211AD"/>
    <w:rsid w:val="00D23B2E"/>
    <w:rsid w:val="00D27A3A"/>
    <w:rsid w:val="00D27BB6"/>
    <w:rsid w:val="00D27F5C"/>
    <w:rsid w:val="00D30B80"/>
    <w:rsid w:val="00D31486"/>
    <w:rsid w:val="00D33249"/>
    <w:rsid w:val="00D33B05"/>
    <w:rsid w:val="00D36032"/>
    <w:rsid w:val="00D36480"/>
    <w:rsid w:val="00D365A2"/>
    <w:rsid w:val="00D40FBD"/>
    <w:rsid w:val="00D471F6"/>
    <w:rsid w:val="00D51900"/>
    <w:rsid w:val="00D5272D"/>
    <w:rsid w:val="00D53352"/>
    <w:rsid w:val="00D54C15"/>
    <w:rsid w:val="00D550DC"/>
    <w:rsid w:val="00D57B2E"/>
    <w:rsid w:val="00D61370"/>
    <w:rsid w:val="00D614E7"/>
    <w:rsid w:val="00D6166E"/>
    <w:rsid w:val="00D62788"/>
    <w:rsid w:val="00D63469"/>
    <w:rsid w:val="00D64CCE"/>
    <w:rsid w:val="00D70013"/>
    <w:rsid w:val="00D714D2"/>
    <w:rsid w:val="00D75846"/>
    <w:rsid w:val="00D77665"/>
    <w:rsid w:val="00D80D73"/>
    <w:rsid w:val="00D80F75"/>
    <w:rsid w:val="00D82CC4"/>
    <w:rsid w:val="00D83823"/>
    <w:rsid w:val="00D864D6"/>
    <w:rsid w:val="00D9027C"/>
    <w:rsid w:val="00D92DAE"/>
    <w:rsid w:val="00D951BA"/>
    <w:rsid w:val="00DB08D3"/>
    <w:rsid w:val="00DB6E62"/>
    <w:rsid w:val="00DB79A0"/>
    <w:rsid w:val="00DC0D89"/>
    <w:rsid w:val="00DC12A3"/>
    <w:rsid w:val="00DC2048"/>
    <w:rsid w:val="00DC357D"/>
    <w:rsid w:val="00DC4CAC"/>
    <w:rsid w:val="00DD0773"/>
    <w:rsid w:val="00DD085E"/>
    <w:rsid w:val="00DD0CDE"/>
    <w:rsid w:val="00DD515E"/>
    <w:rsid w:val="00DD76C2"/>
    <w:rsid w:val="00DE211A"/>
    <w:rsid w:val="00DE50C5"/>
    <w:rsid w:val="00DE5774"/>
    <w:rsid w:val="00DE5B34"/>
    <w:rsid w:val="00DE60E2"/>
    <w:rsid w:val="00DE7EF4"/>
    <w:rsid w:val="00DE7FCE"/>
    <w:rsid w:val="00DF0B86"/>
    <w:rsid w:val="00DF13E1"/>
    <w:rsid w:val="00DF2BC6"/>
    <w:rsid w:val="00DF3CCA"/>
    <w:rsid w:val="00DF744E"/>
    <w:rsid w:val="00E00144"/>
    <w:rsid w:val="00E01B0F"/>
    <w:rsid w:val="00E03BF5"/>
    <w:rsid w:val="00E0402A"/>
    <w:rsid w:val="00E0760A"/>
    <w:rsid w:val="00E109FC"/>
    <w:rsid w:val="00E1109E"/>
    <w:rsid w:val="00E120C4"/>
    <w:rsid w:val="00E168D0"/>
    <w:rsid w:val="00E207FD"/>
    <w:rsid w:val="00E2124C"/>
    <w:rsid w:val="00E2196A"/>
    <w:rsid w:val="00E220B0"/>
    <w:rsid w:val="00E23884"/>
    <w:rsid w:val="00E2487B"/>
    <w:rsid w:val="00E269F9"/>
    <w:rsid w:val="00E26BA5"/>
    <w:rsid w:val="00E34F4F"/>
    <w:rsid w:val="00E36903"/>
    <w:rsid w:val="00E37CF0"/>
    <w:rsid w:val="00E401BF"/>
    <w:rsid w:val="00E41B5E"/>
    <w:rsid w:val="00E41C8A"/>
    <w:rsid w:val="00E44D26"/>
    <w:rsid w:val="00E45265"/>
    <w:rsid w:val="00E45E66"/>
    <w:rsid w:val="00E514E1"/>
    <w:rsid w:val="00E52C28"/>
    <w:rsid w:val="00E52EEC"/>
    <w:rsid w:val="00E534BC"/>
    <w:rsid w:val="00E56318"/>
    <w:rsid w:val="00E5717A"/>
    <w:rsid w:val="00E57EE9"/>
    <w:rsid w:val="00E62C59"/>
    <w:rsid w:val="00E64004"/>
    <w:rsid w:val="00E67D5D"/>
    <w:rsid w:val="00E71943"/>
    <w:rsid w:val="00E74BE9"/>
    <w:rsid w:val="00E80CD1"/>
    <w:rsid w:val="00E81F4F"/>
    <w:rsid w:val="00E82D09"/>
    <w:rsid w:val="00E850B0"/>
    <w:rsid w:val="00E85355"/>
    <w:rsid w:val="00E90E42"/>
    <w:rsid w:val="00E9171B"/>
    <w:rsid w:val="00E93AF7"/>
    <w:rsid w:val="00E94CB0"/>
    <w:rsid w:val="00E95A98"/>
    <w:rsid w:val="00EA2075"/>
    <w:rsid w:val="00EA34B0"/>
    <w:rsid w:val="00EA3B74"/>
    <w:rsid w:val="00EA421A"/>
    <w:rsid w:val="00EA5931"/>
    <w:rsid w:val="00EA70E5"/>
    <w:rsid w:val="00EA729A"/>
    <w:rsid w:val="00EB1B7F"/>
    <w:rsid w:val="00EB1E82"/>
    <w:rsid w:val="00EB2BA7"/>
    <w:rsid w:val="00EB43ED"/>
    <w:rsid w:val="00EB5F5D"/>
    <w:rsid w:val="00EC0013"/>
    <w:rsid w:val="00EC1ECE"/>
    <w:rsid w:val="00EC3A51"/>
    <w:rsid w:val="00EC3D07"/>
    <w:rsid w:val="00EC3FA1"/>
    <w:rsid w:val="00EC427F"/>
    <w:rsid w:val="00ED044A"/>
    <w:rsid w:val="00ED2BD5"/>
    <w:rsid w:val="00ED332B"/>
    <w:rsid w:val="00ED409D"/>
    <w:rsid w:val="00EE198F"/>
    <w:rsid w:val="00EE6926"/>
    <w:rsid w:val="00EE6D6C"/>
    <w:rsid w:val="00EE6E2C"/>
    <w:rsid w:val="00EE7BEF"/>
    <w:rsid w:val="00EE7ECE"/>
    <w:rsid w:val="00F011A0"/>
    <w:rsid w:val="00F015B8"/>
    <w:rsid w:val="00F06003"/>
    <w:rsid w:val="00F0653D"/>
    <w:rsid w:val="00F075F2"/>
    <w:rsid w:val="00F10BA5"/>
    <w:rsid w:val="00F170A1"/>
    <w:rsid w:val="00F178A8"/>
    <w:rsid w:val="00F2042E"/>
    <w:rsid w:val="00F21A7E"/>
    <w:rsid w:val="00F228D3"/>
    <w:rsid w:val="00F24555"/>
    <w:rsid w:val="00F249D9"/>
    <w:rsid w:val="00F279D3"/>
    <w:rsid w:val="00F35046"/>
    <w:rsid w:val="00F35DE2"/>
    <w:rsid w:val="00F40A43"/>
    <w:rsid w:val="00F417B2"/>
    <w:rsid w:val="00F42233"/>
    <w:rsid w:val="00F42898"/>
    <w:rsid w:val="00F442E5"/>
    <w:rsid w:val="00F54070"/>
    <w:rsid w:val="00F54996"/>
    <w:rsid w:val="00F6248B"/>
    <w:rsid w:val="00F62745"/>
    <w:rsid w:val="00F737EA"/>
    <w:rsid w:val="00F75346"/>
    <w:rsid w:val="00F77AC7"/>
    <w:rsid w:val="00F77C5E"/>
    <w:rsid w:val="00F8055A"/>
    <w:rsid w:val="00F8526D"/>
    <w:rsid w:val="00F86402"/>
    <w:rsid w:val="00F86983"/>
    <w:rsid w:val="00F8709C"/>
    <w:rsid w:val="00F87D41"/>
    <w:rsid w:val="00F93472"/>
    <w:rsid w:val="00FA08F3"/>
    <w:rsid w:val="00FA6F90"/>
    <w:rsid w:val="00FB1699"/>
    <w:rsid w:val="00FB2FB7"/>
    <w:rsid w:val="00FB62B2"/>
    <w:rsid w:val="00FC0BCD"/>
    <w:rsid w:val="00FD529A"/>
    <w:rsid w:val="00FE23FE"/>
    <w:rsid w:val="00FE6069"/>
    <w:rsid w:val="00FF0336"/>
    <w:rsid w:val="00FF2010"/>
    <w:rsid w:val="00FF4710"/>
    <w:rsid w:val="00FF614C"/>
    <w:rsid w:val="05921F82"/>
    <w:rsid w:val="0E3DCD0F"/>
    <w:rsid w:val="10AAE932"/>
    <w:rsid w:val="145E61AC"/>
    <w:rsid w:val="15ADC111"/>
    <w:rsid w:val="1C746154"/>
    <w:rsid w:val="21EFA86A"/>
    <w:rsid w:val="25321508"/>
    <w:rsid w:val="25A05CBA"/>
    <w:rsid w:val="28D006A9"/>
    <w:rsid w:val="2A4AF507"/>
    <w:rsid w:val="2C10AD68"/>
    <w:rsid w:val="32CD09B5"/>
    <w:rsid w:val="380A3F73"/>
    <w:rsid w:val="39F4B508"/>
    <w:rsid w:val="3BEAFC65"/>
    <w:rsid w:val="3FD156F2"/>
    <w:rsid w:val="44A67FD5"/>
    <w:rsid w:val="485E6085"/>
    <w:rsid w:val="4987F335"/>
    <w:rsid w:val="50F34A74"/>
    <w:rsid w:val="55BCF4AD"/>
    <w:rsid w:val="58611321"/>
    <w:rsid w:val="59563335"/>
    <w:rsid w:val="5A07C22C"/>
    <w:rsid w:val="5AE67E1A"/>
    <w:rsid w:val="5C018B9F"/>
    <w:rsid w:val="5F8034EF"/>
    <w:rsid w:val="611D6F3D"/>
    <w:rsid w:val="61610821"/>
    <w:rsid w:val="6423B953"/>
    <w:rsid w:val="665714E5"/>
    <w:rsid w:val="669EE859"/>
    <w:rsid w:val="67895039"/>
    <w:rsid w:val="6CA6ECF0"/>
    <w:rsid w:val="6EF812BC"/>
    <w:rsid w:val="7052E0E1"/>
    <w:rsid w:val="767C45DB"/>
    <w:rsid w:val="76A91380"/>
    <w:rsid w:val="7BE368E5"/>
    <w:rsid w:val="7C222145"/>
    <w:rsid w:val="7F4F0D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34FEF"/>
  <w15:chartTrackingRefBased/>
  <w15:docId w15:val="{E1556ED4-2998-4A13-94E3-D3ABC58C9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5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54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954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954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954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0954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0954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0954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4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54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54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954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9544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954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09544B"/>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0954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09544B"/>
    <w:rPr>
      <w:rFonts w:eastAsiaTheme="majorEastAsia" w:cstheme="majorBidi"/>
      <w:color w:val="272727" w:themeColor="text1" w:themeTint="D8"/>
    </w:rPr>
  </w:style>
  <w:style w:type="paragraph" w:styleId="Title">
    <w:name w:val="Title"/>
    <w:basedOn w:val="Normal"/>
    <w:next w:val="Normal"/>
    <w:link w:val="TitleChar"/>
    <w:uiPriority w:val="10"/>
    <w:qFormat/>
    <w:rsid w:val="00095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4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4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4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44B"/>
    <w:pPr>
      <w:spacing w:before="160"/>
      <w:jc w:val="center"/>
    </w:pPr>
    <w:rPr>
      <w:i/>
      <w:iCs/>
      <w:color w:val="404040" w:themeColor="text1" w:themeTint="BF"/>
    </w:rPr>
  </w:style>
  <w:style w:type="character" w:customStyle="1" w:styleId="QuoteChar">
    <w:name w:val="Quote Char"/>
    <w:basedOn w:val="DefaultParagraphFont"/>
    <w:link w:val="Quote"/>
    <w:uiPriority w:val="29"/>
    <w:rsid w:val="0009544B"/>
    <w:rPr>
      <w:i/>
      <w:iCs/>
      <w:color w:val="404040" w:themeColor="text1" w:themeTint="BF"/>
    </w:rPr>
  </w:style>
  <w:style w:type="paragraph" w:styleId="ListParagraph">
    <w:name w:val="List Paragraph"/>
    <w:basedOn w:val="Normal"/>
    <w:uiPriority w:val="34"/>
    <w:qFormat/>
    <w:rsid w:val="0009544B"/>
    <w:pPr>
      <w:ind w:left="720"/>
      <w:contextualSpacing/>
    </w:pPr>
  </w:style>
  <w:style w:type="character" w:styleId="IntenseEmphasis">
    <w:name w:val="Intense Emphasis"/>
    <w:basedOn w:val="DefaultParagraphFont"/>
    <w:uiPriority w:val="21"/>
    <w:qFormat/>
    <w:rsid w:val="0009544B"/>
    <w:rPr>
      <w:i/>
      <w:iCs/>
      <w:color w:val="0F4761" w:themeColor="accent1" w:themeShade="BF"/>
    </w:rPr>
  </w:style>
  <w:style w:type="paragraph" w:styleId="IntenseQuote">
    <w:name w:val="Intense Quote"/>
    <w:basedOn w:val="Normal"/>
    <w:next w:val="Normal"/>
    <w:link w:val="IntenseQuoteChar"/>
    <w:uiPriority w:val="30"/>
    <w:qFormat/>
    <w:rsid w:val="00095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44B"/>
    <w:rPr>
      <w:i/>
      <w:iCs/>
      <w:color w:val="0F4761" w:themeColor="accent1" w:themeShade="BF"/>
    </w:rPr>
  </w:style>
  <w:style w:type="character" w:styleId="IntenseReference">
    <w:name w:val="Intense Reference"/>
    <w:basedOn w:val="DefaultParagraphFont"/>
    <w:uiPriority w:val="32"/>
    <w:qFormat/>
    <w:rsid w:val="0009544B"/>
    <w:rPr>
      <w:b/>
      <w:bCs/>
      <w:smallCaps/>
      <w:color w:val="0F4761" w:themeColor="accent1" w:themeShade="BF"/>
      <w:spacing w:val="5"/>
    </w:rPr>
  </w:style>
  <w:style w:type="numbering" w:customStyle="1" w:styleId="NoList1">
    <w:name w:val="No List1"/>
    <w:next w:val="NoList"/>
    <w:uiPriority w:val="99"/>
    <w:semiHidden/>
    <w:unhideWhenUsed/>
    <w:rsid w:val="0009544B"/>
  </w:style>
  <w:style w:type="paragraph" w:styleId="CommentText">
    <w:name w:val="annotation text"/>
    <w:basedOn w:val="Normal"/>
    <w:link w:val="CommentTextChar"/>
    <w:uiPriority w:val="99"/>
    <w:unhideWhenUsed/>
    <w:rsid w:val="0009544B"/>
    <w:pPr>
      <w:spacing w:line="240" w:lineRule="auto"/>
    </w:pPr>
    <w:rPr>
      <w:kern w:val="0"/>
      <w:sz w:val="20"/>
      <w:szCs w:val="20"/>
      <w:lang w:val="en-US" w:eastAsia="ja-JP"/>
      <w14:ligatures w14:val="none"/>
    </w:rPr>
  </w:style>
  <w:style w:type="character" w:customStyle="1" w:styleId="CommentTextChar">
    <w:name w:val="Comment Text Char"/>
    <w:basedOn w:val="DefaultParagraphFont"/>
    <w:link w:val="CommentText"/>
    <w:uiPriority w:val="99"/>
    <w:rsid w:val="0009544B"/>
    <w:rPr>
      <w:kern w:val="0"/>
      <w:sz w:val="20"/>
      <w:szCs w:val="20"/>
      <w:lang w:val="en-US" w:eastAsia="ja-JP"/>
      <w14:ligatures w14:val="none"/>
    </w:rPr>
  </w:style>
  <w:style w:type="character" w:styleId="CommentReference">
    <w:name w:val="annotation reference"/>
    <w:basedOn w:val="DefaultParagraphFont"/>
    <w:uiPriority w:val="99"/>
    <w:semiHidden/>
    <w:unhideWhenUsed/>
    <w:rsid w:val="0009544B"/>
    <w:rPr>
      <w:sz w:val="16"/>
      <w:szCs w:val="16"/>
    </w:rPr>
  </w:style>
  <w:style w:type="paragraph" w:styleId="CommentSubject">
    <w:name w:val="annotation subject"/>
    <w:basedOn w:val="CommentText"/>
    <w:next w:val="CommentText"/>
    <w:link w:val="CommentSubjectChar"/>
    <w:uiPriority w:val="99"/>
    <w:semiHidden/>
    <w:unhideWhenUsed/>
    <w:rsid w:val="0009544B"/>
    <w:rPr>
      <w:b/>
      <w:bCs/>
    </w:rPr>
  </w:style>
  <w:style w:type="character" w:customStyle="1" w:styleId="CommentSubjectChar">
    <w:name w:val="Comment Subject Char"/>
    <w:basedOn w:val="CommentTextChar"/>
    <w:link w:val="CommentSubject"/>
    <w:uiPriority w:val="99"/>
    <w:semiHidden/>
    <w:rsid w:val="0009544B"/>
    <w:rPr>
      <w:b/>
      <w:bCs/>
      <w:kern w:val="0"/>
      <w:sz w:val="20"/>
      <w:szCs w:val="20"/>
      <w:lang w:val="en-US" w:eastAsia="ja-JP"/>
      <w14:ligatures w14:val="none"/>
    </w:rPr>
  </w:style>
  <w:style w:type="character" w:styleId="PlaceholderText">
    <w:name w:val="Placeholder Text"/>
    <w:basedOn w:val="DefaultParagraphFont"/>
    <w:uiPriority w:val="99"/>
    <w:semiHidden/>
    <w:rsid w:val="0009544B"/>
    <w:rPr>
      <w:color w:val="666666"/>
    </w:rPr>
  </w:style>
  <w:style w:type="character" w:customStyle="1" w:styleId="Hyperlink1">
    <w:name w:val="Hyperlink1"/>
    <w:basedOn w:val="DefaultParagraphFont"/>
    <w:uiPriority w:val="99"/>
    <w:unhideWhenUsed/>
    <w:rsid w:val="0009544B"/>
    <w:rPr>
      <w:color w:val="467886"/>
      <w:u w:val="single"/>
    </w:rPr>
  </w:style>
  <w:style w:type="character" w:styleId="UnresolvedMention">
    <w:name w:val="Unresolved Mention"/>
    <w:basedOn w:val="DefaultParagraphFont"/>
    <w:uiPriority w:val="99"/>
    <w:semiHidden/>
    <w:unhideWhenUsed/>
    <w:rsid w:val="0009544B"/>
    <w:rPr>
      <w:color w:val="605E5C"/>
      <w:shd w:val="clear" w:color="auto" w:fill="E1DFDD"/>
    </w:rPr>
  </w:style>
  <w:style w:type="character" w:customStyle="1" w:styleId="FollowedHyperlink1">
    <w:name w:val="FollowedHyperlink1"/>
    <w:basedOn w:val="DefaultParagraphFont"/>
    <w:uiPriority w:val="99"/>
    <w:semiHidden/>
    <w:unhideWhenUsed/>
    <w:rsid w:val="0009544B"/>
    <w:rPr>
      <w:color w:val="96607D"/>
      <w:u w:val="single"/>
    </w:rPr>
  </w:style>
  <w:style w:type="paragraph" w:customStyle="1" w:styleId="Header1">
    <w:name w:val="Header1"/>
    <w:basedOn w:val="Normal"/>
    <w:next w:val="Header"/>
    <w:link w:val="HeaderChar"/>
    <w:uiPriority w:val="99"/>
    <w:semiHidden/>
    <w:unhideWhenUsed/>
    <w:rsid w:val="0009544B"/>
    <w:pPr>
      <w:tabs>
        <w:tab w:val="center" w:pos="4680"/>
        <w:tab w:val="right" w:pos="9360"/>
      </w:tabs>
      <w:spacing w:after="0" w:line="240" w:lineRule="auto"/>
    </w:pPr>
  </w:style>
  <w:style w:type="character" w:customStyle="1" w:styleId="HeaderChar">
    <w:name w:val="Header Char"/>
    <w:basedOn w:val="DefaultParagraphFont"/>
    <w:link w:val="Header1"/>
    <w:uiPriority w:val="99"/>
    <w:semiHidden/>
    <w:rsid w:val="0009544B"/>
  </w:style>
  <w:style w:type="paragraph" w:customStyle="1" w:styleId="Footer1">
    <w:name w:val="Footer1"/>
    <w:basedOn w:val="Normal"/>
    <w:next w:val="Footer"/>
    <w:link w:val="FooterChar"/>
    <w:uiPriority w:val="99"/>
    <w:semiHidden/>
    <w:unhideWhenUsed/>
    <w:rsid w:val="0009544B"/>
    <w:pPr>
      <w:tabs>
        <w:tab w:val="center" w:pos="4680"/>
        <w:tab w:val="right" w:pos="9360"/>
      </w:tabs>
      <w:spacing w:after="0" w:line="240" w:lineRule="auto"/>
    </w:pPr>
  </w:style>
  <w:style w:type="character" w:customStyle="1" w:styleId="FooterChar">
    <w:name w:val="Footer Char"/>
    <w:basedOn w:val="DefaultParagraphFont"/>
    <w:link w:val="Footer1"/>
    <w:uiPriority w:val="99"/>
    <w:semiHidden/>
    <w:rsid w:val="0009544B"/>
  </w:style>
  <w:style w:type="character" w:styleId="EndnoteReference">
    <w:name w:val="endnote reference"/>
    <w:basedOn w:val="DefaultParagraphFont"/>
    <w:uiPriority w:val="99"/>
    <w:semiHidden/>
    <w:unhideWhenUsed/>
    <w:rsid w:val="0009544B"/>
    <w:rPr>
      <w:vertAlign w:val="superscript"/>
    </w:rPr>
  </w:style>
  <w:style w:type="character" w:styleId="Hyperlink">
    <w:name w:val="Hyperlink"/>
    <w:basedOn w:val="DefaultParagraphFont"/>
    <w:uiPriority w:val="99"/>
    <w:unhideWhenUsed/>
    <w:rsid w:val="0009544B"/>
    <w:rPr>
      <w:color w:val="467886" w:themeColor="hyperlink"/>
      <w:u w:val="single"/>
    </w:rPr>
  </w:style>
  <w:style w:type="character" w:styleId="FollowedHyperlink">
    <w:name w:val="FollowedHyperlink"/>
    <w:basedOn w:val="DefaultParagraphFont"/>
    <w:uiPriority w:val="99"/>
    <w:semiHidden/>
    <w:unhideWhenUsed/>
    <w:rsid w:val="0009544B"/>
    <w:rPr>
      <w:color w:val="96607D" w:themeColor="followedHyperlink"/>
      <w:u w:val="single"/>
    </w:rPr>
  </w:style>
  <w:style w:type="paragraph" w:styleId="Header">
    <w:name w:val="header"/>
    <w:basedOn w:val="Normal"/>
    <w:link w:val="HeaderChar1"/>
    <w:uiPriority w:val="99"/>
    <w:semiHidden/>
    <w:unhideWhenUsed/>
    <w:rsid w:val="0009544B"/>
    <w:pPr>
      <w:tabs>
        <w:tab w:val="center" w:pos="4513"/>
        <w:tab w:val="right" w:pos="9026"/>
      </w:tabs>
      <w:spacing w:after="0" w:line="240" w:lineRule="auto"/>
    </w:pPr>
  </w:style>
  <w:style w:type="character" w:customStyle="1" w:styleId="HeaderChar1">
    <w:name w:val="Header Char1"/>
    <w:basedOn w:val="DefaultParagraphFont"/>
    <w:link w:val="Header"/>
    <w:uiPriority w:val="99"/>
    <w:semiHidden/>
    <w:rsid w:val="0009544B"/>
  </w:style>
  <w:style w:type="paragraph" w:styleId="Footer">
    <w:name w:val="footer"/>
    <w:basedOn w:val="Normal"/>
    <w:link w:val="FooterChar1"/>
    <w:uiPriority w:val="99"/>
    <w:semiHidden/>
    <w:unhideWhenUsed/>
    <w:rsid w:val="0009544B"/>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09544B"/>
  </w:style>
  <w:style w:type="paragraph" w:customStyle="1" w:styleId="EndNoteBibliographyTitle">
    <w:name w:val="EndNote Bibliography Title"/>
    <w:basedOn w:val="Normal"/>
    <w:link w:val="EndNoteBibliographyTitleChar"/>
    <w:rsid w:val="0009544B"/>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09544B"/>
    <w:rPr>
      <w:rFonts w:ascii="Aptos" w:hAnsi="Aptos"/>
      <w:noProof/>
    </w:rPr>
  </w:style>
  <w:style w:type="paragraph" w:customStyle="1" w:styleId="EndNoteBibliography">
    <w:name w:val="EndNote Bibliography"/>
    <w:basedOn w:val="Normal"/>
    <w:link w:val="EndNoteBibliographyChar"/>
    <w:rsid w:val="0009544B"/>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09544B"/>
    <w:rPr>
      <w:rFonts w:ascii="Aptos" w:hAnsi="Aptos"/>
      <w:noProof/>
    </w:rPr>
  </w:style>
  <w:style w:type="paragraph" w:styleId="Revision">
    <w:name w:val="Revision"/>
    <w:hidden/>
    <w:uiPriority w:val="99"/>
    <w:semiHidden/>
    <w:rsid w:val="008E4F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468437">
      <w:bodyDiv w:val="1"/>
      <w:marLeft w:val="0"/>
      <w:marRight w:val="0"/>
      <w:marTop w:val="0"/>
      <w:marBottom w:val="0"/>
      <w:divBdr>
        <w:top w:val="none" w:sz="0" w:space="0" w:color="auto"/>
        <w:left w:val="none" w:sz="0" w:space="0" w:color="auto"/>
        <w:bottom w:val="none" w:sz="0" w:space="0" w:color="auto"/>
        <w:right w:val="none" w:sz="0" w:space="0" w:color="auto"/>
      </w:divBdr>
    </w:div>
    <w:div w:id="108569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31F69AB3D0CF444BF3AE987E7D3C51D" ma:contentTypeVersion="16" ma:contentTypeDescription="Create a new document." ma:contentTypeScope="" ma:versionID="b8f49faecccf0bfd5745ad5f398307ed">
  <xsd:schema xmlns:xsd="http://www.w3.org/2001/XMLSchema" xmlns:xs="http://www.w3.org/2001/XMLSchema" xmlns:p="http://schemas.microsoft.com/office/2006/metadata/properties" xmlns:ns3="a6b9b4f6-b29c-45ae-bb56-c5c0b267a725" xmlns:ns4="da558c7d-b3bc-405a-9fba-97ba21e89b20" targetNamespace="http://schemas.microsoft.com/office/2006/metadata/properties" ma:root="true" ma:fieldsID="e8cea3e156f009a0e0d112b99004c1f3" ns3:_="" ns4:_="">
    <xsd:import namespace="a6b9b4f6-b29c-45ae-bb56-c5c0b267a725"/>
    <xsd:import namespace="da558c7d-b3bc-405a-9fba-97ba21e89b2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b9b4f6-b29c-45ae-bb56-c5c0b267a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58c7d-b3bc-405a-9fba-97ba21e89b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6b9b4f6-b29c-45ae-bb56-c5c0b267a725" xsi:nil="true"/>
  </documentManagement>
</p:properties>
</file>

<file path=customXml/itemProps1.xml><?xml version="1.0" encoding="utf-8"?>
<ds:datastoreItem xmlns:ds="http://schemas.openxmlformats.org/officeDocument/2006/customXml" ds:itemID="{F1F63ABA-0B72-4B1D-9A65-EFA316B92D67}">
  <ds:schemaRefs>
    <ds:schemaRef ds:uri="http://schemas.microsoft.com/sharepoint/v3/contenttype/forms"/>
  </ds:schemaRefs>
</ds:datastoreItem>
</file>

<file path=customXml/itemProps2.xml><?xml version="1.0" encoding="utf-8"?>
<ds:datastoreItem xmlns:ds="http://schemas.openxmlformats.org/officeDocument/2006/customXml" ds:itemID="{79423D26-9F00-47F3-BD02-9B422B24A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b9b4f6-b29c-45ae-bb56-c5c0b267a725"/>
    <ds:schemaRef ds:uri="da558c7d-b3bc-405a-9fba-97ba21e89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E7F61F-78E7-4EB1-9809-60B34A78ABA8}">
  <ds:schemaRefs>
    <ds:schemaRef ds:uri="http://schemas.openxmlformats.org/officeDocument/2006/bibliography"/>
  </ds:schemaRefs>
</ds:datastoreItem>
</file>

<file path=customXml/itemProps4.xml><?xml version="1.0" encoding="utf-8"?>
<ds:datastoreItem xmlns:ds="http://schemas.openxmlformats.org/officeDocument/2006/customXml" ds:itemID="{10E7BB73-0F65-4A63-A891-6EB3487BFB14}">
  <ds:schemaRefs>
    <ds:schemaRef ds:uri="http://schemas.microsoft.com/office/2006/metadata/properties"/>
    <ds:schemaRef ds:uri="http://schemas.microsoft.com/office/infopath/2007/PartnerControls"/>
    <ds:schemaRef ds:uri="a6b9b4f6-b29c-45ae-bb56-c5c0b267a72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2726</Words>
  <Characters>16331</Characters>
  <Application>Microsoft Office Word</Application>
  <DocSecurity>0</DocSecurity>
  <Lines>291</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 Bingling</dc:creator>
  <cp:keywords/>
  <dc:description/>
  <cp:lastModifiedBy>She, Bingling</cp:lastModifiedBy>
  <cp:revision>8</cp:revision>
  <dcterms:created xsi:type="dcterms:W3CDTF">2026-02-12T10:29:00Z</dcterms:created>
  <dcterms:modified xsi:type="dcterms:W3CDTF">2026-02-12T10:44:00Z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0x010100431F69AB3D0CF444BF3AE987E7D3C51D</vt:lpwstr>
  </property>
</Properties>
</file>