
<file path=[Content_Types].xml><?xml version="1.0" encoding="utf-8"?>
<Types xmlns="http://schemas.openxmlformats.org/package/2006/content-types">
  <Default Extension="ico" ContentType="image/.ico"/>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7fe664e9a1284cf8" Type="http://schemas.microsoft.com/office/2007/relationships/ui/extensibility" Target="customUI/customUI14.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1A638" w14:textId="7D1FBA4E" w:rsidR="009B49B8" w:rsidRPr="001430A7" w:rsidRDefault="00DD3D34" w:rsidP="008A5C47">
      <w:pPr>
        <w:pStyle w:val="ArticleTitle"/>
        <w:rPr>
          <w:rFonts w:ascii="Minion-Pro" w:hAnsi="Minion-Pro"/>
          <w:szCs w:val="20"/>
        </w:rPr>
      </w:pPr>
      <w:r w:rsidRPr="00DD3D34">
        <w:rPr>
          <w:rFonts w:ascii="Minion-Pro" w:hAnsi="Minion-Pro"/>
        </w:rPr>
        <w:t>On Alteration Rate Renewal Stage of Nuclear Waste Glass Corrosion</w:t>
      </w:r>
    </w:p>
    <w:p w14:paraId="348278A1" w14:textId="797206B0" w:rsidR="009B49B8" w:rsidRPr="001430A7" w:rsidRDefault="00DD3D34" w:rsidP="00A87FF1">
      <w:pPr>
        <w:pStyle w:val="Author"/>
        <w:rPr>
          <w:rFonts w:ascii="Minion-Pro" w:hAnsi="Minion-Pro"/>
          <w:b/>
          <w:bCs/>
          <w:i/>
          <w:iCs/>
        </w:rPr>
      </w:pPr>
      <w:r>
        <w:rPr>
          <w:rFonts w:ascii="Minion-Pro" w:hAnsi="Minion-Pro"/>
        </w:rPr>
        <w:t>Michael</w:t>
      </w:r>
      <w:r w:rsidR="008A5C47" w:rsidRPr="001430A7">
        <w:rPr>
          <w:rFonts w:ascii="Minion-Pro" w:hAnsi="Minion-Pro"/>
        </w:rPr>
        <w:t xml:space="preserve"> </w:t>
      </w:r>
      <w:r>
        <w:rPr>
          <w:rFonts w:ascii="Minion-Pro" w:hAnsi="Minion-Pro"/>
        </w:rPr>
        <w:t>I</w:t>
      </w:r>
      <w:r w:rsidR="008A5C47" w:rsidRPr="001430A7">
        <w:rPr>
          <w:rFonts w:ascii="Minion-Pro" w:hAnsi="Minion-Pro"/>
        </w:rPr>
        <w:t xml:space="preserve">. </w:t>
      </w:r>
      <w:r>
        <w:rPr>
          <w:rFonts w:ascii="Minion-Pro" w:hAnsi="Minion-Pro"/>
        </w:rPr>
        <w:t>Ojovan</w:t>
      </w:r>
      <w:r w:rsidR="008A5C47" w:rsidRPr="001430A7">
        <w:rPr>
          <w:rFonts w:ascii="Minion-Pro" w:hAnsi="Minion-Pro"/>
          <w:vertAlign w:val="superscript"/>
        </w:rPr>
        <w:t>1</w:t>
      </w:r>
    </w:p>
    <w:p w14:paraId="061A5B51" w14:textId="4128C5EE" w:rsidR="008A5C47" w:rsidRPr="001430A7" w:rsidRDefault="00DD3D34" w:rsidP="000C3B94">
      <w:pPr>
        <w:pStyle w:val="CorrespAuthor"/>
        <w:rPr>
          <w:rFonts w:ascii="Minion-Pro" w:hAnsi="Minion-Pro"/>
        </w:rPr>
      </w:pPr>
      <w:r>
        <w:rPr>
          <w:rFonts w:ascii="Minion-Pro" w:hAnsi="Minion-Pro"/>
          <w:vertAlign w:val="superscript"/>
        </w:rPr>
        <w:t>1</w:t>
      </w:r>
      <w:r w:rsidR="008A5C47" w:rsidRPr="001430A7">
        <w:rPr>
          <w:rFonts w:ascii="Minion-Pro" w:hAnsi="Minion-Pro"/>
        </w:rPr>
        <w:t xml:space="preserve">Department of Materials Science and Engineering, The University of Sheffield, UK; </w:t>
      </w:r>
      <w:r w:rsidR="006438CE">
        <w:rPr>
          <w:rFonts w:ascii="Minion-Pro" w:hAnsi="Minion-Pro"/>
        </w:rPr>
        <w:t xml:space="preserve">    </w:t>
      </w:r>
      <w:r w:rsidR="008A5C47" w:rsidRPr="001430A7">
        <w:rPr>
          <w:rFonts w:ascii="Minion-Pro" w:hAnsi="Minion-Pro"/>
        </w:rPr>
        <w:t>m.ojovan@sheffield.ac.uk</w:t>
      </w:r>
    </w:p>
    <w:p w14:paraId="48B416C3" w14:textId="516916D1" w:rsidR="008A7A14" w:rsidRPr="00DD3D34" w:rsidRDefault="008A5C47" w:rsidP="00DD3D34">
      <w:pPr>
        <w:rPr>
          <w:rFonts w:ascii="Minion-Pro" w:hAnsi="Minion-Pro"/>
          <w:i/>
          <w:sz w:val="18"/>
          <w:lang w:val="en-IN"/>
        </w:rPr>
      </w:pPr>
      <w:r w:rsidRPr="001430A7">
        <w:rPr>
          <w:rFonts w:ascii="Minion-Pro" w:hAnsi="Minion-Pro" w:cstheme="majorBidi"/>
          <w:b/>
          <w:sz w:val="24"/>
          <w:szCs w:val="24"/>
        </w:rPr>
        <w:t xml:space="preserve">Abstract: </w:t>
      </w:r>
      <w:r w:rsidR="00DD3D34" w:rsidRPr="00DD3D34">
        <w:rPr>
          <w:rFonts w:ascii="Minion-Pro" w:hAnsi="Minion-Pro"/>
          <w:i/>
          <w:sz w:val="18"/>
          <w:lang w:val="en-IN"/>
        </w:rPr>
        <w:t>The three generically accepted stages of glass corrosion are reviewed with focus on final stage termed alteration rate renewal (or resumption) stage when the glass may re-start corroding with the rate similar to that at the initial stage. It is emphasized that physical state and physical changes that occur in the near-surface layers can readily lead to an effective increase of leaching rate which is similar to alteration rate renewals. Experimental data on long-term (during few decades) corrosion of radioactive borosilicate glass K26 designed to immobilize high-sodium operational NPP radioactive waste evidence on resumption-like effects of radionuclides (</w:t>
      </w:r>
      <w:r w:rsidR="00DD3D34" w:rsidRPr="00C352FE">
        <w:rPr>
          <w:rFonts w:ascii="Minion-Pro" w:hAnsi="Minion-Pro"/>
          <w:i/>
          <w:sz w:val="18"/>
          <w:vertAlign w:val="superscript"/>
          <w:lang w:val="en-IN"/>
        </w:rPr>
        <w:t>137,134</w:t>
      </w:r>
      <w:r w:rsidR="00DD3D34" w:rsidRPr="00DD3D34">
        <w:rPr>
          <w:rFonts w:ascii="Minion-Pro" w:hAnsi="Minion-Pro"/>
          <w:i/>
          <w:sz w:val="18"/>
          <w:lang w:val="en-IN"/>
        </w:rPr>
        <w:t>Cs) leaching. The cause of that was however related not to chemical changes in the leaching environment but rather to physical state of glass surface due to formation of small cracks and new pristine glass areas in contact with water.</w:t>
      </w:r>
    </w:p>
    <w:p w14:paraId="2ABC0086" w14:textId="77777777" w:rsidR="009B49B8" w:rsidRPr="001430A7" w:rsidRDefault="00B43BC7" w:rsidP="002C2C9C">
      <w:pPr>
        <w:pStyle w:val="H1"/>
        <w:rPr>
          <w:rFonts w:ascii="Minion-Pro" w:hAnsi="Minion-Pro"/>
        </w:rPr>
      </w:pPr>
      <w:r w:rsidRPr="001430A7">
        <w:rPr>
          <w:rFonts w:ascii="Minion-Pro" w:hAnsi="Minion-Pro"/>
        </w:rPr>
        <w:t>I</w:t>
      </w:r>
      <w:r w:rsidR="009B49B8" w:rsidRPr="001430A7">
        <w:rPr>
          <w:rFonts w:ascii="Minion-Pro" w:hAnsi="Minion-Pro"/>
        </w:rPr>
        <w:t>ntroduction:</w:t>
      </w:r>
    </w:p>
    <w:p w14:paraId="096CE156" w14:textId="0B6D7CFB" w:rsidR="00CE0827" w:rsidRDefault="00DD3D34" w:rsidP="000C3B94">
      <w:pPr>
        <w:pStyle w:val="Para"/>
        <w:rPr>
          <w:rFonts w:ascii="Minion-Pro" w:hAnsi="Minion-Pro"/>
        </w:rPr>
      </w:pPr>
      <w:r w:rsidRPr="00DD3D34">
        <w:rPr>
          <w:rFonts w:ascii="Minion-Pro" w:hAnsi="Minion-Pro"/>
        </w:rPr>
        <w:t>Vitrification is one of the best solutions in providing safety of nuclear waste storage, transportation and final disposal [1-3]. France, India, Japan, Russia, Slovakia, South Korea, the UK and USA have currently vitrification facilities in operation for the immobilisation of high level nuclear waste (HLW) and low and intermediate level nuclear waste (LILW), with Germany having recently completed their HLW vitrification program [2-6]. Table 1 gives data on HLW vitrification programs (see [2] for details).</w:t>
      </w:r>
      <w:r w:rsidR="00A45F11">
        <w:rPr>
          <w:rFonts w:ascii="Minion-Pro" w:hAnsi="Minion-Pro"/>
        </w:rPr>
        <w:t xml:space="preserve"> </w:t>
      </w:r>
      <w:r w:rsidR="00A45F11" w:rsidRPr="00DD3D34">
        <w:rPr>
          <w:rFonts w:ascii="Minion-Pro" w:hAnsi="Minion-Pro"/>
        </w:rPr>
        <w:t>Except for alkali-aluminophosphate glass used in Russia, borosilicate glass has been universally selected as the vitreous wasteform to immobilize HLW [5, 6] whereas some LILW waste streams such as legacy waste accumulated from various nuclear development programs are preferable immobilized using bespoke selected silicate or phosphate systems better suited for particular waste compositions.</w:t>
      </w:r>
    </w:p>
    <w:p w14:paraId="02606A13" w14:textId="77777777" w:rsidR="00A45F11" w:rsidRDefault="00A45F11" w:rsidP="000C3B94">
      <w:pPr>
        <w:pStyle w:val="Para"/>
        <w:rPr>
          <w:rFonts w:ascii="Minion-Pro" w:hAnsi="Minion-Pro"/>
        </w:rPr>
      </w:pPr>
    </w:p>
    <w:p w14:paraId="490FC902" w14:textId="77777777" w:rsidR="00DD3D34" w:rsidRDefault="00DD3D34" w:rsidP="000C3B94">
      <w:pPr>
        <w:pStyle w:val="Para"/>
        <w:rPr>
          <w:rFonts w:ascii="Minion-Pro" w:hAnsi="Minion-Pro"/>
        </w:rPr>
      </w:pPr>
    </w:p>
    <w:p w14:paraId="76FF8CEF" w14:textId="7919C494" w:rsidR="00DD3D34" w:rsidRPr="001430A7" w:rsidRDefault="00DD3D34" w:rsidP="00DD3D34">
      <w:pPr>
        <w:pStyle w:val="TableTitle"/>
        <w:rPr>
          <w:rFonts w:ascii="Minion-Pro" w:hAnsi="Minion-Pro"/>
          <w:lang w:bidi="ar-EG"/>
        </w:rPr>
      </w:pPr>
      <w:r w:rsidRPr="001430A7">
        <w:rPr>
          <w:rFonts w:ascii="Minion-Pro" w:hAnsi="Minion-Pro"/>
          <w:lang w:bidi="ar-EG"/>
        </w:rPr>
        <w:lastRenderedPageBreak/>
        <w:t xml:space="preserve">Table 1 </w:t>
      </w:r>
      <w:r w:rsidRPr="00DD3D34">
        <w:rPr>
          <w:rFonts w:ascii="Minion-Pro" w:hAnsi="Minion-Pro"/>
          <w:lang w:bidi="ar-EG"/>
        </w:rPr>
        <w:t>Operational data of HLW vitrification programmes</w:t>
      </w:r>
    </w:p>
    <w:tbl>
      <w:tblPr>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4110"/>
      </w:tblGrid>
      <w:tr w:rsidR="00DD3D34" w:rsidRPr="00DD3D34" w14:paraId="59A473FB" w14:textId="77777777" w:rsidTr="00DD3D34">
        <w:tc>
          <w:tcPr>
            <w:tcW w:w="2689" w:type="dxa"/>
          </w:tcPr>
          <w:p w14:paraId="064752EB" w14:textId="77777777" w:rsidR="00DD3D34" w:rsidRPr="00DD3D34" w:rsidRDefault="00DD3D34" w:rsidP="00DD3D34">
            <w:pPr>
              <w:pStyle w:val="Para"/>
              <w:ind w:firstLine="0"/>
              <w:rPr>
                <w:rFonts w:ascii="Minion-Pro" w:hAnsi="Minion-Pro"/>
                <w:b/>
                <w:bCs/>
                <w:sz w:val="15"/>
                <w:szCs w:val="15"/>
                <w:lang w:val="en-GB"/>
              </w:rPr>
            </w:pPr>
            <w:r w:rsidRPr="00DD3D34">
              <w:rPr>
                <w:rFonts w:ascii="Minion-Pro" w:hAnsi="Minion-Pro"/>
                <w:b/>
                <w:bCs/>
                <w:sz w:val="15"/>
                <w:szCs w:val="15"/>
                <w:lang w:val="en-GB"/>
              </w:rPr>
              <w:t>Country (Facilities)</w:t>
            </w:r>
          </w:p>
        </w:tc>
        <w:tc>
          <w:tcPr>
            <w:tcW w:w="4110" w:type="dxa"/>
          </w:tcPr>
          <w:p w14:paraId="7944A615" w14:textId="77777777" w:rsidR="00DD3D34" w:rsidRPr="00DD3D34" w:rsidRDefault="00DD3D34" w:rsidP="00DD3D34">
            <w:pPr>
              <w:pStyle w:val="Para"/>
              <w:ind w:firstLine="0"/>
              <w:rPr>
                <w:rFonts w:ascii="Minion-Pro" w:hAnsi="Minion-Pro"/>
                <w:b/>
                <w:bCs/>
                <w:sz w:val="15"/>
                <w:szCs w:val="15"/>
                <w:lang w:val="en-GB"/>
              </w:rPr>
            </w:pPr>
            <w:r w:rsidRPr="00DD3D34">
              <w:rPr>
                <w:rFonts w:ascii="Minion-Pro" w:hAnsi="Minion-Pro"/>
                <w:b/>
                <w:bCs/>
                <w:sz w:val="15"/>
                <w:szCs w:val="15"/>
                <w:lang w:val="en-GB"/>
              </w:rPr>
              <w:t xml:space="preserve">Performance </w:t>
            </w:r>
          </w:p>
        </w:tc>
      </w:tr>
      <w:tr w:rsidR="00DD3D34" w:rsidRPr="00DD3D34" w14:paraId="7A4FF10E" w14:textId="77777777" w:rsidTr="00DD3D34">
        <w:tc>
          <w:tcPr>
            <w:tcW w:w="2689" w:type="dxa"/>
          </w:tcPr>
          <w:p w14:paraId="150243DF" w14:textId="77777777" w:rsidR="00DD3D34" w:rsidRPr="00DD3D34" w:rsidRDefault="00DD3D34" w:rsidP="00DD3D34">
            <w:pPr>
              <w:pStyle w:val="Para"/>
              <w:ind w:firstLine="0"/>
              <w:rPr>
                <w:rFonts w:ascii="Minion-Pro" w:hAnsi="Minion-Pro"/>
                <w:sz w:val="15"/>
                <w:szCs w:val="15"/>
                <w:lang w:val="en-GB"/>
              </w:rPr>
            </w:pPr>
            <w:r w:rsidRPr="00DD3D34">
              <w:rPr>
                <w:rFonts w:ascii="Minion-Pro" w:hAnsi="Minion-Pro"/>
                <w:sz w:val="15"/>
                <w:szCs w:val="15"/>
                <w:lang w:val="en-GB"/>
              </w:rPr>
              <w:t>France (R7/T7, AVM)</w:t>
            </w:r>
          </w:p>
        </w:tc>
        <w:tc>
          <w:tcPr>
            <w:tcW w:w="4110" w:type="dxa"/>
          </w:tcPr>
          <w:p w14:paraId="12F273C4" w14:textId="79523DD4" w:rsidR="00DD3D34" w:rsidRPr="00DD3D34" w:rsidRDefault="00DD3D34" w:rsidP="00DD3D34">
            <w:pPr>
              <w:pStyle w:val="Para"/>
              <w:ind w:firstLine="0"/>
              <w:rPr>
                <w:rFonts w:ascii="Minion-Pro" w:hAnsi="Minion-Pro"/>
                <w:sz w:val="15"/>
                <w:szCs w:val="15"/>
                <w:lang w:val="en-GB"/>
              </w:rPr>
            </w:pPr>
            <w:r w:rsidRPr="00DD3D34">
              <w:rPr>
                <w:rFonts w:ascii="Minion-Pro" w:hAnsi="Minion-Pro"/>
                <w:sz w:val="15"/>
                <w:szCs w:val="15"/>
                <w:lang w:val="en-GB"/>
              </w:rPr>
              <w:t>8252, 291</w:t>
            </w:r>
            <w:r w:rsidRPr="00DD3D34">
              <w:rPr>
                <w:rFonts w:ascii="Minion-Pro" w:hAnsi="Minion-Pro"/>
                <w:sz w:val="15"/>
                <w:szCs w:val="15"/>
                <w:lang w:val="en-GB"/>
              </w:rPr>
              <w:sym w:font="Symbol" w:char="F0D7"/>
            </w:r>
            <w:r w:rsidRPr="00DD3D34">
              <w:rPr>
                <w:rFonts w:ascii="Minion-Pro" w:hAnsi="Minion-Pro"/>
                <w:sz w:val="15"/>
                <w:szCs w:val="15"/>
                <w:lang w:val="en-GB"/>
              </w:rPr>
              <w:t>10</w:t>
            </w:r>
            <w:r w:rsidRPr="00DD3D34">
              <w:rPr>
                <w:rFonts w:ascii="Minion-Pro" w:hAnsi="Minion-Pro"/>
                <w:sz w:val="15"/>
                <w:szCs w:val="15"/>
                <w:vertAlign w:val="superscript"/>
                <w:lang w:val="en-GB"/>
              </w:rPr>
              <w:t>6</w:t>
            </w:r>
            <w:r w:rsidRPr="00DD3D34">
              <w:rPr>
                <w:rFonts w:ascii="Minion-Pro" w:hAnsi="Minion-Pro"/>
                <w:sz w:val="15"/>
                <w:szCs w:val="15"/>
                <w:lang w:val="en-GB"/>
              </w:rPr>
              <w:t xml:space="preserve"> TBq to 2019</w:t>
            </w:r>
          </w:p>
        </w:tc>
      </w:tr>
      <w:tr w:rsidR="00DD3D34" w:rsidRPr="00DD3D34" w14:paraId="4C6E892A" w14:textId="77777777" w:rsidTr="00DD3D34">
        <w:tc>
          <w:tcPr>
            <w:tcW w:w="2689" w:type="dxa"/>
          </w:tcPr>
          <w:p w14:paraId="696D56A9" w14:textId="77777777" w:rsidR="00DD3D34" w:rsidRPr="00DD3D34" w:rsidRDefault="00DD3D34" w:rsidP="00DD3D34">
            <w:pPr>
              <w:pStyle w:val="Para"/>
              <w:ind w:firstLine="0"/>
              <w:rPr>
                <w:rFonts w:ascii="Minion-Pro" w:hAnsi="Minion-Pro"/>
                <w:sz w:val="15"/>
                <w:szCs w:val="15"/>
                <w:lang w:val="en-GB"/>
              </w:rPr>
            </w:pPr>
            <w:r w:rsidRPr="00DD3D34">
              <w:rPr>
                <w:rFonts w:ascii="Minion-Pro" w:hAnsi="Minion-Pro"/>
                <w:sz w:val="15"/>
                <w:szCs w:val="15"/>
                <w:lang w:val="en-GB"/>
              </w:rPr>
              <w:t>USA (DWPF, WVDP, WTP)</w:t>
            </w:r>
          </w:p>
        </w:tc>
        <w:tc>
          <w:tcPr>
            <w:tcW w:w="4110" w:type="dxa"/>
          </w:tcPr>
          <w:p w14:paraId="22A26E4F" w14:textId="77777777" w:rsidR="00DD3D34" w:rsidRPr="00DD3D34" w:rsidRDefault="00DD3D34" w:rsidP="00DD3D34">
            <w:pPr>
              <w:pStyle w:val="Para"/>
              <w:ind w:firstLine="0"/>
              <w:rPr>
                <w:rFonts w:ascii="Minion-Pro" w:hAnsi="Minion-Pro"/>
                <w:sz w:val="15"/>
                <w:szCs w:val="15"/>
                <w:lang w:val="en-GB"/>
              </w:rPr>
            </w:pPr>
            <w:r w:rsidRPr="00DD3D34">
              <w:rPr>
                <w:rFonts w:ascii="Minion-Pro" w:hAnsi="Minion-Pro"/>
                <w:sz w:val="15"/>
                <w:szCs w:val="15"/>
                <w:lang w:val="en-GB"/>
              </w:rPr>
              <w:t xml:space="preserve">7870 tonnes, </w:t>
            </w:r>
            <w:r w:rsidRPr="00DD3D34">
              <w:rPr>
                <w:rFonts w:ascii="Minion-Pro" w:hAnsi="Minion-Pro"/>
                <w:bCs/>
                <w:sz w:val="15"/>
                <w:szCs w:val="15"/>
                <w:lang w:val="en-GB"/>
              </w:rPr>
              <w:t>2.7</w:t>
            </w:r>
            <w:r w:rsidRPr="00DD3D34">
              <w:rPr>
                <w:rFonts w:ascii="Minion-Pro" w:hAnsi="Minion-Pro"/>
                <w:sz w:val="15"/>
                <w:szCs w:val="15"/>
                <w:lang w:val="en-GB"/>
              </w:rPr>
              <w:sym w:font="Symbol" w:char="F0D7"/>
            </w:r>
            <w:r w:rsidRPr="00DD3D34">
              <w:rPr>
                <w:rFonts w:ascii="Minion-Pro" w:hAnsi="Minion-Pro"/>
                <w:bCs/>
                <w:sz w:val="15"/>
                <w:szCs w:val="15"/>
                <w:lang w:val="en-GB"/>
              </w:rPr>
              <w:t>10</w:t>
            </w:r>
            <w:r w:rsidRPr="00DD3D34">
              <w:rPr>
                <w:rFonts w:ascii="Minion-Pro" w:hAnsi="Minion-Pro"/>
                <w:bCs/>
                <w:sz w:val="15"/>
                <w:szCs w:val="15"/>
                <w:vertAlign w:val="superscript"/>
                <w:lang w:val="en-GB"/>
              </w:rPr>
              <w:t>6</w:t>
            </w:r>
            <w:r w:rsidRPr="00DD3D34">
              <w:rPr>
                <w:rFonts w:ascii="Minion-Pro" w:hAnsi="Minion-Pro"/>
                <w:bCs/>
                <w:sz w:val="15"/>
                <w:szCs w:val="15"/>
                <w:lang w:val="en-GB"/>
              </w:rPr>
              <w:t xml:space="preserve"> TBq</w:t>
            </w:r>
            <w:r w:rsidRPr="00DD3D34">
              <w:rPr>
                <w:rFonts w:ascii="Minion-Pro" w:hAnsi="Minion-Pro"/>
                <w:sz w:val="15"/>
                <w:szCs w:val="15"/>
                <w:lang w:val="en-GB"/>
              </w:rPr>
              <w:t xml:space="preserve"> to 2012 </w:t>
            </w:r>
          </w:p>
        </w:tc>
      </w:tr>
      <w:tr w:rsidR="00DD3D34" w:rsidRPr="00DD3D34" w14:paraId="75557CCF" w14:textId="77777777" w:rsidTr="00DD3D34">
        <w:tc>
          <w:tcPr>
            <w:tcW w:w="2689" w:type="dxa"/>
          </w:tcPr>
          <w:p w14:paraId="47910080" w14:textId="77777777" w:rsidR="00DD3D34" w:rsidRPr="00DD3D34" w:rsidRDefault="00DD3D34" w:rsidP="00DD3D34">
            <w:pPr>
              <w:pStyle w:val="Para"/>
              <w:ind w:firstLine="0"/>
              <w:rPr>
                <w:rFonts w:ascii="Minion-Pro" w:hAnsi="Minion-Pro"/>
                <w:sz w:val="15"/>
                <w:szCs w:val="15"/>
                <w:lang w:val="en-GB"/>
              </w:rPr>
            </w:pPr>
            <w:r w:rsidRPr="00DD3D34">
              <w:rPr>
                <w:rFonts w:ascii="Minion-Pro" w:hAnsi="Minion-Pro"/>
                <w:sz w:val="15"/>
                <w:szCs w:val="15"/>
                <w:lang w:val="en-GB"/>
              </w:rPr>
              <w:t>Russia (EP-500)</w:t>
            </w:r>
          </w:p>
        </w:tc>
        <w:tc>
          <w:tcPr>
            <w:tcW w:w="4110" w:type="dxa"/>
          </w:tcPr>
          <w:p w14:paraId="20CD0C16" w14:textId="77777777" w:rsidR="00DD3D34" w:rsidRPr="00DD3D34" w:rsidRDefault="00DD3D34" w:rsidP="00DD3D34">
            <w:pPr>
              <w:pStyle w:val="Para"/>
              <w:ind w:firstLine="0"/>
              <w:rPr>
                <w:rFonts w:ascii="Minion-Pro" w:hAnsi="Minion-Pro"/>
                <w:sz w:val="15"/>
                <w:szCs w:val="15"/>
                <w:lang w:val="en-GB"/>
              </w:rPr>
            </w:pPr>
            <w:r w:rsidRPr="00DD3D34">
              <w:rPr>
                <w:rFonts w:ascii="Minion-Pro" w:hAnsi="Minion-Pro"/>
                <w:sz w:val="15"/>
                <w:szCs w:val="15"/>
                <w:lang w:val="en-GB"/>
              </w:rPr>
              <w:t>6200 tonnes, 23.8</w:t>
            </w:r>
            <w:r w:rsidRPr="00DD3D34">
              <w:rPr>
                <w:rFonts w:ascii="Minion-Pro" w:hAnsi="Minion-Pro"/>
                <w:sz w:val="15"/>
                <w:szCs w:val="15"/>
                <w:lang w:val="en-GB"/>
              </w:rPr>
              <w:sym w:font="Symbol" w:char="F0D7"/>
            </w:r>
            <w:r w:rsidRPr="00DD3D34">
              <w:rPr>
                <w:rFonts w:ascii="Minion-Pro" w:hAnsi="Minion-Pro"/>
                <w:sz w:val="15"/>
                <w:szCs w:val="15"/>
                <w:lang w:val="en-GB"/>
              </w:rPr>
              <w:t>10</w:t>
            </w:r>
            <w:r w:rsidRPr="00DD3D34">
              <w:rPr>
                <w:rFonts w:ascii="Minion-Pro" w:hAnsi="Minion-Pro"/>
                <w:sz w:val="15"/>
                <w:szCs w:val="15"/>
                <w:vertAlign w:val="superscript"/>
                <w:lang w:val="en-GB"/>
              </w:rPr>
              <w:t>6</w:t>
            </w:r>
            <w:r w:rsidRPr="00DD3D34">
              <w:rPr>
                <w:rFonts w:ascii="Minion-Pro" w:hAnsi="Minion-Pro"/>
                <w:sz w:val="15"/>
                <w:szCs w:val="15"/>
                <w:lang w:val="en-GB"/>
              </w:rPr>
              <w:t xml:space="preserve"> TBq to 2010 </w:t>
            </w:r>
          </w:p>
        </w:tc>
      </w:tr>
      <w:tr w:rsidR="00A45F11" w:rsidRPr="00DD3D34" w14:paraId="4E43A75E" w14:textId="77777777" w:rsidTr="006F3A7C">
        <w:tc>
          <w:tcPr>
            <w:tcW w:w="2689" w:type="dxa"/>
          </w:tcPr>
          <w:p w14:paraId="26748BCA" w14:textId="77777777" w:rsidR="00A45F11" w:rsidRPr="00DD3D34" w:rsidRDefault="00A45F11" w:rsidP="006F3A7C">
            <w:pPr>
              <w:pStyle w:val="Para"/>
              <w:ind w:firstLine="0"/>
              <w:rPr>
                <w:rFonts w:ascii="Minion-Pro" w:hAnsi="Minion-Pro"/>
                <w:sz w:val="15"/>
                <w:szCs w:val="15"/>
                <w:lang w:val="en-GB"/>
              </w:rPr>
            </w:pPr>
            <w:r w:rsidRPr="00DD3D34">
              <w:rPr>
                <w:rFonts w:ascii="Minion-Pro" w:hAnsi="Minion-Pro"/>
                <w:sz w:val="15"/>
                <w:szCs w:val="15"/>
                <w:lang w:val="en-GB"/>
              </w:rPr>
              <w:t>UK (WVP)</w:t>
            </w:r>
          </w:p>
        </w:tc>
        <w:tc>
          <w:tcPr>
            <w:tcW w:w="4110" w:type="dxa"/>
          </w:tcPr>
          <w:p w14:paraId="602388CA" w14:textId="77777777" w:rsidR="00A45F11" w:rsidRPr="00DD3D34" w:rsidRDefault="00A45F11" w:rsidP="006F3A7C">
            <w:pPr>
              <w:pStyle w:val="Para"/>
              <w:ind w:firstLine="0"/>
              <w:rPr>
                <w:rFonts w:ascii="Minion-Pro" w:hAnsi="Minion-Pro"/>
                <w:sz w:val="15"/>
                <w:szCs w:val="15"/>
                <w:lang w:val="en-GB"/>
              </w:rPr>
            </w:pPr>
            <w:r w:rsidRPr="00DD3D34">
              <w:rPr>
                <w:rFonts w:ascii="Minion-Pro" w:hAnsi="Minion-Pro"/>
                <w:sz w:val="15"/>
                <w:szCs w:val="15"/>
                <w:lang w:val="en-GB"/>
              </w:rPr>
              <w:t xml:space="preserve">2200 tonnes, </w:t>
            </w:r>
            <w:r w:rsidRPr="00DD3D34">
              <w:rPr>
                <w:rFonts w:ascii="Minion-Pro" w:hAnsi="Minion-Pro"/>
                <w:bCs/>
                <w:sz w:val="15"/>
                <w:szCs w:val="15"/>
                <w:lang w:val="en-GB"/>
              </w:rPr>
              <w:t>33</w:t>
            </w:r>
            <w:r w:rsidRPr="00DD3D34">
              <w:rPr>
                <w:rFonts w:ascii="Minion-Pro" w:hAnsi="Minion-Pro"/>
                <w:sz w:val="15"/>
                <w:szCs w:val="15"/>
                <w:lang w:val="en-GB"/>
              </w:rPr>
              <w:sym w:font="Symbol" w:char="F0D7"/>
            </w:r>
            <w:r w:rsidRPr="00DD3D34">
              <w:rPr>
                <w:rFonts w:ascii="Minion-Pro" w:hAnsi="Minion-Pro"/>
                <w:bCs/>
                <w:sz w:val="15"/>
                <w:szCs w:val="15"/>
                <w:lang w:val="en-GB"/>
              </w:rPr>
              <w:t>10</w:t>
            </w:r>
            <w:r w:rsidRPr="00DD3D34">
              <w:rPr>
                <w:rFonts w:ascii="Minion-Pro" w:hAnsi="Minion-Pro"/>
                <w:bCs/>
                <w:sz w:val="15"/>
                <w:szCs w:val="15"/>
                <w:vertAlign w:val="superscript"/>
                <w:lang w:val="en-GB"/>
              </w:rPr>
              <w:t>6</w:t>
            </w:r>
            <w:r w:rsidRPr="00DD3D34">
              <w:rPr>
                <w:rFonts w:ascii="Minion-Pro" w:hAnsi="Minion-Pro"/>
                <w:bCs/>
                <w:sz w:val="15"/>
                <w:szCs w:val="15"/>
                <w:lang w:val="en-GB"/>
              </w:rPr>
              <w:t xml:space="preserve"> TBq</w:t>
            </w:r>
            <w:r w:rsidRPr="00DD3D34">
              <w:rPr>
                <w:rFonts w:ascii="Minion-Pro" w:hAnsi="Minion-Pro"/>
                <w:sz w:val="15"/>
                <w:szCs w:val="15"/>
                <w:lang w:val="en-GB"/>
              </w:rPr>
              <w:t xml:space="preserve"> to 2012</w:t>
            </w:r>
          </w:p>
        </w:tc>
      </w:tr>
      <w:tr w:rsidR="00DD3D34" w:rsidRPr="00DD3D34" w14:paraId="0FE00F20" w14:textId="77777777" w:rsidTr="00DD3D34">
        <w:tc>
          <w:tcPr>
            <w:tcW w:w="2689" w:type="dxa"/>
          </w:tcPr>
          <w:p w14:paraId="6BA202B7" w14:textId="77777777" w:rsidR="00DD3D34" w:rsidRPr="00DD3D34" w:rsidRDefault="00DD3D34" w:rsidP="00DD3D34">
            <w:pPr>
              <w:pStyle w:val="Para"/>
              <w:ind w:firstLine="0"/>
              <w:rPr>
                <w:rFonts w:ascii="Minion-Pro" w:hAnsi="Minion-Pro"/>
                <w:sz w:val="15"/>
                <w:szCs w:val="15"/>
                <w:lang w:val="en-GB"/>
              </w:rPr>
            </w:pPr>
            <w:r w:rsidRPr="00DD3D34">
              <w:rPr>
                <w:rFonts w:ascii="Minion-Pro" w:hAnsi="Minion-Pro"/>
                <w:sz w:val="15"/>
                <w:szCs w:val="15"/>
                <w:lang w:val="en-GB"/>
              </w:rPr>
              <w:t>Belgium (Pamela)</w:t>
            </w:r>
          </w:p>
        </w:tc>
        <w:tc>
          <w:tcPr>
            <w:tcW w:w="4110" w:type="dxa"/>
          </w:tcPr>
          <w:p w14:paraId="414F0783" w14:textId="77777777" w:rsidR="00DD3D34" w:rsidRPr="00DD3D34" w:rsidRDefault="00DD3D34" w:rsidP="00DD3D34">
            <w:pPr>
              <w:pStyle w:val="Para"/>
              <w:ind w:firstLine="0"/>
              <w:rPr>
                <w:rFonts w:ascii="Minion-Pro" w:hAnsi="Minion-Pro"/>
                <w:sz w:val="15"/>
                <w:szCs w:val="15"/>
                <w:lang w:val="en-GB"/>
              </w:rPr>
            </w:pPr>
            <w:r w:rsidRPr="00DD3D34">
              <w:rPr>
                <w:rFonts w:ascii="Minion-Pro" w:hAnsi="Minion-Pro"/>
                <w:sz w:val="15"/>
                <w:szCs w:val="15"/>
                <w:lang w:val="en-GB"/>
              </w:rPr>
              <w:t xml:space="preserve">500 tonnes, </w:t>
            </w:r>
            <w:r w:rsidRPr="00DD3D34">
              <w:rPr>
                <w:rFonts w:ascii="Minion-Pro" w:hAnsi="Minion-Pro"/>
                <w:bCs/>
                <w:sz w:val="15"/>
                <w:szCs w:val="15"/>
                <w:lang w:val="en-GB"/>
              </w:rPr>
              <w:t>0.5</w:t>
            </w:r>
            <w:r w:rsidRPr="00DD3D34">
              <w:rPr>
                <w:rFonts w:ascii="Minion-Pro" w:hAnsi="Minion-Pro"/>
                <w:sz w:val="15"/>
                <w:szCs w:val="15"/>
                <w:lang w:val="en-GB"/>
              </w:rPr>
              <w:sym w:font="Symbol" w:char="F0D7"/>
            </w:r>
            <w:r w:rsidRPr="00DD3D34">
              <w:rPr>
                <w:rFonts w:ascii="Minion-Pro" w:hAnsi="Minion-Pro"/>
                <w:bCs/>
                <w:sz w:val="15"/>
                <w:szCs w:val="15"/>
                <w:lang w:val="en-GB"/>
              </w:rPr>
              <w:t>10</w:t>
            </w:r>
            <w:r w:rsidRPr="00DD3D34">
              <w:rPr>
                <w:rFonts w:ascii="Minion-Pro" w:hAnsi="Minion-Pro"/>
                <w:bCs/>
                <w:sz w:val="15"/>
                <w:szCs w:val="15"/>
                <w:vertAlign w:val="superscript"/>
                <w:lang w:val="en-GB"/>
              </w:rPr>
              <w:t>6</w:t>
            </w:r>
            <w:r w:rsidRPr="00DD3D34">
              <w:rPr>
                <w:rFonts w:ascii="Minion-Pro" w:hAnsi="Minion-Pro"/>
                <w:bCs/>
                <w:sz w:val="15"/>
                <w:szCs w:val="15"/>
                <w:lang w:val="en-GB"/>
              </w:rPr>
              <w:t xml:space="preserve"> TBq</w:t>
            </w:r>
            <w:r w:rsidRPr="00DD3D34">
              <w:rPr>
                <w:rFonts w:ascii="Minion-Pro" w:hAnsi="Minion-Pro"/>
                <w:sz w:val="15"/>
                <w:szCs w:val="15"/>
                <w:lang w:val="en-GB"/>
              </w:rPr>
              <w:t>. Completed.</w:t>
            </w:r>
          </w:p>
        </w:tc>
      </w:tr>
      <w:tr w:rsidR="00A45F11" w:rsidRPr="00DD3D34" w14:paraId="0AF2F8F8" w14:textId="77777777" w:rsidTr="006F3A7C">
        <w:tc>
          <w:tcPr>
            <w:tcW w:w="2689" w:type="dxa"/>
          </w:tcPr>
          <w:p w14:paraId="28068C9C" w14:textId="77777777" w:rsidR="00A45F11" w:rsidRPr="00DD3D34" w:rsidRDefault="00A45F11" w:rsidP="006F3A7C">
            <w:pPr>
              <w:pStyle w:val="Para"/>
              <w:ind w:firstLine="0"/>
              <w:rPr>
                <w:rFonts w:ascii="Minion-Pro" w:hAnsi="Minion-Pro"/>
                <w:sz w:val="15"/>
                <w:szCs w:val="15"/>
                <w:lang w:val="en-GB"/>
              </w:rPr>
            </w:pPr>
            <w:r w:rsidRPr="00DD3D34">
              <w:rPr>
                <w:rFonts w:ascii="Minion-Pro" w:hAnsi="Minion-Pro"/>
                <w:sz w:val="15"/>
                <w:szCs w:val="15"/>
                <w:lang w:val="en-GB"/>
              </w:rPr>
              <w:t>Japan, Tokai</w:t>
            </w:r>
          </w:p>
        </w:tc>
        <w:tc>
          <w:tcPr>
            <w:tcW w:w="4110" w:type="dxa"/>
          </w:tcPr>
          <w:p w14:paraId="1E4CFF83" w14:textId="77777777" w:rsidR="00A45F11" w:rsidRPr="00DD3D34" w:rsidRDefault="00A45F11" w:rsidP="006F3A7C">
            <w:pPr>
              <w:pStyle w:val="Para"/>
              <w:ind w:firstLine="0"/>
              <w:rPr>
                <w:rFonts w:ascii="Minion-Pro" w:hAnsi="Minion-Pro"/>
                <w:sz w:val="15"/>
                <w:szCs w:val="15"/>
                <w:lang w:val="en-GB"/>
              </w:rPr>
            </w:pPr>
            <w:r w:rsidRPr="00DD3D34">
              <w:rPr>
                <w:rFonts w:ascii="Minion-Pro" w:hAnsi="Minion-Pro"/>
                <w:sz w:val="15"/>
                <w:szCs w:val="15"/>
                <w:lang w:val="en-GB"/>
              </w:rPr>
              <w:t>70 tonnes, 0.4</w:t>
            </w:r>
            <w:r w:rsidRPr="00DD3D34">
              <w:rPr>
                <w:rFonts w:ascii="Minion-Pro" w:hAnsi="Minion-Pro"/>
                <w:sz w:val="15"/>
                <w:szCs w:val="15"/>
                <w:lang w:val="en-GB"/>
              </w:rPr>
              <w:sym w:font="Symbol" w:char="F0D7"/>
            </w:r>
            <w:r w:rsidRPr="00DD3D34">
              <w:rPr>
                <w:rFonts w:ascii="Minion-Pro" w:hAnsi="Minion-Pro"/>
                <w:sz w:val="15"/>
                <w:szCs w:val="15"/>
                <w:lang w:val="en-GB"/>
              </w:rPr>
              <w:t>10</w:t>
            </w:r>
            <w:r w:rsidRPr="00DD3D34">
              <w:rPr>
                <w:rFonts w:ascii="Minion-Pro" w:hAnsi="Minion-Pro"/>
                <w:sz w:val="15"/>
                <w:szCs w:val="15"/>
                <w:vertAlign w:val="superscript"/>
                <w:lang w:val="en-GB"/>
              </w:rPr>
              <w:t>6</w:t>
            </w:r>
            <w:r w:rsidRPr="00DD3D34">
              <w:rPr>
                <w:rFonts w:ascii="Minion-Pro" w:hAnsi="Minion-Pro"/>
                <w:sz w:val="15"/>
                <w:szCs w:val="15"/>
                <w:lang w:val="en-GB"/>
              </w:rPr>
              <w:t xml:space="preserve"> Ci* to 2007 </w:t>
            </w:r>
          </w:p>
        </w:tc>
      </w:tr>
      <w:tr w:rsidR="00DD3D34" w:rsidRPr="00DD3D34" w14:paraId="1DD1A346" w14:textId="77777777" w:rsidTr="00DD3D34">
        <w:tc>
          <w:tcPr>
            <w:tcW w:w="2689" w:type="dxa"/>
          </w:tcPr>
          <w:p w14:paraId="21B0ECA2" w14:textId="77777777" w:rsidR="00DD3D34" w:rsidRPr="00DD3D34" w:rsidRDefault="00DD3D34" w:rsidP="00DD3D34">
            <w:pPr>
              <w:pStyle w:val="Para"/>
              <w:ind w:firstLine="0"/>
              <w:rPr>
                <w:rFonts w:ascii="Minion-Pro" w:hAnsi="Minion-Pro"/>
                <w:sz w:val="15"/>
                <w:szCs w:val="15"/>
                <w:lang w:val="en-GB"/>
              </w:rPr>
            </w:pPr>
            <w:r w:rsidRPr="00DD3D34">
              <w:rPr>
                <w:rFonts w:ascii="Minion-Pro" w:hAnsi="Minion-Pro"/>
                <w:sz w:val="15"/>
                <w:szCs w:val="15"/>
                <w:lang w:val="en-GB"/>
              </w:rPr>
              <w:t>Germany (Karlsruhe)</w:t>
            </w:r>
          </w:p>
        </w:tc>
        <w:tc>
          <w:tcPr>
            <w:tcW w:w="4110" w:type="dxa"/>
          </w:tcPr>
          <w:p w14:paraId="1B72CA8F" w14:textId="77777777" w:rsidR="00DD3D34" w:rsidRPr="00DD3D34" w:rsidRDefault="00DD3D34" w:rsidP="00DD3D34">
            <w:pPr>
              <w:pStyle w:val="Para"/>
              <w:ind w:firstLine="0"/>
              <w:rPr>
                <w:rFonts w:ascii="Minion-Pro" w:hAnsi="Minion-Pro"/>
                <w:sz w:val="15"/>
                <w:szCs w:val="15"/>
                <w:lang w:val="en-GB"/>
              </w:rPr>
            </w:pPr>
            <w:r w:rsidRPr="00DD3D34">
              <w:rPr>
                <w:rFonts w:ascii="Minion-Pro" w:hAnsi="Minion-Pro"/>
                <w:sz w:val="15"/>
                <w:szCs w:val="15"/>
                <w:lang w:val="en-GB"/>
              </w:rPr>
              <w:t xml:space="preserve">55 tonnes, </w:t>
            </w:r>
            <w:r w:rsidRPr="00DD3D34">
              <w:rPr>
                <w:rFonts w:ascii="Minion-Pro" w:hAnsi="Minion-Pro"/>
                <w:bCs/>
                <w:sz w:val="15"/>
                <w:szCs w:val="15"/>
                <w:lang w:val="en-GB"/>
              </w:rPr>
              <w:t>0.8</w:t>
            </w:r>
            <w:r w:rsidRPr="00DD3D34">
              <w:rPr>
                <w:rFonts w:ascii="Minion-Pro" w:hAnsi="Minion-Pro"/>
                <w:sz w:val="15"/>
                <w:szCs w:val="15"/>
                <w:lang w:val="en-GB"/>
              </w:rPr>
              <w:sym w:font="Symbol" w:char="F0D7"/>
            </w:r>
            <w:r w:rsidRPr="00DD3D34">
              <w:rPr>
                <w:rFonts w:ascii="Minion-Pro" w:hAnsi="Minion-Pro"/>
                <w:bCs/>
                <w:sz w:val="15"/>
                <w:szCs w:val="15"/>
                <w:lang w:val="en-GB"/>
              </w:rPr>
              <w:t>10</w:t>
            </w:r>
            <w:r w:rsidRPr="00DD3D34">
              <w:rPr>
                <w:rFonts w:ascii="Minion-Pro" w:hAnsi="Minion-Pro"/>
                <w:bCs/>
                <w:sz w:val="15"/>
                <w:szCs w:val="15"/>
                <w:vertAlign w:val="superscript"/>
                <w:lang w:val="en-GB"/>
              </w:rPr>
              <w:t>6</w:t>
            </w:r>
            <w:r w:rsidRPr="00DD3D34">
              <w:rPr>
                <w:rFonts w:ascii="Minion-Pro" w:hAnsi="Minion-Pro"/>
                <w:bCs/>
                <w:sz w:val="15"/>
                <w:szCs w:val="15"/>
                <w:lang w:val="en-GB"/>
              </w:rPr>
              <w:t xml:space="preserve"> TBq. Completed.</w:t>
            </w:r>
          </w:p>
        </w:tc>
      </w:tr>
      <w:tr w:rsidR="00A45F11" w:rsidRPr="00DD3D34" w14:paraId="58E913C2" w14:textId="77777777" w:rsidTr="006F3A7C">
        <w:tc>
          <w:tcPr>
            <w:tcW w:w="2689" w:type="dxa"/>
          </w:tcPr>
          <w:p w14:paraId="44A9C401" w14:textId="77777777" w:rsidR="00A45F11" w:rsidRPr="00DD3D34" w:rsidRDefault="00A45F11" w:rsidP="006F3A7C">
            <w:pPr>
              <w:pStyle w:val="Para"/>
              <w:ind w:firstLine="0"/>
              <w:rPr>
                <w:rFonts w:ascii="Minion-Pro" w:hAnsi="Minion-Pro"/>
                <w:sz w:val="15"/>
                <w:szCs w:val="15"/>
                <w:lang w:val="en-GB"/>
              </w:rPr>
            </w:pPr>
            <w:r w:rsidRPr="00DD3D34">
              <w:rPr>
                <w:rFonts w:ascii="Minion-Pro" w:hAnsi="Minion-Pro"/>
                <w:sz w:val="15"/>
                <w:szCs w:val="15"/>
                <w:lang w:val="en-GB"/>
              </w:rPr>
              <w:t>India (WIP, AVS, WIP)</w:t>
            </w:r>
          </w:p>
        </w:tc>
        <w:tc>
          <w:tcPr>
            <w:tcW w:w="4110" w:type="dxa"/>
          </w:tcPr>
          <w:p w14:paraId="3FD13B9F" w14:textId="77777777" w:rsidR="00A45F11" w:rsidRPr="00DD3D34" w:rsidRDefault="00A45F11" w:rsidP="006F3A7C">
            <w:pPr>
              <w:pStyle w:val="Para"/>
              <w:ind w:firstLine="0"/>
              <w:rPr>
                <w:rFonts w:ascii="Minion-Pro" w:hAnsi="Minion-Pro"/>
                <w:sz w:val="15"/>
                <w:szCs w:val="15"/>
                <w:lang w:val="en-GB"/>
              </w:rPr>
            </w:pPr>
            <w:r w:rsidRPr="00DD3D34">
              <w:rPr>
                <w:rFonts w:ascii="Minion-Pro" w:hAnsi="Minion-Pro"/>
                <w:sz w:val="15"/>
                <w:szCs w:val="15"/>
                <w:lang w:val="en-GB"/>
              </w:rPr>
              <w:t>28 tonnes, 0.26</w:t>
            </w:r>
            <w:r w:rsidRPr="00DD3D34">
              <w:rPr>
                <w:rFonts w:ascii="Minion-Pro" w:hAnsi="Minion-Pro"/>
                <w:sz w:val="15"/>
                <w:szCs w:val="15"/>
                <w:lang w:val="en-GB"/>
              </w:rPr>
              <w:sym w:font="Symbol" w:char="F0D7"/>
            </w:r>
            <w:r w:rsidRPr="00DD3D34">
              <w:rPr>
                <w:rFonts w:ascii="Minion-Pro" w:hAnsi="Minion-Pro"/>
                <w:sz w:val="15"/>
                <w:szCs w:val="15"/>
                <w:lang w:val="en-GB"/>
              </w:rPr>
              <w:t>10</w:t>
            </w:r>
            <w:r w:rsidRPr="00DD3D34">
              <w:rPr>
                <w:rFonts w:ascii="Minion-Pro" w:hAnsi="Minion-Pro"/>
                <w:sz w:val="15"/>
                <w:szCs w:val="15"/>
                <w:vertAlign w:val="superscript"/>
                <w:lang w:val="en-GB"/>
              </w:rPr>
              <w:t>6</w:t>
            </w:r>
            <w:r w:rsidRPr="00DD3D34">
              <w:rPr>
                <w:rFonts w:ascii="Minion-Pro" w:hAnsi="Minion-Pro"/>
                <w:sz w:val="15"/>
                <w:szCs w:val="15"/>
                <w:lang w:val="en-GB"/>
              </w:rPr>
              <w:t xml:space="preserve"> Ci to 2012</w:t>
            </w:r>
          </w:p>
        </w:tc>
      </w:tr>
      <w:tr w:rsidR="00DD3D34" w:rsidRPr="00DD3D34" w14:paraId="49258689" w14:textId="77777777" w:rsidTr="00DD3D34">
        <w:tc>
          <w:tcPr>
            <w:tcW w:w="2689" w:type="dxa"/>
          </w:tcPr>
          <w:p w14:paraId="21670183" w14:textId="77777777" w:rsidR="00DD3D34" w:rsidRPr="00DD3D34" w:rsidRDefault="00DD3D34" w:rsidP="00DD3D34">
            <w:pPr>
              <w:pStyle w:val="Para"/>
              <w:ind w:firstLine="0"/>
              <w:rPr>
                <w:rFonts w:ascii="Minion-Pro" w:hAnsi="Minion-Pro"/>
                <w:sz w:val="15"/>
                <w:szCs w:val="15"/>
                <w:lang w:val="en-GB"/>
              </w:rPr>
            </w:pPr>
            <w:r w:rsidRPr="00DD3D34">
              <w:rPr>
                <w:rFonts w:ascii="Minion-Pro" w:hAnsi="Minion-Pro"/>
                <w:sz w:val="15"/>
                <w:szCs w:val="15"/>
                <w:lang w:val="en-GB"/>
              </w:rPr>
              <w:t>Slovakia (Bohunice)</w:t>
            </w:r>
          </w:p>
        </w:tc>
        <w:tc>
          <w:tcPr>
            <w:tcW w:w="4110" w:type="dxa"/>
          </w:tcPr>
          <w:p w14:paraId="07B1C029" w14:textId="77777777" w:rsidR="00DD3D34" w:rsidRPr="00DD3D34" w:rsidRDefault="00DD3D34" w:rsidP="00DD3D34">
            <w:pPr>
              <w:pStyle w:val="Para"/>
              <w:ind w:firstLine="0"/>
              <w:rPr>
                <w:rFonts w:ascii="Minion-Pro" w:hAnsi="Minion-Pro"/>
                <w:sz w:val="15"/>
                <w:szCs w:val="15"/>
                <w:lang w:val="sk-SK"/>
              </w:rPr>
            </w:pPr>
            <w:r w:rsidRPr="00DD3D34">
              <w:rPr>
                <w:rFonts w:ascii="Minion-Pro" w:hAnsi="Minion-Pro"/>
                <w:sz w:val="15"/>
                <w:szCs w:val="15"/>
                <w:lang w:val="en-GB"/>
              </w:rPr>
              <w:t>1.53 m</w:t>
            </w:r>
            <w:r w:rsidRPr="00DD3D34">
              <w:rPr>
                <w:rFonts w:ascii="Minion-Pro" w:hAnsi="Minion-Pro"/>
                <w:sz w:val="15"/>
                <w:szCs w:val="15"/>
                <w:vertAlign w:val="superscript"/>
                <w:lang w:val="en-GB"/>
              </w:rPr>
              <w:t>3</w:t>
            </w:r>
            <w:r w:rsidRPr="00DD3D34">
              <w:rPr>
                <w:rFonts w:ascii="Minion-Pro" w:hAnsi="Minion-Pro"/>
                <w:sz w:val="15"/>
                <w:szCs w:val="15"/>
                <w:lang w:val="en-GB"/>
              </w:rPr>
              <w:t xml:space="preserve"> to 2012</w:t>
            </w:r>
          </w:p>
        </w:tc>
      </w:tr>
    </w:tbl>
    <w:p w14:paraId="691B3CC6" w14:textId="48898772" w:rsidR="00DD3D34" w:rsidRPr="00AF2D15" w:rsidRDefault="00AA44E8" w:rsidP="00AA44E8">
      <w:pPr>
        <w:pStyle w:val="Para"/>
        <w:ind w:firstLine="0"/>
        <w:rPr>
          <w:rFonts w:ascii="Minion-Pro" w:hAnsi="Minion-Pro"/>
          <w:sz w:val="15"/>
          <w:szCs w:val="15"/>
        </w:rPr>
      </w:pPr>
      <w:r w:rsidRPr="00AF2D15">
        <w:rPr>
          <w:rFonts w:ascii="Minion-Pro" w:hAnsi="Minion-Pro"/>
          <w:sz w:val="15"/>
          <w:szCs w:val="15"/>
        </w:rPr>
        <w:t>*1 Ci = 0.037 TBq</w:t>
      </w:r>
    </w:p>
    <w:p w14:paraId="424EFAE8" w14:textId="77777777" w:rsidR="00AA44E8" w:rsidRDefault="00AA44E8" w:rsidP="00DD3D34">
      <w:pPr>
        <w:pStyle w:val="Para"/>
        <w:rPr>
          <w:rFonts w:ascii="Minion-Pro" w:hAnsi="Minion-Pro"/>
        </w:rPr>
      </w:pPr>
    </w:p>
    <w:p w14:paraId="2ECDA883" w14:textId="543E056A" w:rsidR="00CE0827" w:rsidRPr="001430A7" w:rsidRDefault="00DD3D34" w:rsidP="00DD3D34">
      <w:pPr>
        <w:pStyle w:val="Para"/>
        <w:rPr>
          <w:rFonts w:ascii="Minion-Pro" w:hAnsi="Minion-Pro"/>
        </w:rPr>
      </w:pPr>
      <w:r w:rsidRPr="00DD3D34">
        <w:rPr>
          <w:rFonts w:ascii="Minion-Pro" w:hAnsi="Minion-Pro"/>
        </w:rPr>
        <w:t>The long-term behavio</w:t>
      </w:r>
      <w:r w:rsidR="006438CE">
        <w:rPr>
          <w:rFonts w:ascii="Minion-Pro" w:hAnsi="Minion-Pro"/>
        </w:rPr>
        <w:t>u</w:t>
      </w:r>
      <w:r w:rsidRPr="00DD3D34">
        <w:rPr>
          <w:rFonts w:ascii="Minion-Pro" w:hAnsi="Minion-Pro"/>
        </w:rPr>
        <w:t>r of nuclear waste glass in disposal environment is an important input feature in safety assessment programs and models used to assess the ultimate safety of disposal [2]. Indeed, the safety of disposal relies directly on the ability to accurately forecast the source term described by formal calculations of fluxes of radionuclides potentially released from waste packages and the fate of radionuclides within the geosphere for periods up to hundreds of thousands and millions of years. E.g. in the US the compliance period was extended to one million years as part of the performance assessment-viability assessment resulting in adding further complexity to the safety analysis [7]. Understanding of corrosion mechanisms of glasses therefore is of primary importance with many works under way [4, 8-12].  The primary mechanism responsible for the release of radionuclides from nuclear waste glass is through reactions of the glass with the aqueous environment in a disposal facility. The resistance of glass to aqueous corrosion e.g. glass durability, is not solely an intrinsic property of the glass, but is rather the response of glass to a range of environmental factors [2-6, 8-12]. Nuclear waste glass corrosion by groundwater involves coupled processes such as surface reactions, transport properties to and from the reacting glass surface, and ion exchange between the solid glass and the surrounding solution and alteration products at various scales that need to be well understood to develop predictive kinetic models [4, 8-12]. Several interrelated processes can take place at the glass surface during corrosion: water diffusion, ion exchange between hydrogenated species and alkalis weakly bound to glass formers (i.e. interdiffusion), hydrolysis of covalent and ionic-covalent Si–O–M bonds (M = Si, Al, Zr, Fe, Zn, etc.), condensation of species detached from the glass surface, and precipitation of crystalline phases from amorphous phases and soluble species. Similar by nature processes occur on corrosion of sodium-aluminophosphate HLW glasses used in Russia [13].</w:t>
      </w:r>
      <w:r w:rsidR="00CE0827" w:rsidRPr="001430A7">
        <w:rPr>
          <w:rFonts w:ascii="Minion-Pro" w:hAnsi="Minion-Pro"/>
        </w:rPr>
        <w:t xml:space="preserve"> </w:t>
      </w:r>
    </w:p>
    <w:p w14:paraId="22C67B57" w14:textId="56AD7B1A" w:rsidR="00727657" w:rsidRPr="001430A7" w:rsidRDefault="00DD3D34" w:rsidP="005A5DDC">
      <w:pPr>
        <w:pStyle w:val="H1"/>
        <w:rPr>
          <w:rFonts w:ascii="Minion-Pro" w:hAnsi="Minion-Pro"/>
          <w:lang w:eastAsia="de-DE" w:bidi="en-US"/>
        </w:rPr>
      </w:pPr>
      <w:r w:rsidRPr="00DD3D34">
        <w:rPr>
          <w:rFonts w:ascii="Minion-Pro" w:hAnsi="Minion-Pro"/>
          <w:lang w:eastAsia="de-DE" w:bidi="en-US"/>
        </w:rPr>
        <w:t>GLASS CORROSION MECHANISMS</w:t>
      </w:r>
      <w:r w:rsidR="00727657" w:rsidRPr="001430A7">
        <w:rPr>
          <w:rFonts w:ascii="Minion-Pro" w:hAnsi="Minion-Pro"/>
          <w:lang w:eastAsia="de-DE" w:bidi="en-US"/>
        </w:rPr>
        <w:t xml:space="preserve">  </w:t>
      </w:r>
    </w:p>
    <w:p w14:paraId="3376729A" w14:textId="5A53AB2E" w:rsidR="00727657" w:rsidRDefault="002E3085" w:rsidP="000C3B94">
      <w:pPr>
        <w:pStyle w:val="Para"/>
        <w:rPr>
          <w:rFonts w:ascii="Minion-Pro" w:hAnsi="Minion-Pro"/>
        </w:rPr>
      </w:pPr>
      <w:r w:rsidRPr="002E3085">
        <w:rPr>
          <w:rFonts w:ascii="Minion-Pro" w:hAnsi="Minion-Pro"/>
        </w:rPr>
        <w:t>Under conditions representative of geological disposal environments three main stages can be identified: I – the initial rate, II – the residual rate, and in some cases III – a resumption of relatively rapid alteration (Fig</w:t>
      </w:r>
      <w:r w:rsidR="00A45F11">
        <w:rPr>
          <w:rFonts w:ascii="Minion-Pro" w:hAnsi="Minion-Pro"/>
        </w:rPr>
        <w:t>ure</w:t>
      </w:r>
      <w:r w:rsidRPr="002E3085">
        <w:rPr>
          <w:rFonts w:ascii="Minion-Pro" w:hAnsi="Minion-Pro"/>
        </w:rPr>
        <w:t xml:space="preserve"> 1).</w:t>
      </w:r>
    </w:p>
    <w:p w14:paraId="657E2A8F" w14:textId="6BAA0041" w:rsidR="005B015C" w:rsidRPr="001430A7" w:rsidRDefault="005B015C" w:rsidP="008F1CBD">
      <w:pPr>
        <w:pStyle w:val="H2"/>
        <w:jc w:val="center"/>
        <w:rPr>
          <w:rFonts w:ascii="Minion-Pro" w:hAnsi="Minion-Pro"/>
        </w:rPr>
      </w:pPr>
      <w:r w:rsidRPr="00441276">
        <w:rPr>
          <w:noProof/>
        </w:rPr>
        <w:lastRenderedPageBreak/>
        <w:drawing>
          <wp:inline distT="0" distB="0" distL="0" distR="0" wp14:anchorId="0E13A724" wp14:editId="2E6AD816">
            <wp:extent cx="3516923" cy="2790422"/>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4402" cy="2796356"/>
                    </a:xfrm>
                    <a:prstGeom prst="rect">
                      <a:avLst/>
                    </a:prstGeom>
                    <a:noFill/>
                    <a:ln>
                      <a:noFill/>
                    </a:ln>
                  </pic:spPr>
                </pic:pic>
              </a:graphicData>
            </a:graphic>
          </wp:inline>
        </w:drawing>
      </w:r>
    </w:p>
    <w:p w14:paraId="13B131D2" w14:textId="56DAE604" w:rsidR="002E3085" w:rsidRPr="001430A7" w:rsidRDefault="002E3085" w:rsidP="002E3085">
      <w:pPr>
        <w:pStyle w:val="FigCaption"/>
        <w:rPr>
          <w:rFonts w:ascii="Minion-Pro" w:hAnsi="Minion-Pro"/>
        </w:rPr>
      </w:pPr>
      <w:r w:rsidRPr="001430A7">
        <w:rPr>
          <w:rFonts w:ascii="Minion-Pro" w:hAnsi="Minion-Pro"/>
        </w:rPr>
        <w:t>Fig. 1</w:t>
      </w:r>
      <w:r w:rsidR="00A45F11">
        <w:rPr>
          <w:rFonts w:ascii="Minion-Pro" w:hAnsi="Minion-Pro"/>
        </w:rPr>
        <w:t>.</w:t>
      </w:r>
      <w:r w:rsidRPr="001430A7">
        <w:rPr>
          <w:rFonts w:ascii="Minion-Pro" w:hAnsi="Minion-Pro"/>
        </w:rPr>
        <w:t xml:space="preserve"> </w:t>
      </w:r>
      <w:r w:rsidR="005B015C" w:rsidRPr="005B015C">
        <w:rPr>
          <w:rFonts w:ascii="Minion-Pro" w:hAnsi="Minion-Pro"/>
        </w:rPr>
        <w:t>Schematic of glass corrosion processes in typical geological disposal conditions when the water in contact with glass is stagnant</w:t>
      </w:r>
    </w:p>
    <w:p w14:paraId="64B1C7FD" w14:textId="77777777" w:rsidR="005B015C" w:rsidRDefault="005B015C" w:rsidP="005B015C">
      <w:pPr>
        <w:pStyle w:val="Para"/>
        <w:rPr>
          <w:rFonts w:ascii="Minion-Pro" w:hAnsi="Minion-Pro"/>
        </w:rPr>
      </w:pPr>
    </w:p>
    <w:p w14:paraId="58BF7BC3" w14:textId="77777777" w:rsidR="005B015C" w:rsidRDefault="005B015C" w:rsidP="005B015C">
      <w:pPr>
        <w:pStyle w:val="Para"/>
        <w:rPr>
          <w:rFonts w:ascii="Minion-Pro" w:hAnsi="Minion-Pro"/>
        </w:rPr>
      </w:pPr>
      <w:r w:rsidRPr="005B015C">
        <w:rPr>
          <w:rFonts w:ascii="Minion-Pro" w:hAnsi="Minion-Pro"/>
        </w:rPr>
        <w:t>The time that the glass remains in each stage depends strongly on environmental parameters that impact the rates of individual reactions (e.g., temperature, pH, solution composition and flow, glass composition). In fast flowing environments, the solution remains dilute and Stage I dominates for long periods that might be unlimited [11, 14]. Moreover, in this case it is possible to assess the time needed for transition from one (interdiffusion) to another (hydrolysis) mechanism of corrosion as well as the pH dependence of corrosion rate which has a typical U-shaped form [15]. Note that interdiffusion occurs in every kinetic stage but typically acts alone only for relative short times if the temperature is not too low (Figure 2).</w:t>
      </w:r>
    </w:p>
    <w:p w14:paraId="6D3A8F26" w14:textId="64E5A388" w:rsidR="005B015C" w:rsidRPr="001430A7" w:rsidRDefault="005B015C" w:rsidP="005B015C">
      <w:pPr>
        <w:pStyle w:val="Para"/>
        <w:rPr>
          <w:rFonts w:ascii="Minion-Pro" w:hAnsi="Minion-Pro"/>
        </w:rPr>
      </w:pPr>
      <w:r w:rsidRPr="001430A7">
        <w:rPr>
          <w:rFonts w:ascii="Minion-Pro" w:hAnsi="Minion-Pro"/>
        </w:rPr>
        <w:t xml:space="preserve">  </w:t>
      </w:r>
    </w:p>
    <w:p w14:paraId="2F0C2E73" w14:textId="23D98A4A" w:rsidR="005B015C" w:rsidRPr="001430A7" w:rsidRDefault="005B015C" w:rsidP="00C3606C">
      <w:pPr>
        <w:pStyle w:val="H2"/>
        <w:keepNext/>
        <w:jc w:val="center"/>
        <w:rPr>
          <w:rFonts w:ascii="Minion-Pro" w:hAnsi="Minion-Pro"/>
        </w:rPr>
      </w:pPr>
      <w:r w:rsidRPr="00441276">
        <w:rPr>
          <w:noProof/>
        </w:rPr>
        <w:lastRenderedPageBreak/>
        <w:drawing>
          <wp:inline distT="0" distB="0" distL="0" distR="0" wp14:anchorId="2DD3CFBD" wp14:editId="5CC244E2">
            <wp:extent cx="2877820" cy="23094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7820" cy="2309495"/>
                    </a:xfrm>
                    <a:prstGeom prst="rect">
                      <a:avLst/>
                    </a:prstGeom>
                    <a:noFill/>
                    <a:ln>
                      <a:noFill/>
                    </a:ln>
                  </pic:spPr>
                </pic:pic>
              </a:graphicData>
            </a:graphic>
          </wp:inline>
        </w:drawing>
      </w:r>
    </w:p>
    <w:p w14:paraId="015EB405" w14:textId="26B70D48" w:rsidR="005B015C" w:rsidRPr="001430A7" w:rsidRDefault="005B015C" w:rsidP="005B015C">
      <w:pPr>
        <w:pStyle w:val="FigCaption"/>
        <w:rPr>
          <w:rFonts w:ascii="Minion-Pro" w:hAnsi="Minion-Pro"/>
        </w:rPr>
      </w:pPr>
      <w:r w:rsidRPr="001430A7">
        <w:rPr>
          <w:rFonts w:ascii="Minion-Pro" w:hAnsi="Minion-Pro"/>
        </w:rPr>
        <w:t xml:space="preserve">Fig. </w:t>
      </w:r>
      <w:r>
        <w:rPr>
          <w:rFonts w:ascii="Minion-Pro" w:hAnsi="Minion-Pro"/>
        </w:rPr>
        <w:t>2</w:t>
      </w:r>
      <w:r w:rsidR="00A45F11">
        <w:rPr>
          <w:rFonts w:ascii="Minion-Pro" w:hAnsi="Minion-Pro"/>
        </w:rPr>
        <w:t>.</w:t>
      </w:r>
      <w:r w:rsidRPr="001430A7">
        <w:rPr>
          <w:rFonts w:ascii="Minion-Pro" w:hAnsi="Minion-Pro"/>
        </w:rPr>
        <w:t xml:space="preserve"> </w:t>
      </w:r>
      <w:r w:rsidRPr="005B015C">
        <w:rPr>
          <w:rFonts w:ascii="Minion-Pro" w:hAnsi="Minion-Pro"/>
        </w:rPr>
        <w:t>Corrosion mechanisms of British magnox-waste glass in flowing water. The lower the temperature the longer a mechanism lasts</w:t>
      </w:r>
    </w:p>
    <w:p w14:paraId="19D82286" w14:textId="77777777" w:rsidR="002E3085" w:rsidRDefault="002E3085" w:rsidP="000C3B94">
      <w:pPr>
        <w:pStyle w:val="Para"/>
        <w:rPr>
          <w:rFonts w:ascii="Minion-Pro" w:hAnsi="Minion-Pro"/>
        </w:rPr>
      </w:pPr>
    </w:p>
    <w:p w14:paraId="71462E80" w14:textId="6A62980F" w:rsidR="008F1CBD" w:rsidRPr="008F1CBD" w:rsidRDefault="008F1CBD" w:rsidP="008F1CBD">
      <w:pPr>
        <w:pStyle w:val="Para"/>
        <w:rPr>
          <w:rFonts w:ascii="Minion-Pro" w:hAnsi="Minion-Pro"/>
        </w:rPr>
      </w:pPr>
      <w:r w:rsidRPr="008F1CBD">
        <w:rPr>
          <w:rFonts w:ascii="Minion-Pro" w:hAnsi="Minion-Pro"/>
        </w:rPr>
        <w:t>In slow flowing or static conditions (also termed confined [2]), Stage II is quickly achieved. The associated residual rate appears to best represent the behavio</w:t>
      </w:r>
      <w:r w:rsidR="006438CE">
        <w:rPr>
          <w:rFonts w:ascii="Minion-Pro" w:hAnsi="Minion-Pro"/>
        </w:rPr>
        <w:t>u</w:t>
      </w:r>
      <w:r w:rsidRPr="008F1CBD">
        <w:rPr>
          <w:rFonts w:ascii="Minion-Pro" w:hAnsi="Minion-Pro"/>
        </w:rPr>
        <w:t xml:space="preserve">r of ancient natural and man-made glasses that have been exposed for thousands to millions of years [11]. Moreover, it was many times emphasized that the residual rate is most probably due to interdiffusion and that the ion exchange stage will persist for geological timescales in silica saturated conditions [2, 14, 16]. </w:t>
      </w:r>
    </w:p>
    <w:p w14:paraId="2C72E408" w14:textId="77777777" w:rsidR="008F1CBD" w:rsidRPr="008F1CBD" w:rsidRDefault="008F1CBD" w:rsidP="008F1CBD">
      <w:pPr>
        <w:pStyle w:val="Para"/>
        <w:rPr>
          <w:rFonts w:ascii="Minion-Pro" w:hAnsi="Minion-Pro"/>
        </w:rPr>
      </w:pPr>
      <w:r w:rsidRPr="008F1CBD">
        <w:rPr>
          <w:rFonts w:ascii="Minion-Pro" w:hAnsi="Minion-Pro"/>
        </w:rPr>
        <w:t xml:space="preserve">During glass dissolution, a surface “gel” layer resembling a membrane forms through which ions exchange between the glass and the groundwater. The hydrated gel layer exhibits acid/base properties which are manifested as the pH dependence of the thickness and nature of the gel layer.  The gel layer ages into clay or zeolite minerals by Ostwald ripening.  Zeolite mineral assemblages (forming at higher pH and in Al3+ rich glasses) may cause the dissolution rate to increase which is undesirable for long-term performance of glass in the environment. </w:t>
      </w:r>
    </w:p>
    <w:p w14:paraId="12CC14E4" w14:textId="6B4C631E" w:rsidR="008F1CBD" w:rsidRDefault="008F1CBD" w:rsidP="008F1CBD">
      <w:pPr>
        <w:pStyle w:val="Para"/>
        <w:rPr>
          <w:rFonts w:ascii="Minion-Pro" w:hAnsi="Minion-Pro"/>
        </w:rPr>
      </w:pPr>
      <w:r w:rsidRPr="008F1CBD">
        <w:rPr>
          <w:rFonts w:ascii="Minion-Pro" w:hAnsi="Minion-Pro"/>
        </w:rPr>
        <w:t>Resumption i.e. Stage III has been identified in selected systems when large amounts of secondary phases such as calcium-silicate hydrates (CSH), magnesium silicates, iron silicates, or aluminosilicate zeolites precipitate. However, the Stage III of corrosion behavio</w:t>
      </w:r>
      <w:r w:rsidR="006438CE">
        <w:rPr>
          <w:rFonts w:ascii="Minion-Pro" w:hAnsi="Minion-Pro"/>
        </w:rPr>
        <w:t>u</w:t>
      </w:r>
      <w:r w:rsidRPr="008F1CBD">
        <w:rPr>
          <w:rFonts w:ascii="Minion-Pro" w:hAnsi="Minion-Pro"/>
        </w:rPr>
        <w:t>r has not always been observed, with some systems exhibiting slow alteration rates representative of Stage II behavio</w:t>
      </w:r>
      <w:r w:rsidR="006438CE">
        <w:rPr>
          <w:rFonts w:ascii="Minion-Pro" w:hAnsi="Minion-Pro"/>
        </w:rPr>
        <w:t>u</w:t>
      </w:r>
      <w:r w:rsidRPr="008F1CBD">
        <w:rPr>
          <w:rFonts w:ascii="Minion-Pro" w:hAnsi="Minion-Pro"/>
        </w:rPr>
        <w:t>r for long periods of exposure [11].</w:t>
      </w:r>
    </w:p>
    <w:p w14:paraId="5CB3BF4B" w14:textId="6D598BFF" w:rsidR="008F1CBD" w:rsidRPr="001430A7" w:rsidRDefault="008F1CBD" w:rsidP="008F1CBD">
      <w:pPr>
        <w:pStyle w:val="H1"/>
        <w:rPr>
          <w:rFonts w:ascii="Minion-Pro" w:hAnsi="Minion-Pro"/>
        </w:rPr>
      </w:pPr>
      <w:r w:rsidRPr="008F1CBD">
        <w:rPr>
          <w:rFonts w:ascii="Minion-Pro" w:hAnsi="Minion-Pro"/>
        </w:rPr>
        <w:t xml:space="preserve">SURFACE LAYERS ON GLASS </w:t>
      </w:r>
      <w:r w:rsidR="00054670">
        <w:rPr>
          <w:rFonts w:ascii="Minion-Pro" w:hAnsi="Minion-Pro"/>
        </w:rPr>
        <w:t xml:space="preserve"> </w:t>
      </w:r>
      <w:r w:rsidRPr="001430A7">
        <w:rPr>
          <w:rFonts w:ascii="Minion-Pro" w:hAnsi="Minion-Pro"/>
        </w:rPr>
        <w:t xml:space="preserve"> </w:t>
      </w:r>
    </w:p>
    <w:p w14:paraId="39599712" w14:textId="77777777" w:rsidR="00C21817" w:rsidRPr="00C21817" w:rsidRDefault="00C21817" w:rsidP="00C21817">
      <w:pPr>
        <w:pStyle w:val="Para"/>
        <w:rPr>
          <w:rFonts w:ascii="Minion-Pro" w:hAnsi="Minion-Pro"/>
        </w:rPr>
      </w:pPr>
      <w:r w:rsidRPr="00C21817">
        <w:rPr>
          <w:rFonts w:ascii="Minion-Pro" w:hAnsi="Minion-Pro"/>
        </w:rPr>
        <w:t>Silica-rich surface layers formed on nuclear glass surfaces can be transport limiting, however the detailed processes by which the alteration layers form and rate limiting reactions or phenomena attributed to the layers are still under debate [11, 17-19].  Silica from the glass, along with other glass components such as Al, Zr, and Ca, form an amorphous, porous, and hydrated interfacial surface layer by one of two processes:</w:t>
      </w:r>
    </w:p>
    <w:p w14:paraId="3D054FC7" w14:textId="77777777" w:rsidR="00C21817" w:rsidRPr="00C21817" w:rsidRDefault="00C21817" w:rsidP="00C21817">
      <w:pPr>
        <w:pStyle w:val="Para"/>
        <w:rPr>
          <w:rFonts w:ascii="Minion-Pro" w:hAnsi="Minion-Pro"/>
        </w:rPr>
      </w:pPr>
      <w:r w:rsidRPr="00C21817">
        <w:rPr>
          <w:rFonts w:ascii="Minion-Pro" w:hAnsi="Minion-Pro"/>
        </w:rPr>
        <w:t xml:space="preserve">(1) reorganization via hydrolysis/condensation reactions in which SiO2 tetrahedra are not completely detached from the glass and/or </w:t>
      </w:r>
    </w:p>
    <w:p w14:paraId="0FD24EA7" w14:textId="77777777" w:rsidR="00C21817" w:rsidRPr="00C21817" w:rsidRDefault="00C21817" w:rsidP="00C21817">
      <w:pPr>
        <w:pStyle w:val="Para"/>
        <w:rPr>
          <w:rFonts w:ascii="Minion-Pro" w:hAnsi="Minion-Pro"/>
        </w:rPr>
      </w:pPr>
      <w:r w:rsidRPr="00C21817">
        <w:rPr>
          <w:rFonts w:ascii="Minion-Pro" w:hAnsi="Minion-Pro"/>
        </w:rPr>
        <w:t>(2) dissolution and reprecipitation of species in aqueous solution.</w:t>
      </w:r>
    </w:p>
    <w:p w14:paraId="1220097A" w14:textId="77777777" w:rsidR="00C21817" w:rsidRPr="00C21817" w:rsidRDefault="00C21817" w:rsidP="00C21817">
      <w:pPr>
        <w:pStyle w:val="Para"/>
        <w:rPr>
          <w:rFonts w:ascii="Minion-Pro" w:hAnsi="Minion-Pro"/>
        </w:rPr>
      </w:pPr>
      <w:r w:rsidRPr="00C21817">
        <w:rPr>
          <w:rFonts w:ascii="Minion-Pro" w:hAnsi="Minion-Pro"/>
        </w:rPr>
        <w:lastRenderedPageBreak/>
        <w:t>The structure of alteration layers on glass surface can be complex and in some cases form multi-layers – lamellae [20-22], which indicate on a non-linear kinetics of corrosion process [23-25]. The protective passivation can change over time as conditions change and the alteration layers evolve. The alteration films are amorphous, thermodynamically unstable and can dissolve, ripen, or crystallize. The crystallization of secondary phases also occurs through direct precipitation from solution. These processes can both occur progressively and can result in the loss of any protective properties of the interfacial layer and change the geochemical properties of the solution in contact with the uncorroded glass, either of which in turn can lead to accelerated glass dissolution rate [11].</w:t>
      </w:r>
    </w:p>
    <w:p w14:paraId="7218589F" w14:textId="77777777" w:rsidR="00C21817" w:rsidRPr="00C21817" w:rsidRDefault="00C21817" w:rsidP="00C21817">
      <w:pPr>
        <w:pStyle w:val="Para"/>
        <w:rPr>
          <w:rFonts w:ascii="Minion-Pro" w:hAnsi="Minion-Pro"/>
        </w:rPr>
      </w:pPr>
      <w:r w:rsidRPr="00C21817">
        <w:rPr>
          <w:rFonts w:ascii="Minion-Pro" w:hAnsi="Minion-Pro"/>
        </w:rPr>
        <w:t xml:space="preserve">Zeolite precipitation, with detrimental consequences for glass durability, has typically been seen in laboratory experiments performed at high pH [26]. However other physical processes, such as mechanical stress or radiation damage, could also disrupt glass passivation by surface layers. The formation of hydrated surface layers has the potential to generate mechanical stress [27]: </w:t>
      </w:r>
    </w:p>
    <w:p w14:paraId="2B0CBAA8" w14:textId="77777777" w:rsidR="00C21817" w:rsidRPr="00C21817" w:rsidRDefault="00C21817" w:rsidP="00C21817">
      <w:pPr>
        <w:pStyle w:val="Para"/>
        <w:rPr>
          <w:rFonts w:ascii="Minion-Pro" w:hAnsi="Minion-Pro"/>
        </w:rPr>
      </w:pPr>
      <w:r w:rsidRPr="00C21817">
        <w:rPr>
          <w:rFonts w:ascii="Minion-Pro" w:hAnsi="Minion-Pro"/>
        </w:rPr>
        <w:t>(i) within the layer itself, forming cracks and thus promoting direct contact between the fluid and the pristine glass surface, or</w:t>
      </w:r>
    </w:p>
    <w:p w14:paraId="637ED095" w14:textId="77777777" w:rsidR="00C21817" w:rsidRDefault="00C21817" w:rsidP="00C21817">
      <w:pPr>
        <w:pStyle w:val="Para"/>
        <w:rPr>
          <w:rFonts w:ascii="Minion-Pro" w:hAnsi="Minion-Pro"/>
        </w:rPr>
      </w:pPr>
      <w:r w:rsidRPr="00C21817">
        <w:rPr>
          <w:rFonts w:ascii="Minion-Pro" w:hAnsi="Minion-Pro"/>
        </w:rPr>
        <w:t>(ii) within the glass, creating fresh surfaces in the pristine material.</w:t>
      </w:r>
    </w:p>
    <w:p w14:paraId="1CDDE2D4" w14:textId="77777777" w:rsidR="00C21817" w:rsidRPr="00C21817" w:rsidRDefault="00C21817" w:rsidP="00C21817">
      <w:pPr>
        <w:pStyle w:val="Para"/>
        <w:rPr>
          <w:rFonts w:ascii="Minion-Pro" w:hAnsi="Minion-Pro"/>
        </w:rPr>
      </w:pPr>
      <w:r w:rsidRPr="00C21817">
        <w:rPr>
          <w:rFonts w:ascii="Minion-Pro" w:hAnsi="Minion-Pro"/>
        </w:rPr>
        <w:t xml:space="preserve">If fresh surfaces are created, it is then critical to assess if the passivating effect is re-established over time [11]. The overview by Franken et.al. [11] noted that except in rare cases [28], there is no evidence in the literature for a dramatic increase of nuclear glass alteration due to stress effects. </w:t>
      </w:r>
    </w:p>
    <w:p w14:paraId="6C31D4B6" w14:textId="16B3521C" w:rsidR="00C21817" w:rsidRPr="001430A7" w:rsidRDefault="00C21817" w:rsidP="00C21817">
      <w:pPr>
        <w:pStyle w:val="Para"/>
        <w:rPr>
          <w:rFonts w:ascii="Minion-Pro" w:hAnsi="Minion-Pro"/>
        </w:rPr>
      </w:pPr>
      <w:r w:rsidRPr="00C21817">
        <w:rPr>
          <w:rFonts w:ascii="Minion-Pro" w:hAnsi="Minion-Pro"/>
        </w:rPr>
        <w:t>In this work we present experimental data on long-term (</w:t>
      </w:r>
      <w:r w:rsidR="0040549C">
        <w:rPr>
          <w:rFonts w:ascii="Minion-Pro" w:hAnsi="Minion-Pro"/>
        </w:rPr>
        <w:t>over a</w:t>
      </w:r>
      <w:r w:rsidRPr="00C21817">
        <w:rPr>
          <w:rFonts w:ascii="Minion-Pro" w:hAnsi="Minion-Pro"/>
        </w:rPr>
        <w:t xml:space="preserve"> decade) environmental corrosion of radioactive borosilicate glass K26 that immobilized high-sodium radioactive waste of NPP. We give evidence on resumptions of radionuclides (</w:t>
      </w:r>
      <w:r w:rsidRPr="00C352FE">
        <w:rPr>
          <w:rFonts w:ascii="Minion-Pro" w:hAnsi="Minion-Pro"/>
          <w:vertAlign w:val="superscript"/>
        </w:rPr>
        <w:t>137,134</w:t>
      </w:r>
      <w:r w:rsidRPr="00C243F8">
        <w:rPr>
          <w:rFonts w:ascii="Minion-Pro" w:hAnsi="Minion-Pro"/>
        </w:rPr>
        <w:t>Cs</w:t>
      </w:r>
      <w:r w:rsidRPr="00C21817">
        <w:rPr>
          <w:rFonts w:ascii="Minion-Pro" w:hAnsi="Minion-Pro"/>
        </w:rPr>
        <w:t xml:space="preserve">) leaching, that however was caused not by chemical changes in the leaching environment but rather to changes of physical state of glass surface. Small cracks formed on the surface in contact with water and that caused the resumption-like effects. </w:t>
      </w:r>
      <w:r>
        <w:rPr>
          <w:rFonts w:ascii="Minion-Pro" w:hAnsi="Minion-Pro"/>
        </w:rPr>
        <w:t xml:space="preserve"> </w:t>
      </w:r>
    </w:p>
    <w:p w14:paraId="26525513" w14:textId="3F967FBC" w:rsidR="008F1CBD" w:rsidRDefault="008F1CBD" w:rsidP="008F1CBD">
      <w:pPr>
        <w:pStyle w:val="Para"/>
        <w:rPr>
          <w:rFonts w:ascii="Minion-Pro" w:hAnsi="Minion-Pro"/>
        </w:rPr>
      </w:pPr>
    </w:p>
    <w:p w14:paraId="6E5A855F" w14:textId="64AFA3CF" w:rsidR="00C21817" w:rsidRPr="001430A7" w:rsidRDefault="00C21817" w:rsidP="00C21817">
      <w:pPr>
        <w:pStyle w:val="H1"/>
        <w:rPr>
          <w:rFonts w:ascii="Minion-Pro" w:hAnsi="Minion-Pro"/>
        </w:rPr>
      </w:pPr>
      <w:r w:rsidRPr="00C21817">
        <w:rPr>
          <w:rFonts w:ascii="Minion-Pro" w:hAnsi="Minion-Pro"/>
        </w:rPr>
        <w:t>EXPERIMENTAL</w:t>
      </w:r>
      <w:r w:rsidRPr="008F1CBD">
        <w:rPr>
          <w:rFonts w:ascii="Minion-Pro" w:hAnsi="Minion-Pro"/>
        </w:rPr>
        <w:t xml:space="preserve"> </w:t>
      </w:r>
      <w:r>
        <w:rPr>
          <w:rFonts w:ascii="Minion-Pro" w:hAnsi="Minion-Pro"/>
        </w:rPr>
        <w:t xml:space="preserve"> </w:t>
      </w:r>
      <w:r w:rsidRPr="001430A7">
        <w:rPr>
          <w:rFonts w:ascii="Minion-Pro" w:hAnsi="Minion-Pro"/>
        </w:rPr>
        <w:t xml:space="preserve"> </w:t>
      </w:r>
    </w:p>
    <w:p w14:paraId="0E7B3F9E" w14:textId="4C7C3B13" w:rsidR="00C21817" w:rsidRDefault="00C21817" w:rsidP="00C21817">
      <w:pPr>
        <w:pStyle w:val="Para"/>
        <w:rPr>
          <w:rFonts w:ascii="Minion-Pro" w:hAnsi="Minion-Pro"/>
        </w:rPr>
      </w:pPr>
      <w:r w:rsidRPr="00C21817">
        <w:rPr>
          <w:rFonts w:ascii="Minion-Pro" w:hAnsi="Minion-Pro"/>
        </w:rPr>
        <w:t>The nuclear waste glass K26 was designed to immobilize operational NPP LILW [29</w:t>
      </w:r>
      <w:r w:rsidR="00C243F8">
        <w:rPr>
          <w:rFonts w:ascii="Minion-Pro" w:hAnsi="Minion-Pro"/>
        </w:rPr>
        <w:t>-31</w:t>
      </w:r>
      <w:r w:rsidRPr="00C21817">
        <w:rPr>
          <w:rFonts w:ascii="Minion-Pro" w:hAnsi="Minion-Pro"/>
        </w:rPr>
        <w:t>]. Real radioactive wastes with specific activity up to 37 MBq/L from NPP’s with water-water (WWER) and channel type (RBMK) reactors have been vitrified [3</w:t>
      </w:r>
      <w:r w:rsidR="00C243F8">
        <w:rPr>
          <w:rFonts w:ascii="Minion-Pro" w:hAnsi="Minion-Pro"/>
        </w:rPr>
        <w:t>1</w:t>
      </w:r>
      <w:r w:rsidRPr="00C21817">
        <w:rPr>
          <w:rFonts w:ascii="Minion-Pro" w:hAnsi="Minion-Pro"/>
        </w:rPr>
        <w:t>]. The volume reduction factor in the process of vitrification has varied from 4·2 to 4·5. Losses (carryover) of radioactive Cs from the melter in the process of vitrification have been below 3·5%. Table 2 gives data on glass composition.</w:t>
      </w:r>
    </w:p>
    <w:p w14:paraId="3C25CFCB" w14:textId="11A163C2" w:rsidR="00C21817" w:rsidRDefault="00C21817" w:rsidP="00C21817">
      <w:pPr>
        <w:pStyle w:val="Para"/>
        <w:rPr>
          <w:rFonts w:ascii="Minion-Pro" w:hAnsi="Minion-Pro"/>
        </w:rPr>
      </w:pPr>
    </w:p>
    <w:p w14:paraId="1F9481C6" w14:textId="04A87F8A" w:rsidR="00C21817" w:rsidRPr="001430A7" w:rsidRDefault="00C21817" w:rsidP="00C21817">
      <w:pPr>
        <w:pStyle w:val="TableTitle"/>
        <w:rPr>
          <w:rFonts w:ascii="Minion-Pro" w:hAnsi="Minion-Pro"/>
          <w:lang w:bidi="ar-EG"/>
        </w:rPr>
      </w:pPr>
      <w:r w:rsidRPr="001430A7">
        <w:rPr>
          <w:rFonts w:ascii="Minion-Pro" w:hAnsi="Minion-Pro"/>
          <w:lang w:bidi="ar-EG"/>
        </w:rPr>
        <w:t xml:space="preserve">Table </w:t>
      </w:r>
      <w:r>
        <w:rPr>
          <w:rFonts w:ascii="Minion-Pro" w:hAnsi="Minion-Pro"/>
          <w:lang w:bidi="ar-EG"/>
        </w:rPr>
        <w:t>2</w:t>
      </w:r>
      <w:r w:rsidRPr="001430A7">
        <w:rPr>
          <w:rFonts w:ascii="Minion-Pro" w:hAnsi="Minion-Pro"/>
          <w:lang w:bidi="ar-EG"/>
        </w:rPr>
        <w:t xml:space="preserve"> </w:t>
      </w:r>
      <w:r w:rsidRPr="00C21817">
        <w:rPr>
          <w:rFonts w:ascii="Minion-Pro" w:hAnsi="Minion-Pro"/>
          <w:lang w:bidi="ar-EG"/>
        </w:rPr>
        <w:t>Composition of nuclear waste glass K26 (BS8</w:t>
      </w:r>
      <w:r w:rsidR="00814D61">
        <w:rPr>
          <w:rFonts w:ascii="Minion-Pro" w:hAnsi="Minion-Pro"/>
          <w:lang w:bidi="ar-EG"/>
        </w:rPr>
        <w:t>, BS9, BS10</w:t>
      </w:r>
      <w:r w:rsidRPr="00C21817">
        <w:rPr>
          <w:rFonts w:ascii="Minion-Pro" w:hAnsi="Minion-Pro"/>
          <w:lang w:bidi="ar-EG"/>
        </w:rPr>
        <w:t>), wt.%.</w:t>
      </w:r>
      <w:r w:rsidRPr="001430A7">
        <w:rPr>
          <w:rFonts w:ascii="Minion-Pro" w:hAnsi="Minion-Pro"/>
          <w:lang w:bidi="ar-EG"/>
        </w:rPr>
        <w:t xml:space="preserve"> </w:t>
      </w:r>
    </w:p>
    <w:tbl>
      <w:tblPr>
        <w:tblW w:w="6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7"/>
        <w:gridCol w:w="907"/>
        <w:gridCol w:w="907"/>
        <w:gridCol w:w="907"/>
        <w:gridCol w:w="907"/>
        <w:gridCol w:w="907"/>
        <w:gridCol w:w="907"/>
        <w:gridCol w:w="620"/>
      </w:tblGrid>
      <w:tr w:rsidR="00C21817" w:rsidRPr="00C21817" w14:paraId="17E9F847" w14:textId="77777777" w:rsidTr="00C21817">
        <w:tc>
          <w:tcPr>
            <w:tcW w:w="737" w:type="dxa"/>
          </w:tcPr>
          <w:p w14:paraId="1FD6DB3F"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b/>
                <w:sz w:val="15"/>
                <w:szCs w:val="15"/>
              </w:rPr>
            </w:pPr>
            <w:r w:rsidRPr="00C21817">
              <w:rPr>
                <w:rFonts w:ascii="Times New Roman" w:eastAsia="Times New Roman" w:hAnsi="Times New Roman" w:cs="Times New Roman"/>
                <w:b/>
                <w:sz w:val="15"/>
                <w:szCs w:val="15"/>
              </w:rPr>
              <w:t>Oxide</w:t>
            </w:r>
          </w:p>
        </w:tc>
        <w:tc>
          <w:tcPr>
            <w:tcW w:w="907" w:type="dxa"/>
          </w:tcPr>
          <w:p w14:paraId="10A5C799"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b/>
                <w:sz w:val="15"/>
                <w:szCs w:val="15"/>
              </w:rPr>
            </w:pPr>
            <w:r w:rsidRPr="00C21817">
              <w:rPr>
                <w:rFonts w:ascii="Times New Roman" w:eastAsia="Times New Roman" w:hAnsi="Times New Roman" w:cs="Times New Roman"/>
                <w:b/>
                <w:sz w:val="15"/>
                <w:szCs w:val="15"/>
              </w:rPr>
              <w:t>SiO</w:t>
            </w:r>
            <w:r w:rsidRPr="00C21817">
              <w:rPr>
                <w:rFonts w:ascii="Times New Roman" w:eastAsia="Times New Roman" w:hAnsi="Times New Roman" w:cs="Times New Roman"/>
                <w:b/>
                <w:sz w:val="15"/>
                <w:szCs w:val="15"/>
                <w:vertAlign w:val="subscript"/>
              </w:rPr>
              <w:t>2</w:t>
            </w:r>
          </w:p>
        </w:tc>
        <w:tc>
          <w:tcPr>
            <w:tcW w:w="907" w:type="dxa"/>
          </w:tcPr>
          <w:p w14:paraId="42E6E58A"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b/>
                <w:sz w:val="15"/>
                <w:szCs w:val="15"/>
              </w:rPr>
            </w:pPr>
            <w:r w:rsidRPr="00C21817">
              <w:rPr>
                <w:rFonts w:ascii="Times New Roman" w:eastAsia="Times New Roman" w:hAnsi="Times New Roman" w:cs="Times New Roman"/>
                <w:b/>
                <w:sz w:val="15"/>
                <w:szCs w:val="15"/>
              </w:rPr>
              <w:t>B</w:t>
            </w:r>
            <w:r w:rsidRPr="00C21817">
              <w:rPr>
                <w:rFonts w:ascii="Times New Roman" w:eastAsia="Times New Roman" w:hAnsi="Times New Roman" w:cs="Times New Roman"/>
                <w:b/>
                <w:sz w:val="15"/>
                <w:szCs w:val="15"/>
                <w:vertAlign w:val="subscript"/>
              </w:rPr>
              <w:t>2</w:t>
            </w:r>
            <w:r w:rsidRPr="00C21817">
              <w:rPr>
                <w:rFonts w:ascii="Times New Roman" w:eastAsia="Times New Roman" w:hAnsi="Times New Roman" w:cs="Times New Roman"/>
                <w:b/>
                <w:sz w:val="15"/>
                <w:szCs w:val="15"/>
              </w:rPr>
              <w:t>O</w:t>
            </w:r>
            <w:r w:rsidRPr="00C21817">
              <w:rPr>
                <w:rFonts w:ascii="Times New Roman" w:eastAsia="Times New Roman" w:hAnsi="Times New Roman" w:cs="Times New Roman"/>
                <w:b/>
                <w:sz w:val="15"/>
                <w:szCs w:val="15"/>
                <w:vertAlign w:val="subscript"/>
              </w:rPr>
              <w:t>3</w:t>
            </w:r>
          </w:p>
        </w:tc>
        <w:tc>
          <w:tcPr>
            <w:tcW w:w="907" w:type="dxa"/>
          </w:tcPr>
          <w:p w14:paraId="2F00B860"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b/>
                <w:sz w:val="15"/>
                <w:szCs w:val="15"/>
              </w:rPr>
            </w:pPr>
            <w:r w:rsidRPr="00C21817">
              <w:rPr>
                <w:rFonts w:ascii="Times New Roman" w:eastAsia="Times New Roman" w:hAnsi="Times New Roman" w:cs="Times New Roman"/>
                <w:b/>
                <w:sz w:val="15"/>
                <w:szCs w:val="15"/>
              </w:rPr>
              <w:t>Al</w:t>
            </w:r>
            <w:r w:rsidRPr="00C21817">
              <w:rPr>
                <w:rFonts w:ascii="Times New Roman" w:eastAsia="Times New Roman" w:hAnsi="Times New Roman" w:cs="Times New Roman"/>
                <w:b/>
                <w:sz w:val="15"/>
                <w:szCs w:val="15"/>
                <w:vertAlign w:val="subscript"/>
              </w:rPr>
              <w:t>2</w:t>
            </w:r>
            <w:r w:rsidRPr="00C21817">
              <w:rPr>
                <w:rFonts w:ascii="Times New Roman" w:eastAsia="Times New Roman" w:hAnsi="Times New Roman" w:cs="Times New Roman"/>
                <w:b/>
                <w:sz w:val="15"/>
                <w:szCs w:val="15"/>
              </w:rPr>
              <w:t>O</w:t>
            </w:r>
            <w:r w:rsidRPr="00C21817">
              <w:rPr>
                <w:rFonts w:ascii="Times New Roman" w:eastAsia="Times New Roman" w:hAnsi="Times New Roman" w:cs="Times New Roman"/>
                <w:b/>
                <w:sz w:val="15"/>
                <w:szCs w:val="15"/>
                <w:vertAlign w:val="subscript"/>
              </w:rPr>
              <w:t>3</w:t>
            </w:r>
          </w:p>
        </w:tc>
        <w:tc>
          <w:tcPr>
            <w:tcW w:w="907" w:type="dxa"/>
          </w:tcPr>
          <w:p w14:paraId="49ADFB2A"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b/>
                <w:sz w:val="15"/>
                <w:szCs w:val="15"/>
              </w:rPr>
            </w:pPr>
            <w:r w:rsidRPr="00C21817">
              <w:rPr>
                <w:rFonts w:ascii="Times New Roman" w:eastAsia="Times New Roman" w:hAnsi="Times New Roman" w:cs="Times New Roman"/>
                <w:b/>
                <w:sz w:val="15"/>
                <w:szCs w:val="15"/>
              </w:rPr>
              <w:t>CaO</w:t>
            </w:r>
          </w:p>
        </w:tc>
        <w:tc>
          <w:tcPr>
            <w:tcW w:w="907" w:type="dxa"/>
          </w:tcPr>
          <w:p w14:paraId="32894E41"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b/>
                <w:sz w:val="15"/>
                <w:szCs w:val="15"/>
              </w:rPr>
            </w:pPr>
            <w:r w:rsidRPr="00C21817">
              <w:rPr>
                <w:rFonts w:ascii="Times New Roman" w:eastAsia="Times New Roman" w:hAnsi="Times New Roman" w:cs="Times New Roman"/>
                <w:b/>
                <w:sz w:val="15"/>
                <w:szCs w:val="15"/>
              </w:rPr>
              <w:t>Na</w:t>
            </w:r>
            <w:r w:rsidRPr="00C21817">
              <w:rPr>
                <w:rFonts w:ascii="Times New Roman" w:eastAsia="Times New Roman" w:hAnsi="Times New Roman" w:cs="Times New Roman"/>
                <w:b/>
                <w:sz w:val="15"/>
                <w:szCs w:val="15"/>
                <w:vertAlign w:val="subscript"/>
              </w:rPr>
              <w:t>2</w:t>
            </w:r>
            <w:r w:rsidRPr="00C21817">
              <w:rPr>
                <w:rFonts w:ascii="Times New Roman" w:eastAsia="Times New Roman" w:hAnsi="Times New Roman" w:cs="Times New Roman"/>
                <w:b/>
                <w:sz w:val="15"/>
                <w:szCs w:val="15"/>
              </w:rPr>
              <w:t>O</w:t>
            </w:r>
          </w:p>
        </w:tc>
        <w:tc>
          <w:tcPr>
            <w:tcW w:w="907" w:type="dxa"/>
          </w:tcPr>
          <w:p w14:paraId="588BDED7"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b/>
                <w:sz w:val="15"/>
                <w:szCs w:val="15"/>
              </w:rPr>
            </w:pPr>
            <w:r w:rsidRPr="00C21817">
              <w:rPr>
                <w:rFonts w:ascii="Times New Roman" w:eastAsia="Times New Roman" w:hAnsi="Times New Roman" w:cs="Times New Roman"/>
                <w:b/>
                <w:sz w:val="15"/>
                <w:szCs w:val="15"/>
              </w:rPr>
              <w:t>Fe</w:t>
            </w:r>
            <w:r w:rsidRPr="00C21817">
              <w:rPr>
                <w:rFonts w:ascii="Times New Roman" w:eastAsia="Times New Roman" w:hAnsi="Times New Roman" w:cs="Times New Roman"/>
                <w:b/>
                <w:sz w:val="15"/>
                <w:szCs w:val="15"/>
                <w:vertAlign w:val="subscript"/>
              </w:rPr>
              <w:t>2</w:t>
            </w:r>
            <w:r w:rsidRPr="00C21817">
              <w:rPr>
                <w:rFonts w:ascii="Times New Roman" w:eastAsia="Times New Roman" w:hAnsi="Times New Roman" w:cs="Times New Roman"/>
                <w:b/>
                <w:sz w:val="15"/>
                <w:szCs w:val="15"/>
              </w:rPr>
              <w:t>O</w:t>
            </w:r>
            <w:r w:rsidRPr="00C21817">
              <w:rPr>
                <w:rFonts w:ascii="Times New Roman" w:eastAsia="Times New Roman" w:hAnsi="Times New Roman" w:cs="Times New Roman"/>
                <w:b/>
                <w:sz w:val="15"/>
                <w:szCs w:val="15"/>
                <w:vertAlign w:val="subscript"/>
              </w:rPr>
              <w:t>3</w:t>
            </w:r>
          </w:p>
        </w:tc>
        <w:tc>
          <w:tcPr>
            <w:tcW w:w="620" w:type="dxa"/>
          </w:tcPr>
          <w:p w14:paraId="08F0C609"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b/>
                <w:sz w:val="15"/>
                <w:szCs w:val="15"/>
              </w:rPr>
            </w:pPr>
            <w:r w:rsidRPr="00C21817">
              <w:rPr>
                <w:rFonts w:ascii="Times New Roman" w:eastAsia="Times New Roman" w:hAnsi="Times New Roman" w:cs="Times New Roman"/>
                <w:b/>
                <w:sz w:val="15"/>
                <w:szCs w:val="15"/>
              </w:rPr>
              <w:t>Misc</w:t>
            </w:r>
          </w:p>
        </w:tc>
      </w:tr>
      <w:tr w:rsidR="00C21817" w:rsidRPr="00C21817" w14:paraId="3C0B7D0C" w14:textId="77777777" w:rsidTr="00C21817">
        <w:tc>
          <w:tcPr>
            <w:tcW w:w="737" w:type="dxa"/>
          </w:tcPr>
          <w:p w14:paraId="05E66755"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sz w:val="15"/>
                <w:szCs w:val="15"/>
              </w:rPr>
            </w:pPr>
            <w:r w:rsidRPr="00C21817">
              <w:rPr>
                <w:rFonts w:ascii="Times New Roman" w:eastAsia="Times New Roman" w:hAnsi="Times New Roman" w:cs="Times New Roman"/>
                <w:sz w:val="15"/>
                <w:szCs w:val="15"/>
              </w:rPr>
              <w:t>Content</w:t>
            </w:r>
          </w:p>
        </w:tc>
        <w:tc>
          <w:tcPr>
            <w:tcW w:w="907" w:type="dxa"/>
          </w:tcPr>
          <w:p w14:paraId="7316C972"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sz w:val="15"/>
                <w:szCs w:val="15"/>
              </w:rPr>
            </w:pPr>
            <w:r w:rsidRPr="00C21817">
              <w:rPr>
                <w:rFonts w:ascii="Times New Roman" w:eastAsia="Times New Roman" w:hAnsi="Times New Roman" w:cs="Times New Roman"/>
                <w:sz w:val="15"/>
                <w:szCs w:val="15"/>
              </w:rPr>
              <w:t>43.01±1.93</w:t>
            </w:r>
          </w:p>
        </w:tc>
        <w:tc>
          <w:tcPr>
            <w:tcW w:w="907" w:type="dxa"/>
          </w:tcPr>
          <w:p w14:paraId="4C3B02A4"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sz w:val="15"/>
                <w:szCs w:val="15"/>
              </w:rPr>
            </w:pPr>
            <w:r w:rsidRPr="00C21817">
              <w:rPr>
                <w:rFonts w:ascii="Times New Roman" w:eastAsia="Times New Roman" w:hAnsi="Times New Roman" w:cs="Times New Roman"/>
                <w:sz w:val="15"/>
                <w:szCs w:val="15"/>
              </w:rPr>
              <w:t>6.55±0.60</w:t>
            </w:r>
          </w:p>
        </w:tc>
        <w:tc>
          <w:tcPr>
            <w:tcW w:w="907" w:type="dxa"/>
          </w:tcPr>
          <w:p w14:paraId="0EE11A88"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sz w:val="15"/>
                <w:szCs w:val="15"/>
              </w:rPr>
            </w:pPr>
            <w:r w:rsidRPr="00C21817">
              <w:rPr>
                <w:rFonts w:ascii="Times New Roman" w:eastAsia="Times New Roman" w:hAnsi="Times New Roman" w:cs="Times New Roman"/>
                <w:sz w:val="15"/>
                <w:szCs w:val="15"/>
              </w:rPr>
              <w:t>3.06±0.30</w:t>
            </w:r>
          </w:p>
        </w:tc>
        <w:tc>
          <w:tcPr>
            <w:tcW w:w="907" w:type="dxa"/>
          </w:tcPr>
          <w:p w14:paraId="6CC39BC9"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sz w:val="15"/>
                <w:szCs w:val="15"/>
              </w:rPr>
            </w:pPr>
            <w:r w:rsidRPr="00C21817">
              <w:rPr>
                <w:rFonts w:ascii="Times New Roman" w:eastAsia="Times New Roman" w:hAnsi="Times New Roman" w:cs="Times New Roman"/>
                <w:sz w:val="15"/>
                <w:szCs w:val="15"/>
              </w:rPr>
              <w:t>13.72±0.14</w:t>
            </w:r>
          </w:p>
        </w:tc>
        <w:tc>
          <w:tcPr>
            <w:tcW w:w="907" w:type="dxa"/>
          </w:tcPr>
          <w:p w14:paraId="273C59B1"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sz w:val="15"/>
                <w:szCs w:val="15"/>
              </w:rPr>
            </w:pPr>
            <w:r w:rsidRPr="00C21817">
              <w:rPr>
                <w:rFonts w:ascii="Times New Roman" w:eastAsia="Times New Roman" w:hAnsi="Times New Roman" w:cs="Times New Roman"/>
                <w:sz w:val="15"/>
                <w:szCs w:val="15"/>
              </w:rPr>
              <w:t>23.93±0.71</w:t>
            </w:r>
          </w:p>
        </w:tc>
        <w:tc>
          <w:tcPr>
            <w:tcW w:w="907" w:type="dxa"/>
          </w:tcPr>
          <w:p w14:paraId="5149B5E3"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sz w:val="15"/>
                <w:szCs w:val="15"/>
              </w:rPr>
            </w:pPr>
            <w:r w:rsidRPr="00C21817">
              <w:rPr>
                <w:rFonts w:ascii="Times New Roman" w:eastAsia="Times New Roman" w:hAnsi="Times New Roman" w:cs="Times New Roman"/>
                <w:sz w:val="15"/>
                <w:szCs w:val="15"/>
              </w:rPr>
              <w:t>1.90±0.143</w:t>
            </w:r>
          </w:p>
        </w:tc>
        <w:tc>
          <w:tcPr>
            <w:tcW w:w="620" w:type="dxa"/>
          </w:tcPr>
          <w:p w14:paraId="13D3B676" w14:textId="77777777" w:rsidR="00C21817" w:rsidRPr="00C21817" w:rsidRDefault="00C21817" w:rsidP="00C21817">
            <w:pPr>
              <w:spacing w:before="0" w:beforeAutospacing="0" w:after="0" w:afterAutospacing="0" w:line="240" w:lineRule="auto"/>
              <w:jc w:val="left"/>
              <w:rPr>
                <w:rFonts w:ascii="Times New Roman" w:eastAsia="Times New Roman" w:hAnsi="Times New Roman" w:cs="Times New Roman"/>
                <w:sz w:val="15"/>
                <w:szCs w:val="15"/>
              </w:rPr>
            </w:pPr>
            <w:r w:rsidRPr="00C21817">
              <w:rPr>
                <w:rFonts w:ascii="Times New Roman" w:eastAsia="Times New Roman" w:hAnsi="Times New Roman" w:cs="Times New Roman"/>
                <w:sz w:val="15"/>
                <w:szCs w:val="15"/>
              </w:rPr>
              <w:t>7.83</w:t>
            </w:r>
          </w:p>
        </w:tc>
      </w:tr>
    </w:tbl>
    <w:p w14:paraId="777CC81D" w14:textId="0915FB0C" w:rsidR="00C21817" w:rsidRDefault="00C21817" w:rsidP="00C21817">
      <w:pPr>
        <w:pStyle w:val="Para"/>
        <w:rPr>
          <w:rFonts w:ascii="Minion-Pro" w:hAnsi="Minion-Pro"/>
        </w:rPr>
      </w:pPr>
    </w:p>
    <w:p w14:paraId="0F479B08" w14:textId="0B4D69B9" w:rsidR="00C21817" w:rsidRDefault="00C21817" w:rsidP="00C21817">
      <w:pPr>
        <w:pStyle w:val="Para"/>
        <w:rPr>
          <w:rFonts w:ascii="Minion-Pro" w:hAnsi="Minion-Pro"/>
        </w:rPr>
      </w:pPr>
      <w:r w:rsidRPr="00C21817">
        <w:rPr>
          <w:rFonts w:ascii="Minion-Pro" w:hAnsi="Minion-Pro"/>
        </w:rPr>
        <w:t>The radioactive waste glass K26 produced was disposed of at the experimental site for observation and safety evaluation (Fig</w:t>
      </w:r>
      <w:r w:rsidR="00A45F11">
        <w:rPr>
          <w:rFonts w:ascii="Minion-Pro" w:hAnsi="Minion-Pro"/>
        </w:rPr>
        <w:t>ure</w:t>
      </w:r>
      <w:r w:rsidRPr="00C21817">
        <w:rPr>
          <w:rFonts w:ascii="Minion-Pro" w:hAnsi="Minion-Pro"/>
        </w:rPr>
        <w:t xml:space="preserve"> 3) [</w:t>
      </w:r>
      <w:r w:rsidR="00C243F8">
        <w:rPr>
          <w:rFonts w:ascii="Minion-Pro" w:hAnsi="Minion-Pro"/>
        </w:rPr>
        <w:t>29</w:t>
      </w:r>
      <w:r w:rsidRPr="00C21817">
        <w:rPr>
          <w:rFonts w:ascii="Minion-Pro" w:hAnsi="Minion-Pro"/>
        </w:rPr>
        <w:t>]. Samples of</w:t>
      </w:r>
      <w:r w:rsidR="009C124B">
        <w:rPr>
          <w:rFonts w:ascii="Minion-Pro" w:hAnsi="Minion-Pro"/>
        </w:rPr>
        <w:t xml:space="preserve"> </w:t>
      </w:r>
      <w:r w:rsidRPr="00C21817">
        <w:rPr>
          <w:rFonts w:ascii="Minion-Pro" w:hAnsi="Minion-Pro"/>
        </w:rPr>
        <w:t>glasses from open area (designation BS</w:t>
      </w:r>
      <w:r w:rsidR="009C124B">
        <w:rPr>
          <w:rFonts w:ascii="Minion-Pro" w:hAnsi="Minion-Pro"/>
        </w:rPr>
        <w:t>8, BS9, BS</w:t>
      </w:r>
      <w:r w:rsidR="003F31F8">
        <w:rPr>
          <w:rFonts w:ascii="Minion-Pro" w:hAnsi="Minion-Pro"/>
        </w:rPr>
        <w:t>10</w:t>
      </w:r>
      <w:r w:rsidR="009C124B">
        <w:rPr>
          <w:rFonts w:ascii="Minion-Pro" w:hAnsi="Minion-Pro"/>
        </w:rPr>
        <w:t>)</w:t>
      </w:r>
      <w:r w:rsidRPr="00C21817">
        <w:rPr>
          <w:rFonts w:ascii="Minion-Pro" w:hAnsi="Minion-Pro"/>
        </w:rPr>
        <w:t xml:space="preserve"> [3</w:t>
      </w:r>
      <w:r w:rsidR="00C243F8">
        <w:rPr>
          <w:rFonts w:ascii="Minion-Pro" w:hAnsi="Minion-Pro"/>
        </w:rPr>
        <w:t>2</w:t>
      </w:r>
      <w:r w:rsidRPr="00C21817">
        <w:rPr>
          <w:rFonts w:ascii="Minion-Pro" w:hAnsi="Minion-Pro"/>
        </w:rPr>
        <w:t xml:space="preserve">]) were retrieved for analyses of glass status whereas the repository was unsealed </w:t>
      </w:r>
      <w:r w:rsidR="009C124B" w:rsidRPr="00C21817">
        <w:rPr>
          <w:rFonts w:ascii="Minion-Pro" w:hAnsi="Minion-Pro"/>
        </w:rPr>
        <w:t xml:space="preserve">after 12 years of exposure </w:t>
      </w:r>
      <w:r w:rsidRPr="00C21817">
        <w:rPr>
          <w:rFonts w:ascii="Minion-Pro" w:hAnsi="Minion-Pro"/>
        </w:rPr>
        <w:t>and samples of waste glass K26 were taken for analyses.</w:t>
      </w:r>
    </w:p>
    <w:p w14:paraId="5CBA7D68" w14:textId="7969F337" w:rsidR="00C21817" w:rsidRDefault="00C21817" w:rsidP="00C21817">
      <w:pPr>
        <w:pStyle w:val="Para"/>
        <w:rPr>
          <w:rFonts w:ascii="Minion-Pro" w:hAnsi="Minion-Pro"/>
        </w:rPr>
      </w:pPr>
    </w:p>
    <w:p w14:paraId="0960BA0B" w14:textId="423952D8" w:rsidR="000E7E48" w:rsidRPr="001430A7" w:rsidRDefault="00E10401" w:rsidP="000E7E48">
      <w:pPr>
        <w:pStyle w:val="H2"/>
        <w:jc w:val="center"/>
        <w:rPr>
          <w:rFonts w:ascii="Minion-Pro" w:hAnsi="Minion-Pro"/>
        </w:rPr>
      </w:pPr>
      <w:r>
        <w:rPr>
          <w:noProof/>
        </w:rPr>
        <w:lastRenderedPageBreak/>
        <w:drawing>
          <wp:inline distT="0" distB="0" distL="0" distR="0" wp14:anchorId="2C2BF0A0" wp14:editId="6DE94D82">
            <wp:extent cx="4328160" cy="17760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28160" cy="1776095"/>
                    </a:xfrm>
                    <a:prstGeom prst="rect">
                      <a:avLst/>
                    </a:prstGeom>
                  </pic:spPr>
                </pic:pic>
              </a:graphicData>
            </a:graphic>
          </wp:inline>
        </w:drawing>
      </w:r>
    </w:p>
    <w:p w14:paraId="5ECDF476" w14:textId="07EEAEE7" w:rsidR="000E7E48" w:rsidRPr="001430A7" w:rsidRDefault="000E7E48" w:rsidP="000E7E48">
      <w:pPr>
        <w:pStyle w:val="FigCaption"/>
        <w:rPr>
          <w:rFonts w:ascii="Minion-Pro" w:hAnsi="Minion-Pro"/>
        </w:rPr>
      </w:pPr>
      <w:r w:rsidRPr="001430A7">
        <w:rPr>
          <w:rFonts w:ascii="Minion-Pro" w:hAnsi="Minion-Pro"/>
        </w:rPr>
        <w:t xml:space="preserve">Fig. </w:t>
      </w:r>
      <w:r>
        <w:rPr>
          <w:rFonts w:ascii="Minion-Pro" w:hAnsi="Minion-Pro"/>
        </w:rPr>
        <w:t>3</w:t>
      </w:r>
      <w:r w:rsidR="00A45F11">
        <w:rPr>
          <w:rFonts w:ascii="Minion-Pro" w:hAnsi="Minion-Pro"/>
        </w:rPr>
        <w:t>.</w:t>
      </w:r>
      <w:r w:rsidRPr="001430A7">
        <w:rPr>
          <w:rFonts w:ascii="Minion-Pro" w:hAnsi="Minion-Pro"/>
        </w:rPr>
        <w:t xml:space="preserve"> </w:t>
      </w:r>
      <w:r w:rsidRPr="000E7E48">
        <w:rPr>
          <w:rFonts w:ascii="Minion-Pro" w:hAnsi="Minion-Pro"/>
        </w:rPr>
        <w:t xml:space="preserve">(A) An aerial view of testing site; (B) </w:t>
      </w:r>
      <w:r w:rsidR="00C243F8">
        <w:rPr>
          <w:rFonts w:ascii="Minion-Pro" w:hAnsi="Minion-Pro"/>
        </w:rPr>
        <w:t xml:space="preserve">Nuclear waste glass </w:t>
      </w:r>
      <w:r w:rsidRPr="000E7E48">
        <w:rPr>
          <w:rFonts w:ascii="Minion-Pro" w:hAnsi="Minion-Pro"/>
        </w:rPr>
        <w:t>sample</w:t>
      </w:r>
      <w:r w:rsidR="00C243F8">
        <w:rPr>
          <w:rFonts w:ascii="Minion-Pro" w:hAnsi="Minion-Pro"/>
        </w:rPr>
        <w:t>s</w:t>
      </w:r>
      <w:r w:rsidRPr="000E7E48">
        <w:rPr>
          <w:rFonts w:ascii="Minion-Pro" w:hAnsi="Minion-Pro"/>
        </w:rPr>
        <w:t xml:space="preserve"> BS</w:t>
      </w:r>
      <w:r w:rsidR="00814D61">
        <w:rPr>
          <w:rFonts w:ascii="Minion-Pro" w:hAnsi="Minion-Pro"/>
        </w:rPr>
        <w:t>8, BS, 9, BS</w:t>
      </w:r>
      <w:r w:rsidR="003F31F8">
        <w:rPr>
          <w:rFonts w:ascii="Minion-Pro" w:hAnsi="Minion-Pro"/>
        </w:rPr>
        <w:t>10</w:t>
      </w:r>
      <w:r w:rsidRPr="000E7E48">
        <w:rPr>
          <w:rFonts w:ascii="Minion-Pro" w:hAnsi="Minion-Pro"/>
        </w:rPr>
        <w:t xml:space="preserve"> on open testing area</w:t>
      </w:r>
    </w:p>
    <w:p w14:paraId="70A48F85" w14:textId="7422DBF9" w:rsidR="00C21817" w:rsidRDefault="00C21817" w:rsidP="00C21817">
      <w:pPr>
        <w:pStyle w:val="Para"/>
        <w:rPr>
          <w:rFonts w:ascii="Minion-Pro" w:hAnsi="Minion-Pro"/>
        </w:rPr>
      </w:pPr>
    </w:p>
    <w:p w14:paraId="3369202B" w14:textId="3D3FD4F0" w:rsidR="002E3085" w:rsidRDefault="000E7E48" w:rsidP="00A90EEF">
      <w:pPr>
        <w:pStyle w:val="Para"/>
        <w:rPr>
          <w:rFonts w:ascii="Minion-Pro" w:hAnsi="Minion-Pro"/>
        </w:rPr>
      </w:pPr>
      <w:r w:rsidRPr="000E7E48">
        <w:rPr>
          <w:rFonts w:ascii="Minion-Pro" w:hAnsi="Minion-Pro"/>
        </w:rPr>
        <w:t>The surface of glass was investigated using the SEMs JEOL 5300 and 5610 and a TEM JEOL 2010F with an Oxford Instruments ISIS EDS system. A DRON-4 diffractometer (Fe Kα radiation) was used for XRD analysis of the near surface corrosion products. To perform XRD analysis, specimens of the altered glass were scraped from surfaces of the glass blocks and collected on aluminium targets.</w:t>
      </w:r>
    </w:p>
    <w:p w14:paraId="4F84743B" w14:textId="77777777" w:rsidR="00980038" w:rsidRPr="001430A7" w:rsidRDefault="00980038" w:rsidP="00980038">
      <w:pPr>
        <w:pStyle w:val="H1"/>
        <w:rPr>
          <w:rFonts w:ascii="Minion-Pro" w:hAnsi="Minion-Pro"/>
        </w:rPr>
      </w:pPr>
      <w:r w:rsidRPr="001430A7">
        <w:rPr>
          <w:rFonts w:ascii="Minion-Pro" w:hAnsi="Minion-Pro"/>
        </w:rPr>
        <w:t xml:space="preserve">Results and discussion </w:t>
      </w:r>
    </w:p>
    <w:p w14:paraId="7009C2C7" w14:textId="38DF714D" w:rsidR="00980038" w:rsidRPr="001430A7" w:rsidRDefault="00A90EEF" w:rsidP="003F31F8">
      <w:pPr>
        <w:pStyle w:val="Para"/>
        <w:rPr>
          <w:rFonts w:ascii="Minion-Pro" w:hAnsi="Minion-Pro"/>
        </w:rPr>
      </w:pPr>
      <w:r w:rsidRPr="00A90EEF">
        <w:rPr>
          <w:rFonts w:ascii="Minion-Pro" w:hAnsi="Minion-Pro"/>
        </w:rPr>
        <w:t xml:space="preserve">SEM examination </w:t>
      </w:r>
      <w:r w:rsidR="00C243F8">
        <w:rPr>
          <w:rFonts w:ascii="Minion-Pro" w:hAnsi="Minion-Pro"/>
        </w:rPr>
        <w:t xml:space="preserve">of glass </w:t>
      </w:r>
      <w:r w:rsidRPr="00A90EEF">
        <w:rPr>
          <w:rFonts w:ascii="Minion-Pro" w:hAnsi="Minion-Pro"/>
        </w:rPr>
        <w:t xml:space="preserve">demonstrated that the glass surface was altered due to corrosion processes (Figure 4). The alteration layer was found to be chemically inhomogeneous and non-uniform both in thickness and structure </w:t>
      </w:r>
      <w:r w:rsidR="003F31F8">
        <w:rPr>
          <w:rFonts w:ascii="Minion-Pro" w:hAnsi="Minion-Pro"/>
        </w:rPr>
        <w:t xml:space="preserve">in the case of </w:t>
      </w:r>
      <w:r w:rsidR="008E3B81">
        <w:rPr>
          <w:rFonts w:ascii="Minion-Pro" w:hAnsi="Minion-Pro"/>
        </w:rPr>
        <w:t xml:space="preserve">glass tested in the </w:t>
      </w:r>
      <w:r w:rsidR="003F31F8">
        <w:rPr>
          <w:rFonts w:ascii="Minion-Pro" w:hAnsi="Minion-Pro"/>
        </w:rPr>
        <w:t xml:space="preserve">underground repository </w:t>
      </w:r>
      <w:r w:rsidRPr="00A90EEF">
        <w:rPr>
          <w:rFonts w:ascii="Minion-Pro" w:hAnsi="Minion-Pro"/>
        </w:rPr>
        <w:t>(Figure 4(A)). Light contrast crystalline inclusions on the surface of altered glass which are presumably calcite deposits [29</w:t>
      </w:r>
      <w:r w:rsidR="00F3500F">
        <w:rPr>
          <w:rFonts w:ascii="Minion-Pro" w:hAnsi="Minion-Pro"/>
        </w:rPr>
        <w:t>, 30</w:t>
      </w:r>
      <w:r w:rsidRPr="00A90EEF">
        <w:rPr>
          <w:rFonts w:ascii="Minion-Pro" w:hAnsi="Minion-Pro"/>
        </w:rPr>
        <w:t>].</w:t>
      </w:r>
      <w:r w:rsidR="003F31F8">
        <w:rPr>
          <w:rFonts w:ascii="Minion-Pro" w:hAnsi="Minion-Pro"/>
        </w:rPr>
        <w:t xml:space="preserve"> </w:t>
      </w:r>
    </w:p>
    <w:p w14:paraId="41824993" w14:textId="73B6F438" w:rsidR="004243B6" w:rsidRPr="001430A7" w:rsidRDefault="00847869" w:rsidP="00BA6019">
      <w:pPr>
        <w:pStyle w:val="H2"/>
        <w:jc w:val="center"/>
        <w:rPr>
          <w:rFonts w:ascii="Minion-Pro" w:hAnsi="Minion-Pro"/>
        </w:rPr>
      </w:pPr>
      <w:r>
        <w:rPr>
          <w:noProof/>
        </w:rPr>
        <w:drawing>
          <wp:inline distT="0" distB="0" distL="0" distR="0" wp14:anchorId="4CC4033A" wp14:editId="66AFE859">
            <wp:extent cx="4145247" cy="2129790"/>
            <wp:effectExtent l="0" t="0" r="8255"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83109" cy="2149243"/>
                    </a:xfrm>
                    <a:prstGeom prst="rect">
                      <a:avLst/>
                    </a:prstGeom>
                  </pic:spPr>
                </pic:pic>
              </a:graphicData>
            </a:graphic>
          </wp:inline>
        </w:drawing>
      </w:r>
    </w:p>
    <w:p w14:paraId="3E4D5ADA" w14:textId="70E312EE" w:rsidR="004243B6" w:rsidRPr="001430A7" w:rsidRDefault="004243B6" w:rsidP="004243B6">
      <w:pPr>
        <w:pStyle w:val="FigCaption"/>
        <w:rPr>
          <w:rFonts w:ascii="Minion-Pro" w:hAnsi="Minion-Pro"/>
        </w:rPr>
      </w:pPr>
      <w:r w:rsidRPr="001430A7">
        <w:rPr>
          <w:rFonts w:ascii="Minion-Pro" w:hAnsi="Minion-Pro"/>
        </w:rPr>
        <w:t xml:space="preserve">Fig. </w:t>
      </w:r>
      <w:r w:rsidR="00A90EEF">
        <w:rPr>
          <w:rFonts w:ascii="Minion-Pro" w:hAnsi="Minion-Pro"/>
        </w:rPr>
        <w:t>4</w:t>
      </w:r>
      <w:r w:rsidRPr="001430A7">
        <w:rPr>
          <w:rFonts w:ascii="Minion-Pro" w:hAnsi="Minion-Pro"/>
        </w:rPr>
        <w:t xml:space="preserve"> </w:t>
      </w:r>
      <w:r w:rsidR="00A90EEF" w:rsidRPr="00A90EEF">
        <w:rPr>
          <w:rFonts w:ascii="Minion-Pro" w:hAnsi="Minion-Pro"/>
        </w:rPr>
        <w:t>. SEM image</w:t>
      </w:r>
      <w:r w:rsidR="00192FEC">
        <w:rPr>
          <w:rFonts w:ascii="Minion-Pro" w:hAnsi="Minion-Pro"/>
        </w:rPr>
        <w:t>s</w:t>
      </w:r>
      <w:r w:rsidR="00A90EEF" w:rsidRPr="00A90EEF">
        <w:rPr>
          <w:rFonts w:ascii="Minion-Pro" w:hAnsi="Minion-Pro"/>
        </w:rPr>
        <w:t xml:space="preserve"> of glass surface</w:t>
      </w:r>
      <w:r w:rsidR="00192FEC">
        <w:rPr>
          <w:rFonts w:ascii="Minion-Pro" w:hAnsi="Minion-Pro"/>
        </w:rPr>
        <w:t>: (A)</w:t>
      </w:r>
      <w:r w:rsidR="00A90EEF" w:rsidRPr="00A90EEF">
        <w:rPr>
          <w:rFonts w:ascii="Minion-Pro" w:hAnsi="Minion-Pro"/>
        </w:rPr>
        <w:t xml:space="preserve"> sample K26 from underground repository; (B) sample BS8 from open testing area</w:t>
      </w:r>
      <w:r w:rsidR="00A90EEF">
        <w:rPr>
          <w:rFonts w:ascii="Minion-Pro" w:hAnsi="Minion-Pro"/>
        </w:rPr>
        <w:t xml:space="preserve"> </w:t>
      </w:r>
    </w:p>
    <w:p w14:paraId="16073E45" w14:textId="77777777" w:rsidR="00857204" w:rsidRDefault="00857204" w:rsidP="00DD0CC8">
      <w:pPr>
        <w:pStyle w:val="Para"/>
        <w:rPr>
          <w:rFonts w:ascii="Minion-Pro" w:hAnsi="Minion-Pro"/>
        </w:rPr>
      </w:pPr>
    </w:p>
    <w:p w14:paraId="7E5635BE" w14:textId="77777777" w:rsidR="003F31F8" w:rsidRDefault="003F31F8" w:rsidP="00A90EEF">
      <w:pPr>
        <w:pStyle w:val="Para"/>
        <w:rPr>
          <w:rFonts w:ascii="Minion-Pro" w:hAnsi="Minion-Pro"/>
        </w:rPr>
      </w:pPr>
    </w:p>
    <w:p w14:paraId="3FD51971" w14:textId="79CBED5F" w:rsidR="008E3B81" w:rsidRDefault="008E3B81" w:rsidP="008E3B81">
      <w:pPr>
        <w:pStyle w:val="Para"/>
        <w:rPr>
          <w:rFonts w:ascii="Minion-Pro" w:hAnsi="Minion-Pro"/>
        </w:rPr>
      </w:pPr>
      <w:r>
        <w:rPr>
          <w:rFonts w:ascii="Minion-Pro" w:hAnsi="Minion-Pro"/>
        </w:rPr>
        <w:t>T</w:t>
      </w:r>
      <w:r w:rsidR="00ED03B1">
        <w:rPr>
          <w:rFonts w:ascii="Minion-Pro" w:hAnsi="Minion-Pro"/>
        </w:rPr>
        <w:t>he</w:t>
      </w:r>
      <w:r w:rsidR="00ED03B1" w:rsidRPr="003F31F8">
        <w:rPr>
          <w:rFonts w:ascii="Minion-Pro" w:hAnsi="Minion-Pro"/>
        </w:rPr>
        <w:t xml:space="preserve"> thickness</w:t>
      </w:r>
      <w:r w:rsidR="00ED03B1">
        <w:rPr>
          <w:rFonts w:ascii="Minion-Pro" w:hAnsi="Minion-Pro"/>
        </w:rPr>
        <w:t xml:space="preserve"> of layers </w:t>
      </w:r>
      <w:r>
        <w:rPr>
          <w:rFonts w:ascii="Minion-Pro" w:hAnsi="Minion-Pro"/>
        </w:rPr>
        <w:t>formed on</w:t>
      </w:r>
      <w:r w:rsidR="00ED03B1">
        <w:rPr>
          <w:rFonts w:ascii="Minion-Pro" w:hAnsi="Minion-Pro"/>
        </w:rPr>
        <w:t xml:space="preserve"> glasses tested in the repository </w:t>
      </w:r>
      <w:r w:rsidRPr="003F31F8">
        <w:rPr>
          <w:rFonts w:ascii="Minion-Pro" w:hAnsi="Minion-Pro"/>
        </w:rPr>
        <w:t xml:space="preserve">was impossible to measure </w:t>
      </w:r>
      <w:r>
        <w:rPr>
          <w:rFonts w:ascii="Minion-Pro" w:hAnsi="Minion-Pro"/>
        </w:rPr>
        <w:t>d</w:t>
      </w:r>
      <w:r w:rsidRPr="003F31F8">
        <w:rPr>
          <w:rFonts w:ascii="Minion-Pro" w:hAnsi="Minion-Pro"/>
        </w:rPr>
        <w:t xml:space="preserve">ue to </w:t>
      </w:r>
      <w:r>
        <w:rPr>
          <w:rFonts w:ascii="Minion-Pro" w:hAnsi="Minion-Pro"/>
        </w:rPr>
        <w:t>layer</w:t>
      </w:r>
      <w:r w:rsidRPr="003F31F8">
        <w:rPr>
          <w:rFonts w:ascii="Minion-Pro" w:hAnsi="Minion-Pro"/>
        </w:rPr>
        <w:t xml:space="preserve"> nonuniformity</w:t>
      </w:r>
      <w:r>
        <w:rPr>
          <w:rFonts w:ascii="Minion-Pro" w:hAnsi="Minion-Pro"/>
        </w:rPr>
        <w:t xml:space="preserve">. This </w:t>
      </w:r>
      <w:r w:rsidR="00ED03B1" w:rsidRPr="003F31F8">
        <w:rPr>
          <w:rFonts w:ascii="Minion-Pro" w:hAnsi="Minion-Pro"/>
        </w:rPr>
        <w:t>contrast</w:t>
      </w:r>
      <w:r w:rsidR="00814D61">
        <w:rPr>
          <w:rFonts w:ascii="Minion-Pro" w:hAnsi="Minion-Pro"/>
        </w:rPr>
        <w:t>ed</w:t>
      </w:r>
      <w:r w:rsidR="00ED03B1" w:rsidRPr="003F31F8">
        <w:rPr>
          <w:rFonts w:ascii="Minion-Pro" w:hAnsi="Minion-Pro"/>
        </w:rPr>
        <w:t xml:space="preserve"> to well defined altered</w:t>
      </w:r>
      <w:r w:rsidR="00ED03B1">
        <w:rPr>
          <w:rFonts w:ascii="Minion-Pro" w:hAnsi="Minion-Pro"/>
        </w:rPr>
        <w:t xml:space="preserve"> </w:t>
      </w:r>
      <w:r w:rsidR="00ED03B1" w:rsidRPr="003F31F8">
        <w:rPr>
          <w:rFonts w:ascii="Minion-Pro" w:hAnsi="Minion-Pro"/>
        </w:rPr>
        <w:t xml:space="preserve">layers formed on the same composition glass </w:t>
      </w:r>
      <w:r w:rsidR="009C124B">
        <w:rPr>
          <w:rFonts w:ascii="Minion-Pro" w:hAnsi="Minion-Pro"/>
        </w:rPr>
        <w:t xml:space="preserve">(samples </w:t>
      </w:r>
      <w:r w:rsidR="009C124B" w:rsidRPr="00C21817">
        <w:rPr>
          <w:rFonts w:ascii="Minion-Pro" w:hAnsi="Minion-Pro"/>
        </w:rPr>
        <w:t>BS</w:t>
      </w:r>
      <w:r w:rsidR="009C124B">
        <w:rPr>
          <w:rFonts w:ascii="Minion-Pro" w:hAnsi="Minion-Pro"/>
        </w:rPr>
        <w:t>8, BS9, BS10)</w:t>
      </w:r>
      <w:r w:rsidR="00ED03B1" w:rsidRPr="003F31F8">
        <w:rPr>
          <w:rFonts w:ascii="Minion-Pro" w:hAnsi="Minion-Pro"/>
        </w:rPr>
        <w:t xml:space="preserve"> tested in open site conditions </w:t>
      </w:r>
      <w:r w:rsidR="00ED03B1">
        <w:rPr>
          <w:rFonts w:ascii="Minion-Pro" w:hAnsi="Minion-Pro"/>
        </w:rPr>
        <w:t xml:space="preserve">(Figure 4(B)) </w:t>
      </w:r>
      <w:r w:rsidR="00ED03B1" w:rsidRPr="003F31F8">
        <w:rPr>
          <w:rFonts w:ascii="Minion-Pro" w:hAnsi="Minion-Pro"/>
        </w:rPr>
        <w:t>[</w:t>
      </w:r>
      <w:r w:rsidR="00ED03B1">
        <w:rPr>
          <w:rFonts w:ascii="Minion-Pro" w:hAnsi="Minion-Pro"/>
        </w:rPr>
        <w:t>32</w:t>
      </w:r>
      <w:r w:rsidR="00ED03B1" w:rsidRPr="003F31F8">
        <w:rPr>
          <w:rFonts w:ascii="Minion-Pro" w:hAnsi="Minion-Pro"/>
        </w:rPr>
        <w:t>]. Hence the</w:t>
      </w:r>
      <w:r w:rsidR="00ED03B1">
        <w:rPr>
          <w:rFonts w:ascii="Minion-Pro" w:hAnsi="Minion-Pro"/>
        </w:rPr>
        <w:t xml:space="preserve"> </w:t>
      </w:r>
      <w:r w:rsidR="00ED03B1" w:rsidRPr="003F31F8">
        <w:rPr>
          <w:rFonts w:ascii="Minion-Pro" w:hAnsi="Minion-Pro"/>
        </w:rPr>
        <w:t>alteration of glass is different in the conditions of repository</w:t>
      </w:r>
      <w:r>
        <w:rPr>
          <w:rFonts w:ascii="Minion-Pro" w:hAnsi="Minion-Pro"/>
        </w:rPr>
        <w:t xml:space="preserve"> compared with that of open area tests</w:t>
      </w:r>
      <w:r w:rsidR="00ED03B1" w:rsidRPr="003F31F8">
        <w:rPr>
          <w:rFonts w:ascii="Minion-Pro" w:hAnsi="Minion-Pro"/>
        </w:rPr>
        <w:t>.</w:t>
      </w:r>
      <w:r>
        <w:rPr>
          <w:rFonts w:ascii="Minion-Pro" w:hAnsi="Minion-Pro"/>
        </w:rPr>
        <w:t xml:space="preserve"> </w:t>
      </w:r>
    </w:p>
    <w:p w14:paraId="694421A7" w14:textId="54F332C0" w:rsidR="005B76F2" w:rsidRDefault="00A90EEF" w:rsidP="008E3B81">
      <w:pPr>
        <w:pStyle w:val="Para"/>
        <w:rPr>
          <w:rFonts w:ascii="Minion-Pro" w:hAnsi="Minion-Pro"/>
        </w:rPr>
      </w:pPr>
      <w:r w:rsidRPr="00A90EEF">
        <w:rPr>
          <w:rFonts w:ascii="Minion-Pro" w:hAnsi="Minion-Pro"/>
        </w:rPr>
        <w:t xml:space="preserve">XRD </w:t>
      </w:r>
      <w:r w:rsidR="00F3500F">
        <w:rPr>
          <w:rFonts w:ascii="Minion-Pro" w:hAnsi="Minion-Pro"/>
        </w:rPr>
        <w:t>analysis</w:t>
      </w:r>
      <w:r w:rsidR="006C5C8A">
        <w:rPr>
          <w:rFonts w:ascii="Minion-Pro" w:hAnsi="Minion-Pro"/>
        </w:rPr>
        <w:t xml:space="preserve"> </w:t>
      </w:r>
      <w:r w:rsidRPr="00A90EEF">
        <w:rPr>
          <w:rFonts w:ascii="Minion-Pro" w:hAnsi="Minion-Pro"/>
        </w:rPr>
        <w:t>demonstrated that the alteration layer on glass K26 is amorphous with only small amounts of crystalline inclusions being present namely: alpha quartz, calcite (CaCO</w:t>
      </w:r>
      <w:r w:rsidRPr="00852FF6">
        <w:rPr>
          <w:rFonts w:ascii="Minion-Pro" w:hAnsi="Minion-Pro"/>
          <w:vertAlign w:val="subscript"/>
        </w:rPr>
        <w:t>3</w:t>
      </w:r>
      <w:r w:rsidRPr="00A90EEF">
        <w:rPr>
          <w:rFonts w:ascii="Minion-Pro" w:hAnsi="Minion-Pro"/>
        </w:rPr>
        <w:t>), aluminium hydrochlorides, and molybdenum compounds [2</w:t>
      </w:r>
      <w:r w:rsidR="009756E6">
        <w:rPr>
          <w:rFonts w:ascii="Minion-Pro" w:hAnsi="Minion-Pro"/>
        </w:rPr>
        <w:t>9</w:t>
      </w:r>
      <w:r w:rsidR="00F3500F">
        <w:rPr>
          <w:rFonts w:ascii="Minion-Pro" w:hAnsi="Minion-Pro"/>
        </w:rPr>
        <w:t>, 30</w:t>
      </w:r>
      <w:r w:rsidRPr="00A90EEF">
        <w:rPr>
          <w:rFonts w:ascii="Minion-Pro" w:hAnsi="Minion-Pro"/>
        </w:rPr>
        <w:t xml:space="preserve">]. </w:t>
      </w:r>
      <w:r w:rsidR="005B76F2" w:rsidRPr="00814D61">
        <w:rPr>
          <w:rFonts w:ascii="Minion-Pro" w:hAnsi="Minion-Pro"/>
        </w:rPr>
        <w:t xml:space="preserve">A view of </w:t>
      </w:r>
      <w:r w:rsidR="005B76F2">
        <w:rPr>
          <w:rFonts w:ascii="Minion-Pro" w:hAnsi="Minion-Pro"/>
        </w:rPr>
        <w:t xml:space="preserve">K26 </w:t>
      </w:r>
      <w:r w:rsidR="005B76F2" w:rsidRPr="00814D61">
        <w:rPr>
          <w:rFonts w:ascii="Minion-Pro" w:hAnsi="Minion-Pro"/>
        </w:rPr>
        <w:t xml:space="preserve">glass </w:t>
      </w:r>
      <w:r w:rsidR="005B76F2">
        <w:rPr>
          <w:rFonts w:ascii="Minion-Pro" w:hAnsi="Minion-Pro"/>
        </w:rPr>
        <w:t xml:space="preserve">surface </w:t>
      </w:r>
      <w:r w:rsidR="005B76F2" w:rsidRPr="00814D61">
        <w:rPr>
          <w:rFonts w:ascii="Minion-Pro" w:hAnsi="Minion-Pro"/>
        </w:rPr>
        <w:t>is shown in Fig</w:t>
      </w:r>
      <w:r w:rsidR="005B76F2">
        <w:rPr>
          <w:rFonts w:ascii="Minion-Pro" w:hAnsi="Minion-Pro"/>
        </w:rPr>
        <w:t xml:space="preserve">ure 5 </w:t>
      </w:r>
      <w:r w:rsidR="005B76F2" w:rsidRPr="00814D61">
        <w:rPr>
          <w:rFonts w:ascii="Minion-Pro" w:hAnsi="Minion-Pro"/>
        </w:rPr>
        <w:t xml:space="preserve">along with two </w:t>
      </w:r>
      <w:r w:rsidR="005B76F2">
        <w:rPr>
          <w:rFonts w:ascii="Minion-Pro" w:hAnsi="Minion-Pro"/>
        </w:rPr>
        <w:t>EDS</w:t>
      </w:r>
      <w:r w:rsidR="005B76F2" w:rsidRPr="00814D61">
        <w:rPr>
          <w:rFonts w:ascii="Minion-Pro" w:hAnsi="Minion-Pro"/>
        </w:rPr>
        <w:t xml:space="preserve"> spectra from</w:t>
      </w:r>
      <w:r w:rsidR="005B76F2">
        <w:rPr>
          <w:rFonts w:ascii="Minion-Pro" w:hAnsi="Minion-Pro"/>
        </w:rPr>
        <w:t xml:space="preserve"> </w:t>
      </w:r>
      <w:r w:rsidR="005B76F2" w:rsidRPr="00814D61">
        <w:rPr>
          <w:rFonts w:ascii="Minion-Pro" w:hAnsi="Minion-Pro"/>
        </w:rPr>
        <w:t>different places on it. The portion of the glass without secondary phase layer on it (lower part in</w:t>
      </w:r>
      <w:r w:rsidR="005B76F2">
        <w:rPr>
          <w:rFonts w:ascii="Minion-Pro" w:hAnsi="Minion-Pro"/>
        </w:rPr>
        <w:t xml:space="preserve"> left part of </w:t>
      </w:r>
      <w:r w:rsidR="005B76F2" w:rsidRPr="00814D61">
        <w:rPr>
          <w:rFonts w:ascii="Minion-Pro" w:hAnsi="Minion-Pro"/>
        </w:rPr>
        <w:t>Fig</w:t>
      </w:r>
      <w:r w:rsidR="005B76F2">
        <w:rPr>
          <w:rFonts w:ascii="Minion-Pro" w:hAnsi="Minion-Pro"/>
        </w:rPr>
        <w:t>ure 5</w:t>
      </w:r>
      <w:r w:rsidR="005B76F2" w:rsidRPr="00814D61">
        <w:rPr>
          <w:rFonts w:ascii="Minion-Pro" w:hAnsi="Minion-Pro"/>
        </w:rPr>
        <w:t xml:space="preserve">) </w:t>
      </w:r>
      <w:r w:rsidR="005B76F2">
        <w:rPr>
          <w:rFonts w:ascii="Minion-Pro" w:hAnsi="Minion-Pro"/>
        </w:rPr>
        <w:t>shows a rather</w:t>
      </w:r>
      <w:r w:rsidR="005B76F2" w:rsidRPr="00814D61">
        <w:rPr>
          <w:rFonts w:ascii="Minion-Pro" w:hAnsi="Minion-Pro"/>
        </w:rPr>
        <w:t xml:space="preserve"> porous and hydrated glass, </w:t>
      </w:r>
      <w:r w:rsidR="005B76F2">
        <w:rPr>
          <w:rFonts w:ascii="Minion-Pro" w:hAnsi="Minion-Pro"/>
        </w:rPr>
        <w:t xml:space="preserve">which </w:t>
      </w:r>
      <w:r w:rsidR="005B76F2" w:rsidRPr="00814D61">
        <w:rPr>
          <w:rFonts w:ascii="Minion-Pro" w:hAnsi="Minion-Pro"/>
        </w:rPr>
        <w:t>can be a gel layer formed on a pristine glass e.g. an amorphous layer which possible fractured</w:t>
      </w:r>
      <w:r w:rsidR="005B76F2">
        <w:rPr>
          <w:rFonts w:ascii="Minion-Pro" w:hAnsi="Minion-Pro"/>
        </w:rPr>
        <w:t xml:space="preserve"> </w:t>
      </w:r>
      <w:r w:rsidR="005B76F2" w:rsidRPr="00814D61">
        <w:rPr>
          <w:rFonts w:ascii="Minion-Pro" w:hAnsi="Minion-Pro"/>
        </w:rPr>
        <w:t xml:space="preserve">during dessication before SEM observation. </w:t>
      </w:r>
    </w:p>
    <w:p w14:paraId="077CDCA2" w14:textId="77777777" w:rsidR="00C243F8" w:rsidRPr="001430A7" w:rsidRDefault="00C243F8" w:rsidP="00C243F8">
      <w:pPr>
        <w:pStyle w:val="H2"/>
        <w:rPr>
          <w:rFonts w:ascii="Minion-Pro" w:hAnsi="Minion-Pro"/>
        </w:rPr>
      </w:pPr>
      <w:r>
        <w:rPr>
          <w:noProof/>
        </w:rPr>
        <w:drawing>
          <wp:inline distT="0" distB="0" distL="0" distR="0" wp14:anchorId="277ADD4D" wp14:editId="7B4C6B74">
            <wp:extent cx="1807529" cy="269113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42073" cy="2742561"/>
                    </a:xfrm>
                    <a:prstGeom prst="rect">
                      <a:avLst/>
                    </a:prstGeom>
                  </pic:spPr>
                </pic:pic>
              </a:graphicData>
            </a:graphic>
          </wp:inline>
        </w:drawing>
      </w:r>
      <w:r>
        <w:rPr>
          <w:noProof/>
        </w:rPr>
        <w:drawing>
          <wp:inline distT="0" distB="0" distL="0" distR="0" wp14:anchorId="28C22017" wp14:editId="158E0AA4">
            <wp:extent cx="2495550" cy="2783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907" cy="2846964"/>
                    </a:xfrm>
                    <a:prstGeom prst="rect">
                      <a:avLst/>
                    </a:prstGeom>
                    <a:noFill/>
                    <a:ln>
                      <a:noFill/>
                    </a:ln>
                  </pic:spPr>
                </pic:pic>
              </a:graphicData>
            </a:graphic>
          </wp:inline>
        </w:drawing>
      </w:r>
    </w:p>
    <w:p w14:paraId="5C28E234" w14:textId="17A73D61" w:rsidR="00C243F8" w:rsidRDefault="00C243F8" w:rsidP="00C243F8">
      <w:pPr>
        <w:pStyle w:val="FigCaption"/>
        <w:rPr>
          <w:rFonts w:ascii="Minion-Pro" w:hAnsi="Minion-Pro"/>
        </w:rPr>
      </w:pPr>
      <w:r w:rsidRPr="001430A7">
        <w:rPr>
          <w:rFonts w:ascii="Minion-Pro" w:hAnsi="Minion-Pro"/>
        </w:rPr>
        <w:t xml:space="preserve">Fig. </w:t>
      </w:r>
      <w:r>
        <w:rPr>
          <w:rFonts w:ascii="Minion-Pro" w:hAnsi="Minion-Pro"/>
        </w:rPr>
        <w:t>5</w:t>
      </w:r>
      <w:r w:rsidRPr="00A90EEF">
        <w:rPr>
          <w:rFonts w:ascii="Minion-Pro" w:hAnsi="Minion-Pro"/>
        </w:rPr>
        <w:t xml:space="preserve">. </w:t>
      </w:r>
      <w:r w:rsidR="005B76F2">
        <w:rPr>
          <w:rFonts w:ascii="Minion-Pro" w:hAnsi="Minion-Pro"/>
        </w:rPr>
        <w:t>SEM image of a</w:t>
      </w:r>
      <w:r w:rsidRPr="006B58A3">
        <w:rPr>
          <w:rFonts w:ascii="Minion-Pro" w:hAnsi="Minion-Pro"/>
        </w:rPr>
        <w:t>ltered layers on the glass K26 and ED</w:t>
      </w:r>
      <w:r>
        <w:rPr>
          <w:rFonts w:ascii="Minion-Pro" w:hAnsi="Minion-Pro"/>
        </w:rPr>
        <w:t>S</w:t>
      </w:r>
      <w:r w:rsidRPr="006B58A3">
        <w:rPr>
          <w:rFonts w:ascii="Minion-Pro" w:hAnsi="Minion-Pro"/>
        </w:rPr>
        <w:t xml:space="preserve"> spectra of the layer and altered glass.</w:t>
      </w:r>
    </w:p>
    <w:p w14:paraId="7854CA79" w14:textId="73556587" w:rsidR="006C5C8A" w:rsidRDefault="006C5C8A" w:rsidP="006C5C8A">
      <w:pPr>
        <w:pStyle w:val="Para"/>
        <w:ind w:firstLine="0"/>
        <w:rPr>
          <w:rFonts w:ascii="Minion-Pro" w:hAnsi="Minion-Pro"/>
        </w:rPr>
      </w:pPr>
    </w:p>
    <w:p w14:paraId="5AB0CDE9" w14:textId="69B08B23" w:rsidR="005B76F2" w:rsidRDefault="005B76F2" w:rsidP="005B76F2">
      <w:pPr>
        <w:pStyle w:val="Para"/>
        <w:rPr>
          <w:rFonts w:ascii="Minion-Pro" w:hAnsi="Minion-Pro"/>
        </w:rPr>
      </w:pPr>
      <w:r w:rsidRPr="00A90EEF">
        <w:rPr>
          <w:rFonts w:ascii="Minion-Pro" w:hAnsi="Minion-Pro"/>
        </w:rPr>
        <w:t xml:space="preserve">EDS measurements of the surface revealed several phases which were confidently identified </w:t>
      </w:r>
      <w:r>
        <w:rPr>
          <w:rFonts w:ascii="Minion-Pro" w:hAnsi="Minion-Pro"/>
        </w:rPr>
        <w:t>(</w:t>
      </w:r>
      <w:r w:rsidRPr="000B0960">
        <w:rPr>
          <w:rFonts w:ascii="Minion-Pro" w:hAnsi="Minion-Pro"/>
        </w:rPr>
        <w:t>Alpha quartz</w:t>
      </w:r>
      <w:r>
        <w:rPr>
          <w:rFonts w:ascii="Minion-Pro" w:hAnsi="Minion-Pro"/>
        </w:rPr>
        <w:t xml:space="preserve">, </w:t>
      </w:r>
      <w:r w:rsidRPr="000B0960">
        <w:rPr>
          <w:rFonts w:ascii="Minion-Pro" w:hAnsi="Minion-Pro"/>
        </w:rPr>
        <w:t>Calcite</w:t>
      </w:r>
      <w:r>
        <w:rPr>
          <w:rFonts w:ascii="Minion-Pro" w:hAnsi="Minion-Pro"/>
        </w:rPr>
        <w:t xml:space="preserve">, </w:t>
      </w:r>
      <w:r w:rsidRPr="000B0960">
        <w:rPr>
          <w:rFonts w:ascii="Minion-Pro" w:hAnsi="Minion-Pro"/>
        </w:rPr>
        <w:t>Hematite/Magnetite</w:t>
      </w:r>
      <w:r>
        <w:rPr>
          <w:rFonts w:ascii="Minion-Pro" w:hAnsi="Minion-Pro"/>
        </w:rPr>
        <w:t xml:space="preserve">, </w:t>
      </w:r>
      <w:r w:rsidRPr="000B0960">
        <w:rPr>
          <w:rFonts w:ascii="Minion-Pro" w:hAnsi="Minion-Pro"/>
        </w:rPr>
        <w:t>Anatase/Rutile</w:t>
      </w:r>
      <w:r>
        <w:rPr>
          <w:rFonts w:ascii="Minion-Pro" w:hAnsi="Minion-Pro"/>
        </w:rPr>
        <w:t xml:space="preserve">) </w:t>
      </w:r>
      <w:r w:rsidRPr="00A90EEF">
        <w:rPr>
          <w:rFonts w:ascii="Minion-Pro" w:hAnsi="Minion-Pro"/>
        </w:rPr>
        <w:t>and three potential phases</w:t>
      </w:r>
      <w:r>
        <w:rPr>
          <w:rFonts w:ascii="Minion-Pro" w:hAnsi="Minion-Pro"/>
        </w:rPr>
        <w:t xml:space="preserve"> (</w:t>
      </w:r>
      <w:r w:rsidRPr="000B0960">
        <w:rPr>
          <w:rFonts w:ascii="Minion-Pro" w:hAnsi="Minion-Pro"/>
        </w:rPr>
        <w:t>Ankerite</w:t>
      </w:r>
      <w:r>
        <w:rPr>
          <w:rFonts w:ascii="Minion-Pro" w:hAnsi="Minion-Pro"/>
        </w:rPr>
        <w:t xml:space="preserve">, </w:t>
      </w:r>
      <w:r w:rsidRPr="000B0960">
        <w:rPr>
          <w:rFonts w:ascii="Minion-Pro" w:hAnsi="Minion-Pro"/>
        </w:rPr>
        <w:t>Ilmenite</w:t>
      </w:r>
      <w:r>
        <w:rPr>
          <w:rFonts w:ascii="Minion-Pro" w:hAnsi="Minion-Pro"/>
        </w:rPr>
        <w:t xml:space="preserve">, </w:t>
      </w:r>
      <w:r w:rsidRPr="000B0960">
        <w:rPr>
          <w:rFonts w:ascii="Minion-Pro" w:hAnsi="Minion-Pro"/>
        </w:rPr>
        <w:t>Perovskite</w:t>
      </w:r>
      <w:r>
        <w:rPr>
          <w:rFonts w:ascii="Minion-Pro" w:hAnsi="Minion-Pro"/>
        </w:rPr>
        <w:t>) [29]</w:t>
      </w:r>
      <w:r w:rsidRPr="00A90EEF">
        <w:rPr>
          <w:rFonts w:ascii="Minion-Pro" w:hAnsi="Minion-Pro"/>
        </w:rPr>
        <w:t xml:space="preserve">. </w:t>
      </w:r>
    </w:p>
    <w:p w14:paraId="27E0D681" w14:textId="10EECA57" w:rsidR="008E3B81" w:rsidRDefault="005A2C9D" w:rsidP="00A90EEF">
      <w:pPr>
        <w:pStyle w:val="Para"/>
        <w:rPr>
          <w:rFonts w:ascii="Minion-Pro" w:hAnsi="Minion-Pro"/>
        </w:rPr>
      </w:pPr>
      <w:r w:rsidRPr="005A2C9D">
        <w:rPr>
          <w:rFonts w:ascii="Minion-Pro" w:hAnsi="Minion-Pro"/>
        </w:rPr>
        <w:t xml:space="preserve">The </w:t>
      </w:r>
      <w:r w:rsidRPr="005A2C9D">
        <w:rPr>
          <w:rFonts w:ascii="Minion-Pro" w:hAnsi="Minion-Pro"/>
          <w:vertAlign w:val="superscript"/>
        </w:rPr>
        <w:t>137</w:t>
      </w:r>
      <w:r w:rsidRPr="005A2C9D">
        <w:rPr>
          <w:rFonts w:ascii="Minion-Pro" w:hAnsi="Minion-Pro"/>
        </w:rPr>
        <w:t>Cs normalised mass loss NM (g/cm</w:t>
      </w:r>
      <w:r w:rsidRPr="005A2C9D">
        <w:rPr>
          <w:rFonts w:ascii="Minion-Pro" w:hAnsi="Minion-Pro"/>
          <w:vertAlign w:val="superscript"/>
        </w:rPr>
        <w:t>2</w:t>
      </w:r>
      <w:r w:rsidRPr="005A2C9D">
        <w:rPr>
          <w:rFonts w:ascii="Minion-Pro" w:hAnsi="Minion-Pro"/>
        </w:rPr>
        <w:t xml:space="preserve">) was obtained using equation NM = A/qS, where A (Bq) is the </w:t>
      </w:r>
      <w:r>
        <w:rPr>
          <w:rFonts w:ascii="Minion-Pro" w:hAnsi="Minion-Pro"/>
        </w:rPr>
        <w:t xml:space="preserve">total </w:t>
      </w:r>
      <w:r w:rsidRPr="005A2C9D">
        <w:rPr>
          <w:rFonts w:ascii="Minion-Pro" w:hAnsi="Minion-Pro"/>
        </w:rPr>
        <w:t xml:space="preserve">amount of </w:t>
      </w:r>
      <w:r w:rsidRPr="005A2C9D">
        <w:rPr>
          <w:rFonts w:ascii="Minion-Pro" w:hAnsi="Minion-Pro"/>
          <w:vertAlign w:val="superscript"/>
        </w:rPr>
        <w:t>137</w:t>
      </w:r>
      <w:r w:rsidRPr="005A2C9D">
        <w:rPr>
          <w:rFonts w:ascii="Minion-Pro" w:hAnsi="Minion-Pro"/>
        </w:rPr>
        <w:t>Cs leached out from the nuclear waste glass, S (cm</w:t>
      </w:r>
      <w:r w:rsidRPr="005A2C9D">
        <w:rPr>
          <w:rFonts w:ascii="Minion-Pro" w:hAnsi="Minion-Pro"/>
          <w:vertAlign w:val="superscript"/>
        </w:rPr>
        <w:t>2</w:t>
      </w:r>
      <w:r w:rsidRPr="005A2C9D">
        <w:rPr>
          <w:rFonts w:ascii="Minion-Pro" w:hAnsi="Minion-Pro"/>
        </w:rPr>
        <w:t>) is the surface area of the glass in contact with groundwater and q (Bq</w:t>
      </w:r>
      <w:r>
        <w:rPr>
          <w:rFonts w:ascii="Minion-Pro" w:hAnsi="Minion-Pro"/>
        </w:rPr>
        <w:t>/g</w:t>
      </w:r>
      <w:r w:rsidRPr="005A2C9D">
        <w:rPr>
          <w:rFonts w:ascii="Minion-Pro" w:hAnsi="Minion-Pro"/>
        </w:rPr>
        <w:t xml:space="preserve">) is the specific </w:t>
      </w:r>
      <w:r w:rsidRPr="005A2C9D">
        <w:rPr>
          <w:rFonts w:ascii="Minion-Pro" w:hAnsi="Minion-Pro"/>
          <w:vertAlign w:val="superscript"/>
        </w:rPr>
        <w:t>137</w:t>
      </w:r>
      <w:r w:rsidRPr="005A2C9D">
        <w:rPr>
          <w:rFonts w:ascii="Minion-Pro" w:hAnsi="Minion-Pro"/>
        </w:rPr>
        <w:t xml:space="preserve">Cs content in K26 glass. </w:t>
      </w:r>
      <w:r w:rsidR="00A90EEF" w:rsidRPr="00A90EEF">
        <w:rPr>
          <w:rFonts w:ascii="Minion-Pro" w:hAnsi="Minion-Pro"/>
        </w:rPr>
        <w:t>The average leaching rate</w:t>
      </w:r>
      <w:r>
        <w:rPr>
          <w:rFonts w:ascii="Minion-Pro" w:hAnsi="Minion-Pro"/>
        </w:rPr>
        <w:t xml:space="preserve"> NR/t, where t is time, </w:t>
      </w:r>
      <w:r w:rsidR="00A90EEF" w:rsidRPr="00A90EEF">
        <w:rPr>
          <w:rFonts w:ascii="Minion-Pro" w:hAnsi="Minion-Pro"/>
        </w:rPr>
        <w:t xml:space="preserve"> gradually diminished during the test period from 9·4×10</w:t>
      </w:r>
      <w:r w:rsidR="00A90EEF" w:rsidRPr="00A759BE">
        <w:rPr>
          <w:rFonts w:ascii="Minion-Pro" w:hAnsi="Minion-Pro"/>
          <w:vertAlign w:val="superscript"/>
        </w:rPr>
        <w:t>−7</w:t>
      </w:r>
      <w:r w:rsidR="00A90EEF" w:rsidRPr="00A90EEF">
        <w:rPr>
          <w:rFonts w:ascii="Minion-Pro" w:hAnsi="Minion-Pro"/>
        </w:rPr>
        <w:t xml:space="preserve"> over the first year to 2·2×10</w:t>
      </w:r>
      <w:r w:rsidR="00A90EEF" w:rsidRPr="00A759BE">
        <w:rPr>
          <w:rFonts w:ascii="Minion-Pro" w:hAnsi="Minion-Pro"/>
          <w:vertAlign w:val="superscript"/>
        </w:rPr>
        <w:t>−7</w:t>
      </w:r>
      <w:r w:rsidR="00A90EEF" w:rsidRPr="00A90EEF">
        <w:rPr>
          <w:rFonts w:ascii="Minion-Pro" w:hAnsi="Minion-Pro"/>
        </w:rPr>
        <w:t xml:space="preserve"> g/cm</w:t>
      </w:r>
      <w:r w:rsidR="00A90EEF" w:rsidRPr="00A759BE">
        <w:rPr>
          <w:rFonts w:ascii="Minion-Pro" w:hAnsi="Minion-Pro"/>
          <w:vertAlign w:val="superscript"/>
        </w:rPr>
        <w:t>2</w:t>
      </w:r>
      <w:r w:rsidR="00A90EEF" w:rsidRPr="00A90EEF">
        <w:rPr>
          <w:rFonts w:ascii="Minion-Pro" w:hAnsi="Minion-Pro"/>
        </w:rPr>
        <w:t xml:space="preserve"> day after 16 years [</w:t>
      </w:r>
      <w:r w:rsidR="008E3B81">
        <w:rPr>
          <w:rFonts w:ascii="Minion-Pro" w:hAnsi="Minion-Pro"/>
        </w:rPr>
        <w:t>30</w:t>
      </w:r>
      <w:r w:rsidR="00A90EEF" w:rsidRPr="00A90EEF">
        <w:rPr>
          <w:rFonts w:ascii="Minion-Pro" w:hAnsi="Minion-Pro"/>
        </w:rPr>
        <w:t>, 3</w:t>
      </w:r>
      <w:r w:rsidR="008E3B81">
        <w:rPr>
          <w:rFonts w:ascii="Minion-Pro" w:hAnsi="Minion-Pro"/>
        </w:rPr>
        <w:t>3</w:t>
      </w:r>
      <w:r w:rsidR="00A90EEF" w:rsidRPr="00A90EEF">
        <w:rPr>
          <w:rFonts w:ascii="Minion-Pro" w:hAnsi="Minion-Pro"/>
        </w:rPr>
        <w:t xml:space="preserve">]. </w:t>
      </w:r>
    </w:p>
    <w:p w14:paraId="235C8AE2" w14:textId="4B1C456D" w:rsidR="00A90EEF" w:rsidRDefault="00A90EEF" w:rsidP="00A90EEF">
      <w:pPr>
        <w:pStyle w:val="Para"/>
        <w:rPr>
          <w:rFonts w:ascii="Minion-Pro" w:hAnsi="Minion-Pro"/>
        </w:rPr>
      </w:pPr>
      <w:r w:rsidRPr="00A90EEF">
        <w:rPr>
          <w:rFonts w:ascii="Minion-Pro" w:hAnsi="Minion-Pro"/>
        </w:rPr>
        <w:t xml:space="preserve">It has been found however that leaching of </w:t>
      </w:r>
      <w:r w:rsidRPr="00A759BE">
        <w:rPr>
          <w:rFonts w:ascii="Minion-Pro" w:hAnsi="Minion-Pro"/>
          <w:vertAlign w:val="superscript"/>
        </w:rPr>
        <w:t>137</w:t>
      </w:r>
      <w:r w:rsidRPr="00A90EEF">
        <w:rPr>
          <w:rFonts w:ascii="Minion-Pro" w:hAnsi="Minion-Pro"/>
        </w:rPr>
        <w:t>Cs has a pronounced nonmonotonic behaviour [3</w:t>
      </w:r>
      <w:r w:rsidR="00E60BAB">
        <w:rPr>
          <w:rFonts w:ascii="Minion-Pro" w:hAnsi="Minion-Pro"/>
        </w:rPr>
        <w:t>2-35</w:t>
      </w:r>
      <w:r w:rsidRPr="00A90EEF">
        <w:rPr>
          <w:rFonts w:ascii="Minion-Pro" w:hAnsi="Minion-Pro"/>
        </w:rPr>
        <w:t xml:space="preserve">]. There were many observed fluctuations of leaching behaviour when leaching rates increased by orders of magnitude moreover leaching rate jumps were higher </w:t>
      </w:r>
      <w:r w:rsidRPr="00A90EEF">
        <w:rPr>
          <w:rFonts w:ascii="Minion-Pro" w:hAnsi="Minion-Pro"/>
        </w:rPr>
        <w:lastRenderedPageBreak/>
        <w:t xml:space="preserve">and more frequent for open area tests </w:t>
      </w:r>
      <w:r w:rsidR="0044693A">
        <w:rPr>
          <w:rFonts w:ascii="Minion-Pro" w:hAnsi="Minion-Pro"/>
        </w:rPr>
        <w:t>[</w:t>
      </w:r>
      <w:r w:rsidR="005A2C9D">
        <w:rPr>
          <w:rFonts w:ascii="Minion-Pro" w:hAnsi="Minion-Pro"/>
        </w:rPr>
        <w:t>3</w:t>
      </w:r>
      <w:r w:rsidR="009C124B">
        <w:rPr>
          <w:rFonts w:ascii="Minion-Pro" w:hAnsi="Minion-Pro"/>
        </w:rPr>
        <w:t>2</w:t>
      </w:r>
      <w:r w:rsidR="00E60BAB">
        <w:rPr>
          <w:rFonts w:ascii="Minion-Pro" w:hAnsi="Minion-Pro"/>
        </w:rPr>
        <w:t>-35</w:t>
      </w:r>
      <w:r w:rsidR="0044693A">
        <w:rPr>
          <w:rFonts w:ascii="Minion-Pro" w:hAnsi="Minion-Pro"/>
        </w:rPr>
        <w:t xml:space="preserve">] </w:t>
      </w:r>
      <w:r w:rsidRPr="00A90EEF">
        <w:rPr>
          <w:rFonts w:ascii="Minion-Pro" w:hAnsi="Minion-Pro"/>
        </w:rPr>
        <w:t>compared to the same glass behaviour in near surface repository conditions (Fig</w:t>
      </w:r>
      <w:r w:rsidR="00A45F11">
        <w:rPr>
          <w:rFonts w:ascii="Minion-Pro" w:hAnsi="Minion-Pro"/>
        </w:rPr>
        <w:t>ure</w:t>
      </w:r>
      <w:r w:rsidRPr="00A90EEF">
        <w:rPr>
          <w:rFonts w:ascii="Minion-Pro" w:hAnsi="Minion-Pro"/>
        </w:rPr>
        <w:t xml:space="preserve"> </w:t>
      </w:r>
      <w:r w:rsidR="006C5C8A">
        <w:rPr>
          <w:rFonts w:ascii="Minion-Pro" w:hAnsi="Minion-Pro"/>
        </w:rPr>
        <w:t>6</w:t>
      </w:r>
      <w:r w:rsidRPr="00A90EEF">
        <w:rPr>
          <w:rFonts w:ascii="Minion-Pro" w:hAnsi="Minion-Pro"/>
        </w:rPr>
        <w:t xml:space="preserve">). </w:t>
      </w:r>
    </w:p>
    <w:p w14:paraId="611797F3" w14:textId="46FD4879" w:rsidR="00A90EEF" w:rsidRPr="001430A7" w:rsidRDefault="00A90EEF" w:rsidP="00BA6019">
      <w:pPr>
        <w:pStyle w:val="H2"/>
        <w:jc w:val="center"/>
        <w:rPr>
          <w:rFonts w:ascii="Minion-Pro" w:hAnsi="Minion-Pro"/>
        </w:rPr>
      </w:pPr>
      <w:r w:rsidRPr="00441276">
        <w:rPr>
          <w:noProof/>
        </w:rPr>
        <w:drawing>
          <wp:inline distT="0" distB="0" distL="0" distR="0" wp14:anchorId="2666C0FE" wp14:editId="698FC461">
            <wp:extent cx="3300010" cy="267271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74898" cy="2733368"/>
                    </a:xfrm>
                    <a:prstGeom prst="rect">
                      <a:avLst/>
                    </a:prstGeom>
                    <a:noFill/>
                    <a:ln>
                      <a:noFill/>
                    </a:ln>
                  </pic:spPr>
                </pic:pic>
              </a:graphicData>
            </a:graphic>
          </wp:inline>
        </w:drawing>
      </w:r>
    </w:p>
    <w:p w14:paraId="71C6577F" w14:textId="63A4FFF6" w:rsidR="00A90EEF" w:rsidRDefault="00A90EEF" w:rsidP="00A90EEF">
      <w:pPr>
        <w:pStyle w:val="FigCaption"/>
        <w:rPr>
          <w:rFonts w:ascii="Minion-Pro" w:hAnsi="Minion-Pro"/>
        </w:rPr>
      </w:pPr>
      <w:r w:rsidRPr="001430A7">
        <w:rPr>
          <w:rFonts w:ascii="Minion-Pro" w:hAnsi="Minion-Pro"/>
        </w:rPr>
        <w:t xml:space="preserve">Fig. </w:t>
      </w:r>
      <w:r w:rsidR="006C5C8A">
        <w:rPr>
          <w:rFonts w:ascii="Minion-Pro" w:hAnsi="Minion-Pro"/>
        </w:rPr>
        <w:t>6</w:t>
      </w:r>
      <w:r w:rsidRPr="00A90EEF">
        <w:rPr>
          <w:rFonts w:ascii="Minion-Pro" w:hAnsi="Minion-Pro"/>
        </w:rPr>
        <w:t xml:space="preserve">. The normalized mass losses of </w:t>
      </w:r>
      <w:r w:rsidRPr="00A759BE">
        <w:rPr>
          <w:rFonts w:ascii="Minion-Pro" w:hAnsi="Minion-Pro"/>
          <w:vertAlign w:val="superscript"/>
        </w:rPr>
        <w:t>137</w:t>
      </w:r>
      <w:r w:rsidRPr="00A90EEF">
        <w:rPr>
          <w:rFonts w:ascii="Minion-Pro" w:hAnsi="Minion-Pro"/>
        </w:rPr>
        <w:t>Cs from glass</w:t>
      </w:r>
      <w:r>
        <w:rPr>
          <w:rFonts w:ascii="Minion-Pro" w:hAnsi="Minion-Pro"/>
        </w:rPr>
        <w:t xml:space="preserve"> </w:t>
      </w:r>
    </w:p>
    <w:p w14:paraId="1FDCF772" w14:textId="77777777" w:rsidR="00E60BAB" w:rsidRDefault="00E60BAB" w:rsidP="00A90EEF">
      <w:pPr>
        <w:pStyle w:val="Para"/>
        <w:rPr>
          <w:rFonts w:ascii="Minion-Pro" w:hAnsi="Minion-Pro"/>
        </w:rPr>
      </w:pPr>
    </w:p>
    <w:p w14:paraId="785AF699" w14:textId="16A054AC" w:rsidR="00A90EEF" w:rsidRPr="00A90EEF" w:rsidRDefault="00A90EEF" w:rsidP="00A90EEF">
      <w:pPr>
        <w:pStyle w:val="Para"/>
        <w:rPr>
          <w:rFonts w:ascii="Minion-Pro" w:hAnsi="Minion-Pro"/>
        </w:rPr>
      </w:pPr>
      <w:r w:rsidRPr="00A90EEF">
        <w:rPr>
          <w:rFonts w:ascii="Minion-Pro" w:hAnsi="Minion-Pro"/>
        </w:rPr>
        <w:t xml:space="preserve">The jumps in the leaching process are most probably caused by formation of new surface areas of pristine glass due to micro-cracks formation that contact water. Indeed, many small cracks have been detected on the glass surface after prolonged tests in the open area conditions which form with time an entire network over the surface of the glass (Fig. 4(B)). </w:t>
      </w:r>
    </w:p>
    <w:p w14:paraId="54B33408" w14:textId="29A9D24D" w:rsidR="00A90EEF" w:rsidRPr="00A90EEF" w:rsidRDefault="00A90EEF" w:rsidP="00A90EEF">
      <w:pPr>
        <w:pStyle w:val="Para"/>
        <w:rPr>
          <w:rFonts w:ascii="Minion-Pro" w:hAnsi="Minion-Pro"/>
        </w:rPr>
      </w:pPr>
      <w:r w:rsidRPr="00A90EEF">
        <w:rPr>
          <w:rFonts w:ascii="Minion-Pro" w:hAnsi="Minion-Pro"/>
        </w:rPr>
        <w:t>Although similar to resumption Stage III, the jumps in mass losses caused by cracks formation do not continue indefinite and follow the stages I and II (see Fig</w:t>
      </w:r>
      <w:r w:rsidR="00B93CC2">
        <w:rPr>
          <w:rFonts w:ascii="Minion-Pro" w:hAnsi="Minion-Pro"/>
        </w:rPr>
        <w:t>ure</w:t>
      </w:r>
      <w:r w:rsidRPr="00A90EEF">
        <w:rPr>
          <w:rFonts w:ascii="Minion-Pro" w:hAnsi="Minion-Pro"/>
        </w:rPr>
        <w:t xml:space="preserve"> 1) with release rates returning gradually to small values characteristic to Stage II of residual rate. That type of behaviour allows calculating normalised leaching rates of glasses and effective diffusion coefficients using computer codes that account for newly</w:t>
      </w:r>
      <w:r w:rsidR="006C5C8A">
        <w:rPr>
          <w:rFonts w:ascii="Minion-Pro" w:hAnsi="Minion-Pro"/>
        </w:rPr>
        <w:t xml:space="preserve"> </w:t>
      </w:r>
      <w:r w:rsidRPr="00A90EEF">
        <w:rPr>
          <w:rFonts w:ascii="Minion-Pro" w:hAnsi="Minion-Pro"/>
        </w:rPr>
        <w:t>formed areas of fresh glass in contact with water [3</w:t>
      </w:r>
      <w:r w:rsidR="00E60BAB">
        <w:rPr>
          <w:rFonts w:ascii="Minion-Pro" w:hAnsi="Minion-Pro"/>
        </w:rPr>
        <w:t>4</w:t>
      </w:r>
      <w:r w:rsidRPr="00A90EEF">
        <w:rPr>
          <w:rFonts w:ascii="Minion-Pro" w:hAnsi="Minion-Pro"/>
        </w:rPr>
        <w:t xml:space="preserve">]. </w:t>
      </w:r>
    </w:p>
    <w:p w14:paraId="42C34777" w14:textId="77777777" w:rsidR="005B76F2" w:rsidRDefault="00A90EEF" w:rsidP="00A90EEF">
      <w:pPr>
        <w:pStyle w:val="Para"/>
        <w:rPr>
          <w:rFonts w:ascii="Minion-Pro" w:hAnsi="Minion-Pro"/>
        </w:rPr>
      </w:pPr>
      <w:r w:rsidRPr="00A90EEF">
        <w:rPr>
          <w:rFonts w:ascii="Minion-Pro" w:hAnsi="Minion-Pro"/>
        </w:rPr>
        <w:t xml:space="preserve">The genesis of crack formation on the surface of glassy wasteform is however not well investigated although it is known that fresh (pristine) glass areas will increase the leaching rates [11], and that formation of cracks could be responsible for the fluctuating character of radionuclide leaching. This assumption alone could not quantitatively characterise the magnitudes of leaching rate increase that were detected experimentally because the corroded mass increases at the times of leaching rate jumps are significant. They cannot be entirely explained by the increase of water contacting surface on crack formation. An account of real state of glass after cracking is needed that includes effective enrichment of fresh glass surfaces with alkali. </w:t>
      </w:r>
    </w:p>
    <w:p w14:paraId="60C9183D" w14:textId="05718E0E" w:rsidR="005B76F2" w:rsidRPr="001430A7" w:rsidRDefault="00A90EEF" w:rsidP="00192FEC">
      <w:pPr>
        <w:pStyle w:val="Para"/>
        <w:rPr>
          <w:rFonts w:ascii="Minion-Pro" w:hAnsi="Minion-Pro"/>
        </w:rPr>
      </w:pPr>
      <w:r w:rsidRPr="00A90EEF">
        <w:rPr>
          <w:rFonts w:ascii="Minion-Pro" w:hAnsi="Minion-Pro"/>
        </w:rPr>
        <w:t>I</w:t>
      </w:r>
      <w:r w:rsidR="005B76F2">
        <w:rPr>
          <w:rFonts w:ascii="Minion-Pro" w:hAnsi="Minion-Pro"/>
        </w:rPr>
        <w:t>i is i</w:t>
      </w:r>
      <w:r w:rsidRPr="00A90EEF">
        <w:rPr>
          <w:rFonts w:ascii="Minion-Pro" w:hAnsi="Minion-Pro"/>
        </w:rPr>
        <w:t>mportant that both experimental works [3</w:t>
      </w:r>
      <w:r w:rsidR="00E60BAB">
        <w:rPr>
          <w:rFonts w:ascii="Minion-Pro" w:hAnsi="Minion-Pro"/>
        </w:rPr>
        <w:t>5</w:t>
      </w:r>
      <w:r w:rsidRPr="00A90EEF">
        <w:rPr>
          <w:rFonts w:ascii="Minion-Pro" w:hAnsi="Minion-Pro"/>
        </w:rPr>
        <w:t>] and molecular dynamic simulations [3</w:t>
      </w:r>
      <w:r w:rsidR="00E60BAB">
        <w:rPr>
          <w:rFonts w:ascii="Minion-Pro" w:hAnsi="Minion-Pro"/>
        </w:rPr>
        <w:t>6</w:t>
      </w:r>
      <w:r w:rsidRPr="00A90EEF">
        <w:rPr>
          <w:rFonts w:ascii="Minion-Pro" w:hAnsi="Minion-Pro"/>
        </w:rPr>
        <w:t xml:space="preserve">] have proved that the freshly formed glass surfaces are indeed enriched in alkali elements including </w:t>
      </w:r>
      <w:r w:rsidRPr="00A759BE">
        <w:rPr>
          <w:rFonts w:ascii="Minion-Pro" w:hAnsi="Minion-Pro"/>
          <w:vertAlign w:val="superscript"/>
        </w:rPr>
        <w:t>137,134</w:t>
      </w:r>
      <w:r w:rsidRPr="00A90EEF">
        <w:rPr>
          <w:rFonts w:ascii="Minion-Pro" w:hAnsi="Minion-Pro"/>
        </w:rPr>
        <w:t xml:space="preserve">Cs. An account of </w:t>
      </w:r>
      <w:r w:rsidR="00E60BAB">
        <w:rPr>
          <w:rFonts w:ascii="Minion-Pro" w:hAnsi="Minion-Pro"/>
        </w:rPr>
        <w:t>enrichment effects on glass fragmentation</w:t>
      </w:r>
      <w:r w:rsidRPr="00A90EEF">
        <w:rPr>
          <w:rFonts w:ascii="Minion-Pro" w:hAnsi="Minion-Pro"/>
        </w:rPr>
        <w:t xml:space="preserve"> allows to explain quantitatively the magnitude of jumps [3</w:t>
      </w:r>
      <w:r w:rsidR="00E60BAB">
        <w:rPr>
          <w:rFonts w:ascii="Minion-Pro" w:hAnsi="Minion-Pro"/>
        </w:rPr>
        <w:t>5</w:t>
      </w:r>
      <w:r w:rsidRPr="00A90EEF">
        <w:rPr>
          <w:rFonts w:ascii="Minion-Pro" w:hAnsi="Minion-Pro"/>
        </w:rPr>
        <w:t xml:space="preserve">]. Recent experiments with partial immersion test methodology that are reproducing more </w:t>
      </w:r>
      <w:r w:rsidRPr="00A90EEF">
        <w:rPr>
          <w:rFonts w:ascii="Minion-Pro" w:hAnsi="Minion-Pro"/>
        </w:rPr>
        <w:lastRenderedPageBreak/>
        <w:t>realistically the conditions in which water comes into contact with glassy wasteforms [3</w:t>
      </w:r>
      <w:r w:rsidR="00E60BAB">
        <w:rPr>
          <w:rFonts w:ascii="Minion-Pro" w:hAnsi="Minion-Pro"/>
        </w:rPr>
        <w:t>7</w:t>
      </w:r>
      <w:r w:rsidRPr="00A90EEF">
        <w:rPr>
          <w:rFonts w:ascii="Minion-Pro" w:hAnsi="Minion-Pro"/>
        </w:rPr>
        <w:t>] can also involve mechanisms of degradation of near-surface layers analysed herewith.</w:t>
      </w:r>
    </w:p>
    <w:p w14:paraId="0AFD8A34" w14:textId="77777777" w:rsidR="00980038" w:rsidRPr="001430A7" w:rsidRDefault="00980038" w:rsidP="00980038">
      <w:pPr>
        <w:pStyle w:val="H1"/>
        <w:rPr>
          <w:rFonts w:ascii="Minion-Pro" w:hAnsi="Minion-Pro"/>
        </w:rPr>
      </w:pPr>
      <w:r w:rsidRPr="001430A7">
        <w:rPr>
          <w:rFonts w:ascii="Minion-Pro" w:hAnsi="Minion-Pro"/>
        </w:rPr>
        <w:t xml:space="preserve">Conclusion </w:t>
      </w:r>
    </w:p>
    <w:p w14:paraId="41CC6344" w14:textId="63C11020" w:rsidR="00A90EEF" w:rsidRDefault="00414191" w:rsidP="00980038">
      <w:pPr>
        <w:pStyle w:val="Para"/>
        <w:rPr>
          <w:rFonts w:ascii="Minion-Pro" w:hAnsi="Minion-Pro"/>
        </w:rPr>
      </w:pPr>
      <w:r w:rsidRPr="00414191">
        <w:rPr>
          <w:rFonts w:ascii="Minion-Pro" w:hAnsi="Minion-Pro"/>
        </w:rPr>
        <w:t>Physical state and physical changes that occur in the near-surface layers of nuclear waste glasses can readily lead to effective increases of leaching rate similar to alteration rate renewals. This was demonstrated by experimental data on long-term corrosion tests of radioactive borosilicate glass K26 designed to immobilise high-sodium operational NPP radioactive waste. The cause of effects that are similar to alteration rate resumption can be formation of small cracks on the surface that result in new alkali-enriched fresh-glass areas in contact with water.</w:t>
      </w:r>
      <w:r w:rsidR="005C32EA" w:rsidRPr="001430A7">
        <w:rPr>
          <w:rFonts w:ascii="Minion-Pro" w:hAnsi="Minion-Pro"/>
        </w:rPr>
        <w:t xml:space="preserve"> </w:t>
      </w:r>
    </w:p>
    <w:p w14:paraId="4469388E" w14:textId="77777777" w:rsidR="00980038" w:rsidRPr="001430A7" w:rsidRDefault="00980038" w:rsidP="009C1EAE">
      <w:pPr>
        <w:pStyle w:val="ReferenceTitle"/>
        <w:rPr>
          <w:rFonts w:ascii="Minion-Pro" w:hAnsi="Minion-Pro"/>
        </w:rPr>
      </w:pPr>
      <w:r w:rsidRPr="001430A7">
        <w:rPr>
          <w:rFonts w:ascii="Minion-Pro" w:hAnsi="Minion-Pro"/>
        </w:rPr>
        <w:t xml:space="preserve">References </w:t>
      </w:r>
    </w:p>
    <w:p w14:paraId="1CE8C249" w14:textId="00BC94B6" w:rsidR="00D11B9B" w:rsidRPr="00D11B9B" w:rsidRDefault="00D11B9B" w:rsidP="00D11B9B">
      <w:pPr>
        <w:pStyle w:val="Reference"/>
        <w:numPr>
          <w:ilvl w:val="0"/>
          <w:numId w:val="6"/>
        </w:numPr>
        <w:rPr>
          <w:rFonts w:ascii="Minion-Pro" w:hAnsi="Minion-Pro"/>
        </w:rPr>
      </w:pPr>
      <w:r w:rsidRPr="00D11B9B">
        <w:rPr>
          <w:rFonts w:ascii="Minion-Pro" w:hAnsi="Minion-Pro"/>
        </w:rPr>
        <w:t>J.C. Marra, M.I.</w:t>
      </w:r>
      <w:r w:rsidR="00DE0D7B">
        <w:rPr>
          <w:rFonts w:ascii="Minion-Pro" w:hAnsi="Minion-Pro"/>
        </w:rPr>
        <w:t xml:space="preserve"> </w:t>
      </w:r>
      <w:r w:rsidRPr="00D11B9B">
        <w:rPr>
          <w:rFonts w:ascii="Minion-Pro" w:hAnsi="Minion-Pro"/>
        </w:rPr>
        <w:t xml:space="preserve">Ojovan. Vitrification of Radioactive Wastes. </w:t>
      </w:r>
      <w:r w:rsidRPr="00AA44E8">
        <w:rPr>
          <w:rFonts w:ascii="Minion-Pro" w:hAnsi="Minion-Pro"/>
          <w:i/>
          <w:iCs/>
        </w:rPr>
        <w:t>Glass International</w:t>
      </w:r>
      <w:r w:rsidRPr="00D11B9B">
        <w:rPr>
          <w:rFonts w:ascii="Minion-Pro" w:hAnsi="Minion-Pro"/>
        </w:rPr>
        <w:t xml:space="preserve">, </w:t>
      </w:r>
      <w:r w:rsidRPr="00AA44E8">
        <w:rPr>
          <w:rFonts w:ascii="Minion-Pro" w:hAnsi="Minion-Pro"/>
          <w:b/>
          <w:bCs/>
        </w:rPr>
        <w:t>37</w:t>
      </w:r>
      <w:r w:rsidRPr="00D11B9B">
        <w:rPr>
          <w:rFonts w:ascii="Minion-Pro" w:hAnsi="Minion-Pro"/>
        </w:rPr>
        <w:t xml:space="preserve"> (4), 19-21 (2014).</w:t>
      </w:r>
    </w:p>
    <w:p w14:paraId="28722830"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M.I. Ojovan, W.E. Lee, S.N. Kalmykov. </w:t>
      </w:r>
      <w:r w:rsidRPr="00AA44E8">
        <w:rPr>
          <w:rFonts w:ascii="Minion-Pro" w:hAnsi="Minion-Pro"/>
          <w:i/>
          <w:iCs/>
        </w:rPr>
        <w:t>An introduction to nuclear waste immobilisation</w:t>
      </w:r>
      <w:r w:rsidRPr="00D11B9B">
        <w:rPr>
          <w:rFonts w:ascii="Minion-Pro" w:hAnsi="Minion-Pro"/>
        </w:rPr>
        <w:t>. Third edition, Elsevier, Amsterdam, 497 pp. (2019).</w:t>
      </w:r>
    </w:p>
    <w:p w14:paraId="3E7C7FB8" w14:textId="06EB021C" w:rsidR="00D11B9B" w:rsidRPr="00D11B9B" w:rsidRDefault="004F5370" w:rsidP="00D11B9B">
      <w:pPr>
        <w:pStyle w:val="Reference"/>
        <w:numPr>
          <w:ilvl w:val="0"/>
          <w:numId w:val="6"/>
        </w:numPr>
        <w:rPr>
          <w:rFonts w:ascii="Minion-Pro" w:hAnsi="Minion-Pro"/>
        </w:rPr>
      </w:pPr>
      <w:r>
        <w:rPr>
          <w:rFonts w:ascii="Minion-Pro" w:hAnsi="Minion-Pro"/>
        </w:rPr>
        <w:t xml:space="preserve">S. </w:t>
      </w:r>
      <w:r w:rsidR="00D11B9B" w:rsidRPr="00D11B9B">
        <w:rPr>
          <w:rFonts w:ascii="Minion-Pro" w:hAnsi="Minion-Pro"/>
        </w:rPr>
        <w:t xml:space="preserve">Gin, </w:t>
      </w:r>
      <w:r>
        <w:rPr>
          <w:rFonts w:ascii="Minion-Pro" w:hAnsi="Minion-Pro"/>
        </w:rPr>
        <w:t xml:space="preserve">P. </w:t>
      </w:r>
      <w:r w:rsidR="00D11B9B" w:rsidRPr="00D11B9B">
        <w:rPr>
          <w:rFonts w:ascii="Minion-Pro" w:hAnsi="Minion-Pro"/>
        </w:rPr>
        <w:t xml:space="preserve">Jollivet, </w:t>
      </w:r>
      <w:r>
        <w:rPr>
          <w:rFonts w:ascii="Minion-Pro" w:hAnsi="Minion-Pro"/>
        </w:rPr>
        <w:t xml:space="preserve">M. </w:t>
      </w:r>
      <w:r w:rsidR="00D11B9B" w:rsidRPr="00D11B9B">
        <w:rPr>
          <w:rFonts w:ascii="Minion-Pro" w:hAnsi="Minion-Pro"/>
        </w:rPr>
        <w:t xml:space="preserve">Tribet, </w:t>
      </w:r>
      <w:r>
        <w:rPr>
          <w:rFonts w:ascii="Minion-Pro" w:hAnsi="Minion-Pro"/>
        </w:rPr>
        <w:t xml:space="preserve">S. </w:t>
      </w:r>
      <w:r w:rsidR="00D11B9B" w:rsidRPr="00D11B9B">
        <w:rPr>
          <w:rFonts w:ascii="Minion-Pro" w:hAnsi="Minion-Pro"/>
        </w:rPr>
        <w:t xml:space="preserve">Peuget, </w:t>
      </w:r>
      <w:r>
        <w:rPr>
          <w:rFonts w:ascii="Minion-Pro" w:hAnsi="Minion-Pro"/>
        </w:rPr>
        <w:t xml:space="preserve">S. </w:t>
      </w:r>
      <w:r w:rsidR="00D11B9B" w:rsidRPr="00D11B9B">
        <w:rPr>
          <w:rFonts w:ascii="Minion-Pro" w:hAnsi="Minion-Pro"/>
        </w:rPr>
        <w:t>Schuller</w:t>
      </w:r>
      <w:r w:rsidR="00DE0D7B">
        <w:rPr>
          <w:rFonts w:ascii="Minion-Pro" w:hAnsi="Minion-Pro"/>
        </w:rPr>
        <w:t>.</w:t>
      </w:r>
      <w:r w:rsidR="00D11B9B" w:rsidRPr="00D11B9B">
        <w:rPr>
          <w:rFonts w:ascii="Minion-Pro" w:hAnsi="Minion-Pro"/>
        </w:rPr>
        <w:t xml:space="preserve"> Radionuclides containment in nuclear glasses: an overview. </w:t>
      </w:r>
      <w:r w:rsidR="00D11B9B" w:rsidRPr="00AA44E8">
        <w:rPr>
          <w:rFonts w:ascii="Minion-Pro" w:hAnsi="Minion-Pro"/>
          <w:i/>
          <w:iCs/>
        </w:rPr>
        <w:t>Radiochim. Acta</w:t>
      </w:r>
      <w:r w:rsidR="00AA44E8">
        <w:rPr>
          <w:rFonts w:ascii="Minion-Pro" w:hAnsi="Minion-Pro"/>
        </w:rPr>
        <w:t>,</w:t>
      </w:r>
      <w:r w:rsidR="00D11B9B" w:rsidRPr="00D11B9B">
        <w:rPr>
          <w:rFonts w:ascii="Minion-Pro" w:hAnsi="Minion-Pro"/>
        </w:rPr>
        <w:t xml:space="preserve"> </w:t>
      </w:r>
      <w:r w:rsidR="00D11B9B" w:rsidRPr="00AA44E8">
        <w:rPr>
          <w:rFonts w:ascii="Minion-Pro" w:hAnsi="Minion-Pro"/>
          <w:b/>
          <w:bCs/>
        </w:rPr>
        <w:t>105</w:t>
      </w:r>
      <w:r w:rsidR="00D11B9B" w:rsidRPr="00D11B9B">
        <w:rPr>
          <w:rFonts w:ascii="Minion-Pro" w:hAnsi="Minion-Pro"/>
        </w:rPr>
        <w:t xml:space="preserve"> (11): 927–959</w:t>
      </w:r>
      <w:r w:rsidR="00DE0D7B">
        <w:rPr>
          <w:rFonts w:ascii="Minion-Pro" w:hAnsi="Minion-Pro"/>
        </w:rPr>
        <w:t xml:space="preserve"> (2017)</w:t>
      </w:r>
      <w:r w:rsidR="00D11B9B" w:rsidRPr="00D11B9B">
        <w:rPr>
          <w:rFonts w:ascii="Minion-Pro" w:hAnsi="Minion-Pro"/>
        </w:rPr>
        <w:t xml:space="preserve">. </w:t>
      </w:r>
    </w:p>
    <w:p w14:paraId="493C9E38"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S. Gin , A. Abdelouas, L. Criscenti, W. Ebert, K. Ferrand, T. Geisler, M. Harrison, Y. Inagaki, S. Mitsui, K. Mueller, J. Marra, C. Pantano, E. Pierce, J. Ryan, J. Schofield, C. Steefel, J. Vienna. An international initiative on long-term behavior of high-level nuclear waste glass. </w:t>
      </w:r>
      <w:r w:rsidRPr="00AA44E8">
        <w:rPr>
          <w:rFonts w:ascii="Minion-Pro" w:hAnsi="Minion-Pro"/>
          <w:i/>
          <w:iCs/>
        </w:rPr>
        <w:t>Mater. Today</w:t>
      </w:r>
      <w:r w:rsidRPr="00D11B9B">
        <w:rPr>
          <w:rFonts w:ascii="Minion-Pro" w:hAnsi="Minion-Pro"/>
        </w:rPr>
        <w:t xml:space="preserve">, </w:t>
      </w:r>
      <w:r w:rsidRPr="00AA44E8">
        <w:rPr>
          <w:rFonts w:ascii="Minion-Pro" w:hAnsi="Minion-Pro"/>
          <w:b/>
          <w:bCs/>
        </w:rPr>
        <w:t>16</w:t>
      </w:r>
      <w:r w:rsidRPr="00D11B9B">
        <w:rPr>
          <w:rFonts w:ascii="Minion-Pro" w:hAnsi="Minion-Pro"/>
        </w:rPr>
        <w:t>, 243-248 (2013).</w:t>
      </w:r>
    </w:p>
    <w:p w14:paraId="358EA528" w14:textId="5ABF7206" w:rsidR="00D11B9B" w:rsidRPr="00D11B9B" w:rsidRDefault="004F5370" w:rsidP="00D11B9B">
      <w:pPr>
        <w:pStyle w:val="Reference"/>
        <w:numPr>
          <w:ilvl w:val="0"/>
          <w:numId w:val="6"/>
        </w:numPr>
        <w:rPr>
          <w:rFonts w:ascii="Minion-Pro" w:hAnsi="Minion-Pro"/>
        </w:rPr>
      </w:pPr>
      <w:r>
        <w:rPr>
          <w:rFonts w:ascii="Minion-Pro" w:hAnsi="Minion-Pro"/>
        </w:rPr>
        <w:t xml:space="preserve">C.M. </w:t>
      </w:r>
      <w:r w:rsidR="00D11B9B" w:rsidRPr="00D11B9B">
        <w:rPr>
          <w:rFonts w:ascii="Minion-Pro" w:hAnsi="Minion-Pro"/>
        </w:rPr>
        <w:t xml:space="preserve">Jantzen. Historical development of glass and ceramic waste forms for high level radioactive waste. In: Ojovan M. </w:t>
      </w:r>
      <w:r w:rsidR="00D11B9B" w:rsidRPr="00AA44E8">
        <w:rPr>
          <w:rFonts w:ascii="Minion-Pro" w:hAnsi="Minion-Pro"/>
          <w:i/>
          <w:iCs/>
        </w:rPr>
        <w:t>Handbook of Advanced Radioactive Waste Conditioning Technologies</w:t>
      </w:r>
      <w:r w:rsidR="00D11B9B" w:rsidRPr="00D11B9B">
        <w:rPr>
          <w:rFonts w:ascii="Minion-Pro" w:hAnsi="Minion-Pro"/>
        </w:rPr>
        <w:t>. Woodhead, Cambridge. 159-172 (201</w:t>
      </w:r>
      <w:r w:rsidR="00645509">
        <w:rPr>
          <w:rFonts w:ascii="Minion-Pro" w:hAnsi="Minion-Pro"/>
        </w:rPr>
        <w:t>1</w:t>
      </w:r>
      <w:bookmarkStart w:id="0" w:name="_GoBack"/>
      <w:bookmarkEnd w:id="0"/>
      <w:r w:rsidR="00D11B9B" w:rsidRPr="00D11B9B">
        <w:rPr>
          <w:rFonts w:ascii="Minion-Pro" w:hAnsi="Minion-Pro"/>
        </w:rPr>
        <w:t xml:space="preserve">).  </w:t>
      </w:r>
    </w:p>
    <w:p w14:paraId="3C62CF11" w14:textId="7FF9D7ED" w:rsidR="00D11B9B" w:rsidRPr="00D11B9B" w:rsidRDefault="00DE0D7B" w:rsidP="00D11B9B">
      <w:pPr>
        <w:pStyle w:val="Reference"/>
        <w:numPr>
          <w:ilvl w:val="0"/>
          <w:numId w:val="6"/>
        </w:numPr>
        <w:rPr>
          <w:rFonts w:ascii="Minion-Pro" w:hAnsi="Minion-Pro"/>
        </w:rPr>
      </w:pPr>
      <w:r>
        <w:rPr>
          <w:rFonts w:ascii="Minion-Pro" w:hAnsi="Minion-Pro"/>
        </w:rPr>
        <w:t xml:space="preserve">C.M. </w:t>
      </w:r>
      <w:r w:rsidR="00D11B9B" w:rsidRPr="00D11B9B">
        <w:rPr>
          <w:rFonts w:ascii="Minion-Pro" w:hAnsi="Minion-Pro"/>
        </w:rPr>
        <w:t xml:space="preserve">Jantzen. Development of glass matrices for HLW radioactive wastes. </w:t>
      </w:r>
      <w:r w:rsidR="00D11B9B" w:rsidRPr="00AA44E8">
        <w:rPr>
          <w:rFonts w:ascii="Minion-Pro" w:hAnsi="Minion-Pro"/>
          <w:i/>
          <w:iCs/>
        </w:rPr>
        <w:t>Ibid</w:t>
      </w:r>
      <w:r w:rsidR="00D11B9B" w:rsidRPr="00D11B9B">
        <w:rPr>
          <w:rFonts w:ascii="Minion-Pro" w:hAnsi="Minion-Pro"/>
        </w:rPr>
        <w:t xml:space="preserve">, 230-292 (2011).  </w:t>
      </w:r>
    </w:p>
    <w:p w14:paraId="35AE895B"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F. Diaz-Maurin, R.C. Ewing. Mission Impossible? Socio-Technical Integration of Nuclear Waste Geological Disposal Systems. </w:t>
      </w:r>
      <w:r w:rsidRPr="00AA44E8">
        <w:rPr>
          <w:rFonts w:ascii="Minion-Pro" w:hAnsi="Minion-Pro"/>
          <w:i/>
          <w:iCs/>
        </w:rPr>
        <w:t>Sustainability</w:t>
      </w:r>
      <w:r w:rsidRPr="00D11B9B">
        <w:rPr>
          <w:rFonts w:ascii="Minion-Pro" w:hAnsi="Minion-Pro"/>
        </w:rPr>
        <w:t xml:space="preserve">, </w:t>
      </w:r>
      <w:r w:rsidRPr="00AA44E8">
        <w:rPr>
          <w:rFonts w:ascii="Minion-Pro" w:hAnsi="Minion-Pro"/>
          <w:b/>
          <w:bCs/>
        </w:rPr>
        <w:t>10</w:t>
      </w:r>
      <w:r w:rsidRPr="00D11B9B">
        <w:rPr>
          <w:rFonts w:ascii="Minion-Pro" w:hAnsi="Minion-Pro"/>
        </w:rPr>
        <w:t xml:space="preserve">, 4390 (2018). </w:t>
      </w:r>
    </w:p>
    <w:p w14:paraId="03D83B28" w14:textId="4B9376B4" w:rsidR="00D11B9B" w:rsidRPr="00D11B9B" w:rsidRDefault="004F5370" w:rsidP="00D11B9B">
      <w:pPr>
        <w:pStyle w:val="Reference"/>
        <w:numPr>
          <w:ilvl w:val="0"/>
          <w:numId w:val="6"/>
        </w:numPr>
        <w:rPr>
          <w:rFonts w:ascii="Minion-Pro" w:hAnsi="Minion-Pro"/>
        </w:rPr>
      </w:pPr>
      <w:r>
        <w:rPr>
          <w:rFonts w:ascii="Minion-Pro" w:hAnsi="Minion-Pro"/>
        </w:rPr>
        <w:t xml:space="preserve">D. </w:t>
      </w:r>
      <w:r w:rsidR="00D11B9B" w:rsidRPr="00D11B9B">
        <w:rPr>
          <w:rFonts w:ascii="Minion-Pro" w:hAnsi="Minion-Pro"/>
        </w:rPr>
        <w:t xml:space="preserve">Bacon, </w:t>
      </w:r>
      <w:r>
        <w:rPr>
          <w:rFonts w:ascii="Minion-Pro" w:hAnsi="Minion-Pro"/>
        </w:rPr>
        <w:t xml:space="preserve">E. </w:t>
      </w:r>
      <w:r w:rsidR="00D11B9B" w:rsidRPr="00D11B9B">
        <w:rPr>
          <w:rFonts w:ascii="Minion-Pro" w:hAnsi="Minion-Pro"/>
        </w:rPr>
        <w:t xml:space="preserve">Pierce. Development of long-term behaviour models. </w:t>
      </w:r>
      <w:r w:rsidR="00AA44E8" w:rsidRPr="00D11B9B">
        <w:rPr>
          <w:rFonts w:ascii="Minion-Pro" w:hAnsi="Minion-Pro"/>
        </w:rPr>
        <w:t xml:space="preserve">In: Ojovan M. </w:t>
      </w:r>
      <w:r w:rsidR="00AA44E8" w:rsidRPr="00AA44E8">
        <w:rPr>
          <w:rFonts w:ascii="Minion-Pro" w:hAnsi="Minion-Pro"/>
          <w:i/>
          <w:iCs/>
        </w:rPr>
        <w:t>Handbook of Advanced Radioactive Waste Conditioning Technologies</w:t>
      </w:r>
      <w:r w:rsidR="00AA44E8" w:rsidRPr="00D11B9B">
        <w:rPr>
          <w:rFonts w:ascii="Minion-Pro" w:hAnsi="Minion-Pro"/>
        </w:rPr>
        <w:t>. Woodhead, Cambridge</w:t>
      </w:r>
      <w:r w:rsidR="00D11B9B" w:rsidRPr="00D11B9B">
        <w:rPr>
          <w:rFonts w:ascii="Minion-Pro" w:hAnsi="Minion-Pro"/>
        </w:rPr>
        <w:t xml:space="preserve">, 433-454 (2011). </w:t>
      </w:r>
    </w:p>
    <w:p w14:paraId="196231DE" w14:textId="2E72835D" w:rsidR="00D11B9B" w:rsidRPr="00D11B9B" w:rsidRDefault="004F5370" w:rsidP="00D11B9B">
      <w:pPr>
        <w:pStyle w:val="Reference"/>
        <w:numPr>
          <w:ilvl w:val="0"/>
          <w:numId w:val="6"/>
        </w:numPr>
        <w:rPr>
          <w:rFonts w:ascii="Minion-Pro" w:hAnsi="Minion-Pro"/>
        </w:rPr>
      </w:pPr>
      <w:r>
        <w:rPr>
          <w:rFonts w:ascii="Minion-Pro" w:hAnsi="Minion-Pro"/>
        </w:rPr>
        <w:t xml:space="preserve">J. </w:t>
      </w:r>
      <w:r w:rsidR="00D11B9B" w:rsidRPr="00D11B9B">
        <w:rPr>
          <w:rFonts w:ascii="Minion-Pro" w:hAnsi="Minion-Pro"/>
        </w:rPr>
        <w:t xml:space="preserve">Vienna, </w:t>
      </w:r>
      <w:r>
        <w:rPr>
          <w:rFonts w:ascii="Minion-Pro" w:hAnsi="Minion-Pro"/>
        </w:rPr>
        <w:t xml:space="preserve">J. </w:t>
      </w:r>
      <w:r w:rsidR="00D11B9B" w:rsidRPr="00D11B9B">
        <w:rPr>
          <w:rFonts w:ascii="Minion-Pro" w:hAnsi="Minion-Pro"/>
        </w:rPr>
        <w:t xml:space="preserve">Ryan, </w:t>
      </w:r>
      <w:r>
        <w:rPr>
          <w:rFonts w:ascii="Minion-Pro" w:hAnsi="Minion-Pro"/>
        </w:rPr>
        <w:t xml:space="preserve">S. </w:t>
      </w:r>
      <w:r w:rsidR="00D11B9B" w:rsidRPr="00D11B9B">
        <w:rPr>
          <w:rFonts w:ascii="Minion-Pro" w:hAnsi="Minion-Pro"/>
        </w:rPr>
        <w:t xml:space="preserve">Gin, </w:t>
      </w:r>
      <w:r>
        <w:rPr>
          <w:rFonts w:ascii="Minion-Pro" w:hAnsi="Minion-Pro"/>
        </w:rPr>
        <w:t xml:space="preserve">Y. </w:t>
      </w:r>
      <w:r w:rsidR="00D11B9B" w:rsidRPr="00D11B9B">
        <w:rPr>
          <w:rFonts w:ascii="Minion-Pro" w:hAnsi="Minion-Pro"/>
        </w:rPr>
        <w:t xml:space="preserve">Inagaki. Current understanding and remaining challenges in modeling long-term degradation of borosilicate nuclear waste glass. </w:t>
      </w:r>
      <w:r w:rsidR="00D11B9B" w:rsidRPr="00AA44E8">
        <w:rPr>
          <w:rFonts w:ascii="Minion-Pro" w:hAnsi="Minion-Pro"/>
          <w:i/>
          <w:iCs/>
        </w:rPr>
        <w:t>International Journal of Applied Glass Science</w:t>
      </w:r>
      <w:r w:rsidR="00AA44E8">
        <w:rPr>
          <w:rFonts w:ascii="Minion-Pro" w:hAnsi="Minion-Pro"/>
          <w:i/>
          <w:iCs/>
        </w:rPr>
        <w:t>,</w:t>
      </w:r>
      <w:r w:rsidR="00D11B9B" w:rsidRPr="00D11B9B">
        <w:rPr>
          <w:rFonts w:ascii="Minion-Pro" w:hAnsi="Minion-Pro"/>
        </w:rPr>
        <w:t xml:space="preserve"> </w:t>
      </w:r>
      <w:r w:rsidR="00D11B9B" w:rsidRPr="00AA44E8">
        <w:rPr>
          <w:rFonts w:ascii="Minion-Pro" w:hAnsi="Minion-Pro"/>
          <w:b/>
          <w:bCs/>
        </w:rPr>
        <w:t xml:space="preserve">4 </w:t>
      </w:r>
      <w:r w:rsidR="00D11B9B" w:rsidRPr="00D11B9B">
        <w:rPr>
          <w:rFonts w:ascii="Minion-Pro" w:hAnsi="Minion-Pro"/>
        </w:rPr>
        <w:t>(4), 283-294 (2013).</w:t>
      </w:r>
    </w:p>
    <w:p w14:paraId="671FDE4C" w14:textId="2311AFFE"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S. Gin. Open scientific questions about nuclear glass corrosion. </w:t>
      </w:r>
      <w:r w:rsidRPr="00AA44E8">
        <w:rPr>
          <w:rFonts w:ascii="Minion-Pro" w:hAnsi="Minion-Pro"/>
          <w:i/>
          <w:iCs/>
        </w:rPr>
        <w:t>Procedia Materials Science</w:t>
      </w:r>
      <w:r w:rsidRPr="00D11B9B">
        <w:rPr>
          <w:rFonts w:ascii="Minion-Pro" w:hAnsi="Minion-Pro"/>
        </w:rPr>
        <w:t xml:space="preserve">, </w:t>
      </w:r>
      <w:r w:rsidRPr="00AA44E8">
        <w:rPr>
          <w:rFonts w:ascii="Minion-Pro" w:hAnsi="Minion-Pro"/>
          <w:b/>
          <w:bCs/>
        </w:rPr>
        <w:t>7</w:t>
      </w:r>
      <w:r w:rsidRPr="00D11B9B">
        <w:rPr>
          <w:rFonts w:ascii="Minion-Pro" w:hAnsi="Minion-Pro"/>
        </w:rPr>
        <w:t>, 163 – 171 (2014).</w:t>
      </w:r>
    </w:p>
    <w:p w14:paraId="4CA002D8" w14:textId="66FFF654"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G.S. Frankel, J.D. Vienna, J. Lian, J.R. Scully, S. Gin, J.V. Ryan, J. Wang, S.H. Kim, W. Windl, J. Du. A comparative review of the aqueous corrosion of glasses, crystalline ceramics, and metals. </w:t>
      </w:r>
      <w:r w:rsidRPr="00AA44E8">
        <w:rPr>
          <w:rFonts w:ascii="Minion-Pro" w:hAnsi="Minion-Pro"/>
          <w:i/>
          <w:iCs/>
        </w:rPr>
        <w:t>Npj Materials Degradation</w:t>
      </w:r>
      <w:r w:rsidRPr="00D11B9B">
        <w:rPr>
          <w:rFonts w:ascii="Minion-Pro" w:hAnsi="Minion-Pro"/>
        </w:rPr>
        <w:t xml:space="preserve">, </w:t>
      </w:r>
      <w:r w:rsidRPr="00AA44E8">
        <w:rPr>
          <w:rFonts w:ascii="Minion-Pro" w:hAnsi="Minion-Pro"/>
          <w:b/>
          <w:bCs/>
        </w:rPr>
        <w:t>15</w:t>
      </w:r>
      <w:r w:rsidRPr="00D11B9B">
        <w:rPr>
          <w:rFonts w:ascii="Minion-Pro" w:hAnsi="Minion-Pro"/>
        </w:rPr>
        <w:t xml:space="preserve">, 1-17 (2018). </w:t>
      </w:r>
    </w:p>
    <w:p w14:paraId="3199EE43"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R.J. Hand. Chemical durability of nuclear waste glass.  </w:t>
      </w:r>
      <w:r w:rsidRPr="00AA44E8">
        <w:rPr>
          <w:rFonts w:ascii="Minion-Pro" w:hAnsi="Minion-Pro"/>
          <w:i/>
          <w:iCs/>
        </w:rPr>
        <w:t>ICG Summer School on Glass</w:t>
      </w:r>
      <w:r w:rsidRPr="00D11B9B">
        <w:rPr>
          <w:rFonts w:ascii="Minion-Pro" w:hAnsi="Minion-Pro"/>
        </w:rPr>
        <w:t>. Montpelier, 8-12.07.2019</w:t>
      </w:r>
    </w:p>
    <w:p w14:paraId="7956595A" w14:textId="787DB3B2"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P.P. Poluektov, O.V. Schmidt, V.A. Kascheev, M.I. Ojovan. Modelling aqueous corrosion of nuclear waste phosphate glass, </w:t>
      </w:r>
      <w:r w:rsidR="00AA44E8" w:rsidRPr="00AA44E8">
        <w:rPr>
          <w:rFonts w:ascii="Minion-Pro" w:hAnsi="Minion-Pro"/>
          <w:i/>
          <w:iCs/>
        </w:rPr>
        <w:t>J. Nucl. Mater.,</w:t>
      </w:r>
      <w:r w:rsidR="00AA44E8" w:rsidRPr="00D11B9B">
        <w:rPr>
          <w:rFonts w:ascii="Minion-Pro" w:hAnsi="Minion-Pro"/>
        </w:rPr>
        <w:t xml:space="preserve"> </w:t>
      </w:r>
      <w:r w:rsidRPr="00AA44E8">
        <w:rPr>
          <w:rFonts w:ascii="Minion-Pro" w:hAnsi="Minion-Pro"/>
          <w:b/>
          <w:bCs/>
        </w:rPr>
        <w:t>484</w:t>
      </w:r>
      <w:r w:rsidRPr="00D11B9B">
        <w:rPr>
          <w:rFonts w:ascii="Minion-Pro" w:hAnsi="Minion-Pro"/>
        </w:rPr>
        <w:t>, 357–366 (2017).</w:t>
      </w:r>
    </w:p>
    <w:p w14:paraId="00AEC9CF"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M.I. Ojovan, A.S. Pankov, W.E. Lee. The ion exchange phase in corrosion of nuclear waste glasses. </w:t>
      </w:r>
      <w:r w:rsidRPr="00AA44E8">
        <w:rPr>
          <w:rFonts w:ascii="Minion-Pro" w:hAnsi="Minion-Pro"/>
          <w:i/>
          <w:iCs/>
        </w:rPr>
        <w:t>J. Nucl. Mater.,</w:t>
      </w:r>
      <w:r w:rsidRPr="00D11B9B">
        <w:rPr>
          <w:rFonts w:ascii="Minion-Pro" w:hAnsi="Minion-Pro"/>
        </w:rPr>
        <w:t xml:space="preserve"> </w:t>
      </w:r>
      <w:r w:rsidRPr="00AA44E8">
        <w:rPr>
          <w:rFonts w:ascii="Minion-Pro" w:hAnsi="Minion-Pro"/>
          <w:b/>
          <w:bCs/>
        </w:rPr>
        <w:t>358</w:t>
      </w:r>
      <w:r w:rsidRPr="00D11B9B">
        <w:rPr>
          <w:rFonts w:ascii="Minion-Pro" w:hAnsi="Minion-Pro"/>
        </w:rPr>
        <w:t>, 57-68 (2006).</w:t>
      </w:r>
    </w:p>
    <w:p w14:paraId="4C80C445"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M.I. Ojovan, W.E. Lee. About U-shaped Glass Corrosion Rate/pH Curves for Vitreous Nuclear Wasteforms.  </w:t>
      </w:r>
      <w:r w:rsidRPr="00AA44E8">
        <w:rPr>
          <w:rFonts w:ascii="Minion-Pro" w:hAnsi="Minion-Pro"/>
          <w:i/>
          <w:iCs/>
        </w:rPr>
        <w:t>Innovations in Corrosion and Materials Science</w:t>
      </w:r>
      <w:r w:rsidRPr="00D11B9B">
        <w:rPr>
          <w:rFonts w:ascii="Minion-Pro" w:hAnsi="Minion-Pro"/>
        </w:rPr>
        <w:t xml:space="preserve">, </w:t>
      </w:r>
      <w:r w:rsidRPr="00AA44E8">
        <w:rPr>
          <w:rFonts w:ascii="Minion-Pro" w:hAnsi="Minion-Pro"/>
          <w:b/>
          <w:bCs/>
        </w:rPr>
        <w:t>7</w:t>
      </w:r>
      <w:r w:rsidRPr="00D11B9B">
        <w:rPr>
          <w:rFonts w:ascii="Minion-Pro" w:hAnsi="Minion-Pro"/>
        </w:rPr>
        <w:t xml:space="preserve"> (1), 30-37 (2017).</w:t>
      </w:r>
    </w:p>
    <w:p w14:paraId="02F65C25"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B.P. McGrail, D.H. Bacon, J.P. Icenhower, F.M. Mann, R.J. Puigh, H.T. Schaef, S.V. Mattigod. Near-field performance assessment for a low-activity waste glass disposal system: laboratory testing to modelling results. </w:t>
      </w:r>
      <w:r w:rsidRPr="00AA44E8">
        <w:rPr>
          <w:rFonts w:ascii="Minion-Pro" w:hAnsi="Minion-Pro"/>
          <w:i/>
          <w:iCs/>
        </w:rPr>
        <w:t>J. Non-Cryst. Solids</w:t>
      </w:r>
      <w:r w:rsidRPr="00D11B9B">
        <w:rPr>
          <w:rFonts w:ascii="Minion-Pro" w:hAnsi="Minion-Pro"/>
        </w:rPr>
        <w:t xml:space="preserve">, </w:t>
      </w:r>
      <w:r w:rsidRPr="00AA44E8">
        <w:rPr>
          <w:rFonts w:ascii="Minion-Pro" w:hAnsi="Minion-Pro"/>
          <w:b/>
          <w:bCs/>
        </w:rPr>
        <w:t>298</w:t>
      </w:r>
      <w:r w:rsidRPr="00D11B9B">
        <w:rPr>
          <w:rFonts w:ascii="Minion-Pro" w:hAnsi="Minion-Pro"/>
        </w:rPr>
        <w:t>, 95-111 (2001).</w:t>
      </w:r>
    </w:p>
    <w:p w14:paraId="4039A48C"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Gin, S. et al. The controversial role of inter-diffusion in glass alteration. </w:t>
      </w:r>
      <w:r w:rsidRPr="00AA44E8">
        <w:rPr>
          <w:rFonts w:ascii="Minion-Pro" w:hAnsi="Minion-Pro"/>
          <w:i/>
          <w:iCs/>
        </w:rPr>
        <w:t>Chem. Geol.</w:t>
      </w:r>
      <w:r w:rsidRPr="00D11B9B">
        <w:rPr>
          <w:rFonts w:ascii="Minion-Pro" w:hAnsi="Minion-Pro"/>
        </w:rPr>
        <w:t xml:space="preserve"> </w:t>
      </w:r>
      <w:r w:rsidRPr="00AA44E8">
        <w:rPr>
          <w:rFonts w:ascii="Minion-Pro" w:hAnsi="Minion-Pro"/>
          <w:b/>
          <w:bCs/>
        </w:rPr>
        <w:t>440</w:t>
      </w:r>
      <w:r w:rsidRPr="00D11B9B">
        <w:rPr>
          <w:rFonts w:ascii="Minion-Pro" w:hAnsi="Minion-Pro"/>
        </w:rPr>
        <w:t>, 115–123 (2016).</w:t>
      </w:r>
    </w:p>
    <w:p w14:paraId="7E6A7609"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Gin S, Jollivet P, Fournier M, Angeli F, Frugier P, Charpentier T. Origin and consequences of silicate glass passivation by surface layers. </w:t>
      </w:r>
      <w:r w:rsidRPr="00AA44E8">
        <w:rPr>
          <w:rFonts w:ascii="Minion-Pro" w:hAnsi="Minion-Pro"/>
          <w:i/>
          <w:iCs/>
        </w:rPr>
        <w:t>Nat Commun</w:t>
      </w:r>
      <w:r w:rsidRPr="00D11B9B">
        <w:rPr>
          <w:rFonts w:ascii="Minion-Pro" w:hAnsi="Minion-Pro"/>
        </w:rPr>
        <w:t xml:space="preserve">., </w:t>
      </w:r>
      <w:r w:rsidRPr="00AA44E8">
        <w:rPr>
          <w:rFonts w:ascii="Minion-Pro" w:hAnsi="Minion-Pro"/>
          <w:b/>
          <w:bCs/>
        </w:rPr>
        <w:t>6:</w:t>
      </w:r>
      <w:r w:rsidRPr="00D11B9B">
        <w:rPr>
          <w:rFonts w:ascii="Minion-Pro" w:hAnsi="Minion-Pro"/>
        </w:rPr>
        <w:t xml:space="preserve"> 6360 (2015). </w:t>
      </w:r>
    </w:p>
    <w:p w14:paraId="553F2CAE" w14:textId="7711B19E" w:rsidR="00D11B9B" w:rsidRPr="00D11B9B" w:rsidRDefault="003A455A" w:rsidP="00D11B9B">
      <w:pPr>
        <w:pStyle w:val="Reference"/>
        <w:numPr>
          <w:ilvl w:val="0"/>
          <w:numId w:val="6"/>
        </w:numPr>
        <w:rPr>
          <w:rFonts w:ascii="Minion-Pro" w:hAnsi="Minion-Pro"/>
        </w:rPr>
      </w:pPr>
      <w:r>
        <w:rPr>
          <w:rFonts w:ascii="Minion-Pro" w:hAnsi="Minion-Pro"/>
        </w:rPr>
        <w:lastRenderedPageBreak/>
        <w:t xml:space="preserve">S. </w:t>
      </w:r>
      <w:r w:rsidR="00D11B9B" w:rsidRPr="00D11B9B">
        <w:rPr>
          <w:rFonts w:ascii="Minion-Pro" w:hAnsi="Minion-Pro"/>
        </w:rPr>
        <w:t xml:space="preserve">Gin, </w:t>
      </w:r>
      <w:r>
        <w:rPr>
          <w:rFonts w:ascii="Minion-Pro" w:hAnsi="Minion-Pro"/>
        </w:rPr>
        <w:t xml:space="preserve">M. </w:t>
      </w:r>
      <w:r w:rsidR="00D11B9B" w:rsidRPr="00D11B9B">
        <w:rPr>
          <w:rFonts w:ascii="Minion-Pro" w:hAnsi="Minion-Pro"/>
        </w:rPr>
        <w:t xml:space="preserve">Collin, </w:t>
      </w:r>
      <w:r>
        <w:rPr>
          <w:rFonts w:ascii="Minion-Pro" w:hAnsi="Minion-Pro"/>
        </w:rPr>
        <w:t xml:space="preserve">P. </w:t>
      </w:r>
      <w:r w:rsidR="00D11B9B" w:rsidRPr="00D11B9B">
        <w:rPr>
          <w:rFonts w:ascii="Minion-Pro" w:hAnsi="Minion-Pro"/>
        </w:rPr>
        <w:t xml:space="preserve">Jollivet, </w:t>
      </w:r>
      <w:r>
        <w:rPr>
          <w:rFonts w:ascii="Minion-Pro" w:hAnsi="Minion-Pro"/>
        </w:rPr>
        <w:t xml:space="preserve">M. </w:t>
      </w:r>
      <w:r w:rsidR="00D11B9B" w:rsidRPr="00D11B9B">
        <w:rPr>
          <w:rFonts w:ascii="Minion-Pro" w:hAnsi="Minion-Pro"/>
        </w:rPr>
        <w:t xml:space="preserve">Fournier, </w:t>
      </w:r>
      <w:r>
        <w:rPr>
          <w:rFonts w:ascii="Minion-Pro" w:hAnsi="Minion-Pro"/>
        </w:rPr>
        <w:t xml:space="preserve">Y. </w:t>
      </w:r>
      <w:r w:rsidR="00D11B9B" w:rsidRPr="00D11B9B">
        <w:rPr>
          <w:rFonts w:ascii="Minion-Pro" w:hAnsi="Minion-Pro"/>
        </w:rPr>
        <w:t xml:space="preserve">Minet, </w:t>
      </w:r>
      <w:r>
        <w:rPr>
          <w:rFonts w:ascii="Minion-Pro" w:hAnsi="Minion-Pro"/>
        </w:rPr>
        <w:t xml:space="preserve">L. </w:t>
      </w:r>
      <w:r w:rsidR="00D11B9B" w:rsidRPr="00D11B9B">
        <w:rPr>
          <w:rFonts w:ascii="Minion-Pro" w:hAnsi="Minion-Pro"/>
        </w:rPr>
        <w:t xml:space="preserve">Dupuy, </w:t>
      </w:r>
      <w:r>
        <w:rPr>
          <w:rFonts w:ascii="Minion-Pro" w:hAnsi="Minion-Pro"/>
        </w:rPr>
        <w:t xml:space="preserve">T. </w:t>
      </w:r>
      <w:r w:rsidR="00D11B9B" w:rsidRPr="00D11B9B">
        <w:rPr>
          <w:rFonts w:ascii="Minion-Pro" w:hAnsi="Minion-Pro"/>
        </w:rPr>
        <w:t xml:space="preserve">Mahadevan, </w:t>
      </w:r>
      <w:r>
        <w:rPr>
          <w:rFonts w:ascii="Minion-Pro" w:hAnsi="Minion-Pro"/>
        </w:rPr>
        <w:t xml:space="preserve">S. </w:t>
      </w:r>
      <w:r w:rsidR="00D11B9B" w:rsidRPr="00D11B9B">
        <w:rPr>
          <w:rFonts w:ascii="Minion-Pro" w:hAnsi="Minion-Pro"/>
        </w:rPr>
        <w:t xml:space="preserve">Kerisit, </w:t>
      </w:r>
      <w:r>
        <w:rPr>
          <w:rFonts w:ascii="Minion-Pro" w:hAnsi="Minion-Pro"/>
        </w:rPr>
        <w:t xml:space="preserve">J. </w:t>
      </w:r>
      <w:r w:rsidR="00D11B9B" w:rsidRPr="00D11B9B">
        <w:rPr>
          <w:rFonts w:ascii="Minion-Pro" w:hAnsi="Minion-Pro"/>
        </w:rPr>
        <w:t xml:space="preserve">Du. Dynamics of self-reorganization explains passivation of silicate glasses. </w:t>
      </w:r>
      <w:r w:rsidR="00D11B9B" w:rsidRPr="00AA44E8">
        <w:rPr>
          <w:rFonts w:ascii="Minion-Pro" w:hAnsi="Minion-Pro"/>
          <w:i/>
          <w:iCs/>
        </w:rPr>
        <w:t>Nat Commun</w:t>
      </w:r>
      <w:r w:rsidR="00D11B9B" w:rsidRPr="00D11B9B">
        <w:rPr>
          <w:rFonts w:ascii="Minion-Pro" w:hAnsi="Minion-Pro"/>
        </w:rPr>
        <w:t xml:space="preserve">., </w:t>
      </w:r>
      <w:r w:rsidR="00D11B9B" w:rsidRPr="00AA44E8">
        <w:rPr>
          <w:rFonts w:ascii="Minion-Pro" w:hAnsi="Minion-Pro"/>
          <w:b/>
          <w:bCs/>
        </w:rPr>
        <w:t>9</w:t>
      </w:r>
      <w:r w:rsidR="00AA44E8">
        <w:rPr>
          <w:rFonts w:ascii="Minion-Pro" w:hAnsi="Minion-Pro"/>
        </w:rPr>
        <w:t xml:space="preserve"> </w:t>
      </w:r>
      <w:r w:rsidR="00D11B9B" w:rsidRPr="00D11B9B">
        <w:rPr>
          <w:rFonts w:ascii="Minion-Pro" w:hAnsi="Minion-Pro"/>
        </w:rPr>
        <w:t xml:space="preserve">(1): 2169 (2018). </w:t>
      </w:r>
    </w:p>
    <w:p w14:paraId="73A20153"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R. Newton. Some Problems in the Dating of Ancient Glass  by  Counting  the  Layers  in  the  Weathering  Crust, </w:t>
      </w:r>
      <w:r w:rsidRPr="00AA44E8">
        <w:rPr>
          <w:rFonts w:ascii="Minion-Pro" w:hAnsi="Minion-Pro"/>
          <w:i/>
          <w:iCs/>
        </w:rPr>
        <w:t>Glass Technology</w:t>
      </w:r>
      <w:r w:rsidRPr="00D11B9B">
        <w:rPr>
          <w:rFonts w:ascii="Minion-Pro" w:hAnsi="Minion-Pro"/>
        </w:rPr>
        <w:t xml:space="preserve">, </w:t>
      </w:r>
      <w:r w:rsidRPr="00AA44E8">
        <w:rPr>
          <w:rFonts w:ascii="Minion-Pro" w:hAnsi="Minion-Pro"/>
          <w:b/>
          <w:bCs/>
        </w:rPr>
        <w:t>7</w:t>
      </w:r>
      <w:r w:rsidRPr="00D11B9B">
        <w:rPr>
          <w:rFonts w:ascii="Minion-Pro" w:hAnsi="Minion-Pro"/>
        </w:rPr>
        <w:t xml:space="preserve">, (1), 22–25 (1966). </w:t>
      </w:r>
    </w:p>
    <w:p w14:paraId="2919BF7F"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R.G. Newton, Another unsolved problem concerning weathering layers, </w:t>
      </w:r>
      <w:r w:rsidRPr="00AA44E8">
        <w:rPr>
          <w:rFonts w:ascii="Minion-Pro" w:hAnsi="Minion-Pro"/>
          <w:i/>
          <w:iCs/>
        </w:rPr>
        <w:t>Glass Technol</w:t>
      </w:r>
      <w:r w:rsidRPr="00D11B9B">
        <w:rPr>
          <w:rFonts w:ascii="Minion-Pro" w:hAnsi="Minion-Pro"/>
        </w:rPr>
        <w:t xml:space="preserve">. </w:t>
      </w:r>
      <w:r w:rsidRPr="00AA44E8">
        <w:rPr>
          <w:rFonts w:ascii="Minion-Pro" w:hAnsi="Minion-Pro"/>
          <w:b/>
          <w:bCs/>
        </w:rPr>
        <w:t>29</w:t>
      </w:r>
      <w:r w:rsidRPr="00D11B9B">
        <w:rPr>
          <w:rFonts w:ascii="Minion-Pro" w:hAnsi="Minion-Pro"/>
        </w:rPr>
        <w:t xml:space="preserve"> (2), 78–79 (1988).</w:t>
      </w:r>
    </w:p>
    <w:p w14:paraId="5BD425CE" w14:textId="55CB5CE6" w:rsidR="00D11B9B" w:rsidRPr="00D11B9B" w:rsidRDefault="003A455A" w:rsidP="00D11B9B">
      <w:pPr>
        <w:pStyle w:val="Reference"/>
        <w:numPr>
          <w:ilvl w:val="0"/>
          <w:numId w:val="6"/>
        </w:numPr>
        <w:rPr>
          <w:rFonts w:ascii="Minion-Pro" w:hAnsi="Minion-Pro"/>
        </w:rPr>
      </w:pPr>
      <w:r>
        <w:rPr>
          <w:rFonts w:ascii="Minion-Pro" w:hAnsi="Minion-Pro"/>
        </w:rPr>
        <w:t xml:space="preserve">T. </w:t>
      </w:r>
      <w:r w:rsidR="00D11B9B" w:rsidRPr="00D11B9B">
        <w:rPr>
          <w:rFonts w:ascii="Minion-Pro" w:hAnsi="Minion-Pro"/>
        </w:rPr>
        <w:t xml:space="preserve">Geisler, </w:t>
      </w:r>
      <w:r>
        <w:rPr>
          <w:rFonts w:ascii="Minion-Pro" w:hAnsi="Minion-Pro"/>
        </w:rPr>
        <w:t xml:space="preserve">A. </w:t>
      </w:r>
      <w:r w:rsidR="00D11B9B" w:rsidRPr="00D11B9B">
        <w:rPr>
          <w:rFonts w:ascii="Minion-Pro" w:hAnsi="Minion-Pro"/>
        </w:rPr>
        <w:t xml:space="preserve">Janssen, </w:t>
      </w:r>
      <w:r>
        <w:rPr>
          <w:rFonts w:ascii="Minion-Pro" w:hAnsi="Minion-Pro"/>
        </w:rPr>
        <w:t xml:space="preserve">D. </w:t>
      </w:r>
      <w:r w:rsidR="00D11B9B" w:rsidRPr="00D11B9B">
        <w:rPr>
          <w:rFonts w:ascii="Minion-Pro" w:hAnsi="Minion-Pro"/>
        </w:rPr>
        <w:t xml:space="preserve">Scheiter, </w:t>
      </w:r>
      <w:r>
        <w:rPr>
          <w:rFonts w:ascii="Minion-Pro" w:hAnsi="Minion-Pro"/>
        </w:rPr>
        <w:t xml:space="preserve">T. </w:t>
      </w:r>
      <w:r w:rsidR="00D11B9B" w:rsidRPr="00D11B9B">
        <w:rPr>
          <w:rFonts w:ascii="Minion-Pro" w:hAnsi="Minion-Pro"/>
        </w:rPr>
        <w:t xml:space="preserve">Stephan, </w:t>
      </w:r>
      <w:r>
        <w:rPr>
          <w:rFonts w:ascii="Minion-Pro" w:hAnsi="Minion-Pro"/>
        </w:rPr>
        <w:t xml:space="preserve">J. </w:t>
      </w:r>
      <w:r w:rsidR="00D11B9B" w:rsidRPr="00D11B9B">
        <w:rPr>
          <w:rFonts w:ascii="Minion-Pro" w:hAnsi="Minion-Pro"/>
        </w:rPr>
        <w:t xml:space="preserve">Berndt, </w:t>
      </w:r>
      <w:r>
        <w:rPr>
          <w:rFonts w:ascii="Minion-Pro" w:hAnsi="Minion-Pro"/>
        </w:rPr>
        <w:t xml:space="preserve">A. </w:t>
      </w:r>
      <w:r w:rsidR="00D11B9B" w:rsidRPr="00D11B9B">
        <w:rPr>
          <w:rFonts w:ascii="Minion-Pro" w:hAnsi="Minion-Pro"/>
        </w:rPr>
        <w:t xml:space="preserve">Putnis. Aqueous corrosion of borosilicate glass under acidic conditions: a new corrosion mechanism. </w:t>
      </w:r>
      <w:r w:rsidR="00D11B9B" w:rsidRPr="00AA44E8">
        <w:rPr>
          <w:rFonts w:ascii="Minion-Pro" w:hAnsi="Minion-Pro"/>
          <w:i/>
          <w:iCs/>
        </w:rPr>
        <w:t>J. Non-Cryst. Solids</w:t>
      </w:r>
      <w:r w:rsidR="00D11B9B" w:rsidRPr="00D11B9B">
        <w:rPr>
          <w:rFonts w:ascii="Minion-Pro" w:hAnsi="Minion-Pro"/>
        </w:rPr>
        <w:t xml:space="preserve">, </w:t>
      </w:r>
      <w:r w:rsidR="00D11B9B" w:rsidRPr="00AA44E8">
        <w:rPr>
          <w:rFonts w:ascii="Minion-Pro" w:hAnsi="Minion-Pro"/>
          <w:b/>
          <w:bCs/>
        </w:rPr>
        <w:t>356</w:t>
      </w:r>
      <w:r w:rsidR="00D11B9B" w:rsidRPr="00D11B9B">
        <w:rPr>
          <w:rFonts w:ascii="Minion-Pro" w:hAnsi="Minion-Pro"/>
        </w:rPr>
        <w:t>, 1458–1465 (2010).</w:t>
      </w:r>
    </w:p>
    <w:p w14:paraId="74BB324A"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T. Geisler, T. Nagel, M.R. Kilburn, A. Janssen, J.P. Icenhower, R.O.C. Fonseca, M. Grange, A.A. Nemchin. The mechanism of borosilicate glass corrosion revisited. </w:t>
      </w:r>
      <w:r w:rsidRPr="00AA44E8">
        <w:rPr>
          <w:rFonts w:ascii="Minion-Pro" w:hAnsi="Minion-Pro"/>
          <w:i/>
          <w:iCs/>
        </w:rPr>
        <w:t>Geochimica et Cosmochimica Acta</w:t>
      </w:r>
      <w:r w:rsidRPr="00D11B9B">
        <w:rPr>
          <w:rFonts w:ascii="Minion-Pro" w:hAnsi="Minion-Pro"/>
        </w:rPr>
        <w:t xml:space="preserve">, </w:t>
      </w:r>
      <w:r w:rsidRPr="00AA44E8">
        <w:rPr>
          <w:rFonts w:ascii="Minion-Pro" w:hAnsi="Minion-Pro"/>
          <w:b/>
          <w:bCs/>
        </w:rPr>
        <w:t>158</w:t>
      </w:r>
      <w:r w:rsidRPr="00D11B9B">
        <w:rPr>
          <w:rFonts w:ascii="Minion-Pro" w:hAnsi="Minion-Pro"/>
        </w:rPr>
        <w:t>, 112-129 (2015).</w:t>
      </w:r>
    </w:p>
    <w:p w14:paraId="4C8534A6" w14:textId="5B065D14" w:rsidR="00D11B9B" w:rsidRPr="00D11B9B" w:rsidRDefault="003A455A" w:rsidP="00D11B9B">
      <w:pPr>
        <w:pStyle w:val="Reference"/>
        <w:numPr>
          <w:ilvl w:val="0"/>
          <w:numId w:val="6"/>
        </w:numPr>
        <w:rPr>
          <w:rFonts w:ascii="Minion-Pro" w:hAnsi="Minion-Pro"/>
        </w:rPr>
      </w:pPr>
      <w:r>
        <w:rPr>
          <w:rFonts w:ascii="Minion-Pro" w:hAnsi="Minion-Pro"/>
        </w:rPr>
        <w:t xml:space="preserve">Y. </w:t>
      </w:r>
      <w:r w:rsidR="00D11B9B" w:rsidRPr="00D11B9B">
        <w:rPr>
          <w:rFonts w:ascii="Minion-Pro" w:hAnsi="Minion-Pro"/>
        </w:rPr>
        <w:t xml:space="preserve">Wang, </w:t>
      </w:r>
      <w:r>
        <w:rPr>
          <w:rFonts w:ascii="Minion-Pro" w:hAnsi="Minion-Pro"/>
        </w:rPr>
        <w:t xml:space="preserve">C.F. </w:t>
      </w:r>
      <w:r w:rsidR="00D11B9B" w:rsidRPr="00D11B9B">
        <w:rPr>
          <w:rFonts w:ascii="Minion-Pro" w:hAnsi="Minion-Pro"/>
        </w:rPr>
        <w:t xml:space="preserve">Jove-Colon, </w:t>
      </w:r>
      <w:r>
        <w:rPr>
          <w:rFonts w:ascii="Minion-Pro" w:hAnsi="Minion-Pro"/>
        </w:rPr>
        <w:t xml:space="preserve">K.L. </w:t>
      </w:r>
      <w:r w:rsidR="00D11B9B" w:rsidRPr="00D11B9B">
        <w:rPr>
          <w:rFonts w:ascii="Minion-Pro" w:hAnsi="Minion-Pro"/>
        </w:rPr>
        <w:t xml:space="preserve">Kuhlman. Nonlinear dynamics and instability of aqueous dissolution of silicate glasses and minerals. </w:t>
      </w:r>
      <w:r w:rsidR="00D11B9B" w:rsidRPr="00AA44E8">
        <w:rPr>
          <w:rFonts w:ascii="Minion-Pro" w:hAnsi="Minion-Pro"/>
          <w:i/>
          <w:iCs/>
        </w:rPr>
        <w:t>Sci Rep</w:t>
      </w:r>
      <w:r w:rsidR="00D11B9B" w:rsidRPr="00D11B9B">
        <w:rPr>
          <w:rFonts w:ascii="Minion-Pro" w:hAnsi="Minion-Pro"/>
        </w:rPr>
        <w:t xml:space="preserve">., </w:t>
      </w:r>
      <w:r w:rsidR="00D11B9B" w:rsidRPr="00AA44E8">
        <w:rPr>
          <w:rFonts w:ascii="Minion-Pro" w:hAnsi="Minion-Pro"/>
          <w:b/>
          <w:bCs/>
        </w:rPr>
        <w:t>6:</w:t>
      </w:r>
      <w:r w:rsidR="00AA44E8">
        <w:rPr>
          <w:rFonts w:ascii="Minion-Pro" w:hAnsi="Minion-Pro"/>
        </w:rPr>
        <w:t xml:space="preserve"> </w:t>
      </w:r>
      <w:r w:rsidR="00D11B9B" w:rsidRPr="00D11B9B">
        <w:rPr>
          <w:rFonts w:ascii="Minion-Pro" w:hAnsi="Minion-Pro"/>
        </w:rPr>
        <w:t>30256 (2016).</w:t>
      </w:r>
    </w:p>
    <w:p w14:paraId="2D419035" w14:textId="6B07EAFE"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O. Schalm, W. Anaf. Laminated altered layers in historical glass: Density variations of silica nanoparticle random packings as explanation for the observed lamellae. </w:t>
      </w:r>
      <w:r w:rsidR="00AA44E8" w:rsidRPr="00AA44E8">
        <w:rPr>
          <w:rFonts w:ascii="Minion-Pro" w:hAnsi="Minion-Pro"/>
          <w:i/>
          <w:iCs/>
        </w:rPr>
        <w:t>J. Non-Cryst. Solids</w:t>
      </w:r>
      <w:r w:rsidR="00AA44E8" w:rsidRPr="00D11B9B">
        <w:rPr>
          <w:rFonts w:ascii="Minion-Pro" w:hAnsi="Minion-Pro"/>
        </w:rPr>
        <w:t>,</w:t>
      </w:r>
      <w:r w:rsidRPr="00D11B9B">
        <w:rPr>
          <w:rFonts w:ascii="Minion-Pro" w:hAnsi="Minion-Pro"/>
        </w:rPr>
        <w:t xml:space="preserve"> </w:t>
      </w:r>
      <w:r w:rsidRPr="00AA44E8">
        <w:rPr>
          <w:rFonts w:ascii="Minion-Pro" w:hAnsi="Minion-Pro"/>
          <w:b/>
          <w:bCs/>
        </w:rPr>
        <w:t>442</w:t>
      </w:r>
      <w:r w:rsidRPr="00D11B9B">
        <w:rPr>
          <w:rFonts w:ascii="Minion-Pro" w:hAnsi="Minion-Pro"/>
        </w:rPr>
        <w:t xml:space="preserve">, 1–16 (2016). </w:t>
      </w:r>
    </w:p>
    <w:p w14:paraId="47461B2B" w14:textId="452F676D" w:rsidR="00D11B9B" w:rsidRPr="00D11B9B" w:rsidRDefault="003A455A" w:rsidP="00D11B9B">
      <w:pPr>
        <w:pStyle w:val="Reference"/>
        <w:numPr>
          <w:ilvl w:val="0"/>
          <w:numId w:val="6"/>
        </w:numPr>
        <w:rPr>
          <w:rFonts w:ascii="Minion-Pro" w:hAnsi="Minion-Pro"/>
        </w:rPr>
      </w:pPr>
      <w:r>
        <w:rPr>
          <w:rFonts w:ascii="Minion-Pro" w:hAnsi="Minion-Pro"/>
        </w:rPr>
        <w:t xml:space="preserve">M. </w:t>
      </w:r>
      <w:r w:rsidR="00D11B9B" w:rsidRPr="00D11B9B">
        <w:rPr>
          <w:rFonts w:ascii="Minion-Pro" w:hAnsi="Minion-Pro"/>
        </w:rPr>
        <w:t xml:space="preserve">Fournier, </w:t>
      </w:r>
      <w:r>
        <w:rPr>
          <w:rFonts w:ascii="Minion-Pro" w:hAnsi="Minion-Pro"/>
        </w:rPr>
        <w:t xml:space="preserve">S. </w:t>
      </w:r>
      <w:r w:rsidR="00D11B9B" w:rsidRPr="00D11B9B">
        <w:rPr>
          <w:rFonts w:ascii="Minion-Pro" w:hAnsi="Minion-Pro"/>
        </w:rPr>
        <w:t xml:space="preserve">Gin, </w:t>
      </w:r>
      <w:r>
        <w:rPr>
          <w:rFonts w:ascii="Minion-Pro" w:hAnsi="Minion-Pro"/>
        </w:rPr>
        <w:t>P.</w:t>
      </w:r>
      <w:r w:rsidR="00D11B9B" w:rsidRPr="00D11B9B">
        <w:rPr>
          <w:rFonts w:ascii="Minion-Pro" w:hAnsi="Minion-Pro"/>
        </w:rPr>
        <w:t xml:space="preserve"> Frugier. Resumption of nuclear glass alteration: state of the art. </w:t>
      </w:r>
      <w:r w:rsidR="00D11B9B" w:rsidRPr="003A455A">
        <w:rPr>
          <w:rFonts w:ascii="Minion-Pro" w:hAnsi="Minion-Pro"/>
          <w:i/>
          <w:iCs/>
        </w:rPr>
        <w:t>J. Nucl. Mater.</w:t>
      </w:r>
      <w:r w:rsidR="00D11B9B" w:rsidRPr="00D11B9B">
        <w:rPr>
          <w:rFonts w:ascii="Minion-Pro" w:hAnsi="Minion-Pro"/>
        </w:rPr>
        <w:t xml:space="preserve"> </w:t>
      </w:r>
      <w:r w:rsidR="00D11B9B" w:rsidRPr="003A455A">
        <w:rPr>
          <w:rFonts w:ascii="Minion-Pro" w:hAnsi="Minion-Pro"/>
          <w:b/>
          <w:bCs/>
        </w:rPr>
        <w:t>448</w:t>
      </w:r>
      <w:r w:rsidR="00D11B9B" w:rsidRPr="00D11B9B">
        <w:rPr>
          <w:rFonts w:ascii="Minion-Pro" w:hAnsi="Minion-Pro"/>
        </w:rPr>
        <w:t>, 348–363 (2014).</w:t>
      </w:r>
    </w:p>
    <w:p w14:paraId="678D1942" w14:textId="308AD77F" w:rsidR="00D11B9B" w:rsidRPr="00D11B9B" w:rsidRDefault="003A455A" w:rsidP="00D11B9B">
      <w:pPr>
        <w:pStyle w:val="Reference"/>
        <w:numPr>
          <w:ilvl w:val="0"/>
          <w:numId w:val="6"/>
        </w:numPr>
        <w:rPr>
          <w:rFonts w:ascii="Minion-Pro" w:hAnsi="Minion-Pro"/>
        </w:rPr>
      </w:pPr>
      <w:r>
        <w:rPr>
          <w:rFonts w:ascii="Minion-Pro" w:hAnsi="Minion-Pro"/>
        </w:rPr>
        <w:t xml:space="preserve">T. </w:t>
      </w:r>
      <w:r w:rsidR="00D11B9B" w:rsidRPr="00D11B9B">
        <w:rPr>
          <w:rFonts w:ascii="Minion-Pro" w:hAnsi="Minion-Pro"/>
        </w:rPr>
        <w:t>Fett T., Guin, J.P.</w:t>
      </w:r>
      <w:r>
        <w:rPr>
          <w:rFonts w:ascii="Minion-Pro" w:hAnsi="Minion-Pro"/>
        </w:rPr>
        <w:t>,</w:t>
      </w:r>
      <w:r w:rsidR="00D11B9B" w:rsidRPr="00D11B9B">
        <w:rPr>
          <w:rFonts w:ascii="Minion-Pro" w:hAnsi="Minion-Pro"/>
        </w:rPr>
        <w:t xml:space="preserve"> Wiederhorn, S. M. Stresses in ion-exchange layers of sodalime-silicate glass. Fatigue Fract. Eng. Mater. Struct. 28, 507–514 (2005).</w:t>
      </w:r>
    </w:p>
    <w:p w14:paraId="2B0EF49C" w14:textId="12CBADBF" w:rsidR="00D11B9B" w:rsidRPr="00D11B9B" w:rsidRDefault="003A455A" w:rsidP="00D11B9B">
      <w:pPr>
        <w:pStyle w:val="Reference"/>
        <w:numPr>
          <w:ilvl w:val="0"/>
          <w:numId w:val="6"/>
        </w:numPr>
        <w:rPr>
          <w:rFonts w:ascii="Minion-Pro" w:hAnsi="Minion-Pro"/>
        </w:rPr>
      </w:pPr>
      <w:r>
        <w:rPr>
          <w:rFonts w:ascii="Minion-Pro" w:hAnsi="Minion-Pro"/>
        </w:rPr>
        <w:t xml:space="preserve">L.M. </w:t>
      </w:r>
      <w:r w:rsidR="00D11B9B" w:rsidRPr="00D11B9B">
        <w:rPr>
          <w:rFonts w:ascii="Minion-Pro" w:hAnsi="Minion-Pro"/>
        </w:rPr>
        <w:t xml:space="preserve">Neill, </w:t>
      </w:r>
      <w:r>
        <w:rPr>
          <w:rFonts w:ascii="Minion-Pro" w:hAnsi="Minion-Pro"/>
        </w:rPr>
        <w:t xml:space="preserve">S. </w:t>
      </w:r>
      <w:r w:rsidR="00D11B9B" w:rsidRPr="00D11B9B">
        <w:rPr>
          <w:rFonts w:ascii="Minion-Pro" w:hAnsi="Minion-Pro"/>
        </w:rPr>
        <w:t xml:space="preserve">Gin, </w:t>
      </w:r>
      <w:r>
        <w:rPr>
          <w:rFonts w:ascii="Minion-Pro" w:hAnsi="Minion-Pro"/>
        </w:rPr>
        <w:t xml:space="preserve">T. </w:t>
      </w:r>
      <w:r w:rsidR="00D11B9B" w:rsidRPr="00D11B9B">
        <w:rPr>
          <w:rFonts w:ascii="Minion-Pro" w:hAnsi="Minion-Pro"/>
        </w:rPr>
        <w:t xml:space="preserve">Ducasse, </w:t>
      </w:r>
      <w:r>
        <w:rPr>
          <w:rFonts w:ascii="Minion-Pro" w:hAnsi="Minion-Pro"/>
        </w:rPr>
        <w:t xml:space="preserve">T.D. </w:t>
      </w:r>
      <w:r w:rsidR="00D11B9B" w:rsidRPr="00D11B9B">
        <w:rPr>
          <w:rFonts w:ascii="Minion-Pro" w:hAnsi="Minion-Pro"/>
        </w:rPr>
        <w:t xml:space="preserve">Echave, </w:t>
      </w:r>
      <w:r>
        <w:rPr>
          <w:rFonts w:ascii="Minion-Pro" w:hAnsi="Minion-Pro"/>
        </w:rPr>
        <w:t xml:space="preserve">M. </w:t>
      </w:r>
      <w:r w:rsidR="00D11B9B" w:rsidRPr="00D11B9B">
        <w:rPr>
          <w:rFonts w:ascii="Minion-Pro" w:hAnsi="Minion-Pro"/>
        </w:rPr>
        <w:t xml:space="preserve">Fournier, </w:t>
      </w:r>
      <w:r>
        <w:rPr>
          <w:rFonts w:ascii="Minion-Pro" w:hAnsi="Minion-Pro"/>
        </w:rPr>
        <w:t xml:space="preserve">P. </w:t>
      </w:r>
      <w:r w:rsidR="00D11B9B" w:rsidRPr="00D11B9B">
        <w:rPr>
          <w:rFonts w:ascii="Minion-Pro" w:hAnsi="Minion-Pro"/>
        </w:rPr>
        <w:t xml:space="preserve">Jollivet, </w:t>
      </w:r>
      <w:r>
        <w:rPr>
          <w:rFonts w:ascii="Minion-Pro" w:hAnsi="Minion-Pro"/>
        </w:rPr>
        <w:t xml:space="preserve">A. </w:t>
      </w:r>
      <w:r w:rsidR="00D11B9B" w:rsidRPr="00D11B9B">
        <w:rPr>
          <w:rFonts w:ascii="Minion-Pro" w:hAnsi="Minion-Pro"/>
        </w:rPr>
        <w:t xml:space="preserve">Gourgiotis, </w:t>
      </w:r>
      <w:r>
        <w:rPr>
          <w:rFonts w:ascii="Minion-Pro" w:hAnsi="Minion-Pro"/>
        </w:rPr>
        <w:t xml:space="preserve">N.A. </w:t>
      </w:r>
      <w:r w:rsidR="00D11B9B" w:rsidRPr="00D11B9B">
        <w:rPr>
          <w:rFonts w:ascii="Minion-Pro" w:hAnsi="Minion-Pro"/>
        </w:rPr>
        <w:t xml:space="preserve">Wall. Various effects of magnetite on international simple glass (ISG) dissolution: implications for the long-term durability of nuclear glasses. </w:t>
      </w:r>
      <w:r w:rsidR="00D11B9B" w:rsidRPr="003A455A">
        <w:rPr>
          <w:rFonts w:ascii="Minion-Pro" w:hAnsi="Minion-Pro"/>
          <w:i/>
          <w:iCs/>
        </w:rPr>
        <w:t>Npj Mater. Degrad</w:t>
      </w:r>
      <w:r w:rsidR="00D11B9B" w:rsidRPr="00D11B9B">
        <w:rPr>
          <w:rFonts w:ascii="Minion-Pro" w:hAnsi="Minion-Pro"/>
        </w:rPr>
        <w:t xml:space="preserve">. </w:t>
      </w:r>
      <w:r w:rsidR="00D11B9B" w:rsidRPr="003A455A">
        <w:rPr>
          <w:rFonts w:ascii="Minion-Pro" w:hAnsi="Minion-Pro"/>
          <w:b/>
          <w:bCs/>
        </w:rPr>
        <w:t>1</w:t>
      </w:r>
      <w:r w:rsidR="00D11B9B" w:rsidRPr="00D11B9B">
        <w:rPr>
          <w:rFonts w:ascii="Minion-Pro" w:hAnsi="Minion-Pro"/>
        </w:rPr>
        <w:t>, 1-11 (2017).</w:t>
      </w:r>
    </w:p>
    <w:p w14:paraId="51259C2D" w14:textId="22CFBAE5" w:rsidR="00C243F8" w:rsidRDefault="00C243F8" w:rsidP="00D11B9B">
      <w:pPr>
        <w:pStyle w:val="Reference"/>
        <w:numPr>
          <w:ilvl w:val="0"/>
          <w:numId w:val="6"/>
        </w:numPr>
        <w:rPr>
          <w:rFonts w:ascii="Minion-Pro" w:hAnsi="Minion-Pro"/>
        </w:rPr>
      </w:pPr>
      <w:r w:rsidRPr="00C243F8">
        <w:rPr>
          <w:rFonts w:ascii="Minion-Pro" w:hAnsi="Minion-Pro"/>
        </w:rPr>
        <w:t xml:space="preserve">N.V. Ojovan, I.V. Startceva, A.S. Barinov, A.V. Mokhov, M.I. Ojovan, G. Moebus. Secondary phases on the surface of real vitrified radioactive waste disposed in a loamy soil. </w:t>
      </w:r>
      <w:r w:rsidRPr="00C243F8">
        <w:rPr>
          <w:rFonts w:ascii="Minion-Pro" w:hAnsi="Minion-Pro"/>
          <w:i/>
          <w:iCs/>
        </w:rPr>
        <w:t>Mat. Res. Soc. Symp. Proc</w:t>
      </w:r>
      <w:r w:rsidRPr="00C243F8">
        <w:rPr>
          <w:rFonts w:ascii="Minion-Pro" w:hAnsi="Minion-Pro"/>
        </w:rPr>
        <w:t xml:space="preserve">. </w:t>
      </w:r>
      <w:r w:rsidRPr="00C243F8">
        <w:rPr>
          <w:rFonts w:ascii="Minion-Pro" w:hAnsi="Minion-Pro"/>
          <w:b/>
          <w:bCs/>
        </w:rPr>
        <w:t>807</w:t>
      </w:r>
      <w:r w:rsidRPr="00C243F8">
        <w:rPr>
          <w:rFonts w:ascii="Minion-Pro" w:hAnsi="Minion-Pro"/>
        </w:rPr>
        <w:t>, 139-144 (2004).</w:t>
      </w:r>
    </w:p>
    <w:p w14:paraId="77CAD345" w14:textId="4539B01A"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M.I. Ojovan, W.E. Lee, A.S. Barinov, I.V. Startceva, D.H. Bacon, B.P. McGrail, J.D. Vienna. Corrosion of low level vitrified radioactive waste in a loamy soil. Glass Technol., </w:t>
      </w:r>
      <w:r w:rsidRPr="003A455A">
        <w:rPr>
          <w:rFonts w:ascii="Minion-Pro" w:hAnsi="Minion-Pro"/>
          <w:i/>
          <w:iCs/>
        </w:rPr>
        <w:t>Eur. J. Glass Sci. Technol. A</w:t>
      </w:r>
      <w:r w:rsidRPr="00D11B9B">
        <w:rPr>
          <w:rFonts w:ascii="Minion-Pro" w:hAnsi="Minion-Pro"/>
        </w:rPr>
        <w:t xml:space="preserve">, </w:t>
      </w:r>
      <w:r w:rsidRPr="003A455A">
        <w:rPr>
          <w:rFonts w:ascii="Minion-Pro" w:hAnsi="Minion-Pro"/>
          <w:b/>
          <w:bCs/>
        </w:rPr>
        <w:t>47</w:t>
      </w:r>
      <w:r w:rsidRPr="00D11B9B">
        <w:rPr>
          <w:rFonts w:ascii="Minion-Pro" w:hAnsi="Minion-Pro"/>
        </w:rPr>
        <w:t xml:space="preserve"> (2), 48-55 (2006). </w:t>
      </w:r>
    </w:p>
    <w:p w14:paraId="3B17ECA9"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I.A. Sobolev, S.A. Dmitriev, F.A. Lifanov, A.P. Kobelev, S.V. Stefanovsky, M.I. Ojovan. Vitrification processes for low, intermediate radioactive and mixed wastes. </w:t>
      </w:r>
      <w:r w:rsidRPr="003A455A">
        <w:rPr>
          <w:rFonts w:ascii="Minion-Pro" w:hAnsi="Minion-Pro"/>
          <w:i/>
          <w:iCs/>
        </w:rPr>
        <w:t>Glass Technology</w:t>
      </w:r>
      <w:r w:rsidRPr="00D11B9B">
        <w:rPr>
          <w:rFonts w:ascii="Minion-Pro" w:hAnsi="Minion-Pro"/>
        </w:rPr>
        <w:t xml:space="preserve">, </w:t>
      </w:r>
      <w:r w:rsidRPr="003A455A">
        <w:rPr>
          <w:rFonts w:ascii="Minion-Pro" w:hAnsi="Minion-Pro"/>
          <w:b/>
          <w:bCs/>
        </w:rPr>
        <w:t>46</w:t>
      </w:r>
      <w:r w:rsidRPr="00D11B9B">
        <w:rPr>
          <w:rFonts w:ascii="Minion-Pro" w:hAnsi="Minion-Pro"/>
        </w:rPr>
        <w:t xml:space="preserve">, 28-35 (2005). </w:t>
      </w:r>
    </w:p>
    <w:p w14:paraId="1FDEED22"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I.A. Sobolev, M.I. Ojovan, O.G. Batykhnova, N.V. Ojovan, T.D. Scherbatova, Waste glass leaching and alteration under conditions of open site tests, </w:t>
      </w:r>
      <w:r w:rsidRPr="003A455A">
        <w:rPr>
          <w:rFonts w:ascii="Minion-Pro" w:hAnsi="Minion-Pro"/>
          <w:i/>
          <w:iCs/>
        </w:rPr>
        <w:t>Mater. Res. Soc. Symp. Proc.</w:t>
      </w:r>
      <w:r w:rsidRPr="00D11B9B">
        <w:rPr>
          <w:rFonts w:ascii="Minion-Pro" w:hAnsi="Minion-Pro"/>
        </w:rPr>
        <w:t xml:space="preserve"> </w:t>
      </w:r>
      <w:r w:rsidRPr="003A455A">
        <w:rPr>
          <w:rFonts w:ascii="Minion-Pro" w:hAnsi="Minion-Pro"/>
          <w:b/>
          <w:bCs/>
        </w:rPr>
        <w:t>465</w:t>
      </w:r>
      <w:r w:rsidRPr="00D11B9B">
        <w:rPr>
          <w:rFonts w:ascii="Minion-Pro" w:hAnsi="Minion-Pro"/>
        </w:rPr>
        <w:t>, 245–252 (1997).</w:t>
      </w:r>
    </w:p>
    <w:p w14:paraId="463BEDBE"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M.I. Ojovan, R.J. Hand, N.V. Ojovan, W.E. Lee. Corrosion of alkali-borosilicate waste glass K-26 in non-saturated conditions. </w:t>
      </w:r>
      <w:r w:rsidRPr="003A455A">
        <w:rPr>
          <w:rFonts w:ascii="Minion-Pro" w:hAnsi="Minion-Pro"/>
          <w:i/>
          <w:iCs/>
        </w:rPr>
        <w:t>J. Nucl. Mat.</w:t>
      </w:r>
      <w:r w:rsidRPr="00D11B9B">
        <w:rPr>
          <w:rFonts w:ascii="Minion-Pro" w:hAnsi="Minion-Pro"/>
        </w:rPr>
        <w:t xml:space="preserve"> </w:t>
      </w:r>
      <w:r w:rsidRPr="003A455A">
        <w:rPr>
          <w:rFonts w:ascii="Minion-Pro" w:hAnsi="Minion-Pro"/>
          <w:b/>
          <w:bCs/>
        </w:rPr>
        <w:t>340</w:t>
      </w:r>
      <w:r w:rsidRPr="00D11B9B">
        <w:rPr>
          <w:rFonts w:ascii="Minion-Pro" w:hAnsi="Minion-Pro"/>
        </w:rPr>
        <w:t>, 12-24 (2005).</w:t>
      </w:r>
    </w:p>
    <w:p w14:paraId="041C7B4D"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M.I. Ozhovan, K.N. Semenov, Determination of leaching factors and effective diffusion coefficients of radionuclides from the results of long term tests, </w:t>
      </w:r>
      <w:r w:rsidRPr="003A455A">
        <w:rPr>
          <w:rFonts w:ascii="Minion-Pro" w:hAnsi="Minion-Pro"/>
          <w:i/>
          <w:iCs/>
        </w:rPr>
        <w:t>At. Energy</w:t>
      </w:r>
      <w:r w:rsidRPr="00D11B9B">
        <w:rPr>
          <w:rFonts w:ascii="Minion-Pro" w:hAnsi="Minion-Pro"/>
        </w:rPr>
        <w:t xml:space="preserve">, </w:t>
      </w:r>
      <w:r w:rsidRPr="003A455A">
        <w:rPr>
          <w:rFonts w:ascii="Minion-Pro" w:hAnsi="Minion-Pro"/>
          <w:b/>
          <w:bCs/>
        </w:rPr>
        <w:t>3</w:t>
      </w:r>
      <w:r w:rsidRPr="00D11B9B">
        <w:rPr>
          <w:rFonts w:ascii="Minion-Pro" w:hAnsi="Minion-Pro"/>
        </w:rPr>
        <w:t xml:space="preserve"> (1991) 257–258.</w:t>
      </w:r>
    </w:p>
    <w:p w14:paraId="53B2F451"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M.I. Ojovan. Mass spectrometric evidencing on modified random network microstructure and medium range order in silicate glasses.  </w:t>
      </w:r>
      <w:r w:rsidRPr="003A455A">
        <w:rPr>
          <w:rFonts w:ascii="Minion-Pro" w:hAnsi="Minion-Pro"/>
          <w:i/>
          <w:iCs/>
        </w:rPr>
        <w:t>J. Non-Cryst. Solids</w:t>
      </w:r>
      <w:r w:rsidRPr="00D11B9B">
        <w:rPr>
          <w:rFonts w:ascii="Minion-Pro" w:hAnsi="Minion-Pro"/>
        </w:rPr>
        <w:t xml:space="preserve">, </w:t>
      </w:r>
      <w:r w:rsidRPr="003A455A">
        <w:rPr>
          <w:rFonts w:ascii="Minion-Pro" w:hAnsi="Minion-Pro"/>
          <w:b/>
          <w:bCs/>
        </w:rPr>
        <w:t>434</w:t>
      </w:r>
      <w:r w:rsidRPr="00D11B9B">
        <w:rPr>
          <w:rFonts w:ascii="Minion-Pro" w:hAnsi="Minion-Pro"/>
        </w:rPr>
        <w:t xml:space="preserve">, 71-78 (2016). </w:t>
      </w:r>
    </w:p>
    <w:p w14:paraId="13539BDF"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M. Ren, L. Deng, J. Du. Bulk, surface structures and properties of sodium borosilicate and boroaluminosilicate nuclear waste glasses from molecular dynamics simulations. </w:t>
      </w:r>
      <w:r w:rsidRPr="003A455A">
        <w:rPr>
          <w:rFonts w:ascii="Minion-Pro" w:hAnsi="Minion-Pro"/>
          <w:i/>
          <w:iCs/>
        </w:rPr>
        <w:t>J. Non-Cryst. Solids</w:t>
      </w:r>
      <w:r w:rsidRPr="00D11B9B">
        <w:rPr>
          <w:rFonts w:ascii="Minion-Pro" w:hAnsi="Minion-Pro"/>
        </w:rPr>
        <w:t xml:space="preserve">, </w:t>
      </w:r>
      <w:r w:rsidRPr="003A455A">
        <w:rPr>
          <w:rFonts w:ascii="Minion-Pro" w:hAnsi="Minion-Pro"/>
          <w:b/>
          <w:bCs/>
        </w:rPr>
        <w:t>476</w:t>
      </w:r>
      <w:r w:rsidRPr="00D11B9B">
        <w:rPr>
          <w:rFonts w:ascii="Minion-Pro" w:hAnsi="Minion-Pro"/>
        </w:rPr>
        <w:t xml:space="preserve">, 87-94 (2017). </w:t>
      </w:r>
    </w:p>
    <w:p w14:paraId="098F88B1" w14:textId="77777777" w:rsidR="00D11B9B" w:rsidRPr="00D11B9B" w:rsidRDefault="00D11B9B" w:rsidP="00D11B9B">
      <w:pPr>
        <w:pStyle w:val="Reference"/>
        <w:numPr>
          <w:ilvl w:val="0"/>
          <w:numId w:val="6"/>
        </w:numPr>
        <w:rPr>
          <w:rFonts w:ascii="Minion-Pro" w:hAnsi="Minion-Pro"/>
        </w:rPr>
      </w:pPr>
      <w:r w:rsidRPr="00D11B9B">
        <w:rPr>
          <w:rFonts w:ascii="Minion-Pro" w:hAnsi="Minion-Pro"/>
        </w:rPr>
        <w:t xml:space="preserve">R.K. Chinnam, P.C.M. Fossati, W.E. Lee. Degradation of partially immersed glass: A new perspective.  </w:t>
      </w:r>
      <w:r w:rsidRPr="003A455A">
        <w:rPr>
          <w:rFonts w:ascii="Minion-Pro" w:hAnsi="Minion-Pro"/>
          <w:i/>
          <w:iCs/>
        </w:rPr>
        <w:t>J. Nucl. Mat.</w:t>
      </w:r>
      <w:r w:rsidRPr="00D11B9B">
        <w:rPr>
          <w:rFonts w:ascii="Minion-Pro" w:hAnsi="Minion-Pro"/>
        </w:rPr>
        <w:t xml:space="preserve"> </w:t>
      </w:r>
      <w:r w:rsidRPr="003A455A">
        <w:rPr>
          <w:rFonts w:ascii="Minion-Pro" w:hAnsi="Minion-Pro"/>
          <w:b/>
          <w:bCs/>
        </w:rPr>
        <w:t>503</w:t>
      </w:r>
      <w:r w:rsidRPr="00D11B9B">
        <w:rPr>
          <w:rFonts w:ascii="Minion-Pro" w:hAnsi="Minion-Pro"/>
        </w:rPr>
        <w:t xml:space="preserve">, 56-65 (2018). </w:t>
      </w:r>
    </w:p>
    <w:p w14:paraId="15DFCE8B" w14:textId="349395DB" w:rsidR="00980038" w:rsidRPr="001430A7" w:rsidRDefault="00980038" w:rsidP="00D11B9B">
      <w:pPr>
        <w:pStyle w:val="Reference"/>
        <w:ind w:firstLine="0"/>
        <w:rPr>
          <w:rFonts w:ascii="Minion-Pro" w:hAnsi="Minion-Pro"/>
        </w:rPr>
      </w:pPr>
    </w:p>
    <w:sectPr w:rsidR="00980038" w:rsidRPr="001430A7" w:rsidSect="001430A7">
      <w:headerReference w:type="first" r:id="rId14"/>
      <w:pgSz w:w="8640" w:h="12960" w:code="1"/>
      <w:pgMar w:top="984" w:right="1104" w:bottom="384" w:left="720" w:header="9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96729" w14:textId="77777777" w:rsidR="00F34626" w:rsidRDefault="00F34626" w:rsidP="00950B27">
      <w:pPr>
        <w:spacing w:after="0" w:line="240" w:lineRule="auto"/>
      </w:pPr>
      <w:r>
        <w:separator/>
      </w:r>
    </w:p>
  </w:endnote>
  <w:endnote w:type="continuationSeparator" w:id="0">
    <w:p w14:paraId="3E4BE2C4" w14:textId="77777777" w:rsidR="00F34626" w:rsidRDefault="00F34626" w:rsidP="0095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00000001" w:usb1="00000000" w:usb2="00000000" w:usb3="00000000" w:csb0="0000009F" w:csb1="00000000"/>
  </w:font>
  <w:font w:name="Minion-Pro">
    <w:altName w:val="Times New Roman"/>
    <w:panose1 w:val="00000000000000000000"/>
    <w:charset w:val="00"/>
    <w:family w:val="roman"/>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4D468" w14:textId="77777777" w:rsidR="00F34626" w:rsidRDefault="00F34626" w:rsidP="00950B27">
      <w:pPr>
        <w:spacing w:after="0" w:line="240" w:lineRule="auto"/>
      </w:pPr>
      <w:r>
        <w:separator/>
      </w:r>
    </w:p>
  </w:footnote>
  <w:footnote w:type="continuationSeparator" w:id="0">
    <w:p w14:paraId="6A0BB718" w14:textId="77777777" w:rsidR="00F34626" w:rsidRDefault="00F34626" w:rsidP="0095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397FC" w14:textId="77777777" w:rsidR="00C53A03" w:rsidRDefault="00C53A03" w:rsidP="00C53A03">
    <w:pPr>
      <w:pStyle w:val="Header"/>
      <w:tabs>
        <w:tab w:val="clear" w:pos="4513"/>
        <w:tab w:val="left" w:pos="2880"/>
      </w:tabs>
      <w:ind w:left="2160"/>
    </w:pPr>
    <w:r>
      <w:tab/>
    </w:r>
    <w:r>
      <w:rPr>
        <w:noProof/>
      </w:rPr>
      <w:drawing>
        <wp:inline distT="0" distB="0" distL="0" distR="0" wp14:anchorId="6F6E4779" wp14:editId="74B8D913">
          <wp:extent cx="3364992" cy="939986"/>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ameraReady.EPS"/>
                  <pic:cNvPicPr/>
                </pic:nvPicPr>
                <pic:blipFill>
                  <a:blip r:embed="rId1">
                    <a:extLst>
                      <a:ext uri="{28A0092B-C50C-407E-A947-70E740481C1C}">
                        <a14:useLocalDpi xmlns:a14="http://schemas.microsoft.com/office/drawing/2010/main" val="0"/>
                      </a:ext>
                    </a:extLst>
                  </a:blip>
                  <a:stretch>
                    <a:fillRect/>
                  </a:stretch>
                </pic:blipFill>
                <pic:spPr>
                  <a:xfrm>
                    <a:off x="0" y="0"/>
                    <a:ext cx="3374046" cy="9425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D6D47"/>
    <w:multiLevelType w:val="hybridMultilevel"/>
    <w:tmpl w:val="F1E43A6E"/>
    <w:lvl w:ilvl="0" w:tplc="F1EEBB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226B6"/>
    <w:multiLevelType w:val="multilevel"/>
    <w:tmpl w:val="F754ED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BB70E1"/>
    <w:multiLevelType w:val="hybridMultilevel"/>
    <w:tmpl w:val="8E3405AC"/>
    <w:lvl w:ilvl="0" w:tplc="94480F26">
      <w:start w:val="1"/>
      <w:numFmt w:val="bullet"/>
      <w:pStyle w:val="BulletList"/>
      <w:lvlText w:val=""/>
      <w:lvlJc w:val="left"/>
      <w:pPr>
        <w:ind w:left="920" w:hanging="360"/>
      </w:pPr>
      <w:rPr>
        <w:rFonts w:ascii="Symbol" w:hAnsi="Symbol" w:hint="default"/>
      </w:rPr>
    </w:lvl>
    <w:lvl w:ilvl="1" w:tplc="40090003" w:tentative="1">
      <w:start w:val="1"/>
      <w:numFmt w:val="bullet"/>
      <w:lvlText w:val="o"/>
      <w:lvlJc w:val="left"/>
      <w:pPr>
        <w:ind w:left="1640" w:hanging="360"/>
      </w:pPr>
      <w:rPr>
        <w:rFonts w:ascii="Courier New" w:hAnsi="Courier New" w:cs="Courier New" w:hint="default"/>
      </w:rPr>
    </w:lvl>
    <w:lvl w:ilvl="2" w:tplc="40090005" w:tentative="1">
      <w:start w:val="1"/>
      <w:numFmt w:val="bullet"/>
      <w:lvlText w:val=""/>
      <w:lvlJc w:val="left"/>
      <w:pPr>
        <w:ind w:left="2360" w:hanging="360"/>
      </w:pPr>
      <w:rPr>
        <w:rFonts w:ascii="Wingdings" w:hAnsi="Wingdings" w:hint="default"/>
      </w:rPr>
    </w:lvl>
    <w:lvl w:ilvl="3" w:tplc="40090001" w:tentative="1">
      <w:start w:val="1"/>
      <w:numFmt w:val="bullet"/>
      <w:lvlText w:val=""/>
      <w:lvlJc w:val="left"/>
      <w:pPr>
        <w:ind w:left="3080" w:hanging="360"/>
      </w:pPr>
      <w:rPr>
        <w:rFonts w:ascii="Symbol" w:hAnsi="Symbol" w:hint="default"/>
      </w:rPr>
    </w:lvl>
    <w:lvl w:ilvl="4" w:tplc="40090003" w:tentative="1">
      <w:start w:val="1"/>
      <w:numFmt w:val="bullet"/>
      <w:lvlText w:val="o"/>
      <w:lvlJc w:val="left"/>
      <w:pPr>
        <w:ind w:left="3800" w:hanging="360"/>
      </w:pPr>
      <w:rPr>
        <w:rFonts w:ascii="Courier New" w:hAnsi="Courier New" w:cs="Courier New" w:hint="default"/>
      </w:rPr>
    </w:lvl>
    <w:lvl w:ilvl="5" w:tplc="40090005" w:tentative="1">
      <w:start w:val="1"/>
      <w:numFmt w:val="bullet"/>
      <w:lvlText w:val=""/>
      <w:lvlJc w:val="left"/>
      <w:pPr>
        <w:ind w:left="4520" w:hanging="360"/>
      </w:pPr>
      <w:rPr>
        <w:rFonts w:ascii="Wingdings" w:hAnsi="Wingdings" w:hint="default"/>
      </w:rPr>
    </w:lvl>
    <w:lvl w:ilvl="6" w:tplc="40090001" w:tentative="1">
      <w:start w:val="1"/>
      <w:numFmt w:val="bullet"/>
      <w:lvlText w:val=""/>
      <w:lvlJc w:val="left"/>
      <w:pPr>
        <w:ind w:left="5240" w:hanging="360"/>
      </w:pPr>
      <w:rPr>
        <w:rFonts w:ascii="Symbol" w:hAnsi="Symbol" w:hint="default"/>
      </w:rPr>
    </w:lvl>
    <w:lvl w:ilvl="7" w:tplc="40090003" w:tentative="1">
      <w:start w:val="1"/>
      <w:numFmt w:val="bullet"/>
      <w:lvlText w:val="o"/>
      <w:lvlJc w:val="left"/>
      <w:pPr>
        <w:ind w:left="5960" w:hanging="360"/>
      </w:pPr>
      <w:rPr>
        <w:rFonts w:ascii="Courier New" w:hAnsi="Courier New" w:cs="Courier New" w:hint="default"/>
      </w:rPr>
    </w:lvl>
    <w:lvl w:ilvl="8" w:tplc="40090005" w:tentative="1">
      <w:start w:val="1"/>
      <w:numFmt w:val="bullet"/>
      <w:lvlText w:val=""/>
      <w:lvlJc w:val="left"/>
      <w:pPr>
        <w:ind w:left="6680" w:hanging="360"/>
      </w:pPr>
      <w:rPr>
        <w:rFonts w:ascii="Wingdings" w:hAnsi="Wingdings" w:hint="default"/>
      </w:rPr>
    </w:lvl>
  </w:abstractNum>
  <w:abstractNum w:abstractNumId="3" w15:restartNumberingAfterBreak="0">
    <w:nsid w:val="11ED5D7B"/>
    <w:multiLevelType w:val="hybridMultilevel"/>
    <w:tmpl w:val="5290CAF2"/>
    <w:lvl w:ilvl="0" w:tplc="F1EEBB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912A5"/>
    <w:multiLevelType w:val="hybridMultilevel"/>
    <w:tmpl w:val="DDCC7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FA3C9A"/>
    <w:multiLevelType w:val="hybridMultilevel"/>
    <w:tmpl w:val="25268D0A"/>
    <w:lvl w:ilvl="0" w:tplc="33EC6140">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B7D4600"/>
    <w:multiLevelType w:val="hybridMultilevel"/>
    <w:tmpl w:val="5290CAF2"/>
    <w:lvl w:ilvl="0" w:tplc="F1EEBB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DF537E"/>
    <w:multiLevelType w:val="hybridMultilevel"/>
    <w:tmpl w:val="A8E02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1577F2"/>
    <w:multiLevelType w:val="hybridMultilevel"/>
    <w:tmpl w:val="5290CAF2"/>
    <w:lvl w:ilvl="0" w:tplc="F1EEBB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5A1884"/>
    <w:multiLevelType w:val="hybridMultilevel"/>
    <w:tmpl w:val="78C0F8A0"/>
    <w:lvl w:ilvl="0" w:tplc="8256B94E">
      <w:start w:val="1"/>
      <w:numFmt w:val="decimal"/>
      <w:lvlText w:val="%1)"/>
      <w:lvlJc w:val="left"/>
      <w:pPr>
        <w:ind w:left="720" w:hanging="360"/>
      </w:pPr>
      <w:rPr>
        <w:rFonts w:hint="default"/>
        <w:b/>
        <w:i w:val="0"/>
        <w:sz w:val="16"/>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6E9E7643"/>
    <w:multiLevelType w:val="hybridMultilevel"/>
    <w:tmpl w:val="5290CAF2"/>
    <w:lvl w:ilvl="0" w:tplc="F1EEBB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520021"/>
    <w:multiLevelType w:val="hybridMultilevel"/>
    <w:tmpl w:val="5290CAF2"/>
    <w:lvl w:ilvl="0" w:tplc="F1EEBB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7E1644"/>
    <w:multiLevelType w:val="hybridMultilevel"/>
    <w:tmpl w:val="AD426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464308"/>
    <w:multiLevelType w:val="hybridMultilevel"/>
    <w:tmpl w:val="C49E537A"/>
    <w:lvl w:ilvl="0" w:tplc="B47697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2"/>
  </w:num>
  <w:num w:numId="3">
    <w:abstractNumId w:val="5"/>
  </w:num>
  <w:num w:numId="4">
    <w:abstractNumId w:val="1"/>
  </w:num>
  <w:num w:numId="5">
    <w:abstractNumId w:val="0"/>
  </w:num>
  <w:num w:numId="6">
    <w:abstractNumId w:val="6"/>
  </w:num>
  <w:num w:numId="7">
    <w:abstractNumId w:val="11"/>
  </w:num>
  <w:num w:numId="8">
    <w:abstractNumId w:val="3"/>
  </w:num>
  <w:num w:numId="9">
    <w:abstractNumId w:val="10"/>
  </w:num>
  <w:num w:numId="10">
    <w:abstractNumId w:val="8"/>
  </w:num>
  <w:num w:numId="11">
    <w:abstractNumId w:val="13"/>
  </w:num>
  <w:num w:numId="12">
    <w:abstractNumId w:val="12"/>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2tjQ0NjKwMDCwMDZV0lEKTi0uzszPAykwrAUAiKIfXCwAAAA="/>
  </w:docVars>
  <w:rsids>
    <w:rsidRoot w:val="00CE0827"/>
    <w:rsid w:val="00000B5C"/>
    <w:rsid w:val="00007295"/>
    <w:rsid w:val="0001023A"/>
    <w:rsid w:val="00010950"/>
    <w:rsid w:val="00025F52"/>
    <w:rsid w:val="00034865"/>
    <w:rsid w:val="00036AA1"/>
    <w:rsid w:val="0003726F"/>
    <w:rsid w:val="000432D4"/>
    <w:rsid w:val="00044355"/>
    <w:rsid w:val="00044EE5"/>
    <w:rsid w:val="00046BAB"/>
    <w:rsid w:val="00047A36"/>
    <w:rsid w:val="00047A50"/>
    <w:rsid w:val="00047BC3"/>
    <w:rsid w:val="00054670"/>
    <w:rsid w:val="000553FB"/>
    <w:rsid w:val="00055895"/>
    <w:rsid w:val="000609E7"/>
    <w:rsid w:val="00061B3C"/>
    <w:rsid w:val="00070B19"/>
    <w:rsid w:val="000740BD"/>
    <w:rsid w:val="00084B63"/>
    <w:rsid w:val="00084C8C"/>
    <w:rsid w:val="00094624"/>
    <w:rsid w:val="00097B4E"/>
    <w:rsid w:val="000A286F"/>
    <w:rsid w:val="000A64FE"/>
    <w:rsid w:val="000B0960"/>
    <w:rsid w:val="000B29D5"/>
    <w:rsid w:val="000C270E"/>
    <w:rsid w:val="000C3B94"/>
    <w:rsid w:val="000C7850"/>
    <w:rsid w:val="000C79D2"/>
    <w:rsid w:val="000D044C"/>
    <w:rsid w:val="000D2429"/>
    <w:rsid w:val="000D2FE6"/>
    <w:rsid w:val="000E1923"/>
    <w:rsid w:val="000E20F2"/>
    <w:rsid w:val="000E299B"/>
    <w:rsid w:val="000E42AA"/>
    <w:rsid w:val="000E7E48"/>
    <w:rsid w:val="001019D0"/>
    <w:rsid w:val="00101FEF"/>
    <w:rsid w:val="00103DD3"/>
    <w:rsid w:val="00110E23"/>
    <w:rsid w:val="00120B39"/>
    <w:rsid w:val="00127952"/>
    <w:rsid w:val="0013065A"/>
    <w:rsid w:val="001325F0"/>
    <w:rsid w:val="00132660"/>
    <w:rsid w:val="0013305B"/>
    <w:rsid w:val="00133EC8"/>
    <w:rsid w:val="00137353"/>
    <w:rsid w:val="001430A7"/>
    <w:rsid w:val="00156C9F"/>
    <w:rsid w:val="00157A49"/>
    <w:rsid w:val="00164906"/>
    <w:rsid w:val="00186A14"/>
    <w:rsid w:val="00192FEC"/>
    <w:rsid w:val="001C3D69"/>
    <w:rsid w:val="001D14C5"/>
    <w:rsid w:val="001D3A84"/>
    <w:rsid w:val="001E17D8"/>
    <w:rsid w:val="001E256E"/>
    <w:rsid w:val="001E6013"/>
    <w:rsid w:val="001E766A"/>
    <w:rsid w:val="001F1386"/>
    <w:rsid w:val="001F473D"/>
    <w:rsid w:val="002003EF"/>
    <w:rsid w:val="00200AD1"/>
    <w:rsid w:val="002019B3"/>
    <w:rsid w:val="00204ACD"/>
    <w:rsid w:val="00212816"/>
    <w:rsid w:val="0021307E"/>
    <w:rsid w:val="00213E66"/>
    <w:rsid w:val="00214B01"/>
    <w:rsid w:val="00222895"/>
    <w:rsid w:val="00223817"/>
    <w:rsid w:val="00233C7F"/>
    <w:rsid w:val="00235C12"/>
    <w:rsid w:val="00246472"/>
    <w:rsid w:val="00250EC5"/>
    <w:rsid w:val="0025307A"/>
    <w:rsid w:val="00261564"/>
    <w:rsid w:val="00266B9C"/>
    <w:rsid w:val="00272D81"/>
    <w:rsid w:val="0027414D"/>
    <w:rsid w:val="002800B4"/>
    <w:rsid w:val="002829B1"/>
    <w:rsid w:val="00295EC1"/>
    <w:rsid w:val="002A0C88"/>
    <w:rsid w:val="002A3F0E"/>
    <w:rsid w:val="002A4429"/>
    <w:rsid w:val="002A6C90"/>
    <w:rsid w:val="002A79AD"/>
    <w:rsid w:val="002B1C8E"/>
    <w:rsid w:val="002C2C9C"/>
    <w:rsid w:val="002C693D"/>
    <w:rsid w:val="002C7E25"/>
    <w:rsid w:val="002D1A16"/>
    <w:rsid w:val="002D3FA9"/>
    <w:rsid w:val="002D7438"/>
    <w:rsid w:val="002E3085"/>
    <w:rsid w:val="002E7513"/>
    <w:rsid w:val="002F5363"/>
    <w:rsid w:val="003018D1"/>
    <w:rsid w:val="00301E1A"/>
    <w:rsid w:val="00305E9B"/>
    <w:rsid w:val="00307185"/>
    <w:rsid w:val="00314889"/>
    <w:rsid w:val="003212E5"/>
    <w:rsid w:val="00321BB0"/>
    <w:rsid w:val="00331CBC"/>
    <w:rsid w:val="0033272D"/>
    <w:rsid w:val="00333735"/>
    <w:rsid w:val="00334058"/>
    <w:rsid w:val="0033541A"/>
    <w:rsid w:val="00340E3D"/>
    <w:rsid w:val="00345BEA"/>
    <w:rsid w:val="00352D0B"/>
    <w:rsid w:val="00357586"/>
    <w:rsid w:val="003637A2"/>
    <w:rsid w:val="0037003A"/>
    <w:rsid w:val="00370520"/>
    <w:rsid w:val="00377991"/>
    <w:rsid w:val="0038095C"/>
    <w:rsid w:val="003816C7"/>
    <w:rsid w:val="0038493F"/>
    <w:rsid w:val="0038705E"/>
    <w:rsid w:val="00391FFE"/>
    <w:rsid w:val="003976E3"/>
    <w:rsid w:val="003A3340"/>
    <w:rsid w:val="003A455A"/>
    <w:rsid w:val="003B49E3"/>
    <w:rsid w:val="003C0859"/>
    <w:rsid w:val="003C1B04"/>
    <w:rsid w:val="003C2E62"/>
    <w:rsid w:val="003C3E7A"/>
    <w:rsid w:val="003C44C0"/>
    <w:rsid w:val="003C588C"/>
    <w:rsid w:val="003C75A4"/>
    <w:rsid w:val="003C7D3D"/>
    <w:rsid w:val="003D0C84"/>
    <w:rsid w:val="003D1C26"/>
    <w:rsid w:val="003D5192"/>
    <w:rsid w:val="003E2D61"/>
    <w:rsid w:val="003F0405"/>
    <w:rsid w:val="003F31F8"/>
    <w:rsid w:val="003F44EB"/>
    <w:rsid w:val="003F4CFB"/>
    <w:rsid w:val="003F54DF"/>
    <w:rsid w:val="003F7ECC"/>
    <w:rsid w:val="00404EE3"/>
    <w:rsid w:val="0040549C"/>
    <w:rsid w:val="00411291"/>
    <w:rsid w:val="00414191"/>
    <w:rsid w:val="00415A1D"/>
    <w:rsid w:val="0041711C"/>
    <w:rsid w:val="004243B6"/>
    <w:rsid w:val="00431A3F"/>
    <w:rsid w:val="00433D2D"/>
    <w:rsid w:val="00433FCD"/>
    <w:rsid w:val="004379C4"/>
    <w:rsid w:val="0044693A"/>
    <w:rsid w:val="00447CB7"/>
    <w:rsid w:val="0046186E"/>
    <w:rsid w:val="00464639"/>
    <w:rsid w:val="00472888"/>
    <w:rsid w:val="00476591"/>
    <w:rsid w:val="00486804"/>
    <w:rsid w:val="0049372F"/>
    <w:rsid w:val="00497ED7"/>
    <w:rsid w:val="004A3EB9"/>
    <w:rsid w:val="004A4370"/>
    <w:rsid w:val="004A640D"/>
    <w:rsid w:val="004A7B20"/>
    <w:rsid w:val="004B767E"/>
    <w:rsid w:val="004C1F77"/>
    <w:rsid w:val="004C3C89"/>
    <w:rsid w:val="004D0307"/>
    <w:rsid w:val="004E089D"/>
    <w:rsid w:val="004E3735"/>
    <w:rsid w:val="004F5370"/>
    <w:rsid w:val="004F7407"/>
    <w:rsid w:val="005120B7"/>
    <w:rsid w:val="00512116"/>
    <w:rsid w:val="0052114C"/>
    <w:rsid w:val="00525597"/>
    <w:rsid w:val="0053734E"/>
    <w:rsid w:val="005448BA"/>
    <w:rsid w:val="00544CB3"/>
    <w:rsid w:val="00552D08"/>
    <w:rsid w:val="005536BD"/>
    <w:rsid w:val="00555037"/>
    <w:rsid w:val="00555F60"/>
    <w:rsid w:val="00556042"/>
    <w:rsid w:val="00557F50"/>
    <w:rsid w:val="00560CF2"/>
    <w:rsid w:val="005637B7"/>
    <w:rsid w:val="0056593E"/>
    <w:rsid w:val="00566E4E"/>
    <w:rsid w:val="005674FD"/>
    <w:rsid w:val="005737B7"/>
    <w:rsid w:val="00575C7C"/>
    <w:rsid w:val="00581891"/>
    <w:rsid w:val="00586883"/>
    <w:rsid w:val="0059275E"/>
    <w:rsid w:val="00592D47"/>
    <w:rsid w:val="00596DFB"/>
    <w:rsid w:val="005A1698"/>
    <w:rsid w:val="005A2C9D"/>
    <w:rsid w:val="005A5DDC"/>
    <w:rsid w:val="005B015C"/>
    <w:rsid w:val="005B230B"/>
    <w:rsid w:val="005B35C4"/>
    <w:rsid w:val="005B3C5D"/>
    <w:rsid w:val="005B3F80"/>
    <w:rsid w:val="005B76F2"/>
    <w:rsid w:val="005C0A39"/>
    <w:rsid w:val="005C32EA"/>
    <w:rsid w:val="005C3F92"/>
    <w:rsid w:val="005E08FB"/>
    <w:rsid w:val="005E4BA7"/>
    <w:rsid w:val="005E5D01"/>
    <w:rsid w:val="006116E0"/>
    <w:rsid w:val="00611C6B"/>
    <w:rsid w:val="006126D2"/>
    <w:rsid w:val="0062047D"/>
    <w:rsid w:val="00621DC4"/>
    <w:rsid w:val="006232CD"/>
    <w:rsid w:val="00634A2D"/>
    <w:rsid w:val="006438CE"/>
    <w:rsid w:val="0064424C"/>
    <w:rsid w:val="00644803"/>
    <w:rsid w:val="00645509"/>
    <w:rsid w:val="00661FC2"/>
    <w:rsid w:val="00673D63"/>
    <w:rsid w:val="00676B19"/>
    <w:rsid w:val="006836B9"/>
    <w:rsid w:val="00686F5A"/>
    <w:rsid w:val="00687971"/>
    <w:rsid w:val="00695557"/>
    <w:rsid w:val="006A0991"/>
    <w:rsid w:val="006B0DF2"/>
    <w:rsid w:val="006B1E0A"/>
    <w:rsid w:val="006B4AFF"/>
    <w:rsid w:val="006B5FDF"/>
    <w:rsid w:val="006B6729"/>
    <w:rsid w:val="006C0281"/>
    <w:rsid w:val="006C5C8A"/>
    <w:rsid w:val="006D13BA"/>
    <w:rsid w:val="006D7126"/>
    <w:rsid w:val="006E36FC"/>
    <w:rsid w:val="006F05BE"/>
    <w:rsid w:val="006F105E"/>
    <w:rsid w:val="006F1085"/>
    <w:rsid w:val="006F31F0"/>
    <w:rsid w:val="006F32D0"/>
    <w:rsid w:val="006F7AED"/>
    <w:rsid w:val="0070002A"/>
    <w:rsid w:val="00703895"/>
    <w:rsid w:val="00710C40"/>
    <w:rsid w:val="00711FFA"/>
    <w:rsid w:val="00717B97"/>
    <w:rsid w:val="0072183D"/>
    <w:rsid w:val="00722041"/>
    <w:rsid w:val="00725A4C"/>
    <w:rsid w:val="00727657"/>
    <w:rsid w:val="00731499"/>
    <w:rsid w:val="0073266D"/>
    <w:rsid w:val="007353B9"/>
    <w:rsid w:val="007476AA"/>
    <w:rsid w:val="0075195F"/>
    <w:rsid w:val="00760386"/>
    <w:rsid w:val="00760C41"/>
    <w:rsid w:val="00762070"/>
    <w:rsid w:val="00772CA9"/>
    <w:rsid w:val="007814BA"/>
    <w:rsid w:val="00786614"/>
    <w:rsid w:val="00786ADE"/>
    <w:rsid w:val="00795C8F"/>
    <w:rsid w:val="007962A3"/>
    <w:rsid w:val="007B4A51"/>
    <w:rsid w:val="007B4B5E"/>
    <w:rsid w:val="007C1586"/>
    <w:rsid w:val="007C24B2"/>
    <w:rsid w:val="007C3479"/>
    <w:rsid w:val="007C3B5F"/>
    <w:rsid w:val="007C3F7D"/>
    <w:rsid w:val="007D05B0"/>
    <w:rsid w:val="007D53B8"/>
    <w:rsid w:val="007D6A0A"/>
    <w:rsid w:val="007E1972"/>
    <w:rsid w:val="007E5B77"/>
    <w:rsid w:val="007F0BF1"/>
    <w:rsid w:val="007F75B1"/>
    <w:rsid w:val="007F78F9"/>
    <w:rsid w:val="008013EE"/>
    <w:rsid w:val="0080340E"/>
    <w:rsid w:val="0080456E"/>
    <w:rsid w:val="00805245"/>
    <w:rsid w:val="00814374"/>
    <w:rsid w:val="008148CB"/>
    <w:rsid w:val="00814D61"/>
    <w:rsid w:val="008150ED"/>
    <w:rsid w:val="00815AD7"/>
    <w:rsid w:val="00822A0E"/>
    <w:rsid w:val="00827224"/>
    <w:rsid w:val="0083019F"/>
    <w:rsid w:val="00833FD7"/>
    <w:rsid w:val="00836D8B"/>
    <w:rsid w:val="00837032"/>
    <w:rsid w:val="00841430"/>
    <w:rsid w:val="00844500"/>
    <w:rsid w:val="00847767"/>
    <w:rsid w:val="00847869"/>
    <w:rsid w:val="00852FF6"/>
    <w:rsid w:val="008534D1"/>
    <w:rsid w:val="00857204"/>
    <w:rsid w:val="0086054C"/>
    <w:rsid w:val="00863A13"/>
    <w:rsid w:val="00866A54"/>
    <w:rsid w:val="00867F52"/>
    <w:rsid w:val="00871149"/>
    <w:rsid w:val="0087398A"/>
    <w:rsid w:val="00874D9C"/>
    <w:rsid w:val="0087756B"/>
    <w:rsid w:val="008807B8"/>
    <w:rsid w:val="00881261"/>
    <w:rsid w:val="00881BBC"/>
    <w:rsid w:val="00883D0A"/>
    <w:rsid w:val="008857EF"/>
    <w:rsid w:val="00885D1F"/>
    <w:rsid w:val="00890049"/>
    <w:rsid w:val="00890350"/>
    <w:rsid w:val="008A5C47"/>
    <w:rsid w:val="008A7302"/>
    <w:rsid w:val="008A7A14"/>
    <w:rsid w:val="008B2286"/>
    <w:rsid w:val="008B2291"/>
    <w:rsid w:val="008C378B"/>
    <w:rsid w:val="008E1C38"/>
    <w:rsid w:val="008E3B81"/>
    <w:rsid w:val="008E56DB"/>
    <w:rsid w:val="008E66E9"/>
    <w:rsid w:val="008F1CBD"/>
    <w:rsid w:val="008F37A5"/>
    <w:rsid w:val="00901D5B"/>
    <w:rsid w:val="00912924"/>
    <w:rsid w:val="00913F1B"/>
    <w:rsid w:val="009205D3"/>
    <w:rsid w:val="00926A3B"/>
    <w:rsid w:val="0093097A"/>
    <w:rsid w:val="00932117"/>
    <w:rsid w:val="00933ADC"/>
    <w:rsid w:val="00933B31"/>
    <w:rsid w:val="00935F0D"/>
    <w:rsid w:val="009375C9"/>
    <w:rsid w:val="00941A49"/>
    <w:rsid w:val="009429AC"/>
    <w:rsid w:val="0094711F"/>
    <w:rsid w:val="00950B27"/>
    <w:rsid w:val="00950B49"/>
    <w:rsid w:val="00954452"/>
    <w:rsid w:val="009571B9"/>
    <w:rsid w:val="00962DB7"/>
    <w:rsid w:val="00963974"/>
    <w:rsid w:val="00964552"/>
    <w:rsid w:val="00965C85"/>
    <w:rsid w:val="00971385"/>
    <w:rsid w:val="009756E6"/>
    <w:rsid w:val="009766F1"/>
    <w:rsid w:val="00980038"/>
    <w:rsid w:val="009837DA"/>
    <w:rsid w:val="009910AE"/>
    <w:rsid w:val="00991C64"/>
    <w:rsid w:val="0099427B"/>
    <w:rsid w:val="009A0B86"/>
    <w:rsid w:val="009A1354"/>
    <w:rsid w:val="009A1F2A"/>
    <w:rsid w:val="009A24C7"/>
    <w:rsid w:val="009B20A2"/>
    <w:rsid w:val="009B2A9F"/>
    <w:rsid w:val="009B2C96"/>
    <w:rsid w:val="009B49B8"/>
    <w:rsid w:val="009C124B"/>
    <w:rsid w:val="009C1A67"/>
    <w:rsid w:val="009C1EAE"/>
    <w:rsid w:val="009C76C1"/>
    <w:rsid w:val="009D18F7"/>
    <w:rsid w:val="009D623C"/>
    <w:rsid w:val="009E4CA8"/>
    <w:rsid w:val="009E7E67"/>
    <w:rsid w:val="009F24A3"/>
    <w:rsid w:val="009F519B"/>
    <w:rsid w:val="00A0420E"/>
    <w:rsid w:val="00A048AB"/>
    <w:rsid w:val="00A05BC9"/>
    <w:rsid w:val="00A10DF4"/>
    <w:rsid w:val="00A11780"/>
    <w:rsid w:val="00A11C22"/>
    <w:rsid w:val="00A11E53"/>
    <w:rsid w:val="00A12C30"/>
    <w:rsid w:val="00A12C84"/>
    <w:rsid w:val="00A15145"/>
    <w:rsid w:val="00A202E9"/>
    <w:rsid w:val="00A20FFE"/>
    <w:rsid w:val="00A257EF"/>
    <w:rsid w:val="00A27790"/>
    <w:rsid w:val="00A339EA"/>
    <w:rsid w:val="00A3468A"/>
    <w:rsid w:val="00A359DD"/>
    <w:rsid w:val="00A371FC"/>
    <w:rsid w:val="00A40359"/>
    <w:rsid w:val="00A42809"/>
    <w:rsid w:val="00A456F3"/>
    <w:rsid w:val="00A45F11"/>
    <w:rsid w:val="00A47C1A"/>
    <w:rsid w:val="00A523B2"/>
    <w:rsid w:val="00A526BC"/>
    <w:rsid w:val="00A53552"/>
    <w:rsid w:val="00A53B6D"/>
    <w:rsid w:val="00A541C2"/>
    <w:rsid w:val="00A56395"/>
    <w:rsid w:val="00A579BD"/>
    <w:rsid w:val="00A6036A"/>
    <w:rsid w:val="00A620B5"/>
    <w:rsid w:val="00A67E58"/>
    <w:rsid w:val="00A759BE"/>
    <w:rsid w:val="00A87FF1"/>
    <w:rsid w:val="00A90EEF"/>
    <w:rsid w:val="00A92944"/>
    <w:rsid w:val="00A92ACC"/>
    <w:rsid w:val="00A94570"/>
    <w:rsid w:val="00A9550D"/>
    <w:rsid w:val="00A96C4D"/>
    <w:rsid w:val="00AA1126"/>
    <w:rsid w:val="00AA2143"/>
    <w:rsid w:val="00AA36AA"/>
    <w:rsid w:val="00AA44E8"/>
    <w:rsid w:val="00AB213D"/>
    <w:rsid w:val="00AB4D15"/>
    <w:rsid w:val="00AC0CED"/>
    <w:rsid w:val="00AC2A69"/>
    <w:rsid w:val="00AC5F82"/>
    <w:rsid w:val="00AC6880"/>
    <w:rsid w:val="00AC6931"/>
    <w:rsid w:val="00AC7DC1"/>
    <w:rsid w:val="00AD1B99"/>
    <w:rsid w:val="00AD7478"/>
    <w:rsid w:val="00AE371D"/>
    <w:rsid w:val="00AE4551"/>
    <w:rsid w:val="00AE4C00"/>
    <w:rsid w:val="00AF039F"/>
    <w:rsid w:val="00AF104E"/>
    <w:rsid w:val="00AF2D15"/>
    <w:rsid w:val="00B033C7"/>
    <w:rsid w:val="00B06118"/>
    <w:rsid w:val="00B06157"/>
    <w:rsid w:val="00B13657"/>
    <w:rsid w:val="00B24983"/>
    <w:rsid w:val="00B27799"/>
    <w:rsid w:val="00B30352"/>
    <w:rsid w:val="00B424F2"/>
    <w:rsid w:val="00B439F9"/>
    <w:rsid w:val="00B43BC7"/>
    <w:rsid w:val="00B476D0"/>
    <w:rsid w:val="00B5039D"/>
    <w:rsid w:val="00B5449C"/>
    <w:rsid w:val="00B6474D"/>
    <w:rsid w:val="00B7648E"/>
    <w:rsid w:val="00B82BC8"/>
    <w:rsid w:val="00B92D1E"/>
    <w:rsid w:val="00B93CC2"/>
    <w:rsid w:val="00B976B4"/>
    <w:rsid w:val="00BA6019"/>
    <w:rsid w:val="00BA6933"/>
    <w:rsid w:val="00BB616C"/>
    <w:rsid w:val="00BC2CD2"/>
    <w:rsid w:val="00BC2D6A"/>
    <w:rsid w:val="00BC5DB2"/>
    <w:rsid w:val="00BF7CB4"/>
    <w:rsid w:val="00C17FC8"/>
    <w:rsid w:val="00C20D80"/>
    <w:rsid w:val="00C21817"/>
    <w:rsid w:val="00C243F8"/>
    <w:rsid w:val="00C32875"/>
    <w:rsid w:val="00C33589"/>
    <w:rsid w:val="00C352FE"/>
    <w:rsid w:val="00C3606C"/>
    <w:rsid w:val="00C40037"/>
    <w:rsid w:val="00C42038"/>
    <w:rsid w:val="00C42D4A"/>
    <w:rsid w:val="00C47BE5"/>
    <w:rsid w:val="00C51584"/>
    <w:rsid w:val="00C523E5"/>
    <w:rsid w:val="00C53A03"/>
    <w:rsid w:val="00C53A4F"/>
    <w:rsid w:val="00C61E58"/>
    <w:rsid w:val="00C62F33"/>
    <w:rsid w:val="00C65468"/>
    <w:rsid w:val="00C776D6"/>
    <w:rsid w:val="00C815A8"/>
    <w:rsid w:val="00C82EBF"/>
    <w:rsid w:val="00C929D2"/>
    <w:rsid w:val="00CB2C1C"/>
    <w:rsid w:val="00CB6EAC"/>
    <w:rsid w:val="00CC58C3"/>
    <w:rsid w:val="00CD0F13"/>
    <w:rsid w:val="00CD1C32"/>
    <w:rsid w:val="00CD277F"/>
    <w:rsid w:val="00CD6130"/>
    <w:rsid w:val="00CE0827"/>
    <w:rsid w:val="00CE2A1C"/>
    <w:rsid w:val="00CE2DEC"/>
    <w:rsid w:val="00CE5AAE"/>
    <w:rsid w:val="00CE6248"/>
    <w:rsid w:val="00D01560"/>
    <w:rsid w:val="00D03D9F"/>
    <w:rsid w:val="00D0668F"/>
    <w:rsid w:val="00D11B9B"/>
    <w:rsid w:val="00D1577C"/>
    <w:rsid w:val="00D2277C"/>
    <w:rsid w:val="00D25808"/>
    <w:rsid w:val="00D31ABC"/>
    <w:rsid w:val="00D32A35"/>
    <w:rsid w:val="00D32B4C"/>
    <w:rsid w:val="00D54BA2"/>
    <w:rsid w:val="00D56369"/>
    <w:rsid w:val="00D575AD"/>
    <w:rsid w:val="00D57EDC"/>
    <w:rsid w:val="00D57FEA"/>
    <w:rsid w:val="00D73BDE"/>
    <w:rsid w:val="00D7668B"/>
    <w:rsid w:val="00D81248"/>
    <w:rsid w:val="00D81FBB"/>
    <w:rsid w:val="00D831B6"/>
    <w:rsid w:val="00D85D16"/>
    <w:rsid w:val="00D90CDF"/>
    <w:rsid w:val="00DA127B"/>
    <w:rsid w:val="00DA1D9A"/>
    <w:rsid w:val="00DA4B48"/>
    <w:rsid w:val="00DA7828"/>
    <w:rsid w:val="00DA7D8E"/>
    <w:rsid w:val="00DD0CC8"/>
    <w:rsid w:val="00DD3D34"/>
    <w:rsid w:val="00DE0D7B"/>
    <w:rsid w:val="00DE0E89"/>
    <w:rsid w:val="00DE4F83"/>
    <w:rsid w:val="00DF2105"/>
    <w:rsid w:val="00DF2206"/>
    <w:rsid w:val="00DF3FC2"/>
    <w:rsid w:val="00DF71AC"/>
    <w:rsid w:val="00E02C5B"/>
    <w:rsid w:val="00E03473"/>
    <w:rsid w:val="00E041C4"/>
    <w:rsid w:val="00E1013B"/>
    <w:rsid w:val="00E10401"/>
    <w:rsid w:val="00E16526"/>
    <w:rsid w:val="00E16CFB"/>
    <w:rsid w:val="00E1790C"/>
    <w:rsid w:val="00E21208"/>
    <w:rsid w:val="00E225A8"/>
    <w:rsid w:val="00E260DC"/>
    <w:rsid w:val="00E32FF7"/>
    <w:rsid w:val="00E43F6B"/>
    <w:rsid w:val="00E44118"/>
    <w:rsid w:val="00E51ADA"/>
    <w:rsid w:val="00E53550"/>
    <w:rsid w:val="00E60BAB"/>
    <w:rsid w:val="00E60E67"/>
    <w:rsid w:val="00E722FD"/>
    <w:rsid w:val="00E739CA"/>
    <w:rsid w:val="00E7507B"/>
    <w:rsid w:val="00E7718F"/>
    <w:rsid w:val="00E9557E"/>
    <w:rsid w:val="00E958CD"/>
    <w:rsid w:val="00EA4AF8"/>
    <w:rsid w:val="00EA76E4"/>
    <w:rsid w:val="00EB1C75"/>
    <w:rsid w:val="00EC1ADA"/>
    <w:rsid w:val="00EC302E"/>
    <w:rsid w:val="00ED03B1"/>
    <w:rsid w:val="00ED6CA5"/>
    <w:rsid w:val="00EE75B2"/>
    <w:rsid w:val="00EF7B02"/>
    <w:rsid w:val="00F05B3E"/>
    <w:rsid w:val="00F150E2"/>
    <w:rsid w:val="00F20B2F"/>
    <w:rsid w:val="00F20CCC"/>
    <w:rsid w:val="00F24AE1"/>
    <w:rsid w:val="00F275A0"/>
    <w:rsid w:val="00F34626"/>
    <w:rsid w:val="00F3500F"/>
    <w:rsid w:val="00F406B7"/>
    <w:rsid w:val="00F40984"/>
    <w:rsid w:val="00F4136A"/>
    <w:rsid w:val="00F43DE4"/>
    <w:rsid w:val="00F5067B"/>
    <w:rsid w:val="00F549C4"/>
    <w:rsid w:val="00F55124"/>
    <w:rsid w:val="00F65A3C"/>
    <w:rsid w:val="00F65D3D"/>
    <w:rsid w:val="00F75FE1"/>
    <w:rsid w:val="00F77266"/>
    <w:rsid w:val="00F85632"/>
    <w:rsid w:val="00F9516D"/>
    <w:rsid w:val="00F96DD6"/>
    <w:rsid w:val="00F96EE6"/>
    <w:rsid w:val="00F97E67"/>
    <w:rsid w:val="00FA000B"/>
    <w:rsid w:val="00FA0C7D"/>
    <w:rsid w:val="00FA5C58"/>
    <w:rsid w:val="00FA7883"/>
    <w:rsid w:val="00FC0DBE"/>
    <w:rsid w:val="00FC2163"/>
    <w:rsid w:val="00FC32B5"/>
    <w:rsid w:val="00FC4196"/>
    <w:rsid w:val="00FC5DD1"/>
    <w:rsid w:val="00FD17A1"/>
    <w:rsid w:val="00FD2A70"/>
    <w:rsid w:val="00FD4FDB"/>
    <w:rsid w:val="00FD5315"/>
    <w:rsid w:val="00FE7CCE"/>
    <w:rsid w:val="00FF4E6B"/>
    <w:rsid w:val="00FF544F"/>
    <w:rsid w:val="00FF66A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010C50"/>
  <w15:docId w15:val="{0F34ED06-9BF8-4DE3-9555-3330F2B72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827"/>
    <w:pPr>
      <w:spacing w:before="100" w:beforeAutospacing="1" w:after="100" w:afterAutospacing="1" w:line="312" w:lineRule="auto"/>
      <w:jc w:val="both"/>
    </w:pPr>
    <w:rPr>
      <w:lang w:val="en-US"/>
    </w:rPr>
  </w:style>
  <w:style w:type="paragraph" w:styleId="Heading1">
    <w:name w:val="heading 1"/>
    <w:basedOn w:val="Normal"/>
    <w:next w:val="Normal"/>
    <w:link w:val="Heading1Char"/>
    <w:qFormat/>
    <w:rsid w:val="009B49B8"/>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START">
    <w:name w:val="&lt;BOX-START&gt;"/>
    <w:basedOn w:val="Normal"/>
    <w:semiHidden/>
    <w:rsid w:val="006B0DF2"/>
    <w:pPr>
      <w:shd w:val="clear" w:color="auto" w:fill="00CCFF"/>
      <w:spacing w:before="160" w:after="160" w:line="240" w:lineRule="auto"/>
    </w:pPr>
    <w:rPr>
      <w:rFonts w:ascii="Times New Roman" w:eastAsia="Times New Roman" w:hAnsi="Times New Roman" w:cs="Times New Roman"/>
      <w:color w:val="800080"/>
      <w:sz w:val="20"/>
      <w:szCs w:val="24"/>
    </w:rPr>
  </w:style>
  <w:style w:type="paragraph" w:customStyle="1" w:styleId="SuperTitle">
    <w:name w:val="&lt;Super_Title&gt;"/>
    <w:qFormat/>
    <w:rsid w:val="0083019F"/>
    <w:pPr>
      <w:spacing w:before="520" w:after="660" w:line="240" w:lineRule="auto"/>
    </w:pPr>
    <w:rPr>
      <w:rFonts w:ascii="Minion Pro" w:hAnsi="Minion Pro"/>
      <w:smallCaps/>
      <w:color w:val="8B2F57"/>
      <w:sz w:val="17"/>
    </w:rPr>
  </w:style>
  <w:style w:type="paragraph" w:customStyle="1" w:styleId="ArticleTitle">
    <w:name w:val="&lt;Article_Title&gt;"/>
    <w:qFormat/>
    <w:rsid w:val="007C3479"/>
    <w:pPr>
      <w:spacing w:before="660" w:after="460" w:line="320" w:lineRule="exact"/>
    </w:pPr>
    <w:rPr>
      <w:rFonts w:ascii="Minion Pro" w:hAnsi="Minion Pro"/>
      <w:color w:val="8B2F57"/>
      <w:sz w:val="32"/>
    </w:rPr>
  </w:style>
  <w:style w:type="paragraph" w:customStyle="1" w:styleId="Author">
    <w:name w:val="&lt;Author&gt;"/>
    <w:qFormat/>
    <w:rsid w:val="00314889"/>
    <w:pPr>
      <w:spacing w:before="460" w:after="340" w:line="220" w:lineRule="exact"/>
    </w:pPr>
    <w:rPr>
      <w:rFonts w:ascii="Minion Pro" w:hAnsi="Minion Pro"/>
      <w:sz w:val="18"/>
    </w:rPr>
  </w:style>
  <w:style w:type="paragraph" w:customStyle="1" w:styleId="Affiliation">
    <w:name w:val="&lt;Affiliation&gt;"/>
    <w:qFormat/>
    <w:rsid w:val="00314889"/>
    <w:pPr>
      <w:spacing w:before="340" w:after="400" w:line="200" w:lineRule="exact"/>
    </w:pPr>
    <w:rPr>
      <w:rFonts w:ascii="Minion Pro" w:hAnsi="Minion Pro"/>
      <w:i/>
      <w:sz w:val="16"/>
    </w:rPr>
  </w:style>
  <w:style w:type="paragraph" w:customStyle="1" w:styleId="Abstract">
    <w:name w:val="&lt;Abstract&gt;"/>
    <w:qFormat/>
    <w:rsid w:val="00314889"/>
    <w:pPr>
      <w:spacing w:before="520" w:after="360" w:line="220" w:lineRule="exact"/>
      <w:jc w:val="both"/>
    </w:pPr>
    <w:rPr>
      <w:rFonts w:ascii="Minion Pro" w:hAnsi="Minion Pro"/>
      <w:i/>
      <w:sz w:val="18"/>
    </w:rPr>
  </w:style>
  <w:style w:type="paragraph" w:customStyle="1" w:styleId="CorrespAuthor">
    <w:name w:val="&lt;Corresp_Author&gt;"/>
    <w:qFormat/>
    <w:rsid w:val="00B13657"/>
    <w:pPr>
      <w:spacing w:line="220" w:lineRule="exact"/>
      <w:ind w:firstLine="260"/>
    </w:pPr>
    <w:rPr>
      <w:rFonts w:ascii="Minion Pro" w:hAnsi="Minion Pro"/>
      <w:sz w:val="16"/>
    </w:rPr>
  </w:style>
  <w:style w:type="paragraph" w:customStyle="1" w:styleId="H1">
    <w:name w:val="&lt;H1&gt;"/>
    <w:qFormat/>
    <w:rsid w:val="007C3479"/>
    <w:pPr>
      <w:spacing w:before="390" w:after="270" w:line="240" w:lineRule="auto"/>
    </w:pPr>
    <w:rPr>
      <w:rFonts w:ascii="Minion Pro" w:hAnsi="Minion Pro"/>
      <w:b/>
      <w:caps/>
      <w:color w:val="8B2F57"/>
      <w:sz w:val="19"/>
    </w:rPr>
  </w:style>
  <w:style w:type="paragraph" w:customStyle="1" w:styleId="H2">
    <w:name w:val="&lt;H2&gt;"/>
    <w:qFormat/>
    <w:rsid w:val="007C3479"/>
    <w:pPr>
      <w:spacing w:before="270"/>
    </w:pPr>
    <w:rPr>
      <w:rFonts w:ascii="Minion Pro" w:hAnsi="Minion Pro"/>
      <w:b/>
      <w:color w:val="8B2F57"/>
      <w:sz w:val="19"/>
      <w:u w:val="single"/>
    </w:rPr>
  </w:style>
  <w:style w:type="paragraph" w:customStyle="1" w:styleId="H3">
    <w:name w:val="&lt;H3&gt;"/>
    <w:qFormat/>
    <w:rsid w:val="00FA5C58"/>
    <w:pPr>
      <w:spacing w:before="240" w:after="0" w:line="220" w:lineRule="exact"/>
    </w:pPr>
    <w:rPr>
      <w:rFonts w:ascii="Minion Pro" w:hAnsi="Minion Pro"/>
      <w:i/>
      <w:color w:val="8B2F57"/>
      <w:sz w:val="19"/>
    </w:rPr>
  </w:style>
  <w:style w:type="paragraph" w:customStyle="1" w:styleId="H4">
    <w:name w:val="&lt;H4&gt;"/>
    <w:qFormat/>
    <w:rsid w:val="007C3479"/>
    <w:rPr>
      <w:rFonts w:ascii="Minion Pro" w:hAnsi="Minion Pro"/>
      <w:color w:val="8B2F57"/>
    </w:rPr>
  </w:style>
  <w:style w:type="paragraph" w:customStyle="1" w:styleId="H5">
    <w:name w:val="&lt;H5&gt;"/>
    <w:qFormat/>
    <w:rsid w:val="007C3479"/>
    <w:rPr>
      <w:rFonts w:ascii="Minion Pro" w:hAnsi="Minion Pro"/>
      <w:i/>
      <w:color w:val="8B2F57"/>
    </w:rPr>
  </w:style>
  <w:style w:type="paragraph" w:customStyle="1" w:styleId="BulletList">
    <w:name w:val="&lt;Bullet_List&gt;"/>
    <w:qFormat/>
    <w:rsid w:val="005A1698"/>
    <w:pPr>
      <w:numPr>
        <w:numId w:val="2"/>
      </w:numPr>
      <w:spacing w:after="0" w:line="220" w:lineRule="exact"/>
    </w:pPr>
    <w:rPr>
      <w:rFonts w:ascii="Minion Pro" w:hAnsi="Minion Pro"/>
      <w:sz w:val="19"/>
    </w:rPr>
  </w:style>
  <w:style w:type="paragraph" w:customStyle="1" w:styleId="NumList">
    <w:name w:val="&lt;Num_List&gt;"/>
    <w:qFormat/>
    <w:rsid w:val="00555F60"/>
    <w:pPr>
      <w:spacing w:after="0" w:line="220" w:lineRule="exact"/>
      <w:jc w:val="both"/>
    </w:pPr>
    <w:rPr>
      <w:rFonts w:ascii="Minion Pro" w:hAnsi="Minion Pro"/>
      <w:sz w:val="19"/>
    </w:rPr>
  </w:style>
  <w:style w:type="paragraph" w:customStyle="1" w:styleId="TableTitle">
    <w:name w:val="&lt;Table_Title&gt;"/>
    <w:qFormat/>
    <w:rsid w:val="0083019F"/>
    <w:pPr>
      <w:spacing w:after="120" w:line="180" w:lineRule="exact"/>
    </w:pPr>
    <w:rPr>
      <w:rFonts w:ascii="Minion Pro" w:hAnsi="Minion Pro"/>
      <w:color w:val="8B2F57"/>
      <w:sz w:val="15"/>
    </w:rPr>
  </w:style>
  <w:style w:type="paragraph" w:customStyle="1" w:styleId="TableHead">
    <w:name w:val="&lt;Table_Head&gt;"/>
    <w:qFormat/>
    <w:rsid w:val="00314889"/>
    <w:pPr>
      <w:spacing w:after="0" w:line="240" w:lineRule="auto"/>
    </w:pPr>
    <w:rPr>
      <w:rFonts w:ascii="Minion Pro" w:hAnsi="Minion Pro"/>
      <w:sz w:val="15"/>
    </w:rPr>
  </w:style>
  <w:style w:type="paragraph" w:customStyle="1" w:styleId="TableBody">
    <w:name w:val="&lt;Table_Body&gt;"/>
    <w:qFormat/>
    <w:rsid w:val="00314889"/>
    <w:pPr>
      <w:spacing w:line="180" w:lineRule="exact"/>
    </w:pPr>
    <w:rPr>
      <w:rFonts w:ascii="Minion Pro" w:hAnsi="Minion Pro"/>
      <w:sz w:val="15"/>
    </w:rPr>
  </w:style>
  <w:style w:type="paragraph" w:customStyle="1" w:styleId="DisplayQuote">
    <w:name w:val="&lt;Display_Quote&gt;"/>
    <w:qFormat/>
    <w:rsid w:val="00314889"/>
    <w:pPr>
      <w:spacing w:before="320" w:after="320"/>
      <w:ind w:left="320"/>
    </w:pPr>
    <w:rPr>
      <w:rFonts w:ascii="Minion Pro" w:hAnsi="Minion Pro"/>
      <w:sz w:val="19"/>
    </w:rPr>
  </w:style>
  <w:style w:type="paragraph" w:customStyle="1" w:styleId="MathEquation">
    <w:name w:val="&lt;Math_Equation&gt;"/>
    <w:qFormat/>
    <w:rsid w:val="00E21208"/>
    <w:pPr>
      <w:spacing w:line="240" w:lineRule="atLeast"/>
      <w:jc w:val="center"/>
    </w:pPr>
    <w:rPr>
      <w:rFonts w:ascii="Minion Pro" w:hAnsi="Minion Pro"/>
      <w:sz w:val="19"/>
    </w:rPr>
  </w:style>
  <w:style w:type="paragraph" w:customStyle="1" w:styleId="FigCaption">
    <w:name w:val="&lt;Fig_Caption&gt;"/>
    <w:qFormat/>
    <w:rsid w:val="007C3479"/>
    <w:pPr>
      <w:spacing w:before="370" w:after="0" w:line="220" w:lineRule="exact"/>
      <w:jc w:val="both"/>
    </w:pPr>
    <w:rPr>
      <w:rFonts w:ascii="Minion Pro" w:hAnsi="Minion Pro"/>
      <w:color w:val="8B2F57"/>
      <w:sz w:val="14"/>
    </w:rPr>
  </w:style>
  <w:style w:type="paragraph" w:customStyle="1" w:styleId="KeyWords">
    <w:name w:val="&lt;Key_Words&gt;"/>
    <w:qFormat/>
    <w:rsid w:val="00314889"/>
    <w:pPr>
      <w:spacing w:before="360" w:after="280" w:line="200" w:lineRule="exact"/>
    </w:pPr>
    <w:rPr>
      <w:rFonts w:ascii="Minion Pro" w:hAnsi="Minion Pro"/>
      <w:sz w:val="16"/>
    </w:rPr>
  </w:style>
  <w:style w:type="paragraph" w:customStyle="1" w:styleId="Para">
    <w:name w:val="&lt;Para&gt;"/>
    <w:qFormat/>
    <w:rsid w:val="005E5D01"/>
    <w:pPr>
      <w:spacing w:after="0" w:line="220" w:lineRule="exact"/>
      <w:ind w:firstLine="720"/>
      <w:jc w:val="both"/>
    </w:pPr>
    <w:rPr>
      <w:rFonts w:ascii="Minion Pro" w:hAnsi="Minion Pro"/>
      <w:sz w:val="19"/>
    </w:rPr>
  </w:style>
  <w:style w:type="paragraph" w:customStyle="1" w:styleId="ParaNoIndent">
    <w:name w:val="&lt;Para_No_Indent&gt;"/>
    <w:qFormat/>
    <w:rsid w:val="004B767E"/>
    <w:pPr>
      <w:spacing w:after="0" w:line="220" w:lineRule="exact"/>
      <w:jc w:val="both"/>
    </w:pPr>
    <w:rPr>
      <w:rFonts w:ascii="Minion Pro" w:hAnsi="Minion Pro"/>
      <w:sz w:val="19"/>
    </w:rPr>
  </w:style>
  <w:style w:type="paragraph" w:customStyle="1" w:styleId="TableFoot">
    <w:name w:val="&lt;Table_Foot&gt;"/>
    <w:qFormat/>
    <w:rsid w:val="00314889"/>
    <w:pPr>
      <w:spacing w:before="200" w:line="160" w:lineRule="exact"/>
    </w:pPr>
    <w:rPr>
      <w:rFonts w:ascii="Minion Pro" w:hAnsi="Minion Pro"/>
      <w:sz w:val="13"/>
    </w:rPr>
  </w:style>
  <w:style w:type="paragraph" w:customStyle="1" w:styleId="Footnote">
    <w:name w:val="&lt;Footnote&gt;"/>
    <w:qFormat/>
    <w:rsid w:val="00314889"/>
    <w:rPr>
      <w:rFonts w:ascii="Minion Pro" w:hAnsi="Minion Pro"/>
      <w:i/>
      <w:sz w:val="16"/>
    </w:rPr>
  </w:style>
  <w:style w:type="paragraph" w:customStyle="1" w:styleId="EndnoteTitle">
    <w:name w:val="&lt;Endnote_Title&gt;"/>
    <w:qFormat/>
    <w:rsid w:val="007C3479"/>
    <w:pPr>
      <w:spacing w:after="250"/>
    </w:pPr>
    <w:rPr>
      <w:rFonts w:ascii="Minion Pro" w:hAnsi="Minion Pro"/>
      <w:b/>
      <w:color w:val="8B2F57"/>
      <w:sz w:val="19"/>
    </w:rPr>
  </w:style>
  <w:style w:type="paragraph" w:customStyle="1" w:styleId="Endnote">
    <w:name w:val="&lt;Endnote&gt;"/>
    <w:qFormat/>
    <w:rsid w:val="00314889"/>
    <w:pPr>
      <w:spacing w:after="0" w:line="200" w:lineRule="exact"/>
    </w:pPr>
    <w:rPr>
      <w:rFonts w:ascii="Minion Pro" w:hAnsi="Minion Pro"/>
      <w:sz w:val="16"/>
    </w:rPr>
  </w:style>
  <w:style w:type="paragraph" w:customStyle="1" w:styleId="ReferenceTitle">
    <w:name w:val="&lt;Reference_Title&gt;"/>
    <w:qFormat/>
    <w:rsid w:val="0083019F"/>
    <w:pPr>
      <w:spacing w:before="600" w:after="250" w:line="220" w:lineRule="exact"/>
    </w:pPr>
    <w:rPr>
      <w:rFonts w:ascii="Minion Pro" w:hAnsi="Minion Pro"/>
      <w:b/>
      <w:color w:val="8B2F57"/>
      <w:sz w:val="19"/>
    </w:rPr>
  </w:style>
  <w:style w:type="paragraph" w:customStyle="1" w:styleId="Reference">
    <w:name w:val="&lt;Reference&gt;"/>
    <w:qFormat/>
    <w:rsid w:val="0013305B"/>
    <w:pPr>
      <w:spacing w:after="0" w:line="160" w:lineRule="exact"/>
      <w:ind w:left="720" w:hanging="720"/>
    </w:pPr>
    <w:rPr>
      <w:rFonts w:ascii="Minion Pro" w:hAnsi="Minion Pro"/>
      <w:sz w:val="17"/>
    </w:rPr>
  </w:style>
  <w:style w:type="character" w:customStyle="1" w:styleId="Heading1Char">
    <w:name w:val="Heading 1 Char"/>
    <w:basedOn w:val="DefaultParagraphFont"/>
    <w:link w:val="Heading1"/>
    <w:rsid w:val="009B49B8"/>
    <w:rPr>
      <w:rFonts w:ascii="Arial" w:eastAsia="Times New Roman" w:hAnsi="Arial" w:cs="Arial"/>
      <w:b/>
      <w:bCs/>
      <w:kern w:val="32"/>
      <w:sz w:val="32"/>
      <w:szCs w:val="32"/>
      <w:lang w:val="en-US"/>
    </w:rPr>
  </w:style>
  <w:style w:type="paragraph" w:customStyle="1" w:styleId="AuthorBio">
    <w:name w:val="&lt;Author_Bio&gt;"/>
    <w:qFormat/>
    <w:rsid w:val="00314889"/>
    <w:pPr>
      <w:spacing w:before="480" w:after="480" w:line="220" w:lineRule="exact"/>
    </w:pPr>
    <w:rPr>
      <w:rFonts w:ascii="Minion-Pro" w:hAnsi="Minion-Pro"/>
      <w:sz w:val="18"/>
    </w:rPr>
  </w:style>
  <w:style w:type="paragraph" w:styleId="Header">
    <w:name w:val="header"/>
    <w:basedOn w:val="Normal"/>
    <w:link w:val="HeaderChar"/>
    <w:uiPriority w:val="99"/>
    <w:unhideWhenUsed/>
    <w:rsid w:val="00950B27"/>
    <w:pPr>
      <w:tabs>
        <w:tab w:val="center" w:pos="4513"/>
        <w:tab w:val="right" w:pos="9026"/>
      </w:tabs>
      <w:spacing w:after="0" w:line="240" w:lineRule="auto"/>
    </w:pPr>
  </w:style>
  <w:style w:type="paragraph" w:customStyle="1" w:styleId="Poem">
    <w:name w:val="&lt;Poem&gt;"/>
    <w:qFormat/>
    <w:rsid w:val="00314889"/>
    <w:pPr>
      <w:spacing w:before="320" w:after="320" w:line="220" w:lineRule="exact"/>
      <w:ind w:left="320"/>
    </w:pPr>
    <w:rPr>
      <w:rFonts w:ascii="Minion-Pro" w:hAnsi="Minion-Pro"/>
      <w:sz w:val="19"/>
    </w:rPr>
  </w:style>
  <w:style w:type="paragraph" w:customStyle="1" w:styleId="BlockQuote">
    <w:name w:val="&lt;Block_Quote&gt;"/>
    <w:qFormat/>
    <w:rsid w:val="00314889"/>
    <w:pPr>
      <w:spacing w:before="350"/>
      <w:ind w:left="200" w:right="200"/>
    </w:pPr>
    <w:rPr>
      <w:rFonts w:ascii="Minion Pro" w:hAnsi="Minion Pro"/>
      <w:sz w:val="19"/>
    </w:rPr>
  </w:style>
  <w:style w:type="paragraph" w:customStyle="1" w:styleId="EndmatterTitle">
    <w:name w:val="&lt;Endmatter_Title&gt;"/>
    <w:qFormat/>
    <w:rsid w:val="00814374"/>
    <w:rPr>
      <w:rFonts w:ascii="Minion-Pro" w:hAnsi="Minion-Pro"/>
      <w:color w:val="8B2F57"/>
      <w:sz w:val="19"/>
    </w:rPr>
  </w:style>
  <w:style w:type="paragraph" w:customStyle="1" w:styleId="Endmattertext">
    <w:name w:val="&lt;Endmatter_text&gt;"/>
    <w:qFormat/>
    <w:rsid w:val="00314889"/>
    <w:pPr>
      <w:spacing w:before="480" w:after="480" w:line="220" w:lineRule="exact"/>
    </w:pPr>
    <w:rPr>
      <w:rFonts w:ascii="Minion Pro" w:hAnsi="Minion Pro"/>
      <w:sz w:val="19"/>
    </w:rPr>
  </w:style>
  <w:style w:type="character" w:customStyle="1" w:styleId="HeaderChar">
    <w:name w:val="Header Char"/>
    <w:basedOn w:val="DefaultParagraphFont"/>
    <w:link w:val="Header"/>
    <w:uiPriority w:val="99"/>
    <w:rsid w:val="00950B27"/>
  </w:style>
  <w:style w:type="paragraph" w:styleId="Footer">
    <w:name w:val="footer"/>
    <w:basedOn w:val="Normal"/>
    <w:link w:val="FooterChar"/>
    <w:uiPriority w:val="99"/>
    <w:unhideWhenUsed/>
    <w:rsid w:val="00950B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0B27"/>
  </w:style>
  <w:style w:type="paragraph" w:styleId="BalloonText">
    <w:name w:val="Balloon Text"/>
    <w:basedOn w:val="Normal"/>
    <w:link w:val="BalloonTextChar"/>
    <w:uiPriority w:val="99"/>
    <w:semiHidden/>
    <w:unhideWhenUsed/>
    <w:rsid w:val="009C1A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A67"/>
    <w:rPr>
      <w:rFonts w:ascii="Tahoma" w:hAnsi="Tahoma" w:cs="Tahoma"/>
      <w:sz w:val="16"/>
      <w:szCs w:val="16"/>
    </w:rPr>
  </w:style>
  <w:style w:type="paragraph" w:customStyle="1" w:styleId="History">
    <w:name w:val="&lt;History&gt;"/>
    <w:basedOn w:val="BlockQuote"/>
    <w:qFormat/>
    <w:rsid w:val="00A15145"/>
    <w:pPr>
      <w:spacing w:before="400" w:after="400" w:line="200" w:lineRule="exact"/>
      <w:ind w:left="0" w:right="0"/>
    </w:pPr>
    <w:rPr>
      <w:rFonts w:ascii="Minion-Pro" w:hAnsi="Minion-Pro"/>
      <w:sz w:val="16"/>
    </w:rPr>
  </w:style>
  <w:style w:type="paragraph" w:customStyle="1" w:styleId="MDPI16affiliation">
    <w:name w:val="MDPI_1.6_affiliation"/>
    <w:basedOn w:val="Normal"/>
    <w:qFormat/>
    <w:rsid w:val="008A5C47"/>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8A5C47"/>
    <w:pPr>
      <w:adjustRightInd w:val="0"/>
      <w:snapToGrid w:val="0"/>
      <w:spacing w:before="240" w:after="0" w:line="260" w:lineRule="atLeast"/>
      <w:ind w:left="113"/>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8A5C47"/>
    <w:pPr>
      <w:adjustRightInd w:val="0"/>
      <w:snapToGrid w:val="0"/>
      <w:spacing w:before="240" w:after="0" w:line="260" w:lineRule="atLeast"/>
      <w:ind w:left="113"/>
    </w:pPr>
    <w:rPr>
      <w:rFonts w:ascii="Palatino Linotype" w:eastAsia="Times New Roman" w:hAnsi="Palatino Linotype" w:cs="Times New Roman"/>
      <w:snapToGrid w:val="0"/>
      <w:color w:val="000000"/>
      <w:sz w:val="20"/>
      <w:lang w:eastAsia="de-DE" w:bidi="en-US"/>
    </w:rPr>
  </w:style>
  <w:style w:type="paragraph" w:styleId="ListParagraph">
    <w:name w:val="List Paragraph"/>
    <w:basedOn w:val="Normal"/>
    <w:uiPriority w:val="34"/>
    <w:qFormat/>
    <w:rsid w:val="00727657"/>
    <w:pPr>
      <w:ind w:left="720"/>
      <w:contextualSpacing/>
    </w:pPr>
  </w:style>
  <w:style w:type="character" w:styleId="Hyperlink">
    <w:name w:val="Hyperlink"/>
    <w:basedOn w:val="DefaultParagraphFont"/>
    <w:rsid w:val="00980038"/>
    <w:rPr>
      <w:color w:val="0000FF"/>
      <w:u w:val="single"/>
    </w:rPr>
  </w:style>
  <w:style w:type="character" w:styleId="Strong">
    <w:name w:val="Strong"/>
    <w:basedOn w:val="DefaultParagraphFont"/>
    <w:uiPriority w:val="22"/>
    <w:qFormat/>
    <w:rsid w:val="00980038"/>
    <w:rPr>
      <w:b/>
      <w:bCs/>
    </w:rPr>
  </w:style>
  <w:style w:type="character" w:styleId="Emphasis">
    <w:name w:val="Emphasis"/>
    <w:basedOn w:val="DefaultParagraphFont"/>
    <w:uiPriority w:val="20"/>
    <w:qFormat/>
    <w:rsid w:val="009800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61164">
      <w:bodyDiv w:val="1"/>
      <w:marLeft w:val="0"/>
      <w:marRight w:val="0"/>
      <w:marTop w:val="0"/>
      <w:marBottom w:val="0"/>
      <w:divBdr>
        <w:top w:val="none" w:sz="0" w:space="0" w:color="auto"/>
        <w:left w:val="none" w:sz="0" w:space="0" w:color="auto"/>
        <w:bottom w:val="none" w:sz="0" w:space="0" w:color="auto"/>
        <w:right w:val="none" w:sz="0" w:space="0" w:color="auto"/>
      </w:divBdr>
    </w:div>
    <w:div w:id="131334906">
      <w:bodyDiv w:val="1"/>
      <w:marLeft w:val="0"/>
      <w:marRight w:val="0"/>
      <w:marTop w:val="0"/>
      <w:marBottom w:val="0"/>
      <w:divBdr>
        <w:top w:val="none" w:sz="0" w:space="0" w:color="auto"/>
        <w:left w:val="none" w:sz="0" w:space="0" w:color="auto"/>
        <w:bottom w:val="none" w:sz="0" w:space="0" w:color="auto"/>
        <w:right w:val="none" w:sz="0" w:space="0" w:color="auto"/>
      </w:divBdr>
    </w:div>
    <w:div w:id="544753194">
      <w:bodyDiv w:val="1"/>
      <w:marLeft w:val="0"/>
      <w:marRight w:val="0"/>
      <w:marTop w:val="0"/>
      <w:marBottom w:val="0"/>
      <w:divBdr>
        <w:top w:val="none" w:sz="0" w:space="0" w:color="auto"/>
        <w:left w:val="none" w:sz="0" w:space="0" w:color="auto"/>
        <w:bottom w:val="none" w:sz="0" w:space="0" w:color="auto"/>
        <w:right w:val="none" w:sz="0" w:space="0" w:color="auto"/>
      </w:divBdr>
    </w:div>
    <w:div w:id="624166989">
      <w:bodyDiv w:val="1"/>
      <w:marLeft w:val="0"/>
      <w:marRight w:val="0"/>
      <w:marTop w:val="0"/>
      <w:marBottom w:val="0"/>
      <w:divBdr>
        <w:top w:val="none" w:sz="0" w:space="0" w:color="auto"/>
        <w:left w:val="none" w:sz="0" w:space="0" w:color="auto"/>
        <w:bottom w:val="none" w:sz="0" w:space="0" w:color="auto"/>
        <w:right w:val="none" w:sz="0" w:space="0" w:color="auto"/>
      </w:divBdr>
    </w:div>
    <w:div w:id="707879447">
      <w:bodyDiv w:val="1"/>
      <w:marLeft w:val="0"/>
      <w:marRight w:val="0"/>
      <w:marTop w:val="0"/>
      <w:marBottom w:val="0"/>
      <w:divBdr>
        <w:top w:val="none" w:sz="0" w:space="0" w:color="auto"/>
        <w:left w:val="none" w:sz="0" w:space="0" w:color="auto"/>
        <w:bottom w:val="none" w:sz="0" w:space="0" w:color="auto"/>
        <w:right w:val="none" w:sz="0" w:space="0" w:color="auto"/>
      </w:divBdr>
    </w:div>
    <w:div w:id="715741768">
      <w:bodyDiv w:val="1"/>
      <w:marLeft w:val="0"/>
      <w:marRight w:val="0"/>
      <w:marTop w:val="0"/>
      <w:marBottom w:val="0"/>
      <w:divBdr>
        <w:top w:val="none" w:sz="0" w:space="0" w:color="auto"/>
        <w:left w:val="none" w:sz="0" w:space="0" w:color="auto"/>
        <w:bottom w:val="none" w:sz="0" w:space="0" w:color="auto"/>
        <w:right w:val="none" w:sz="0" w:space="0" w:color="auto"/>
      </w:divBdr>
    </w:div>
    <w:div w:id="920482255">
      <w:bodyDiv w:val="1"/>
      <w:marLeft w:val="0"/>
      <w:marRight w:val="0"/>
      <w:marTop w:val="0"/>
      <w:marBottom w:val="0"/>
      <w:divBdr>
        <w:top w:val="none" w:sz="0" w:space="0" w:color="auto"/>
        <w:left w:val="none" w:sz="0" w:space="0" w:color="auto"/>
        <w:bottom w:val="none" w:sz="0" w:space="0" w:color="auto"/>
        <w:right w:val="none" w:sz="0" w:space="0" w:color="auto"/>
      </w:divBdr>
    </w:div>
    <w:div w:id="1054503744">
      <w:bodyDiv w:val="1"/>
      <w:marLeft w:val="0"/>
      <w:marRight w:val="0"/>
      <w:marTop w:val="0"/>
      <w:marBottom w:val="0"/>
      <w:divBdr>
        <w:top w:val="none" w:sz="0" w:space="0" w:color="auto"/>
        <w:left w:val="none" w:sz="0" w:space="0" w:color="auto"/>
        <w:bottom w:val="none" w:sz="0" w:space="0" w:color="auto"/>
        <w:right w:val="none" w:sz="0" w:space="0" w:color="auto"/>
      </w:divBdr>
    </w:div>
    <w:div w:id="1082338832">
      <w:bodyDiv w:val="1"/>
      <w:marLeft w:val="0"/>
      <w:marRight w:val="0"/>
      <w:marTop w:val="0"/>
      <w:marBottom w:val="0"/>
      <w:divBdr>
        <w:top w:val="none" w:sz="0" w:space="0" w:color="auto"/>
        <w:left w:val="none" w:sz="0" w:space="0" w:color="auto"/>
        <w:bottom w:val="none" w:sz="0" w:space="0" w:color="auto"/>
        <w:right w:val="none" w:sz="0" w:space="0" w:color="auto"/>
      </w:divBdr>
    </w:div>
    <w:div w:id="1589122368">
      <w:bodyDiv w:val="1"/>
      <w:marLeft w:val="0"/>
      <w:marRight w:val="0"/>
      <w:marTop w:val="0"/>
      <w:marBottom w:val="0"/>
      <w:divBdr>
        <w:top w:val="none" w:sz="0" w:space="0" w:color="auto"/>
        <w:left w:val="none" w:sz="0" w:space="0" w:color="auto"/>
        <w:bottom w:val="none" w:sz="0" w:space="0" w:color="auto"/>
        <w:right w:val="none" w:sz="0" w:space="0" w:color="auto"/>
      </w:divBdr>
    </w:div>
    <w:div w:id="1962571315">
      <w:bodyDiv w:val="1"/>
      <w:marLeft w:val="0"/>
      <w:marRight w:val="0"/>
      <w:marTop w:val="0"/>
      <w:marBottom w:val="0"/>
      <w:divBdr>
        <w:top w:val="none" w:sz="0" w:space="0" w:color="auto"/>
        <w:left w:val="none" w:sz="0" w:space="0" w:color="auto"/>
        <w:bottom w:val="none" w:sz="0" w:space="0" w:color="auto"/>
        <w:right w:val="none" w:sz="0" w:space="0" w:color="auto"/>
      </w:divBdr>
    </w:div>
    <w:div w:id="1991514274">
      <w:bodyDiv w:val="1"/>
      <w:marLeft w:val="0"/>
      <w:marRight w:val="0"/>
      <w:marTop w:val="0"/>
      <w:marBottom w:val="0"/>
      <w:divBdr>
        <w:top w:val="none" w:sz="0" w:space="0" w:color="auto"/>
        <w:left w:val="none" w:sz="0" w:space="0" w:color="auto"/>
        <w:bottom w:val="none" w:sz="0" w:space="0" w:color="auto"/>
        <w:right w:val="none" w:sz="0" w:space="0" w:color="auto"/>
      </w:divBdr>
    </w:div>
    <w:div w:id="2112309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wmf"/></Relationships>
</file>

<file path=word/_rels/settings.xml.rels><?xml version="1.0" encoding="UTF-8" standalone="yes"?>
<Relationships xmlns="http://schemas.openxmlformats.org/package/2006/relationships"><Relationship Id="rId1" Type="http://schemas.openxmlformats.org/officeDocument/2006/relationships/attachedTemplate" Target="file:///F:\work\0dr%20ossama3\MRS%20ADVANCES\MRS-Advances-Formatting-Template-2019-v1.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b2" Type="http://schemas.openxmlformats.org/officeDocument/2006/relationships/image" Target="images/b2.ico"/></Relationships>
</file>

<file path=customUI/customUI14.xml><?xml version="1.0" encoding="utf-8"?>
<customUI xmlns="http://schemas.microsoft.com/office/2009/07/customui">
  <!--  <ribbon>
    <tabs>
      <tab idMso="TabPageLayoutWord">
        <group idMso="GroupPageLayoutSetup" visible="false" />
		<group idMso="GroupPageLayoutSetup">
			<
		</group>
      </tab>
    </tabs>
  </ribbon>-->
  <commands>
    <!--<command idMso="TextDirectionGalleryWord" enabled="false" />
<command idMso="TextDirectionOptionsDialog" enabled="false" />-->
    <command idMso="PageMarginsGallery" enabled="false"/>
    <command idMso="MarginsCustomMargins" enabled="false"/>
    <command idMso="PageOrientationGallery" enabled="false"/>
    <command idMso="PageSizeGallery" enabled="false"/>
    <command idMso="PageSizeMorePaperSizesDialog" enabled="false"/>
    <command idMso="TableColumnsGallery" enabled="false"/>
    <command idMso="ColumnsDialog" enabled="false"/>
    <command idMso="BreaksGallery" enabled="false"/>
    <command idMso="LineNumbersMenu" enabled="false"/>
    <command idMso="LineNumbersOff" enabled="false"/>
    <command idMso="LineNumbersContinuous" enabled="false"/>
    <command idMso="LineNumbersResetPage" enabled="false"/>
    <command idMso="LineNumbersResetSection" enabled="false"/>
    <command idMso="LineNumbersSuppress" enabled="false"/>
    <command idMso="LineNumbersOptionsDialog" enabled="false"/>
    <command idMso="HyphenationMenu" enabled="false"/>
    <command idMso="HyphenationNone" enabled="false"/>
    <command idMso="HyphenationAutomatic" enabled="false"/>
    <command idMso="HyphenationManual" enabled="false"/>
    <command idMso="HyphenationOptions" enabled="false"/>
    <command idMso="PageSetupDialog" enabled="false"/>
  </commands>
  <ribbon startFromScratch="false">
    <tabs>
      <tab id="customTab" label="Camera Ready">
        <group id="GroupA" label="Camera Ready Template Styles">
          <button id="aButton1" label="Camera Ready Template Styles" imageMso="FilePrepareMenu" size="large" onAction="Module1.Call_Camera_Ready" screentip="Camera Ready Template Styles"/>
        </group>
      </tab>
    </tabs>
  </ribbon>
</customUI>
</file>

<file path=docProps/app.xml><?xml version="1.0" encoding="utf-8"?>
<Properties xmlns="http://schemas.openxmlformats.org/officeDocument/2006/extended-properties" xmlns:vt="http://schemas.openxmlformats.org/officeDocument/2006/docPropsVTypes">
  <Template>MRS-Advances-Formatting-Template-2019-v1.2</Template>
  <TotalTime>81</TotalTime>
  <Pages>10</Pages>
  <Words>3585</Words>
  <Characters>20440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Rehab</dc:creator>
  <cp:lastModifiedBy>Michael Ojovan</cp:lastModifiedBy>
  <cp:revision>9</cp:revision>
  <cp:lastPrinted>2019-09-12T10:44:00Z</cp:lastPrinted>
  <dcterms:created xsi:type="dcterms:W3CDTF">2019-12-22T08:35:00Z</dcterms:created>
  <dcterms:modified xsi:type="dcterms:W3CDTF">2020-01-04T18:19:00Z</dcterms:modified>
</cp:coreProperties>
</file>