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B064AC" w14:textId="76302869" w:rsidR="00863023" w:rsidRPr="00C3354D" w:rsidRDefault="00C3354D" w:rsidP="008675B7">
      <w:pPr>
        <w:shd w:val="clear" w:color="auto" w:fill="FFFFFF"/>
        <w:spacing w:before="100" w:beforeAutospacing="1" w:after="100" w:afterAutospacing="1"/>
        <w:outlineLvl w:val="2"/>
        <w:rPr>
          <w:rFonts w:eastAsia="Times New Roman" w:cs="Times New Roman"/>
          <w:b/>
          <w:bCs/>
          <w:sz w:val="28"/>
          <w:szCs w:val="28"/>
          <w:lang w:val="en-GB" w:eastAsia="en-GB"/>
        </w:rPr>
      </w:pPr>
      <w:r w:rsidRPr="00C3354D">
        <w:rPr>
          <w:rFonts w:ascii="Calibri" w:hAnsi="Calibri"/>
          <w:b/>
          <w:sz w:val="28"/>
          <w:szCs w:val="28"/>
        </w:rPr>
        <w:t>Association analyses based on false discovery rate implicate many new loci for coronary artery disease</w:t>
      </w:r>
    </w:p>
    <w:p w14:paraId="3DAF00B1" w14:textId="27FE52C2" w:rsidR="00482339" w:rsidRPr="00452513" w:rsidRDefault="00482339" w:rsidP="00231EFE">
      <w:pPr>
        <w:jc w:val="both"/>
        <w:rPr>
          <w:rFonts w:eastAsia="Times New Roman" w:cs="Times New Roman"/>
          <w:lang w:val="en-GB" w:eastAsia="el-GR"/>
        </w:rPr>
      </w:pPr>
      <w:r w:rsidRPr="00452513">
        <w:rPr>
          <w:rFonts w:eastAsia="Times New Roman" w:cs="Times New Roman"/>
          <w:lang w:val="en-GB" w:eastAsia="el-GR"/>
        </w:rPr>
        <w:t>Christopher P. Nelson</w:t>
      </w:r>
      <w:r w:rsidRPr="00452513">
        <w:rPr>
          <w:rFonts w:eastAsia="Times New Roman" w:cs="Times New Roman"/>
          <w:vertAlign w:val="superscript"/>
          <w:lang w:val="en-GB" w:eastAsia="el-GR"/>
        </w:rPr>
        <w:t>1,2</w:t>
      </w:r>
      <w:r w:rsidR="00A334C5" w:rsidRPr="00452513">
        <w:rPr>
          <w:rFonts w:eastAsia="Times New Roman" w:cs="Times New Roman"/>
          <w:vertAlign w:val="superscript"/>
          <w:lang w:val="en-GB" w:eastAsia="el-GR"/>
        </w:rPr>
        <w:t>,61</w:t>
      </w:r>
      <w:r w:rsidRPr="00452513">
        <w:rPr>
          <w:rFonts w:eastAsia="Times New Roman" w:cs="Times New Roman"/>
          <w:lang w:val="en-GB" w:eastAsia="el-GR"/>
        </w:rPr>
        <w:t>, Anuj Goel</w:t>
      </w:r>
      <w:r w:rsidRPr="00452513">
        <w:rPr>
          <w:rFonts w:eastAsia="Times New Roman" w:cs="Times New Roman"/>
          <w:vertAlign w:val="superscript"/>
          <w:lang w:val="en-GB" w:eastAsia="el-GR"/>
        </w:rPr>
        <w:t>3,4</w:t>
      </w:r>
      <w:r w:rsidR="00A334C5" w:rsidRPr="00452513">
        <w:rPr>
          <w:rFonts w:eastAsia="Times New Roman" w:cs="Times New Roman"/>
          <w:vertAlign w:val="superscript"/>
          <w:lang w:val="en-GB" w:eastAsia="el-GR"/>
        </w:rPr>
        <w:t>,61</w:t>
      </w:r>
      <w:r w:rsidRPr="00452513">
        <w:rPr>
          <w:rFonts w:eastAsia="Times New Roman" w:cs="Times New Roman"/>
          <w:lang w:val="en-GB" w:eastAsia="el-GR"/>
        </w:rPr>
        <w:t xml:space="preserve">, Adam </w:t>
      </w:r>
      <w:r w:rsidR="00C06CAB" w:rsidRPr="00452513">
        <w:rPr>
          <w:rFonts w:eastAsia="Times New Roman" w:cs="Times New Roman"/>
          <w:lang w:val="en-GB" w:eastAsia="el-GR"/>
        </w:rPr>
        <w:t xml:space="preserve">S </w:t>
      </w:r>
      <w:r w:rsidRPr="00452513">
        <w:rPr>
          <w:rFonts w:eastAsia="Times New Roman" w:cs="Times New Roman"/>
          <w:lang w:val="en-GB" w:eastAsia="el-GR"/>
        </w:rPr>
        <w:t>Butterworth</w:t>
      </w:r>
      <w:r w:rsidRPr="00452513">
        <w:rPr>
          <w:rFonts w:eastAsia="Times New Roman" w:cs="Times New Roman"/>
          <w:vertAlign w:val="superscript"/>
          <w:lang w:val="en-GB" w:eastAsia="el-GR"/>
        </w:rPr>
        <w:t>5,6</w:t>
      </w:r>
      <w:r w:rsidR="00A334C5" w:rsidRPr="00452513">
        <w:rPr>
          <w:rFonts w:eastAsia="Times New Roman" w:cs="Times New Roman"/>
          <w:vertAlign w:val="superscript"/>
          <w:lang w:val="en-GB" w:eastAsia="el-GR"/>
        </w:rPr>
        <w:t>,61</w:t>
      </w:r>
      <w:r w:rsidRPr="00452513">
        <w:rPr>
          <w:rFonts w:eastAsia="Times New Roman" w:cs="Times New Roman"/>
          <w:lang w:val="en-GB" w:eastAsia="el-GR"/>
        </w:rPr>
        <w:t>, Stavroula Kanoni</w:t>
      </w:r>
      <w:r w:rsidRPr="00452513">
        <w:rPr>
          <w:rFonts w:eastAsia="Times New Roman" w:cs="Times New Roman"/>
          <w:vertAlign w:val="superscript"/>
          <w:lang w:val="en-GB" w:eastAsia="el-GR"/>
        </w:rPr>
        <w:t>7,8</w:t>
      </w:r>
      <w:r w:rsidR="00A334C5" w:rsidRPr="00452513">
        <w:rPr>
          <w:rFonts w:eastAsia="Times New Roman" w:cs="Times New Roman"/>
          <w:vertAlign w:val="superscript"/>
          <w:lang w:val="en-GB" w:eastAsia="el-GR"/>
        </w:rPr>
        <w:t>,61</w:t>
      </w:r>
      <w:r w:rsidRPr="00452513">
        <w:rPr>
          <w:rFonts w:eastAsia="Times New Roman" w:cs="Times New Roman"/>
          <w:lang w:val="en-GB" w:eastAsia="el-GR"/>
        </w:rPr>
        <w:t>, Tom R. Webb</w:t>
      </w:r>
      <w:r w:rsidRPr="00452513">
        <w:rPr>
          <w:rFonts w:eastAsia="Times New Roman" w:cs="Times New Roman"/>
          <w:vertAlign w:val="superscript"/>
          <w:lang w:val="en-GB" w:eastAsia="el-GR"/>
        </w:rPr>
        <w:t>1,2</w:t>
      </w:r>
      <w:r w:rsidRPr="00452513">
        <w:rPr>
          <w:rFonts w:eastAsia="Times New Roman" w:cs="Times New Roman"/>
          <w:lang w:val="en-GB" w:eastAsia="el-GR"/>
        </w:rPr>
        <w:t>, Eirini Marouli</w:t>
      </w:r>
      <w:r w:rsidRPr="00452513">
        <w:rPr>
          <w:rFonts w:eastAsia="Times New Roman" w:cs="Times New Roman"/>
          <w:vertAlign w:val="superscript"/>
          <w:lang w:val="en-GB" w:eastAsia="el-GR"/>
        </w:rPr>
        <w:t>7,8</w:t>
      </w:r>
      <w:r w:rsidRPr="00452513">
        <w:rPr>
          <w:rFonts w:eastAsia="Times New Roman" w:cs="Times New Roman"/>
          <w:lang w:val="en-GB" w:eastAsia="el-GR"/>
        </w:rPr>
        <w:t>, Lingyao Zeng</w:t>
      </w:r>
      <w:r w:rsidRPr="00452513">
        <w:rPr>
          <w:rFonts w:eastAsia="Times New Roman" w:cs="Times New Roman"/>
          <w:vertAlign w:val="superscript"/>
          <w:lang w:val="en-GB" w:eastAsia="el-GR"/>
        </w:rPr>
        <w:t>9</w:t>
      </w:r>
      <w:r w:rsidRPr="00452513">
        <w:rPr>
          <w:rFonts w:eastAsia="Times New Roman" w:cs="Times New Roman"/>
          <w:lang w:val="en-GB" w:eastAsia="el-GR"/>
        </w:rPr>
        <w:t>, Ioanna Ntalla</w:t>
      </w:r>
      <w:r w:rsidRPr="00452513">
        <w:rPr>
          <w:rFonts w:eastAsia="Times New Roman" w:cs="Times New Roman"/>
          <w:vertAlign w:val="superscript"/>
          <w:lang w:val="en-GB" w:eastAsia="el-GR"/>
        </w:rPr>
        <w:t>7,8</w:t>
      </w:r>
      <w:r w:rsidRPr="00452513">
        <w:rPr>
          <w:rFonts w:eastAsia="Times New Roman" w:cs="Times New Roman"/>
          <w:lang w:val="en-GB" w:eastAsia="el-GR"/>
        </w:rPr>
        <w:t>, Florence Y. Lai</w:t>
      </w:r>
      <w:r w:rsidRPr="00452513">
        <w:rPr>
          <w:rFonts w:eastAsia="Times New Roman" w:cs="Times New Roman"/>
          <w:vertAlign w:val="superscript"/>
          <w:lang w:val="en-GB" w:eastAsia="el-GR"/>
        </w:rPr>
        <w:t>1,2</w:t>
      </w:r>
      <w:r w:rsidRPr="00452513">
        <w:rPr>
          <w:rFonts w:eastAsia="Times New Roman" w:cs="Times New Roman"/>
          <w:lang w:val="en-GB" w:eastAsia="el-GR"/>
        </w:rPr>
        <w:t>, Jemma C. Hopewell</w:t>
      </w:r>
      <w:r w:rsidRPr="00452513">
        <w:rPr>
          <w:rFonts w:eastAsia="Times New Roman" w:cs="Times New Roman"/>
          <w:vertAlign w:val="superscript"/>
          <w:lang w:val="en-GB" w:eastAsia="el-GR"/>
        </w:rPr>
        <w:t>10</w:t>
      </w:r>
      <w:r w:rsidRPr="00452513">
        <w:rPr>
          <w:rFonts w:eastAsia="Times New Roman" w:cs="Times New Roman"/>
          <w:lang w:val="en-GB" w:eastAsia="el-GR"/>
        </w:rPr>
        <w:t>, Olga Giannakopoulou</w:t>
      </w:r>
      <w:r w:rsidRPr="00452513">
        <w:rPr>
          <w:rFonts w:eastAsia="Times New Roman" w:cs="Times New Roman"/>
          <w:vertAlign w:val="superscript"/>
          <w:lang w:val="en-GB" w:eastAsia="el-GR"/>
        </w:rPr>
        <w:t>7,8</w:t>
      </w:r>
      <w:r w:rsidRPr="00452513">
        <w:rPr>
          <w:rFonts w:eastAsia="Times New Roman" w:cs="Times New Roman"/>
          <w:lang w:val="en-GB" w:eastAsia="el-GR"/>
        </w:rPr>
        <w:t xml:space="preserve">, </w:t>
      </w:r>
      <w:r w:rsidR="0084486C" w:rsidRPr="00452513">
        <w:rPr>
          <w:rFonts w:eastAsia="Times New Roman" w:cs="Times New Roman"/>
          <w:lang w:val="en-GB" w:eastAsia="el-GR"/>
        </w:rPr>
        <w:t>Tao Jiang</w:t>
      </w:r>
      <w:r w:rsidR="00EF2C4F" w:rsidRPr="00452513">
        <w:rPr>
          <w:rFonts w:eastAsia="Times New Roman" w:cs="Times New Roman"/>
          <w:vertAlign w:val="superscript"/>
          <w:lang w:val="en-GB" w:eastAsia="el-GR"/>
        </w:rPr>
        <w:t>5</w:t>
      </w:r>
      <w:r w:rsidR="0084486C" w:rsidRPr="00452513">
        <w:rPr>
          <w:rFonts w:eastAsia="Times New Roman" w:cs="Times New Roman"/>
          <w:lang w:val="en-GB" w:eastAsia="el-GR"/>
        </w:rPr>
        <w:t xml:space="preserve">, </w:t>
      </w:r>
      <w:r w:rsidRPr="00452513">
        <w:rPr>
          <w:rFonts w:eastAsia="Times New Roman" w:cs="Times New Roman"/>
          <w:lang w:val="en-GB" w:eastAsia="el-GR"/>
        </w:rPr>
        <w:t>Stephen E. Hamby</w:t>
      </w:r>
      <w:r w:rsidRPr="00452513">
        <w:rPr>
          <w:rFonts w:eastAsia="Times New Roman" w:cs="Times New Roman"/>
          <w:vertAlign w:val="superscript"/>
          <w:lang w:val="en-GB" w:eastAsia="el-GR"/>
        </w:rPr>
        <w:t>1,2</w:t>
      </w:r>
      <w:r w:rsidR="00524603" w:rsidRPr="00452513">
        <w:rPr>
          <w:rFonts w:eastAsia="Times New Roman" w:cs="Times New Roman"/>
          <w:lang w:val="en-GB" w:eastAsia="el-GR"/>
        </w:rPr>
        <w:t>, Emanuele Di</w:t>
      </w:r>
      <w:r w:rsidRPr="00452513">
        <w:rPr>
          <w:rFonts w:eastAsia="Times New Roman" w:cs="Times New Roman"/>
          <w:lang w:val="en-GB" w:eastAsia="el-GR"/>
        </w:rPr>
        <w:t xml:space="preserve"> Angelantonio</w:t>
      </w:r>
      <w:r w:rsidRPr="00452513">
        <w:rPr>
          <w:rFonts w:eastAsia="Times New Roman" w:cs="Times New Roman"/>
          <w:vertAlign w:val="superscript"/>
          <w:lang w:val="en-GB" w:eastAsia="el-GR"/>
        </w:rPr>
        <w:t>5,6</w:t>
      </w:r>
      <w:r w:rsidRPr="00452513">
        <w:rPr>
          <w:rFonts w:eastAsia="Times New Roman" w:cs="Times New Roman"/>
          <w:lang w:val="en-GB" w:eastAsia="el-GR"/>
        </w:rPr>
        <w:t>, Themistocles L. Assimes</w:t>
      </w:r>
      <w:r w:rsidRPr="00452513">
        <w:rPr>
          <w:rFonts w:eastAsia="Times New Roman" w:cs="Times New Roman"/>
          <w:vertAlign w:val="superscript"/>
          <w:lang w:val="en-GB" w:eastAsia="el-GR"/>
        </w:rPr>
        <w:t>11</w:t>
      </w:r>
      <w:r w:rsidRPr="00452513">
        <w:rPr>
          <w:rFonts w:eastAsia="Times New Roman" w:cs="Times New Roman"/>
          <w:lang w:val="en-GB" w:eastAsia="el-GR"/>
        </w:rPr>
        <w:t>, Erwin P. Bottinger</w:t>
      </w:r>
      <w:r w:rsidRPr="00452513">
        <w:rPr>
          <w:rFonts w:eastAsia="Times New Roman" w:cs="Times New Roman"/>
          <w:vertAlign w:val="superscript"/>
          <w:lang w:val="en-GB" w:eastAsia="el-GR"/>
        </w:rPr>
        <w:t>12</w:t>
      </w:r>
      <w:r w:rsidRPr="00452513">
        <w:rPr>
          <w:rFonts w:eastAsia="Times New Roman" w:cs="Times New Roman"/>
          <w:lang w:val="en-GB" w:eastAsia="el-GR"/>
        </w:rPr>
        <w:t>, John C. Chambers</w:t>
      </w:r>
      <w:r w:rsidRPr="00452513">
        <w:rPr>
          <w:rFonts w:eastAsia="Times New Roman" w:cs="Times New Roman"/>
          <w:vertAlign w:val="superscript"/>
          <w:lang w:val="en-GB" w:eastAsia="el-GR"/>
        </w:rPr>
        <w:t>13,14,15</w:t>
      </w:r>
      <w:r w:rsidRPr="00452513">
        <w:rPr>
          <w:rFonts w:eastAsia="Times New Roman" w:cs="Times New Roman"/>
          <w:lang w:val="en-GB" w:eastAsia="el-GR"/>
        </w:rPr>
        <w:t xml:space="preserve">, </w:t>
      </w:r>
      <w:r w:rsidR="00DB1DD8" w:rsidRPr="00452513">
        <w:rPr>
          <w:rFonts w:eastAsia="Times New Roman" w:cs="Times New Roman"/>
          <w:lang w:val="en-GB" w:eastAsia="el-GR"/>
        </w:rPr>
        <w:t>Robert Clarke</w:t>
      </w:r>
      <w:r w:rsidR="00DB1DD8" w:rsidRPr="00452513">
        <w:rPr>
          <w:rFonts w:eastAsia="Times New Roman" w:cs="Times New Roman"/>
          <w:vertAlign w:val="superscript"/>
          <w:lang w:val="en-GB" w:eastAsia="el-GR"/>
        </w:rPr>
        <w:t>10</w:t>
      </w:r>
      <w:r w:rsidR="00DB1DD8" w:rsidRPr="00452513">
        <w:rPr>
          <w:rFonts w:eastAsia="Times New Roman" w:cs="Times New Roman"/>
          <w:lang w:val="en-GB" w:eastAsia="el-GR"/>
        </w:rPr>
        <w:t xml:space="preserve">, </w:t>
      </w:r>
      <w:r w:rsidR="001612C0" w:rsidRPr="00452513">
        <w:rPr>
          <w:rFonts w:eastAsia="Times New Roman" w:cs="Times New Roman"/>
          <w:lang w:val="en-GB" w:eastAsia="el-GR"/>
        </w:rPr>
        <w:t xml:space="preserve">Colin </w:t>
      </w:r>
      <w:r w:rsidR="009A1B3F">
        <w:rPr>
          <w:rFonts w:eastAsia="Times New Roman" w:cs="Times New Roman"/>
          <w:lang w:val="en-GB" w:eastAsia="el-GR"/>
        </w:rPr>
        <w:t xml:space="preserve">NA </w:t>
      </w:r>
      <w:r w:rsidRPr="00452513">
        <w:rPr>
          <w:rFonts w:eastAsia="Times New Roman" w:cs="Times New Roman"/>
          <w:lang w:val="en-GB" w:eastAsia="el-GR"/>
        </w:rPr>
        <w:t>Palmer</w:t>
      </w:r>
      <w:r w:rsidRPr="00452513">
        <w:rPr>
          <w:rFonts w:eastAsia="Times New Roman" w:cs="Times New Roman"/>
          <w:vertAlign w:val="superscript"/>
          <w:lang w:val="en-GB" w:eastAsia="el-GR"/>
        </w:rPr>
        <w:t>16,17</w:t>
      </w:r>
      <w:r w:rsidRPr="00452513">
        <w:rPr>
          <w:rFonts w:eastAsia="Times New Roman" w:cs="Times New Roman"/>
          <w:lang w:val="en-GB" w:eastAsia="el-GR"/>
        </w:rPr>
        <w:t>, Richard M. Cubbon</w:t>
      </w:r>
      <w:r w:rsidRPr="00452513">
        <w:rPr>
          <w:rFonts w:eastAsia="Times New Roman" w:cs="Times New Roman"/>
          <w:vertAlign w:val="superscript"/>
          <w:lang w:val="en-GB" w:eastAsia="el-GR"/>
        </w:rPr>
        <w:t>18</w:t>
      </w:r>
      <w:r w:rsidRPr="00452513">
        <w:rPr>
          <w:rFonts w:eastAsia="Times New Roman" w:cs="Times New Roman"/>
          <w:lang w:val="en-GB" w:eastAsia="el-GR"/>
        </w:rPr>
        <w:t>, Patrick Ellinor</w:t>
      </w:r>
      <w:r w:rsidRPr="00452513">
        <w:rPr>
          <w:rFonts w:eastAsia="Times New Roman" w:cs="Times New Roman"/>
          <w:vertAlign w:val="superscript"/>
          <w:lang w:val="en-GB" w:eastAsia="el-GR"/>
        </w:rPr>
        <w:t>19</w:t>
      </w:r>
      <w:r w:rsidRPr="00452513">
        <w:rPr>
          <w:rFonts w:eastAsia="Times New Roman" w:cs="Times New Roman"/>
          <w:lang w:val="en-GB" w:eastAsia="el-GR"/>
        </w:rPr>
        <w:t xml:space="preserve">, </w:t>
      </w:r>
      <w:proofErr w:type="spellStart"/>
      <w:r w:rsidRPr="00452513">
        <w:rPr>
          <w:rFonts w:eastAsia="Times New Roman" w:cs="Times New Roman"/>
          <w:lang w:val="en-GB" w:eastAsia="el-GR"/>
        </w:rPr>
        <w:t>Raili</w:t>
      </w:r>
      <w:proofErr w:type="spellEnd"/>
      <w:r w:rsidRPr="00452513">
        <w:rPr>
          <w:rFonts w:eastAsia="Times New Roman" w:cs="Times New Roman"/>
          <w:lang w:val="en-GB" w:eastAsia="el-GR"/>
        </w:rPr>
        <w:t xml:space="preserve"> Ermel</w:t>
      </w:r>
      <w:r w:rsidRPr="00452513">
        <w:rPr>
          <w:rFonts w:eastAsia="Times New Roman" w:cs="Times New Roman"/>
          <w:vertAlign w:val="superscript"/>
          <w:lang w:val="en-GB" w:eastAsia="el-GR"/>
        </w:rPr>
        <w:t>20</w:t>
      </w:r>
      <w:r w:rsidRPr="00452513">
        <w:rPr>
          <w:rFonts w:eastAsia="Times New Roman" w:cs="Times New Roman"/>
          <w:lang w:val="en-GB" w:eastAsia="el-GR"/>
        </w:rPr>
        <w:t xml:space="preserve">, </w:t>
      </w:r>
      <w:proofErr w:type="spellStart"/>
      <w:r w:rsidRPr="00452513">
        <w:rPr>
          <w:rFonts w:eastAsia="Times New Roman" w:cs="Times New Roman"/>
          <w:lang w:val="en-GB" w:eastAsia="el-GR"/>
        </w:rPr>
        <w:t>Evangelos</w:t>
      </w:r>
      <w:proofErr w:type="spellEnd"/>
      <w:r w:rsidRPr="00452513">
        <w:rPr>
          <w:rFonts w:eastAsia="Times New Roman" w:cs="Times New Roman"/>
          <w:lang w:val="en-GB" w:eastAsia="el-GR"/>
        </w:rPr>
        <w:t xml:space="preserve"> Evangelou</w:t>
      </w:r>
      <w:r w:rsidRPr="00452513">
        <w:rPr>
          <w:rFonts w:eastAsia="Times New Roman" w:cs="Times New Roman"/>
          <w:vertAlign w:val="superscript"/>
          <w:lang w:val="en-GB" w:eastAsia="el-GR"/>
        </w:rPr>
        <w:t>21,22</w:t>
      </w:r>
      <w:r w:rsidRPr="00452513">
        <w:rPr>
          <w:rFonts w:eastAsia="Times New Roman" w:cs="Times New Roman"/>
          <w:lang w:val="en-GB" w:eastAsia="el-GR"/>
        </w:rPr>
        <w:t>, Paul W. Franks</w:t>
      </w:r>
      <w:r w:rsidRPr="00452513">
        <w:rPr>
          <w:rFonts w:eastAsia="Times New Roman" w:cs="Times New Roman"/>
          <w:vertAlign w:val="superscript"/>
          <w:lang w:val="en-GB" w:eastAsia="el-GR"/>
        </w:rPr>
        <w:t>23,24,25</w:t>
      </w:r>
      <w:r w:rsidRPr="00452513">
        <w:rPr>
          <w:rFonts w:eastAsia="Times New Roman" w:cs="Times New Roman"/>
          <w:lang w:val="en-GB" w:eastAsia="el-GR"/>
        </w:rPr>
        <w:t>, Christopher Grace</w:t>
      </w:r>
      <w:r w:rsidRPr="00452513">
        <w:rPr>
          <w:rFonts w:eastAsia="Times New Roman" w:cs="Times New Roman"/>
          <w:vertAlign w:val="superscript"/>
          <w:lang w:val="en-GB" w:eastAsia="el-GR"/>
        </w:rPr>
        <w:t>3,4</w:t>
      </w:r>
      <w:r w:rsidRPr="00452513">
        <w:rPr>
          <w:rFonts w:eastAsia="Times New Roman" w:cs="Times New Roman"/>
          <w:lang w:val="en-GB" w:eastAsia="el-GR"/>
        </w:rPr>
        <w:t xml:space="preserve">, </w:t>
      </w:r>
      <w:proofErr w:type="spellStart"/>
      <w:r w:rsidRPr="00452513">
        <w:rPr>
          <w:rFonts w:eastAsia="Times New Roman" w:cs="Times New Roman"/>
          <w:lang w:val="en-GB" w:eastAsia="el-GR"/>
        </w:rPr>
        <w:t>Dongfeng</w:t>
      </w:r>
      <w:proofErr w:type="spellEnd"/>
      <w:r w:rsidRPr="00452513">
        <w:rPr>
          <w:rFonts w:eastAsia="Times New Roman" w:cs="Times New Roman"/>
          <w:lang w:val="en-GB" w:eastAsia="el-GR"/>
        </w:rPr>
        <w:t xml:space="preserve"> Gu</w:t>
      </w:r>
      <w:r w:rsidRPr="00452513">
        <w:rPr>
          <w:rFonts w:eastAsia="Times New Roman" w:cs="Times New Roman"/>
          <w:vertAlign w:val="superscript"/>
          <w:lang w:val="en-GB" w:eastAsia="el-GR"/>
        </w:rPr>
        <w:t>26</w:t>
      </w:r>
      <w:r w:rsidRPr="00452513">
        <w:rPr>
          <w:rFonts w:eastAsia="Times New Roman" w:cs="Times New Roman"/>
          <w:lang w:val="en-GB" w:eastAsia="el-GR"/>
        </w:rPr>
        <w:t xml:space="preserve">, </w:t>
      </w:r>
      <w:proofErr w:type="spellStart"/>
      <w:r w:rsidRPr="00452513">
        <w:rPr>
          <w:rFonts w:eastAsia="Times New Roman" w:cs="Times New Roman"/>
          <w:lang w:val="en-GB" w:eastAsia="el-GR"/>
        </w:rPr>
        <w:t>Aroon</w:t>
      </w:r>
      <w:proofErr w:type="spellEnd"/>
      <w:r w:rsidR="00C175D0" w:rsidRPr="00452513">
        <w:rPr>
          <w:rFonts w:eastAsia="Times New Roman" w:cs="Times New Roman"/>
          <w:lang w:val="en-GB" w:eastAsia="el-GR"/>
        </w:rPr>
        <w:t xml:space="preserve"> D.</w:t>
      </w:r>
      <w:r w:rsidRPr="00452513">
        <w:rPr>
          <w:rFonts w:eastAsia="Times New Roman" w:cs="Times New Roman"/>
          <w:lang w:val="en-GB" w:eastAsia="el-GR"/>
        </w:rPr>
        <w:t xml:space="preserve"> Hingorani</w:t>
      </w:r>
      <w:r w:rsidRPr="00452513">
        <w:rPr>
          <w:rFonts w:eastAsia="Times New Roman" w:cs="Times New Roman"/>
          <w:vertAlign w:val="superscript"/>
          <w:lang w:val="en-GB" w:eastAsia="el-GR"/>
        </w:rPr>
        <w:t>27</w:t>
      </w:r>
      <w:r w:rsidRPr="00452513">
        <w:rPr>
          <w:rFonts w:eastAsia="Times New Roman" w:cs="Times New Roman"/>
          <w:lang w:val="en-GB" w:eastAsia="el-GR"/>
        </w:rPr>
        <w:t xml:space="preserve">, </w:t>
      </w:r>
      <w:r w:rsidR="006F4004" w:rsidRPr="00452513">
        <w:t>Joanna M. M. Howson</w:t>
      </w:r>
      <w:r w:rsidR="006F4004" w:rsidRPr="00452513">
        <w:rPr>
          <w:rFonts w:eastAsia="Times New Roman" w:cs="Times New Roman"/>
          <w:vertAlign w:val="superscript"/>
          <w:lang w:val="en-GB" w:eastAsia="el-GR"/>
        </w:rPr>
        <w:t>5</w:t>
      </w:r>
      <w:r w:rsidR="006F4004" w:rsidRPr="00452513">
        <w:t xml:space="preserve">, </w:t>
      </w:r>
      <w:r w:rsidRPr="00452513">
        <w:rPr>
          <w:rFonts w:eastAsia="Times New Roman" w:cs="Times New Roman"/>
          <w:lang w:val="en-GB" w:eastAsia="el-GR"/>
        </w:rPr>
        <w:t>Erik Ingelsson</w:t>
      </w:r>
      <w:r w:rsidRPr="00452513">
        <w:rPr>
          <w:rFonts w:eastAsia="Times New Roman" w:cs="Times New Roman"/>
          <w:vertAlign w:val="superscript"/>
          <w:lang w:val="en-GB" w:eastAsia="el-GR"/>
        </w:rPr>
        <w:t>28</w:t>
      </w:r>
      <w:r w:rsidRPr="00452513">
        <w:rPr>
          <w:rFonts w:eastAsia="Times New Roman" w:cs="Times New Roman"/>
          <w:lang w:val="en-GB" w:eastAsia="el-GR"/>
        </w:rPr>
        <w:t>, Adnan Kastrati</w:t>
      </w:r>
      <w:r w:rsidRPr="00452513">
        <w:rPr>
          <w:rFonts w:eastAsia="Times New Roman" w:cs="Times New Roman"/>
          <w:vertAlign w:val="superscript"/>
          <w:lang w:val="en-GB" w:eastAsia="el-GR"/>
        </w:rPr>
        <w:t>9</w:t>
      </w:r>
      <w:r w:rsidRPr="00452513">
        <w:rPr>
          <w:rFonts w:eastAsia="Times New Roman" w:cs="Times New Roman"/>
          <w:lang w:val="en-GB" w:eastAsia="el-GR"/>
        </w:rPr>
        <w:t>, Thorsten Kessler</w:t>
      </w:r>
      <w:r w:rsidRPr="00452513">
        <w:rPr>
          <w:rFonts w:eastAsia="Times New Roman" w:cs="Times New Roman"/>
          <w:vertAlign w:val="superscript"/>
          <w:lang w:val="en-GB" w:eastAsia="el-GR"/>
        </w:rPr>
        <w:t>9</w:t>
      </w:r>
      <w:r w:rsidRPr="00452513">
        <w:rPr>
          <w:rFonts w:eastAsia="Times New Roman" w:cs="Times New Roman"/>
          <w:lang w:val="en-GB" w:eastAsia="el-GR"/>
        </w:rPr>
        <w:t xml:space="preserve">, </w:t>
      </w:r>
      <w:proofErr w:type="spellStart"/>
      <w:r w:rsidR="0044396C" w:rsidRPr="00452513">
        <w:t>Theodosios</w:t>
      </w:r>
      <w:proofErr w:type="spellEnd"/>
      <w:r w:rsidRPr="00452513">
        <w:rPr>
          <w:rFonts w:eastAsia="Times New Roman" w:cs="Times New Roman"/>
          <w:lang w:val="en-GB" w:eastAsia="el-GR"/>
        </w:rPr>
        <w:t xml:space="preserve"> Kyriakou</w:t>
      </w:r>
      <w:r w:rsidRPr="00452513">
        <w:rPr>
          <w:rFonts w:eastAsia="Times New Roman" w:cs="Times New Roman"/>
          <w:vertAlign w:val="superscript"/>
          <w:lang w:val="en-GB" w:eastAsia="el-GR"/>
        </w:rPr>
        <w:t>3,4</w:t>
      </w:r>
      <w:r w:rsidRPr="00452513">
        <w:rPr>
          <w:rFonts w:eastAsia="Times New Roman" w:cs="Times New Roman"/>
          <w:lang w:val="en-GB" w:eastAsia="el-GR"/>
        </w:rPr>
        <w:t>, Terho Lehtimäki</w:t>
      </w:r>
      <w:r w:rsidRPr="00452513">
        <w:rPr>
          <w:rFonts w:eastAsia="Times New Roman" w:cs="Times New Roman"/>
          <w:vertAlign w:val="superscript"/>
          <w:lang w:val="en-GB" w:eastAsia="el-GR"/>
        </w:rPr>
        <w:t>29</w:t>
      </w:r>
      <w:r w:rsidRPr="00452513">
        <w:rPr>
          <w:rFonts w:eastAsia="Times New Roman" w:cs="Times New Roman"/>
          <w:lang w:val="en-GB" w:eastAsia="el-GR"/>
        </w:rPr>
        <w:t xml:space="preserve">, </w:t>
      </w:r>
      <w:proofErr w:type="spellStart"/>
      <w:r w:rsidRPr="00452513">
        <w:rPr>
          <w:rFonts w:eastAsia="Times New Roman" w:cs="Times New Roman"/>
          <w:lang w:val="en-GB" w:eastAsia="el-GR"/>
        </w:rPr>
        <w:t>Xiangfeng</w:t>
      </w:r>
      <w:proofErr w:type="spellEnd"/>
      <w:r w:rsidRPr="00452513">
        <w:rPr>
          <w:rFonts w:eastAsia="Times New Roman" w:cs="Times New Roman"/>
          <w:lang w:val="en-GB" w:eastAsia="el-GR"/>
        </w:rPr>
        <w:t xml:space="preserve"> Lu</w:t>
      </w:r>
      <w:r w:rsidRPr="00452513">
        <w:rPr>
          <w:rFonts w:eastAsia="Times New Roman" w:cs="Times New Roman"/>
          <w:vertAlign w:val="superscript"/>
          <w:lang w:val="en-GB" w:eastAsia="el-GR"/>
        </w:rPr>
        <w:t>26</w:t>
      </w:r>
      <w:r w:rsidRPr="00452513">
        <w:rPr>
          <w:rFonts w:eastAsia="Times New Roman" w:cs="Times New Roman"/>
          <w:lang w:val="en-GB" w:eastAsia="el-GR"/>
        </w:rPr>
        <w:t>, Yingchang Lu</w:t>
      </w:r>
      <w:r w:rsidRPr="00452513">
        <w:rPr>
          <w:rFonts w:eastAsia="Times New Roman" w:cs="Times New Roman"/>
          <w:vertAlign w:val="superscript"/>
          <w:lang w:val="en-GB" w:eastAsia="el-GR"/>
        </w:rPr>
        <w:t>12,30</w:t>
      </w:r>
      <w:r w:rsidRPr="00452513">
        <w:rPr>
          <w:rFonts w:eastAsia="Times New Roman" w:cs="Times New Roman"/>
          <w:lang w:val="en-GB" w:eastAsia="el-GR"/>
        </w:rPr>
        <w:t>, Winfried März</w:t>
      </w:r>
      <w:r w:rsidRPr="00452513">
        <w:rPr>
          <w:rFonts w:eastAsia="Times New Roman" w:cs="Times New Roman"/>
          <w:vertAlign w:val="superscript"/>
          <w:lang w:val="en-GB" w:eastAsia="el-GR"/>
        </w:rPr>
        <w:t>31,32,33</w:t>
      </w:r>
      <w:r w:rsidRPr="00452513">
        <w:rPr>
          <w:rFonts w:eastAsia="Times New Roman" w:cs="Times New Roman"/>
          <w:lang w:val="en-GB" w:eastAsia="el-GR"/>
        </w:rPr>
        <w:t>, Ruth McPherson</w:t>
      </w:r>
      <w:r w:rsidRPr="00452513">
        <w:rPr>
          <w:rFonts w:eastAsia="Times New Roman" w:cs="Times New Roman"/>
          <w:vertAlign w:val="superscript"/>
          <w:lang w:val="en-GB" w:eastAsia="el-GR"/>
        </w:rPr>
        <w:t>34</w:t>
      </w:r>
      <w:r w:rsidRPr="00452513">
        <w:rPr>
          <w:rFonts w:eastAsia="Times New Roman" w:cs="Times New Roman"/>
          <w:lang w:val="en-GB" w:eastAsia="el-GR"/>
        </w:rPr>
        <w:t>, Andres Metspalu</w:t>
      </w:r>
      <w:r w:rsidRPr="00452513">
        <w:rPr>
          <w:rFonts w:eastAsia="Times New Roman" w:cs="Times New Roman"/>
          <w:vertAlign w:val="superscript"/>
          <w:lang w:val="en-GB" w:eastAsia="el-GR"/>
        </w:rPr>
        <w:t>35</w:t>
      </w:r>
      <w:r w:rsidRPr="00452513">
        <w:rPr>
          <w:rFonts w:eastAsia="Times New Roman" w:cs="Times New Roman"/>
          <w:lang w:val="en-GB" w:eastAsia="el-GR"/>
        </w:rPr>
        <w:t>, Mar Pujades-Rodriguez</w:t>
      </w:r>
      <w:r w:rsidRPr="00452513">
        <w:rPr>
          <w:rFonts w:eastAsia="Times New Roman" w:cs="Times New Roman"/>
          <w:vertAlign w:val="superscript"/>
          <w:lang w:val="en-GB" w:eastAsia="el-GR"/>
        </w:rPr>
        <w:t>36</w:t>
      </w:r>
      <w:r w:rsidRPr="00452513">
        <w:rPr>
          <w:rFonts w:eastAsia="Times New Roman" w:cs="Times New Roman"/>
          <w:lang w:val="en-GB" w:eastAsia="el-GR"/>
        </w:rPr>
        <w:t>, Arno Ruusalepp</w:t>
      </w:r>
      <w:r w:rsidRPr="00452513">
        <w:rPr>
          <w:rFonts w:eastAsia="Times New Roman" w:cs="Times New Roman"/>
          <w:vertAlign w:val="superscript"/>
          <w:lang w:val="en-GB" w:eastAsia="el-GR"/>
        </w:rPr>
        <w:t>20,37</w:t>
      </w:r>
      <w:r w:rsidRPr="00452513">
        <w:rPr>
          <w:rFonts w:eastAsia="Times New Roman" w:cs="Times New Roman"/>
          <w:lang w:val="en-GB" w:eastAsia="el-GR"/>
        </w:rPr>
        <w:t>, Eric E. Schadt</w:t>
      </w:r>
      <w:r w:rsidRPr="00452513">
        <w:rPr>
          <w:rFonts w:eastAsia="Times New Roman" w:cs="Times New Roman"/>
          <w:vertAlign w:val="superscript"/>
          <w:lang w:val="en-GB" w:eastAsia="el-GR"/>
        </w:rPr>
        <w:t>38</w:t>
      </w:r>
      <w:r w:rsidRPr="00452513">
        <w:rPr>
          <w:rFonts w:eastAsia="Times New Roman" w:cs="Times New Roman"/>
          <w:lang w:val="en-GB" w:eastAsia="el-GR"/>
        </w:rPr>
        <w:t xml:space="preserve">, </w:t>
      </w:r>
      <w:proofErr w:type="spellStart"/>
      <w:r w:rsidRPr="00452513">
        <w:rPr>
          <w:rFonts w:eastAsia="Times New Roman" w:cs="Times New Roman"/>
          <w:lang w:val="en-GB" w:eastAsia="el-GR"/>
        </w:rPr>
        <w:t>Amand</w:t>
      </w:r>
      <w:proofErr w:type="spellEnd"/>
      <w:r w:rsidRPr="00452513">
        <w:rPr>
          <w:rFonts w:eastAsia="Times New Roman" w:cs="Times New Roman"/>
          <w:lang w:val="en-GB" w:eastAsia="el-GR"/>
        </w:rPr>
        <w:t xml:space="preserve"> F. Schmidt</w:t>
      </w:r>
      <w:r w:rsidRPr="00452513">
        <w:rPr>
          <w:rFonts w:eastAsia="Times New Roman" w:cs="Times New Roman"/>
          <w:vertAlign w:val="superscript"/>
          <w:lang w:val="en-GB" w:eastAsia="el-GR"/>
        </w:rPr>
        <w:t>39</w:t>
      </w:r>
      <w:r w:rsidRPr="00452513">
        <w:rPr>
          <w:rFonts w:eastAsia="Times New Roman" w:cs="Times New Roman"/>
          <w:lang w:val="en-GB" w:eastAsia="el-GR"/>
        </w:rPr>
        <w:t xml:space="preserve">, </w:t>
      </w:r>
      <w:r w:rsidR="006F4004" w:rsidRPr="00452513">
        <w:t>Michael J</w:t>
      </w:r>
      <w:r w:rsidR="007C605B" w:rsidRPr="00452513">
        <w:t>.</w:t>
      </w:r>
      <w:r w:rsidR="006F4004" w:rsidRPr="00452513">
        <w:t xml:space="preserve"> Sweeting</w:t>
      </w:r>
      <w:r w:rsidR="006F4004" w:rsidRPr="00452513">
        <w:rPr>
          <w:rFonts w:eastAsia="Times New Roman" w:cs="Times New Roman"/>
          <w:vertAlign w:val="superscript"/>
          <w:lang w:val="en-GB" w:eastAsia="el-GR"/>
        </w:rPr>
        <w:t>5</w:t>
      </w:r>
      <w:r w:rsidR="006F4004" w:rsidRPr="00452513">
        <w:t xml:space="preserve">, </w:t>
      </w:r>
      <w:r w:rsidRPr="00452513">
        <w:rPr>
          <w:rFonts w:eastAsia="Times New Roman" w:cs="Times New Roman"/>
          <w:lang w:val="en-GB" w:eastAsia="el-GR"/>
        </w:rPr>
        <w:t>Pierre A. Zalloua</w:t>
      </w:r>
      <w:r w:rsidRPr="00452513">
        <w:rPr>
          <w:rFonts w:eastAsia="Times New Roman" w:cs="Times New Roman"/>
          <w:vertAlign w:val="superscript"/>
          <w:lang w:val="en-GB" w:eastAsia="el-GR"/>
        </w:rPr>
        <w:t>40,41</w:t>
      </w:r>
      <w:r w:rsidRPr="00452513">
        <w:rPr>
          <w:rFonts w:eastAsia="Times New Roman" w:cs="Times New Roman"/>
          <w:lang w:val="en-GB" w:eastAsia="el-GR"/>
        </w:rPr>
        <w:t>, Kamal AIGhalayin</w:t>
      </w:r>
      <w:r w:rsidR="001612C0" w:rsidRPr="00452513">
        <w:rPr>
          <w:rFonts w:eastAsia="Times New Roman" w:cs="Times New Roman"/>
          <w:lang w:val="en-GB" w:eastAsia="el-GR"/>
        </w:rPr>
        <w:t>i</w:t>
      </w:r>
      <w:r w:rsidRPr="00452513">
        <w:rPr>
          <w:rFonts w:eastAsia="Times New Roman" w:cs="Times New Roman"/>
          <w:vertAlign w:val="superscript"/>
          <w:lang w:val="en-GB" w:eastAsia="el-GR"/>
        </w:rPr>
        <w:t>42</w:t>
      </w:r>
      <w:r w:rsidRPr="00452513">
        <w:rPr>
          <w:rFonts w:eastAsia="Times New Roman" w:cs="Times New Roman"/>
          <w:lang w:val="en-GB" w:eastAsia="el-GR"/>
        </w:rPr>
        <w:t>, Bernard D. Keavney</w:t>
      </w:r>
      <w:r w:rsidRPr="00452513">
        <w:rPr>
          <w:rFonts w:eastAsia="Times New Roman" w:cs="Times New Roman"/>
          <w:vertAlign w:val="superscript"/>
          <w:lang w:val="en-GB" w:eastAsia="el-GR"/>
        </w:rPr>
        <w:t>43,44</w:t>
      </w:r>
      <w:r w:rsidRPr="00452513">
        <w:rPr>
          <w:rFonts w:eastAsia="Times New Roman" w:cs="Times New Roman"/>
          <w:lang w:val="en-GB" w:eastAsia="el-GR"/>
        </w:rPr>
        <w:t xml:space="preserve">, </w:t>
      </w:r>
      <w:proofErr w:type="spellStart"/>
      <w:r w:rsidRPr="00452513">
        <w:rPr>
          <w:rFonts w:eastAsia="Times New Roman" w:cs="Times New Roman"/>
          <w:lang w:val="en-GB" w:eastAsia="el-GR"/>
        </w:rPr>
        <w:t>Jaspal</w:t>
      </w:r>
      <w:proofErr w:type="spellEnd"/>
      <w:r w:rsidRPr="00452513">
        <w:rPr>
          <w:rFonts w:eastAsia="Times New Roman" w:cs="Times New Roman"/>
          <w:lang w:val="en-GB" w:eastAsia="el-GR"/>
        </w:rPr>
        <w:t xml:space="preserve"> S. Kooner</w:t>
      </w:r>
      <w:r w:rsidRPr="00452513">
        <w:rPr>
          <w:rFonts w:eastAsia="Times New Roman" w:cs="Times New Roman"/>
          <w:vertAlign w:val="superscript"/>
          <w:lang w:val="en-GB" w:eastAsia="el-GR"/>
        </w:rPr>
        <w:t>14,15,45</w:t>
      </w:r>
      <w:r w:rsidRPr="00452513">
        <w:rPr>
          <w:rFonts w:eastAsia="Times New Roman" w:cs="Times New Roman"/>
          <w:lang w:val="en-GB" w:eastAsia="el-GR"/>
        </w:rPr>
        <w:t>, Ruth J. F. Loos</w:t>
      </w:r>
      <w:r w:rsidRPr="00452513">
        <w:rPr>
          <w:rFonts w:eastAsia="Times New Roman" w:cs="Times New Roman"/>
          <w:vertAlign w:val="superscript"/>
          <w:lang w:val="en-GB" w:eastAsia="el-GR"/>
        </w:rPr>
        <w:t>12,46</w:t>
      </w:r>
      <w:r w:rsidRPr="00452513">
        <w:rPr>
          <w:rFonts w:eastAsia="Times New Roman" w:cs="Times New Roman"/>
          <w:lang w:val="en-GB" w:eastAsia="el-GR"/>
        </w:rPr>
        <w:t xml:space="preserve">, </w:t>
      </w:r>
      <w:proofErr w:type="spellStart"/>
      <w:r w:rsidRPr="00452513">
        <w:rPr>
          <w:rFonts w:eastAsia="Times New Roman" w:cs="Times New Roman"/>
          <w:lang w:val="en-GB" w:eastAsia="el-GR"/>
        </w:rPr>
        <w:t>Riyaz</w:t>
      </w:r>
      <w:proofErr w:type="spellEnd"/>
      <w:r w:rsidRPr="00452513">
        <w:rPr>
          <w:rFonts w:eastAsia="Times New Roman" w:cs="Times New Roman"/>
          <w:lang w:val="en-GB" w:eastAsia="el-GR"/>
        </w:rPr>
        <w:t xml:space="preserve"> S. Patel</w:t>
      </w:r>
      <w:r w:rsidRPr="00452513">
        <w:rPr>
          <w:rFonts w:eastAsia="Times New Roman" w:cs="Times New Roman"/>
          <w:vertAlign w:val="superscript"/>
          <w:lang w:val="en-GB" w:eastAsia="el-GR"/>
        </w:rPr>
        <w:t>47,48</w:t>
      </w:r>
      <w:r w:rsidRPr="00452513">
        <w:rPr>
          <w:rFonts w:eastAsia="Times New Roman" w:cs="Times New Roman"/>
          <w:lang w:val="en-GB" w:eastAsia="el-GR"/>
        </w:rPr>
        <w:t>, Martin K. Rutter</w:t>
      </w:r>
      <w:r w:rsidRPr="00452513">
        <w:rPr>
          <w:rFonts w:eastAsia="Times New Roman" w:cs="Times New Roman"/>
          <w:vertAlign w:val="superscript"/>
          <w:lang w:val="en-GB" w:eastAsia="el-GR"/>
        </w:rPr>
        <w:t>49,50</w:t>
      </w:r>
      <w:r w:rsidRPr="00452513">
        <w:rPr>
          <w:rFonts w:eastAsia="Times New Roman" w:cs="Times New Roman"/>
          <w:lang w:val="en-GB" w:eastAsia="el-GR"/>
        </w:rPr>
        <w:t>, Maciej Tomaszewski</w:t>
      </w:r>
      <w:r w:rsidRPr="00452513">
        <w:rPr>
          <w:rFonts w:eastAsia="Times New Roman" w:cs="Times New Roman"/>
          <w:vertAlign w:val="superscript"/>
          <w:lang w:val="en-GB" w:eastAsia="el-GR"/>
        </w:rPr>
        <w:t>51,52</w:t>
      </w:r>
      <w:r w:rsidRPr="00452513">
        <w:rPr>
          <w:rFonts w:eastAsia="Times New Roman" w:cs="Times New Roman"/>
          <w:lang w:val="en-GB" w:eastAsia="el-GR"/>
        </w:rPr>
        <w:t>, Ioanna Tzoulaki</w:t>
      </w:r>
      <w:r w:rsidRPr="00452513">
        <w:rPr>
          <w:rFonts w:eastAsia="Times New Roman" w:cs="Times New Roman"/>
          <w:vertAlign w:val="superscript"/>
          <w:lang w:val="en-GB" w:eastAsia="el-GR"/>
        </w:rPr>
        <w:t>21,22</w:t>
      </w:r>
      <w:r w:rsidRPr="00452513">
        <w:rPr>
          <w:rFonts w:eastAsia="Times New Roman" w:cs="Times New Roman"/>
          <w:lang w:val="en-GB" w:eastAsia="el-GR"/>
        </w:rPr>
        <w:t xml:space="preserve">, </w:t>
      </w:r>
      <w:proofErr w:type="spellStart"/>
      <w:r w:rsidRPr="00452513">
        <w:rPr>
          <w:rFonts w:eastAsia="Times New Roman" w:cs="Times New Roman"/>
          <w:lang w:val="en-GB" w:eastAsia="el-GR"/>
        </w:rPr>
        <w:t>Eleftheria</w:t>
      </w:r>
      <w:proofErr w:type="spellEnd"/>
      <w:r w:rsidRPr="00452513">
        <w:rPr>
          <w:rFonts w:eastAsia="Times New Roman" w:cs="Times New Roman"/>
          <w:lang w:val="en-GB" w:eastAsia="el-GR"/>
        </w:rPr>
        <w:t xml:space="preserve"> Zeggini</w:t>
      </w:r>
      <w:r w:rsidRPr="00452513">
        <w:rPr>
          <w:rFonts w:eastAsia="Times New Roman" w:cs="Times New Roman"/>
          <w:vertAlign w:val="superscript"/>
          <w:lang w:val="en-GB" w:eastAsia="el-GR"/>
        </w:rPr>
        <w:t>53</w:t>
      </w:r>
      <w:r w:rsidRPr="00452513">
        <w:rPr>
          <w:rFonts w:eastAsia="Times New Roman" w:cs="Times New Roman"/>
          <w:lang w:val="en-GB" w:eastAsia="el-GR"/>
        </w:rPr>
        <w:t>, Jeanette Erdmann</w:t>
      </w:r>
      <w:r w:rsidRPr="00452513">
        <w:rPr>
          <w:rFonts w:eastAsia="Times New Roman" w:cs="Times New Roman"/>
          <w:vertAlign w:val="superscript"/>
          <w:lang w:val="en-GB" w:eastAsia="el-GR"/>
        </w:rPr>
        <w:t>54,55,56</w:t>
      </w:r>
      <w:r w:rsidRPr="00452513">
        <w:rPr>
          <w:rFonts w:eastAsia="Times New Roman" w:cs="Times New Roman"/>
          <w:lang w:val="en-GB" w:eastAsia="el-GR"/>
        </w:rPr>
        <w:t>, George Dedoussis</w:t>
      </w:r>
      <w:r w:rsidRPr="00452513">
        <w:rPr>
          <w:rFonts w:eastAsia="Times New Roman" w:cs="Times New Roman"/>
          <w:vertAlign w:val="superscript"/>
          <w:lang w:val="en-GB" w:eastAsia="el-GR"/>
        </w:rPr>
        <w:t>57</w:t>
      </w:r>
      <w:r w:rsidRPr="00452513">
        <w:rPr>
          <w:rFonts w:eastAsia="Times New Roman" w:cs="Times New Roman"/>
          <w:lang w:val="en-GB" w:eastAsia="el-GR"/>
        </w:rPr>
        <w:t>, Johan L. M. Björkegren</w:t>
      </w:r>
      <w:r w:rsidRPr="00452513">
        <w:rPr>
          <w:rFonts w:eastAsia="Times New Roman" w:cs="Times New Roman"/>
          <w:vertAlign w:val="superscript"/>
          <w:lang w:val="en-GB" w:eastAsia="el-GR"/>
        </w:rPr>
        <w:t>37,38,58</w:t>
      </w:r>
      <w:r w:rsidRPr="00452513">
        <w:rPr>
          <w:rFonts w:eastAsia="Times New Roman" w:cs="Times New Roman"/>
          <w:lang w:val="en-GB" w:eastAsia="el-GR"/>
        </w:rPr>
        <w:t xml:space="preserve">, </w:t>
      </w:r>
      <w:r w:rsidR="006F4004" w:rsidRPr="00452513">
        <w:t xml:space="preserve">EPIC-CVD Consortium, </w:t>
      </w:r>
      <w:r w:rsidR="00A334C5" w:rsidRPr="00452513">
        <w:rPr>
          <w:rFonts w:eastAsia="Times New Roman" w:cs="Times New Roman"/>
          <w:lang w:val="en-GB" w:eastAsia="el-GR"/>
        </w:rPr>
        <w:t>CAR</w:t>
      </w:r>
      <w:r w:rsidR="0097519F" w:rsidRPr="00452513">
        <w:rPr>
          <w:rFonts w:eastAsia="Times New Roman" w:cs="Times New Roman"/>
          <w:lang w:val="en-GB" w:eastAsia="el-GR"/>
        </w:rPr>
        <w:t>D</w:t>
      </w:r>
      <w:r w:rsidR="00A334C5" w:rsidRPr="00452513">
        <w:rPr>
          <w:rFonts w:eastAsia="Times New Roman" w:cs="Times New Roman"/>
          <w:lang w:val="en-GB" w:eastAsia="el-GR"/>
        </w:rPr>
        <w:t xml:space="preserve">IoGRAMplusC4D, The UK Biobank </w:t>
      </w:r>
      <w:proofErr w:type="spellStart"/>
      <w:r w:rsidR="00A334C5" w:rsidRPr="00452513">
        <w:rPr>
          <w:rFonts w:eastAsia="Times New Roman" w:cs="Times New Roman"/>
          <w:lang w:val="en-GB" w:eastAsia="el-GR"/>
        </w:rPr>
        <w:t>CardioMetabolic</w:t>
      </w:r>
      <w:proofErr w:type="spellEnd"/>
      <w:r w:rsidR="00A334C5" w:rsidRPr="00452513">
        <w:rPr>
          <w:rFonts w:eastAsia="Times New Roman" w:cs="Times New Roman"/>
          <w:lang w:val="en-GB" w:eastAsia="el-GR"/>
        </w:rPr>
        <w:t xml:space="preserve"> Consortium CHD working group, </w:t>
      </w:r>
      <w:proofErr w:type="spellStart"/>
      <w:r w:rsidRPr="00452513">
        <w:rPr>
          <w:rFonts w:eastAsia="Times New Roman" w:cs="Times New Roman"/>
          <w:lang w:val="en-GB" w:eastAsia="el-GR"/>
        </w:rPr>
        <w:t>Heribert</w:t>
      </w:r>
      <w:proofErr w:type="spellEnd"/>
      <w:r w:rsidRPr="00452513">
        <w:rPr>
          <w:rFonts w:eastAsia="Times New Roman" w:cs="Times New Roman"/>
          <w:lang w:val="en-GB" w:eastAsia="el-GR"/>
        </w:rPr>
        <w:t xml:space="preserve"> Schunkert</w:t>
      </w:r>
      <w:r w:rsidRPr="00452513">
        <w:rPr>
          <w:rFonts w:eastAsia="Times New Roman" w:cs="Times New Roman"/>
          <w:vertAlign w:val="superscript"/>
          <w:lang w:val="en-GB" w:eastAsia="el-GR"/>
        </w:rPr>
        <w:t>9</w:t>
      </w:r>
      <w:r w:rsidR="00A334C5" w:rsidRPr="00452513">
        <w:rPr>
          <w:rFonts w:eastAsia="Times New Roman" w:cs="Times New Roman"/>
          <w:vertAlign w:val="superscript"/>
          <w:lang w:val="en-GB" w:eastAsia="el-GR"/>
        </w:rPr>
        <w:t>,61</w:t>
      </w:r>
      <w:r w:rsidRPr="00452513">
        <w:rPr>
          <w:rFonts w:eastAsia="Times New Roman" w:cs="Times New Roman"/>
          <w:lang w:val="en-GB" w:eastAsia="el-GR"/>
        </w:rPr>
        <w:t>, Martin Farrall</w:t>
      </w:r>
      <w:r w:rsidRPr="00452513">
        <w:rPr>
          <w:rFonts w:eastAsia="Times New Roman" w:cs="Times New Roman"/>
          <w:vertAlign w:val="superscript"/>
          <w:lang w:val="en-GB" w:eastAsia="el-GR"/>
        </w:rPr>
        <w:t>3,4</w:t>
      </w:r>
      <w:r w:rsidR="00A334C5" w:rsidRPr="00452513">
        <w:rPr>
          <w:rFonts w:eastAsia="Times New Roman" w:cs="Times New Roman"/>
          <w:vertAlign w:val="superscript"/>
          <w:lang w:val="en-GB" w:eastAsia="el-GR"/>
        </w:rPr>
        <w:t>,61</w:t>
      </w:r>
      <w:r w:rsidRPr="00452513">
        <w:rPr>
          <w:rFonts w:eastAsia="Times New Roman" w:cs="Times New Roman"/>
          <w:lang w:val="en-GB" w:eastAsia="el-GR"/>
        </w:rPr>
        <w:t>, John Danesh</w:t>
      </w:r>
      <w:r w:rsidRPr="00452513">
        <w:rPr>
          <w:rFonts w:eastAsia="Times New Roman" w:cs="Times New Roman"/>
          <w:vertAlign w:val="superscript"/>
          <w:lang w:val="en-GB" w:eastAsia="el-GR"/>
        </w:rPr>
        <w:t>5,6,59</w:t>
      </w:r>
      <w:r w:rsidR="00A334C5" w:rsidRPr="00452513">
        <w:rPr>
          <w:rFonts w:eastAsia="Times New Roman" w:cs="Times New Roman"/>
          <w:vertAlign w:val="superscript"/>
          <w:lang w:val="en-GB" w:eastAsia="el-GR"/>
        </w:rPr>
        <w:t>,61</w:t>
      </w:r>
      <w:r w:rsidRPr="00452513">
        <w:rPr>
          <w:rFonts w:eastAsia="Times New Roman" w:cs="Times New Roman"/>
          <w:lang w:val="en-GB" w:eastAsia="el-GR"/>
        </w:rPr>
        <w:t>, Nilesh J. Samani</w:t>
      </w:r>
      <w:r w:rsidRPr="00452513">
        <w:rPr>
          <w:rFonts w:eastAsia="Times New Roman" w:cs="Times New Roman"/>
          <w:vertAlign w:val="superscript"/>
          <w:lang w:val="en-GB" w:eastAsia="el-GR"/>
        </w:rPr>
        <w:t>1,2</w:t>
      </w:r>
      <w:r w:rsidR="00A334C5" w:rsidRPr="00452513">
        <w:rPr>
          <w:rFonts w:eastAsia="Times New Roman" w:cs="Times New Roman"/>
          <w:vertAlign w:val="superscript"/>
          <w:lang w:val="en-GB" w:eastAsia="el-GR"/>
        </w:rPr>
        <w:t>,61</w:t>
      </w:r>
      <w:r w:rsidRPr="00452513">
        <w:rPr>
          <w:rFonts w:eastAsia="Times New Roman" w:cs="Times New Roman"/>
          <w:lang w:val="en-GB" w:eastAsia="el-GR"/>
        </w:rPr>
        <w:t>, Hugh Watkins</w:t>
      </w:r>
      <w:r w:rsidRPr="00452513">
        <w:rPr>
          <w:rFonts w:eastAsia="Times New Roman" w:cs="Times New Roman"/>
          <w:vertAlign w:val="superscript"/>
          <w:lang w:val="en-GB" w:eastAsia="el-GR"/>
        </w:rPr>
        <w:t>3,4</w:t>
      </w:r>
      <w:r w:rsidR="00A334C5" w:rsidRPr="00452513">
        <w:rPr>
          <w:rFonts w:eastAsia="Times New Roman" w:cs="Times New Roman"/>
          <w:vertAlign w:val="superscript"/>
          <w:lang w:val="en-GB" w:eastAsia="el-GR"/>
        </w:rPr>
        <w:t>,61</w:t>
      </w:r>
      <w:r w:rsidRPr="00452513">
        <w:rPr>
          <w:rFonts w:eastAsia="Times New Roman" w:cs="Times New Roman"/>
          <w:lang w:val="en-GB" w:eastAsia="el-GR"/>
        </w:rPr>
        <w:t>, Panos Deloukas</w:t>
      </w:r>
      <w:r w:rsidRPr="00452513">
        <w:rPr>
          <w:rFonts w:eastAsia="Times New Roman" w:cs="Times New Roman"/>
          <w:vertAlign w:val="superscript"/>
          <w:lang w:val="en-GB" w:eastAsia="el-GR"/>
        </w:rPr>
        <w:t>7,8,60</w:t>
      </w:r>
      <w:r w:rsidR="00A334C5" w:rsidRPr="00452513">
        <w:rPr>
          <w:rFonts w:eastAsia="Times New Roman" w:cs="Times New Roman"/>
          <w:vertAlign w:val="superscript"/>
          <w:lang w:val="en-GB" w:eastAsia="el-GR"/>
        </w:rPr>
        <w:t>,61</w:t>
      </w:r>
    </w:p>
    <w:p w14:paraId="7DBA520D"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Department of Cardiovascular Sciences, University of Leicester, Leicester LE3 9QP, UK</w:t>
      </w:r>
    </w:p>
    <w:p w14:paraId="6FEAAF10" w14:textId="0E72B39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National Institute for H</w:t>
      </w:r>
      <w:r w:rsidR="00A91F46" w:rsidRPr="00452513">
        <w:rPr>
          <w:rFonts w:eastAsia="Times New Roman" w:cs="Times New Roman"/>
          <w:sz w:val="18"/>
          <w:szCs w:val="18"/>
          <w:lang w:val="en-GB" w:eastAsia="el-GR"/>
        </w:rPr>
        <w:t>ealth Research Leicester Biomedical Research Centre</w:t>
      </w:r>
      <w:r w:rsidRPr="00452513">
        <w:rPr>
          <w:rFonts w:eastAsia="Times New Roman" w:cs="Times New Roman"/>
          <w:sz w:val="18"/>
          <w:szCs w:val="18"/>
          <w:lang w:val="en-GB" w:eastAsia="el-GR"/>
        </w:rPr>
        <w:t>, Leicester LE3 9QP, UK</w:t>
      </w:r>
    </w:p>
    <w:p w14:paraId="194AD9D9"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Division of Cardiovascular Medicine, Radcliffe Department of Medicine, University of Oxford, Oxford OX3 9DU, UK</w:t>
      </w:r>
    </w:p>
    <w:p w14:paraId="679415FF"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proofErr w:type="spellStart"/>
      <w:r w:rsidRPr="00452513">
        <w:rPr>
          <w:rFonts w:eastAsia="Times New Roman" w:cs="Times New Roman"/>
          <w:sz w:val="18"/>
          <w:szCs w:val="18"/>
          <w:lang w:val="en-GB" w:eastAsia="el-GR"/>
        </w:rPr>
        <w:t>Wellcome</w:t>
      </w:r>
      <w:proofErr w:type="spellEnd"/>
      <w:r w:rsidRPr="00452513">
        <w:rPr>
          <w:rFonts w:eastAsia="Times New Roman" w:cs="Times New Roman"/>
          <w:sz w:val="18"/>
          <w:szCs w:val="18"/>
          <w:lang w:val="en-GB" w:eastAsia="el-GR"/>
        </w:rPr>
        <w:t xml:space="preserve"> Trust Centre for Human Genetics, University of Oxford, Oxford OX3 7BN, UK</w:t>
      </w:r>
    </w:p>
    <w:p w14:paraId="371CD25F" w14:textId="6867FE8F"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MRC/BHF Cardiovascular Epidemiology Unit, Department of Public Health and Primary Care, University of Cambridge, Cambridge CB1 8RN, UK</w:t>
      </w:r>
    </w:p>
    <w:p w14:paraId="67BF4E37"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NIHR Blood and Transplant Research Unit in Donor Health and Genomics, Department of Public Health and Primary Care, University of Cambridge, Cambridge CB1 8RN, UK</w:t>
      </w:r>
    </w:p>
    <w:p w14:paraId="31288DAA"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 xml:space="preserve">William Harvey Research Institute, </w:t>
      </w:r>
      <w:proofErr w:type="spellStart"/>
      <w:r w:rsidRPr="00452513">
        <w:rPr>
          <w:rFonts w:eastAsia="Times New Roman" w:cs="Times New Roman"/>
          <w:sz w:val="18"/>
          <w:szCs w:val="18"/>
          <w:lang w:val="en-GB" w:eastAsia="el-GR"/>
        </w:rPr>
        <w:t>Barts</w:t>
      </w:r>
      <w:proofErr w:type="spellEnd"/>
      <w:r w:rsidRPr="00452513">
        <w:rPr>
          <w:rFonts w:eastAsia="Times New Roman" w:cs="Times New Roman"/>
          <w:sz w:val="18"/>
          <w:szCs w:val="18"/>
          <w:lang w:val="en-GB" w:eastAsia="el-GR"/>
        </w:rPr>
        <w:t xml:space="preserve"> &amp; the London Medical School, Queen Mary University of London, London EC1M 6BQ, UK</w:t>
      </w:r>
    </w:p>
    <w:p w14:paraId="7BCF8BFE"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Centre for Genomic Health, Queen Mary University of London, London EC1M 6BQ, UK</w:t>
      </w:r>
    </w:p>
    <w:p w14:paraId="643A9C49" w14:textId="1C178726"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 xml:space="preserve">German Heart </w:t>
      </w:r>
      <w:proofErr w:type="spellStart"/>
      <w:r w:rsidRPr="00452513">
        <w:rPr>
          <w:rFonts w:eastAsia="Times New Roman" w:cs="Times New Roman"/>
          <w:sz w:val="18"/>
          <w:szCs w:val="18"/>
          <w:lang w:val="en-GB" w:eastAsia="el-GR"/>
        </w:rPr>
        <w:t>Center</w:t>
      </w:r>
      <w:proofErr w:type="spellEnd"/>
      <w:r w:rsidRPr="00452513">
        <w:rPr>
          <w:rFonts w:eastAsia="Times New Roman" w:cs="Times New Roman"/>
          <w:sz w:val="18"/>
          <w:szCs w:val="18"/>
          <w:lang w:val="en-GB" w:eastAsia="el-GR"/>
        </w:rPr>
        <w:t xml:space="preserve"> Munich, Clinic at </w:t>
      </w:r>
      <w:proofErr w:type="spellStart"/>
      <w:r w:rsidRPr="00452513">
        <w:rPr>
          <w:rFonts w:eastAsia="Times New Roman" w:cs="Times New Roman"/>
          <w:sz w:val="18"/>
          <w:szCs w:val="18"/>
          <w:lang w:val="en-GB" w:eastAsia="el-GR"/>
        </w:rPr>
        <w:t>Technische</w:t>
      </w:r>
      <w:proofErr w:type="spellEnd"/>
      <w:r w:rsidRPr="00452513">
        <w:rPr>
          <w:rFonts w:eastAsia="Times New Roman" w:cs="Times New Roman"/>
          <w:sz w:val="18"/>
          <w:szCs w:val="18"/>
          <w:lang w:val="en-GB" w:eastAsia="el-GR"/>
        </w:rPr>
        <w:t xml:space="preserve"> </w:t>
      </w:r>
      <w:proofErr w:type="spellStart"/>
      <w:r w:rsidRPr="00452513">
        <w:rPr>
          <w:rFonts w:eastAsia="Times New Roman" w:cs="Times New Roman"/>
          <w:sz w:val="18"/>
          <w:szCs w:val="18"/>
          <w:lang w:val="en-GB" w:eastAsia="el-GR"/>
        </w:rPr>
        <w:t>Universität</w:t>
      </w:r>
      <w:proofErr w:type="spellEnd"/>
      <w:r w:rsidRPr="00452513">
        <w:rPr>
          <w:rFonts w:eastAsia="Times New Roman" w:cs="Times New Roman"/>
          <w:sz w:val="18"/>
          <w:szCs w:val="18"/>
          <w:lang w:val="en-GB" w:eastAsia="el-GR"/>
        </w:rPr>
        <w:t xml:space="preserve"> </w:t>
      </w:r>
      <w:proofErr w:type="spellStart"/>
      <w:r w:rsidRPr="00452513">
        <w:rPr>
          <w:rFonts w:eastAsia="Times New Roman" w:cs="Times New Roman"/>
          <w:sz w:val="18"/>
          <w:szCs w:val="18"/>
          <w:lang w:val="en-GB" w:eastAsia="el-GR"/>
        </w:rPr>
        <w:t>München</w:t>
      </w:r>
      <w:proofErr w:type="spellEnd"/>
      <w:r w:rsidR="003C0DF8" w:rsidRPr="00452513">
        <w:rPr>
          <w:rFonts w:eastAsia="Times New Roman" w:cs="Times New Roman"/>
          <w:sz w:val="18"/>
          <w:szCs w:val="18"/>
          <w:lang w:val="en-GB" w:eastAsia="el-GR"/>
        </w:rPr>
        <w:t xml:space="preserve"> and</w:t>
      </w:r>
      <w:r w:rsidR="003C0DF8" w:rsidRPr="00452513">
        <w:rPr>
          <w:rFonts w:eastAsia="Times New Roman" w:cs="Arial"/>
          <w:sz w:val="18"/>
          <w:szCs w:val="18"/>
        </w:rPr>
        <w:t xml:space="preserve"> </w:t>
      </w:r>
      <w:proofErr w:type="spellStart"/>
      <w:r w:rsidR="003C0DF8" w:rsidRPr="00452513">
        <w:rPr>
          <w:rFonts w:eastAsia="Times New Roman" w:cs="Arial"/>
          <w:sz w:val="18"/>
          <w:szCs w:val="18"/>
        </w:rPr>
        <w:t>Deutsches</w:t>
      </w:r>
      <w:proofErr w:type="spellEnd"/>
      <w:r w:rsidR="003C0DF8" w:rsidRPr="00452513">
        <w:rPr>
          <w:rFonts w:eastAsia="Times New Roman" w:cs="Arial"/>
          <w:sz w:val="18"/>
          <w:szCs w:val="18"/>
        </w:rPr>
        <w:t xml:space="preserve"> </w:t>
      </w:r>
      <w:proofErr w:type="spellStart"/>
      <w:r w:rsidR="003C0DF8" w:rsidRPr="00452513">
        <w:rPr>
          <w:rFonts w:eastAsia="Times New Roman" w:cs="Arial"/>
          <w:sz w:val="18"/>
          <w:szCs w:val="18"/>
        </w:rPr>
        <w:t>Zentrum</w:t>
      </w:r>
      <w:proofErr w:type="spellEnd"/>
      <w:r w:rsidR="003C0DF8" w:rsidRPr="00452513">
        <w:rPr>
          <w:rFonts w:eastAsia="Times New Roman" w:cs="Arial"/>
          <w:sz w:val="18"/>
          <w:szCs w:val="18"/>
        </w:rPr>
        <w:t xml:space="preserve"> </w:t>
      </w:r>
      <w:proofErr w:type="spellStart"/>
      <w:r w:rsidR="003C0DF8" w:rsidRPr="00452513">
        <w:rPr>
          <w:rFonts w:eastAsia="Times New Roman" w:cs="Arial"/>
          <w:sz w:val="18"/>
          <w:szCs w:val="18"/>
        </w:rPr>
        <w:t>für</w:t>
      </w:r>
      <w:proofErr w:type="spellEnd"/>
      <w:r w:rsidR="003C0DF8" w:rsidRPr="00452513">
        <w:rPr>
          <w:rFonts w:eastAsia="Times New Roman" w:cs="Arial"/>
          <w:sz w:val="18"/>
          <w:szCs w:val="18"/>
        </w:rPr>
        <w:t xml:space="preserve"> </w:t>
      </w:r>
      <w:proofErr w:type="spellStart"/>
      <w:r w:rsidR="003C0DF8" w:rsidRPr="00452513">
        <w:rPr>
          <w:rFonts w:eastAsia="Times New Roman" w:cs="Arial"/>
          <w:sz w:val="18"/>
          <w:szCs w:val="18"/>
        </w:rPr>
        <w:t>Herz</w:t>
      </w:r>
      <w:proofErr w:type="spellEnd"/>
      <w:r w:rsidR="003C0DF8" w:rsidRPr="00452513">
        <w:rPr>
          <w:rFonts w:eastAsia="Times New Roman" w:cs="Arial"/>
          <w:sz w:val="18"/>
          <w:szCs w:val="18"/>
        </w:rPr>
        <w:t xml:space="preserve">- und </w:t>
      </w:r>
      <w:proofErr w:type="spellStart"/>
      <w:r w:rsidR="003C0DF8" w:rsidRPr="00452513">
        <w:rPr>
          <w:rFonts w:eastAsia="Times New Roman" w:cs="Arial"/>
          <w:sz w:val="18"/>
          <w:szCs w:val="18"/>
        </w:rPr>
        <w:t>Kreislauferkrankungen</w:t>
      </w:r>
      <w:proofErr w:type="spellEnd"/>
      <w:r w:rsidR="003C0DF8" w:rsidRPr="00452513">
        <w:rPr>
          <w:rFonts w:eastAsia="Times New Roman" w:cs="Arial"/>
          <w:sz w:val="18"/>
          <w:szCs w:val="18"/>
        </w:rPr>
        <w:t xml:space="preserve"> (DZHK), partner site Munich Heart Alliance</w:t>
      </w:r>
      <w:r w:rsidRPr="00452513">
        <w:rPr>
          <w:rFonts w:eastAsia="Times New Roman" w:cs="Times New Roman"/>
          <w:sz w:val="18"/>
          <w:szCs w:val="18"/>
          <w:lang w:val="en-GB" w:eastAsia="el-GR"/>
        </w:rPr>
        <w:t>, Munich 80636, Germany</w:t>
      </w:r>
    </w:p>
    <w:p w14:paraId="378A9707"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CTSU, Nuffield Department of Population Health, University of Oxford, Oxford OX3 7LF, UK</w:t>
      </w:r>
    </w:p>
    <w:p w14:paraId="5AD0C0B5"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Department of Medicine, Stanford University School of Medicine, Stanford, CA 94305, USA</w:t>
      </w:r>
    </w:p>
    <w:p w14:paraId="157DBF71"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 xml:space="preserve">Charles Bronfman Institute for Personalized Medicine, Icahn School of Medicine at Mount Sinai, </w:t>
      </w:r>
      <w:proofErr w:type="spellStart"/>
      <w:r w:rsidRPr="00452513">
        <w:rPr>
          <w:rFonts w:eastAsia="Times New Roman" w:cs="Times New Roman"/>
          <w:sz w:val="18"/>
          <w:szCs w:val="18"/>
          <w:lang w:val="en-GB" w:eastAsia="el-GR"/>
        </w:rPr>
        <w:t>NewYork</w:t>
      </w:r>
      <w:proofErr w:type="spellEnd"/>
      <w:r w:rsidRPr="00452513">
        <w:rPr>
          <w:rFonts w:eastAsia="Times New Roman" w:cs="Times New Roman"/>
          <w:sz w:val="18"/>
          <w:szCs w:val="18"/>
          <w:lang w:val="en-GB" w:eastAsia="el-GR"/>
        </w:rPr>
        <w:t xml:space="preserve"> </w:t>
      </w:r>
      <w:proofErr w:type="spellStart"/>
      <w:r w:rsidRPr="00452513">
        <w:rPr>
          <w:rFonts w:eastAsia="Times New Roman" w:cs="Times New Roman"/>
          <w:sz w:val="18"/>
          <w:szCs w:val="18"/>
          <w:lang w:val="en-GB" w:eastAsia="el-GR"/>
        </w:rPr>
        <w:t>City,NY</w:t>
      </w:r>
      <w:proofErr w:type="spellEnd"/>
      <w:r w:rsidRPr="00452513">
        <w:rPr>
          <w:rFonts w:eastAsia="Times New Roman" w:cs="Times New Roman"/>
          <w:sz w:val="18"/>
          <w:szCs w:val="18"/>
          <w:lang w:val="en-GB" w:eastAsia="el-GR"/>
        </w:rPr>
        <w:t xml:space="preserve"> 10029, USA</w:t>
      </w:r>
    </w:p>
    <w:p w14:paraId="142603CE"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Department of Epidemiology and Biostatistics, Imperial College London, London W2 1PG, UK</w:t>
      </w:r>
    </w:p>
    <w:p w14:paraId="116CC0B1"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Department of Cardiology, Ealing Hospital, London North West Healthcare NHS Trust, Middlesex UB1 3HW, UK</w:t>
      </w:r>
    </w:p>
    <w:p w14:paraId="14290B63"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Imperial College Healthcare NHS Trust, London W12 0HS, UK</w:t>
      </w:r>
    </w:p>
    <w:p w14:paraId="05A69A94"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 xml:space="preserve">Molecular and Clinical Medicine, Biomedical Research Institute, University of Dundee, </w:t>
      </w:r>
      <w:proofErr w:type="spellStart"/>
      <w:r w:rsidRPr="00452513">
        <w:rPr>
          <w:rFonts w:eastAsia="Times New Roman" w:cs="Times New Roman"/>
          <w:sz w:val="18"/>
          <w:szCs w:val="18"/>
          <w:lang w:val="en-GB" w:eastAsia="el-GR"/>
        </w:rPr>
        <w:t>Ninewells</w:t>
      </w:r>
      <w:proofErr w:type="spellEnd"/>
      <w:r w:rsidRPr="00452513">
        <w:rPr>
          <w:rFonts w:eastAsia="Times New Roman" w:cs="Times New Roman"/>
          <w:sz w:val="18"/>
          <w:szCs w:val="18"/>
          <w:lang w:val="en-GB" w:eastAsia="el-GR"/>
        </w:rPr>
        <w:t xml:space="preserve"> Hospital, Dundee, UK</w:t>
      </w:r>
    </w:p>
    <w:p w14:paraId="6384C96D"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 xml:space="preserve">Pharmacogenomics Centre, Biomedical Research Institute, University of Dundee, </w:t>
      </w:r>
      <w:proofErr w:type="spellStart"/>
      <w:r w:rsidRPr="00452513">
        <w:rPr>
          <w:rFonts w:eastAsia="Times New Roman" w:cs="Times New Roman"/>
          <w:sz w:val="18"/>
          <w:szCs w:val="18"/>
          <w:lang w:val="en-GB" w:eastAsia="el-GR"/>
        </w:rPr>
        <w:t>Ninewells</w:t>
      </w:r>
      <w:proofErr w:type="spellEnd"/>
      <w:r w:rsidRPr="00452513">
        <w:rPr>
          <w:rFonts w:eastAsia="Times New Roman" w:cs="Times New Roman"/>
          <w:sz w:val="18"/>
          <w:szCs w:val="18"/>
          <w:lang w:val="en-GB" w:eastAsia="el-GR"/>
        </w:rPr>
        <w:t xml:space="preserve"> Hospital, Dundee</w:t>
      </w:r>
    </w:p>
    <w:p w14:paraId="78303422"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Leeds Institute of Cardiovascular and Metabolic Medicine, The University of Leeds, Leeds LS2 9JT, UK</w:t>
      </w:r>
    </w:p>
    <w:p w14:paraId="6C4CFEE0"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 xml:space="preserve">Cardiac Arrhythmia Service and Cardiovascular Research </w:t>
      </w:r>
      <w:proofErr w:type="spellStart"/>
      <w:r w:rsidRPr="00452513">
        <w:rPr>
          <w:rFonts w:eastAsia="Times New Roman" w:cs="Times New Roman"/>
          <w:sz w:val="18"/>
          <w:szCs w:val="18"/>
          <w:lang w:val="en-GB" w:eastAsia="el-GR"/>
        </w:rPr>
        <w:t>Center</w:t>
      </w:r>
      <w:proofErr w:type="spellEnd"/>
      <w:r w:rsidRPr="00452513">
        <w:rPr>
          <w:rFonts w:eastAsia="Times New Roman" w:cs="Times New Roman"/>
          <w:sz w:val="18"/>
          <w:szCs w:val="18"/>
          <w:lang w:val="en-GB" w:eastAsia="el-GR"/>
        </w:rPr>
        <w:t>, The Broad Institute of Harvard and MIT, Boston, USA</w:t>
      </w:r>
    </w:p>
    <w:p w14:paraId="60DAC166"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Department of Cardiac Surgery, Tartu University Hospital, Tartu 50406, Estonia</w:t>
      </w:r>
    </w:p>
    <w:p w14:paraId="433A40CB" w14:textId="135589D2" w:rsidR="00482339" w:rsidRPr="00452513" w:rsidRDefault="00704E4D"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spacing w:val="5"/>
          <w:sz w:val="18"/>
          <w:szCs w:val="18"/>
          <w:shd w:val="clear" w:color="auto" w:fill="FFFFFF"/>
        </w:rPr>
        <w:t>Department of Epidemiology</w:t>
      </w:r>
      <w:r w:rsidR="00344520" w:rsidRPr="00452513">
        <w:rPr>
          <w:spacing w:val="5"/>
          <w:sz w:val="18"/>
          <w:szCs w:val="18"/>
          <w:shd w:val="clear" w:color="auto" w:fill="FFFFFF"/>
        </w:rPr>
        <w:t xml:space="preserve"> and Biostatistics</w:t>
      </w:r>
      <w:r w:rsidRPr="00452513">
        <w:rPr>
          <w:spacing w:val="5"/>
          <w:sz w:val="18"/>
          <w:szCs w:val="18"/>
          <w:shd w:val="clear" w:color="auto" w:fill="FFFFFF"/>
        </w:rPr>
        <w:t>, Imperial College London</w:t>
      </w:r>
      <w:r w:rsidR="00482339" w:rsidRPr="00452513">
        <w:rPr>
          <w:rFonts w:eastAsia="Times New Roman" w:cs="Times New Roman"/>
          <w:sz w:val="18"/>
          <w:szCs w:val="18"/>
          <w:lang w:val="en-GB" w:eastAsia="el-GR"/>
        </w:rPr>
        <w:t>, London W2 1PG, UK</w:t>
      </w:r>
    </w:p>
    <w:p w14:paraId="2CD48450" w14:textId="6A8E44CC" w:rsidR="00482339" w:rsidRPr="00452513" w:rsidRDefault="00704E4D" w:rsidP="00482339">
      <w:pPr>
        <w:numPr>
          <w:ilvl w:val="0"/>
          <w:numId w:val="3"/>
        </w:numPr>
        <w:spacing w:before="100" w:beforeAutospacing="1" w:after="100" w:afterAutospacing="1"/>
        <w:ind w:left="1020"/>
        <w:rPr>
          <w:rFonts w:eastAsia="Times New Roman" w:cs="Times New Roman"/>
          <w:sz w:val="18"/>
          <w:szCs w:val="18"/>
          <w:lang w:eastAsia="el-GR"/>
        </w:rPr>
      </w:pPr>
      <w:r w:rsidRPr="00452513">
        <w:rPr>
          <w:spacing w:val="5"/>
          <w:sz w:val="18"/>
          <w:szCs w:val="18"/>
          <w:shd w:val="clear" w:color="auto" w:fill="FFFFFF"/>
        </w:rPr>
        <w:t>Department of Hygiene and Epidemiology, University of Ioannina Medical School</w:t>
      </w:r>
      <w:r w:rsidR="00482339" w:rsidRPr="00452513">
        <w:rPr>
          <w:rFonts w:eastAsia="Times New Roman" w:cs="Times New Roman"/>
          <w:sz w:val="18"/>
          <w:szCs w:val="18"/>
          <w:lang w:eastAsia="el-GR"/>
        </w:rPr>
        <w:t>, Ioannina 45110, Greece</w:t>
      </w:r>
    </w:p>
    <w:p w14:paraId="6FE4BF5C"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 xml:space="preserve">Department of Clinical Sciences, Genetic &amp; Molecular Epidemiology Unit, Lund University Diabetes </w:t>
      </w:r>
      <w:proofErr w:type="spellStart"/>
      <w:r w:rsidRPr="00452513">
        <w:rPr>
          <w:rFonts w:eastAsia="Times New Roman" w:cs="Times New Roman"/>
          <w:sz w:val="18"/>
          <w:szCs w:val="18"/>
          <w:lang w:val="en-GB" w:eastAsia="el-GR"/>
        </w:rPr>
        <w:t>Center</w:t>
      </w:r>
      <w:proofErr w:type="spellEnd"/>
      <w:r w:rsidRPr="00452513">
        <w:rPr>
          <w:rFonts w:eastAsia="Times New Roman" w:cs="Times New Roman"/>
          <w:sz w:val="18"/>
          <w:szCs w:val="18"/>
          <w:lang w:val="en-GB" w:eastAsia="el-GR"/>
        </w:rPr>
        <w:t xml:space="preserve">, </w:t>
      </w:r>
      <w:proofErr w:type="spellStart"/>
      <w:r w:rsidRPr="00452513">
        <w:rPr>
          <w:rFonts w:eastAsia="Times New Roman" w:cs="Times New Roman"/>
          <w:sz w:val="18"/>
          <w:szCs w:val="18"/>
          <w:lang w:val="en-GB" w:eastAsia="el-GR"/>
        </w:rPr>
        <w:t>Skåne</w:t>
      </w:r>
      <w:proofErr w:type="spellEnd"/>
      <w:r w:rsidRPr="00452513">
        <w:rPr>
          <w:rFonts w:eastAsia="Times New Roman" w:cs="Times New Roman"/>
          <w:sz w:val="18"/>
          <w:szCs w:val="18"/>
          <w:lang w:val="en-GB" w:eastAsia="el-GR"/>
        </w:rPr>
        <w:t xml:space="preserve"> University Hospital, Lund University, Malmö/</w:t>
      </w:r>
      <w:proofErr w:type="spellStart"/>
      <w:r w:rsidRPr="00452513">
        <w:rPr>
          <w:rFonts w:eastAsia="Times New Roman" w:cs="Times New Roman"/>
          <w:sz w:val="18"/>
          <w:szCs w:val="18"/>
          <w:lang w:val="en-GB" w:eastAsia="el-GR"/>
        </w:rPr>
        <w:t>Skåne</w:t>
      </w:r>
      <w:proofErr w:type="spellEnd"/>
      <w:r w:rsidRPr="00452513">
        <w:rPr>
          <w:rFonts w:eastAsia="Times New Roman" w:cs="Times New Roman"/>
          <w:sz w:val="18"/>
          <w:szCs w:val="18"/>
          <w:lang w:val="en-GB" w:eastAsia="el-GR"/>
        </w:rPr>
        <w:t xml:space="preserve"> SE-205 02, Sweden</w:t>
      </w:r>
    </w:p>
    <w:p w14:paraId="358E2582"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Department of Nutrition, Harvard T. H. Chan School of Public Health, Harvard University, Boston/Massachusetts MA 02115, USA</w:t>
      </w:r>
    </w:p>
    <w:p w14:paraId="2941B416"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lastRenderedPageBreak/>
        <w:t xml:space="preserve">Department of Public Health and Clinical Medicine, Unit of Medicine, </w:t>
      </w:r>
      <w:proofErr w:type="spellStart"/>
      <w:r w:rsidRPr="00452513">
        <w:rPr>
          <w:rFonts w:eastAsia="Times New Roman" w:cs="Times New Roman"/>
          <w:sz w:val="18"/>
          <w:szCs w:val="18"/>
          <w:lang w:val="en-GB" w:eastAsia="el-GR"/>
        </w:rPr>
        <w:t>Umeå</w:t>
      </w:r>
      <w:proofErr w:type="spellEnd"/>
      <w:r w:rsidRPr="00452513">
        <w:rPr>
          <w:rFonts w:eastAsia="Times New Roman" w:cs="Times New Roman"/>
          <w:sz w:val="18"/>
          <w:szCs w:val="18"/>
          <w:lang w:val="en-GB" w:eastAsia="el-GR"/>
        </w:rPr>
        <w:t xml:space="preserve"> University, </w:t>
      </w:r>
      <w:proofErr w:type="spellStart"/>
      <w:r w:rsidRPr="00452513">
        <w:rPr>
          <w:rFonts w:eastAsia="Times New Roman" w:cs="Times New Roman"/>
          <w:sz w:val="18"/>
          <w:szCs w:val="18"/>
          <w:lang w:val="en-GB" w:eastAsia="el-GR"/>
        </w:rPr>
        <w:t>Umeå</w:t>
      </w:r>
      <w:proofErr w:type="spellEnd"/>
      <w:r w:rsidRPr="00452513">
        <w:rPr>
          <w:rFonts w:eastAsia="Times New Roman" w:cs="Times New Roman"/>
          <w:sz w:val="18"/>
          <w:szCs w:val="18"/>
          <w:lang w:val="en-GB" w:eastAsia="el-GR"/>
        </w:rPr>
        <w:t>/</w:t>
      </w:r>
      <w:proofErr w:type="spellStart"/>
      <w:r w:rsidRPr="00452513">
        <w:rPr>
          <w:rFonts w:eastAsia="Times New Roman" w:cs="Times New Roman"/>
          <w:sz w:val="18"/>
          <w:szCs w:val="18"/>
          <w:lang w:val="en-GB" w:eastAsia="el-GR"/>
        </w:rPr>
        <w:t>Västerbotten</w:t>
      </w:r>
      <w:proofErr w:type="spellEnd"/>
      <w:r w:rsidRPr="00452513">
        <w:rPr>
          <w:rFonts w:eastAsia="Times New Roman" w:cs="Times New Roman"/>
          <w:sz w:val="18"/>
          <w:szCs w:val="18"/>
          <w:lang w:val="en-GB" w:eastAsia="el-GR"/>
        </w:rPr>
        <w:t xml:space="preserve"> SE-901 85, Sweden</w:t>
      </w:r>
    </w:p>
    <w:p w14:paraId="58A66AE2"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 xml:space="preserve">State Key Laboratory of Cardiovascular Disease, </w:t>
      </w:r>
      <w:proofErr w:type="spellStart"/>
      <w:r w:rsidRPr="00452513">
        <w:rPr>
          <w:rFonts w:eastAsia="Times New Roman" w:cs="Times New Roman"/>
          <w:sz w:val="18"/>
          <w:szCs w:val="18"/>
          <w:lang w:val="en-GB" w:eastAsia="el-GR"/>
        </w:rPr>
        <w:t>Fuwai</w:t>
      </w:r>
      <w:proofErr w:type="spellEnd"/>
      <w:r w:rsidRPr="00452513">
        <w:rPr>
          <w:rFonts w:eastAsia="Times New Roman" w:cs="Times New Roman"/>
          <w:sz w:val="18"/>
          <w:szCs w:val="18"/>
          <w:lang w:val="en-GB" w:eastAsia="el-GR"/>
        </w:rPr>
        <w:t xml:space="preserve"> Hospital, National </w:t>
      </w:r>
      <w:proofErr w:type="spellStart"/>
      <w:r w:rsidRPr="00452513">
        <w:rPr>
          <w:rFonts w:eastAsia="Times New Roman" w:cs="Times New Roman"/>
          <w:sz w:val="18"/>
          <w:szCs w:val="18"/>
          <w:lang w:val="en-GB" w:eastAsia="el-GR"/>
        </w:rPr>
        <w:t>Center</w:t>
      </w:r>
      <w:proofErr w:type="spellEnd"/>
      <w:r w:rsidRPr="00452513">
        <w:rPr>
          <w:rFonts w:eastAsia="Times New Roman" w:cs="Times New Roman"/>
          <w:sz w:val="18"/>
          <w:szCs w:val="18"/>
          <w:lang w:val="en-GB" w:eastAsia="el-GR"/>
        </w:rPr>
        <w:t xml:space="preserve"> of Cardiovascular Diseases, Chinese Academy of Medical Sciences and Peking Union Medical College, Beijing 100037, China</w:t>
      </w:r>
    </w:p>
    <w:p w14:paraId="035F5777"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eastAsia="el-GR"/>
        </w:rPr>
      </w:pPr>
      <w:r w:rsidRPr="00452513">
        <w:rPr>
          <w:rFonts w:eastAsia="Times New Roman" w:cs="Times New Roman"/>
          <w:sz w:val="18"/>
          <w:szCs w:val="18"/>
          <w:lang w:eastAsia="el-GR"/>
        </w:rPr>
        <w:t>University College London, London, UK</w:t>
      </w:r>
    </w:p>
    <w:p w14:paraId="7BAB3144"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Department of Medicine, Division of Cardiovascular Medicine, Stanford University School of Medicine, Stanford, CA 94305, Stanford, CA 94305, US</w:t>
      </w:r>
    </w:p>
    <w:p w14:paraId="718DF104"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 xml:space="preserve">Department of Clinical Chemistry, </w:t>
      </w:r>
      <w:proofErr w:type="spellStart"/>
      <w:r w:rsidRPr="00452513">
        <w:rPr>
          <w:rFonts w:eastAsia="Times New Roman" w:cs="Times New Roman"/>
          <w:sz w:val="18"/>
          <w:szCs w:val="18"/>
          <w:lang w:val="en-GB" w:eastAsia="el-GR"/>
        </w:rPr>
        <w:t>Fimlab</w:t>
      </w:r>
      <w:proofErr w:type="spellEnd"/>
      <w:r w:rsidRPr="00452513">
        <w:rPr>
          <w:rFonts w:eastAsia="Times New Roman" w:cs="Times New Roman"/>
          <w:sz w:val="18"/>
          <w:szCs w:val="18"/>
          <w:lang w:val="en-GB" w:eastAsia="el-GR"/>
        </w:rPr>
        <w:t xml:space="preserve"> Laboratories and Faculty of Medicine and Life Sciences, University of Tampere, Tampere 33520, Finland</w:t>
      </w:r>
    </w:p>
    <w:p w14:paraId="6D641545"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 xml:space="preserve">Division of Epidemiology, Department of Medicine, Vanderbilt-Ingram Cancer </w:t>
      </w:r>
      <w:proofErr w:type="spellStart"/>
      <w:r w:rsidRPr="00452513">
        <w:rPr>
          <w:rFonts w:eastAsia="Times New Roman" w:cs="Times New Roman"/>
          <w:sz w:val="18"/>
          <w:szCs w:val="18"/>
          <w:lang w:val="en-GB" w:eastAsia="el-GR"/>
        </w:rPr>
        <w:t>Center</w:t>
      </w:r>
      <w:proofErr w:type="spellEnd"/>
      <w:r w:rsidRPr="00452513">
        <w:rPr>
          <w:rFonts w:eastAsia="Times New Roman" w:cs="Times New Roman"/>
          <w:sz w:val="18"/>
          <w:szCs w:val="18"/>
          <w:lang w:val="en-GB" w:eastAsia="el-GR"/>
        </w:rPr>
        <w:t xml:space="preserve">, Vanderbilt Epidemiology </w:t>
      </w:r>
      <w:proofErr w:type="spellStart"/>
      <w:r w:rsidRPr="00452513">
        <w:rPr>
          <w:rFonts w:eastAsia="Times New Roman" w:cs="Times New Roman"/>
          <w:sz w:val="18"/>
          <w:szCs w:val="18"/>
          <w:lang w:val="en-GB" w:eastAsia="el-GR"/>
        </w:rPr>
        <w:t>Center</w:t>
      </w:r>
      <w:proofErr w:type="spellEnd"/>
      <w:r w:rsidRPr="00452513">
        <w:rPr>
          <w:rFonts w:eastAsia="Times New Roman" w:cs="Times New Roman"/>
          <w:sz w:val="18"/>
          <w:szCs w:val="18"/>
          <w:lang w:val="en-GB" w:eastAsia="el-GR"/>
        </w:rPr>
        <w:t>, Vanderbilt University School of Medicine, Nashville, TN 37203, USA</w:t>
      </w:r>
    </w:p>
    <w:p w14:paraId="3390EAC8"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Clinical Institute of Medical and Chemical Laboratory Diagnostics, Medical University of Graz, Graz 8036, Austria</w:t>
      </w:r>
    </w:p>
    <w:p w14:paraId="598BD817"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 xml:space="preserve">Medical Clinic V (Nephrology, Rheumatology, </w:t>
      </w:r>
      <w:proofErr w:type="spellStart"/>
      <w:r w:rsidRPr="00452513">
        <w:rPr>
          <w:rFonts w:eastAsia="Times New Roman" w:cs="Times New Roman"/>
          <w:sz w:val="18"/>
          <w:szCs w:val="18"/>
          <w:lang w:val="en-GB" w:eastAsia="el-GR"/>
        </w:rPr>
        <w:t>Hypertensiology</w:t>
      </w:r>
      <w:proofErr w:type="spellEnd"/>
      <w:r w:rsidRPr="00452513">
        <w:rPr>
          <w:rFonts w:eastAsia="Times New Roman" w:cs="Times New Roman"/>
          <w:sz w:val="18"/>
          <w:szCs w:val="18"/>
          <w:lang w:val="en-GB" w:eastAsia="el-GR"/>
        </w:rPr>
        <w:t xml:space="preserve">, Endocrinology, </w:t>
      </w:r>
      <w:proofErr w:type="spellStart"/>
      <w:r w:rsidRPr="00452513">
        <w:rPr>
          <w:rFonts w:eastAsia="Times New Roman" w:cs="Times New Roman"/>
          <w:sz w:val="18"/>
          <w:szCs w:val="18"/>
          <w:lang w:val="en-GB" w:eastAsia="el-GR"/>
        </w:rPr>
        <w:t>Diabetology</w:t>
      </w:r>
      <w:proofErr w:type="spellEnd"/>
      <w:r w:rsidRPr="00452513">
        <w:rPr>
          <w:rFonts w:eastAsia="Times New Roman" w:cs="Times New Roman"/>
          <w:sz w:val="18"/>
          <w:szCs w:val="18"/>
          <w:lang w:val="en-GB" w:eastAsia="el-GR"/>
        </w:rPr>
        <w:t>), Medical Faculty Mannheim, University of Heidelberg, Mannheim 68167, Germany</w:t>
      </w:r>
    </w:p>
    <w:p w14:paraId="64EDD799"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 xml:space="preserve">Academy, </w:t>
      </w:r>
      <w:proofErr w:type="spellStart"/>
      <w:r w:rsidRPr="00452513">
        <w:rPr>
          <w:rFonts w:eastAsia="Times New Roman" w:cs="Times New Roman"/>
          <w:sz w:val="18"/>
          <w:szCs w:val="18"/>
          <w:lang w:val="en-GB" w:eastAsia="el-GR"/>
        </w:rPr>
        <w:t>Synlab</w:t>
      </w:r>
      <w:proofErr w:type="spellEnd"/>
      <w:r w:rsidRPr="00452513">
        <w:rPr>
          <w:rFonts w:eastAsia="Times New Roman" w:cs="Times New Roman"/>
          <w:sz w:val="18"/>
          <w:szCs w:val="18"/>
          <w:lang w:val="en-GB" w:eastAsia="el-GR"/>
        </w:rPr>
        <w:t xml:space="preserve"> Holding Deutschland GmbH, Mannheim 68161, Germany</w:t>
      </w:r>
    </w:p>
    <w:p w14:paraId="13750258"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Ruddy Canadian Cardiovascular Genetics Centre University of Ottawa Heart Institute, Ottawa K1Y 4W7, Canada</w:t>
      </w:r>
    </w:p>
    <w:p w14:paraId="0AE7A3D1"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 xml:space="preserve">Estonian Genome </w:t>
      </w:r>
      <w:proofErr w:type="spellStart"/>
      <w:r w:rsidRPr="00452513">
        <w:rPr>
          <w:rFonts w:eastAsia="Times New Roman" w:cs="Times New Roman"/>
          <w:sz w:val="18"/>
          <w:szCs w:val="18"/>
          <w:lang w:val="en-GB" w:eastAsia="el-GR"/>
        </w:rPr>
        <w:t>Center</w:t>
      </w:r>
      <w:proofErr w:type="spellEnd"/>
      <w:r w:rsidRPr="00452513">
        <w:rPr>
          <w:rFonts w:eastAsia="Times New Roman" w:cs="Times New Roman"/>
          <w:sz w:val="18"/>
          <w:szCs w:val="18"/>
          <w:lang w:val="en-GB" w:eastAsia="el-GR"/>
        </w:rPr>
        <w:t>, University of Tartu, Tartu 51010, Estonia</w:t>
      </w:r>
    </w:p>
    <w:p w14:paraId="73844517"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Leeds Institute of Biomedical and Clinical Sciences, The University of Leeds, Leeds LS2 9JT, UK</w:t>
      </w:r>
    </w:p>
    <w:p w14:paraId="345B7E17"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Clinical Gene Networks AB, Stockholm 114 44, Sweden</w:t>
      </w:r>
    </w:p>
    <w:p w14:paraId="35010036"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Department of Genetics and Genomic Sciences, Icahn Institute for Genomics and Multiscale Biology, Icahn School of Medicine at Mount Sinai, NYC, NY 10029-6574, USA</w:t>
      </w:r>
    </w:p>
    <w:p w14:paraId="0271F8E1"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Institute of cardiovascular science, UCL, London, UK</w:t>
      </w:r>
    </w:p>
    <w:p w14:paraId="69657A5F"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Lebanese American University, School of Medicine, Beirut 13-5053, Lebanon</w:t>
      </w:r>
    </w:p>
    <w:p w14:paraId="751475EA"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Harvard T.H. Chan School of Public Health, Boston Zip 02115, USA</w:t>
      </w:r>
    </w:p>
    <w:p w14:paraId="2CFC75F7"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 xml:space="preserve">Department of Medicine, King </w:t>
      </w:r>
      <w:proofErr w:type="spellStart"/>
      <w:r w:rsidRPr="00452513">
        <w:rPr>
          <w:rFonts w:eastAsia="Times New Roman" w:cs="Times New Roman"/>
          <w:sz w:val="18"/>
          <w:szCs w:val="18"/>
          <w:lang w:val="en-GB" w:eastAsia="el-GR"/>
        </w:rPr>
        <w:t>Abdulaziz</w:t>
      </w:r>
      <w:proofErr w:type="spellEnd"/>
      <w:r w:rsidRPr="00452513">
        <w:rPr>
          <w:rFonts w:eastAsia="Times New Roman" w:cs="Times New Roman"/>
          <w:sz w:val="18"/>
          <w:szCs w:val="18"/>
          <w:lang w:val="en-GB" w:eastAsia="el-GR"/>
        </w:rPr>
        <w:t xml:space="preserve"> University, Jeddah, Saudi Arabia</w:t>
      </w:r>
    </w:p>
    <w:p w14:paraId="6C464431"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Division of Cardiovascular Sciences, Faculty of Biology, Medicine and Health, The University of Manchester, Manchester M13 9PT, UK</w:t>
      </w:r>
    </w:p>
    <w:p w14:paraId="5EB3063B"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Central Manchester University Hospitals NHS Foundation Trust, Manchester Academic Health Science Centre, Manchester M13 9WL, UK</w:t>
      </w:r>
    </w:p>
    <w:p w14:paraId="1502FE25"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Cardiovascular Science, National Heart and Lung Institute, Imperial College London, London W12 0NN, UK</w:t>
      </w:r>
    </w:p>
    <w:p w14:paraId="2EDC9CD2"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proofErr w:type="spellStart"/>
      <w:r w:rsidRPr="00452513">
        <w:rPr>
          <w:rFonts w:eastAsia="Times New Roman" w:cs="Times New Roman"/>
          <w:sz w:val="18"/>
          <w:szCs w:val="18"/>
          <w:lang w:val="en-GB" w:eastAsia="el-GR"/>
        </w:rPr>
        <w:t>Mindich</w:t>
      </w:r>
      <w:proofErr w:type="spellEnd"/>
      <w:r w:rsidRPr="00452513">
        <w:rPr>
          <w:rFonts w:eastAsia="Times New Roman" w:cs="Times New Roman"/>
          <w:sz w:val="18"/>
          <w:szCs w:val="18"/>
          <w:lang w:val="en-GB" w:eastAsia="el-GR"/>
        </w:rPr>
        <w:t xml:space="preserve"> Child Health Development Institute, Icahn </w:t>
      </w:r>
      <w:proofErr w:type="spellStart"/>
      <w:r w:rsidRPr="00452513">
        <w:rPr>
          <w:rFonts w:eastAsia="Times New Roman" w:cs="Times New Roman"/>
          <w:sz w:val="18"/>
          <w:szCs w:val="18"/>
          <w:lang w:val="en-GB" w:eastAsia="el-GR"/>
        </w:rPr>
        <w:t>Shool</w:t>
      </w:r>
      <w:proofErr w:type="spellEnd"/>
      <w:r w:rsidRPr="00452513">
        <w:rPr>
          <w:rFonts w:eastAsia="Times New Roman" w:cs="Times New Roman"/>
          <w:sz w:val="18"/>
          <w:szCs w:val="18"/>
          <w:lang w:val="en-GB" w:eastAsia="el-GR"/>
        </w:rPr>
        <w:t xml:space="preserve"> of Medicine at Mount Sinai, New York, NY 10069, USA, </w:t>
      </w:r>
      <w:proofErr w:type="spellStart"/>
      <w:r w:rsidRPr="00452513">
        <w:rPr>
          <w:rFonts w:eastAsia="Times New Roman" w:cs="Times New Roman"/>
          <w:sz w:val="18"/>
          <w:szCs w:val="18"/>
          <w:lang w:val="en-GB" w:eastAsia="el-GR"/>
        </w:rPr>
        <w:t>NewYork</w:t>
      </w:r>
      <w:proofErr w:type="spellEnd"/>
      <w:r w:rsidRPr="00452513">
        <w:rPr>
          <w:rFonts w:eastAsia="Times New Roman" w:cs="Times New Roman"/>
          <w:sz w:val="18"/>
          <w:szCs w:val="18"/>
          <w:lang w:val="en-GB" w:eastAsia="el-GR"/>
        </w:rPr>
        <w:t xml:space="preserve"> </w:t>
      </w:r>
      <w:proofErr w:type="spellStart"/>
      <w:r w:rsidRPr="00452513">
        <w:rPr>
          <w:rFonts w:eastAsia="Times New Roman" w:cs="Times New Roman"/>
          <w:sz w:val="18"/>
          <w:szCs w:val="18"/>
          <w:lang w:val="en-GB" w:eastAsia="el-GR"/>
        </w:rPr>
        <w:t>City,NY</w:t>
      </w:r>
      <w:proofErr w:type="spellEnd"/>
      <w:r w:rsidRPr="00452513">
        <w:rPr>
          <w:rFonts w:eastAsia="Times New Roman" w:cs="Times New Roman"/>
          <w:sz w:val="18"/>
          <w:szCs w:val="18"/>
          <w:lang w:val="en-GB" w:eastAsia="el-GR"/>
        </w:rPr>
        <w:t xml:space="preserve"> 10029, USA</w:t>
      </w:r>
    </w:p>
    <w:p w14:paraId="6078F3C9"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Farr Institute of Health Informatics, UCL, London NW1 2DA, UK</w:t>
      </w:r>
    </w:p>
    <w:p w14:paraId="1B2D5B82"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Bart's Heart Centre, St Bartholomew's Hospital, London Ec1A 7BA, UK</w:t>
      </w:r>
    </w:p>
    <w:p w14:paraId="361C5CE0" w14:textId="3D8A6268" w:rsidR="00482339" w:rsidRPr="00452513" w:rsidRDefault="009C579A"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sz w:val="18"/>
          <w:szCs w:val="18"/>
        </w:rPr>
        <w:t>Division of Diabetes, Endocrinology and Gastroenterology, Faculty of Biology, Medicine and Health, The University of Manchester, Manchester M13 9PT, UK</w:t>
      </w:r>
    </w:p>
    <w:p w14:paraId="7923BE42" w14:textId="4F2DA305" w:rsidR="00482339" w:rsidRPr="00452513" w:rsidRDefault="009C579A"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sz w:val="18"/>
          <w:szCs w:val="18"/>
        </w:rPr>
        <w:t>Manchester Diabetes Centre, Central Manchester University Hospitals NHS Foundation Trust, Manchester Academic Health Science Centre, Manchester M13 0JE, UK</w:t>
      </w:r>
    </w:p>
    <w:p w14:paraId="6B46F5B7"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Division of Cardiovascular Sciences Faculty of Biology, Medicine and Health The University of Manchester, Manchester M13 9PT, UK</w:t>
      </w:r>
    </w:p>
    <w:p w14:paraId="1C4D648B"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Division of Medicine, Central Manchester NHS Foundation Trust, Manchester Academic Health Science Centre, Manchester M13 9PT, UK</w:t>
      </w:r>
    </w:p>
    <w:p w14:paraId="6016F419"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proofErr w:type="spellStart"/>
      <w:r w:rsidRPr="00452513">
        <w:rPr>
          <w:rFonts w:eastAsia="Times New Roman" w:cs="Times New Roman"/>
          <w:sz w:val="18"/>
          <w:szCs w:val="18"/>
          <w:lang w:val="en-GB" w:eastAsia="el-GR"/>
        </w:rPr>
        <w:t>Wellcome</w:t>
      </w:r>
      <w:proofErr w:type="spellEnd"/>
      <w:r w:rsidRPr="00452513">
        <w:rPr>
          <w:rFonts w:eastAsia="Times New Roman" w:cs="Times New Roman"/>
          <w:sz w:val="18"/>
          <w:szCs w:val="18"/>
          <w:lang w:val="en-GB" w:eastAsia="el-GR"/>
        </w:rPr>
        <w:t xml:space="preserve"> Trust Sanger Institute, </w:t>
      </w:r>
      <w:proofErr w:type="spellStart"/>
      <w:r w:rsidRPr="00452513">
        <w:rPr>
          <w:rFonts w:eastAsia="Times New Roman" w:cs="Times New Roman"/>
          <w:sz w:val="18"/>
          <w:szCs w:val="18"/>
          <w:lang w:val="en-GB" w:eastAsia="el-GR"/>
        </w:rPr>
        <w:t>Hinxton</w:t>
      </w:r>
      <w:proofErr w:type="spellEnd"/>
      <w:r w:rsidRPr="00452513">
        <w:rPr>
          <w:rFonts w:eastAsia="Times New Roman" w:cs="Times New Roman"/>
          <w:sz w:val="18"/>
          <w:szCs w:val="18"/>
          <w:lang w:val="en-GB" w:eastAsia="el-GR"/>
        </w:rPr>
        <w:t xml:space="preserve"> CB10 1SA, UK</w:t>
      </w:r>
    </w:p>
    <w:p w14:paraId="6B9F477C"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 xml:space="preserve">Institute for </w:t>
      </w:r>
      <w:proofErr w:type="spellStart"/>
      <w:r w:rsidRPr="00452513">
        <w:rPr>
          <w:rFonts w:eastAsia="Times New Roman" w:cs="Times New Roman"/>
          <w:sz w:val="18"/>
          <w:szCs w:val="18"/>
          <w:lang w:val="en-GB" w:eastAsia="el-GR"/>
        </w:rPr>
        <w:t>Cardiogenetics</w:t>
      </w:r>
      <w:proofErr w:type="spellEnd"/>
      <w:r w:rsidRPr="00452513">
        <w:rPr>
          <w:rFonts w:eastAsia="Times New Roman" w:cs="Times New Roman"/>
          <w:sz w:val="18"/>
          <w:szCs w:val="18"/>
          <w:lang w:val="en-GB" w:eastAsia="el-GR"/>
        </w:rPr>
        <w:t xml:space="preserve">, University of </w:t>
      </w:r>
      <w:proofErr w:type="spellStart"/>
      <w:r w:rsidRPr="00452513">
        <w:rPr>
          <w:rFonts w:eastAsia="Times New Roman" w:cs="Times New Roman"/>
          <w:sz w:val="18"/>
          <w:szCs w:val="18"/>
          <w:lang w:val="en-GB" w:eastAsia="el-GR"/>
        </w:rPr>
        <w:t>Lübeck</w:t>
      </w:r>
      <w:proofErr w:type="spellEnd"/>
      <w:r w:rsidRPr="00452513">
        <w:rPr>
          <w:rFonts w:eastAsia="Times New Roman" w:cs="Times New Roman"/>
          <w:sz w:val="18"/>
          <w:szCs w:val="18"/>
          <w:lang w:val="en-GB" w:eastAsia="el-GR"/>
        </w:rPr>
        <w:t xml:space="preserve">, </w:t>
      </w:r>
      <w:proofErr w:type="spellStart"/>
      <w:r w:rsidRPr="00452513">
        <w:rPr>
          <w:rFonts w:eastAsia="Times New Roman" w:cs="Times New Roman"/>
          <w:sz w:val="18"/>
          <w:szCs w:val="18"/>
          <w:lang w:val="en-GB" w:eastAsia="el-GR"/>
        </w:rPr>
        <w:t>Lübeck</w:t>
      </w:r>
      <w:proofErr w:type="spellEnd"/>
      <w:r w:rsidRPr="00452513">
        <w:rPr>
          <w:rFonts w:eastAsia="Times New Roman" w:cs="Times New Roman"/>
          <w:sz w:val="18"/>
          <w:szCs w:val="18"/>
          <w:lang w:val="en-GB" w:eastAsia="el-GR"/>
        </w:rPr>
        <w:t xml:space="preserve"> 23562, Germany</w:t>
      </w:r>
    </w:p>
    <w:p w14:paraId="5886492C"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DZHK (German Research Centre for Cardiovascular Research), partner site Hamburg/</w:t>
      </w:r>
      <w:proofErr w:type="spellStart"/>
      <w:r w:rsidRPr="00452513">
        <w:rPr>
          <w:rFonts w:eastAsia="Times New Roman" w:cs="Times New Roman"/>
          <w:sz w:val="18"/>
          <w:szCs w:val="18"/>
          <w:lang w:val="en-GB" w:eastAsia="el-GR"/>
        </w:rPr>
        <w:t>Lübeck</w:t>
      </w:r>
      <w:proofErr w:type="spellEnd"/>
      <w:r w:rsidRPr="00452513">
        <w:rPr>
          <w:rFonts w:eastAsia="Times New Roman" w:cs="Times New Roman"/>
          <w:sz w:val="18"/>
          <w:szCs w:val="18"/>
          <w:lang w:val="en-GB" w:eastAsia="el-GR"/>
        </w:rPr>
        <w:t xml:space="preserve">/Kiel, </w:t>
      </w:r>
      <w:proofErr w:type="spellStart"/>
      <w:r w:rsidRPr="00452513">
        <w:rPr>
          <w:rFonts w:eastAsia="Times New Roman" w:cs="Times New Roman"/>
          <w:sz w:val="18"/>
          <w:szCs w:val="18"/>
          <w:lang w:val="en-GB" w:eastAsia="el-GR"/>
        </w:rPr>
        <w:t>Lübeck</w:t>
      </w:r>
      <w:proofErr w:type="spellEnd"/>
      <w:r w:rsidRPr="00452513">
        <w:rPr>
          <w:rFonts w:eastAsia="Times New Roman" w:cs="Times New Roman"/>
          <w:sz w:val="18"/>
          <w:szCs w:val="18"/>
          <w:lang w:val="en-GB" w:eastAsia="el-GR"/>
        </w:rPr>
        <w:t xml:space="preserve"> 23562, Germany</w:t>
      </w:r>
    </w:p>
    <w:p w14:paraId="32B1F0D5"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 xml:space="preserve">University Heart </w:t>
      </w:r>
      <w:proofErr w:type="spellStart"/>
      <w:r w:rsidRPr="00452513">
        <w:rPr>
          <w:rFonts w:eastAsia="Times New Roman" w:cs="Times New Roman"/>
          <w:sz w:val="18"/>
          <w:szCs w:val="18"/>
          <w:lang w:val="en-GB" w:eastAsia="el-GR"/>
        </w:rPr>
        <w:t>Center</w:t>
      </w:r>
      <w:proofErr w:type="spellEnd"/>
      <w:r w:rsidRPr="00452513">
        <w:rPr>
          <w:rFonts w:eastAsia="Times New Roman" w:cs="Times New Roman"/>
          <w:sz w:val="18"/>
          <w:szCs w:val="18"/>
          <w:lang w:val="en-GB" w:eastAsia="el-GR"/>
        </w:rPr>
        <w:t xml:space="preserve"> </w:t>
      </w:r>
      <w:proofErr w:type="spellStart"/>
      <w:r w:rsidRPr="00452513">
        <w:rPr>
          <w:rFonts w:eastAsia="Times New Roman" w:cs="Times New Roman"/>
          <w:sz w:val="18"/>
          <w:szCs w:val="18"/>
          <w:lang w:val="en-GB" w:eastAsia="el-GR"/>
        </w:rPr>
        <w:t>Luebeck</w:t>
      </w:r>
      <w:proofErr w:type="spellEnd"/>
      <w:r w:rsidRPr="00452513">
        <w:rPr>
          <w:rFonts w:eastAsia="Times New Roman" w:cs="Times New Roman"/>
          <w:sz w:val="18"/>
          <w:szCs w:val="18"/>
          <w:lang w:val="en-GB" w:eastAsia="el-GR"/>
        </w:rPr>
        <w:t xml:space="preserve">, </w:t>
      </w:r>
      <w:proofErr w:type="spellStart"/>
      <w:r w:rsidRPr="00452513">
        <w:rPr>
          <w:rFonts w:eastAsia="Times New Roman" w:cs="Times New Roman"/>
          <w:sz w:val="18"/>
          <w:szCs w:val="18"/>
          <w:lang w:val="en-GB" w:eastAsia="el-GR"/>
        </w:rPr>
        <w:t>Lübeck</w:t>
      </w:r>
      <w:proofErr w:type="spellEnd"/>
      <w:r w:rsidRPr="00452513">
        <w:rPr>
          <w:rFonts w:eastAsia="Times New Roman" w:cs="Times New Roman"/>
          <w:sz w:val="18"/>
          <w:szCs w:val="18"/>
          <w:lang w:val="en-GB" w:eastAsia="el-GR"/>
        </w:rPr>
        <w:t xml:space="preserve"> 23562, Germany</w:t>
      </w:r>
    </w:p>
    <w:p w14:paraId="6F70D8AB"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Department of Nutrition-Dietetics/Harokopio University, Athens, Greece</w:t>
      </w:r>
    </w:p>
    <w:p w14:paraId="5735084A"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 xml:space="preserve">Integrated Cardio Metabolic Centre, Department of Medicine, </w:t>
      </w:r>
      <w:proofErr w:type="spellStart"/>
      <w:r w:rsidRPr="00452513">
        <w:rPr>
          <w:rFonts w:eastAsia="Times New Roman" w:cs="Times New Roman"/>
          <w:sz w:val="18"/>
          <w:szCs w:val="18"/>
          <w:lang w:val="en-GB" w:eastAsia="el-GR"/>
        </w:rPr>
        <w:t>Karolinska</w:t>
      </w:r>
      <w:proofErr w:type="spellEnd"/>
      <w:r w:rsidRPr="00452513">
        <w:rPr>
          <w:rFonts w:eastAsia="Times New Roman" w:cs="Times New Roman"/>
          <w:sz w:val="18"/>
          <w:szCs w:val="18"/>
          <w:lang w:val="en-GB" w:eastAsia="el-GR"/>
        </w:rPr>
        <w:t xml:space="preserve"> </w:t>
      </w:r>
      <w:proofErr w:type="spellStart"/>
      <w:r w:rsidRPr="00452513">
        <w:rPr>
          <w:rFonts w:eastAsia="Times New Roman" w:cs="Times New Roman"/>
          <w:sz w:val="18"/>
          <w:szCs w:val="18"/>
          <w:lang w:val="en-GB" w:eastAsia="el-GR"/>
        </w:rPr>
        <w:t>Institutet</w:t>
      </w:r>
      <w:proofErr w:type="spellEnd"/>
      <w:r w:rsidRPr="00452513">
        <w:rPr>
          <w:rFonts w:eastAsia="Times New Roman" w:cs="Times New Roman"/>
          <w:sz w:val="18"/>
          <w:szCs w:val="18"/>
          <w:lang w:val="en-GB" w:eastAsia="el-GR"/>
        </w:rPr>
        <w:t xml:space="preserve">, </w:t>
      </w:r>
      <w:proofErr w:type="spellStart"/>
      <w:r w:rsidRPr="00452513">
        <w:rPr>
          <w:rFonts w:eastAsia="Times New Roman" w:cs="Times New Roman"/>
          <w:sz w:val="18"/>
          <w:szCs w:val="18"/>
          <w:lang w:val="en-GB" w:eastAsia="el-GR"/>
        </w:rPr>
        <w:t>Karolinska</w:t>
      </w:r>
      <w:proofErr w:type="spellEnd"/>
      <w:r w:rsidRPr="00452513">
        <w:rPr>
          <w:rFonts w:eastAsia="Times New Roman" w:cs="Times New Roman"/>
          <w:sz w:val="18"/>
          <w:szCs w:val="18"/>
          <w:lang w:val="en-GB" w:eastAsia="el-GR"/>
        </w:rPr>
        <w:t xml:space="preserve"> </w:t>
      </w:r>
      <w:proofErr w:type="spellStart"/>
      <w:r w:rsidRPr="00452513">
        <w:rPr>
          <w:rFonts w:eastAsia="Times New Roman" w:cs="Times New Roman"/>
          <w:sz w:val="18"/>
          <w:szCs w:val="18"/>
          <w:lang w:val="en-GB" w:eastAsia="el-GR"/>
        </w:rPr>
        <w:t>Universitetssjukhuset</w:t>
      </w:r>
      <w:proofErr w:type="spellEnd"/>
      <w:r w:rsidRPr="00452513">
        <w:rPr>
          <w:rFonts w:eastAsia="Times New Roman" w:cs="Times New Roman"/>
          <w:sz w:val="18"/>
          <w:szCs w:val="18"/>
          <w:lang w:val="en-GB" w:eastAsia="el-GR"/>
        </w:rPr>
        <w:t>, Huddinge 141 57, Sweden</w:t>
      </w:r>
    </w:p>
    <w:p w14:paraId="288BD594"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proofErr w:type="spellStart"/>
      <w:r w:rsidRPr="00452513">
        <w:rPr>
          <w:rFonts w:eastAsia="Times New Roman" w:cs="Times New Roman"/>
          <w:sz w:val="18"/>
          <w:szCs w:val="18"/>
          <w:lang w:val="en-GB" w:eastAsia="el-GR"/>
        </w:rPr>
        <w:t>Wellcome</w:t>
      </w:r>
      <w:proofErr w:type="spellEnd"/>
      <w:r w:rsidRPr="00452513">
        <w:rPr>
          <w:rFonts w:eastAsia="Times New Roman" w:cs="Times New Roman"/>
          <w:sz w:val="18"/>
          <w:szCs w:val="18"/>
          <w:lang w:val="en-GB" w:eastAsia="el-GR"/>
        </w:rPr>
        <w:t xml:space="preserve"> Trust Sanger Institute, </w:t>
      </w:r>
      <w:proofErr w:type="spellStart"/>
      <w:r w:rsidRPr="00452513">
        <w:rPr>
          <w:rFonts w:eastAsia="Times New Roman" w:cs="Times New Roman"/>
          <w:sz w:val="18"/>
          <w:szCs w:val="18"/>
          <w:lang w:val="en-GB" w:eastAsia="el-GR"/>
        </w:rPr>
        <w:t>Wellcome</w:t>
      </w:r>
      <w:proofErr w:type="spellEnd"/>
      <w:r w:rsidRPr="00452513">
        <w:rPr>
          <w:rFonts w:eastAsia="Times New Roman" w:cs="Times New Roman"/>
          <w:sz w:val="18"/>
          <w:szCs w:val="18"/>
          <w:lang w:val="en-GB" w:eastAsia="el-GR"/>
        </w:rPr>
        <w:t xml:space="preserve"> Trust Genome Campus, </w:t>
      </w:r>
      <w:proofErr w:type="spellStart"/>
      <w:r w:rsidRPr="00452513">
        <w:rPr>
          <w:rFonts w:eastAsia="Times New Roman" w:cs="Times New Roman"/>
          <w:sz w:val="18"/>
          <w:szCs w:val="18"/>
          <w:lang w:val="en-GB" w:eastAsia="el-GR"/>
        </w:rPr>
        <w:t>Hinxton</w:t>
      </w:r>
      <w:proofErr w:type="spellEnd"/>
      <w:r w:rsidRPr="00452513">
        <w:rPr>
          <w:rFonts w:eastAsia="Times New Roman" w:cs="Times New Roman"/>
          <w:sz w:val="18"/>
          <w:szCs w:val="18"/>
          <w:lang w:val="en-GB" w:eastAsia="el-GR"/>
        </w:rPr>
        <w:t>, Cambridge CB10 1RQ, UK</w:t>
      </w:r>
    </w:p>
    <w:p w14:paraId="178D4850" w14:textId="77777777" w:rsidR="00482339" w:rsidRPr="00452513" w:rsidRDefault="00482339"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eastAsia="Times New Roman" w:cs="Times New Roman"/>
          <w:sz w:val="18"/>
          <w:szCs w:val="18"/>
          <w:lang w:val="en-GB" w:eastAsia="el-GR"/>
        </w:rPr>
        <w:t>Princess Al-</w:t>
      </w:r>
      <w:proofErr w:type="spellStart"/>
      <w:r w:rsidRPr="00452513">
        <w:rPr>
          <w:rFonts w:eastAsia="Times New Roman" w:cs="Times New Roman"/>
          <w:sz w:val="18"/>
          <w:szCs w:val="18"/>
          <w:lang w:val="en-GB" w:eastAsia="el-GR"/>
        </w:rPr>
        <w:t>Jawhara</w:t>
      </w:r>
      <w:proofErr w:type="spellEnd"/>
      <w:r w:rsidRPr="00452513">
        <w:rPr>
          <w:rFonts w:eastAsia="Times New Roman" w:cs="Times New Roman"/>
          <w:sz w:val="18"/>
          <w:szCs w:val="18"/>
          <w:lang w:val="en-GB" w:eastAsia="el-GR"/>
        </w:rPr>
        <w:t xml:space="preserve"> Al-</w:t>
      </w:r>
      <w:proofErr w:type="spellStart"/>
      <w:r w:rsidRPr="00452513">
        <w:rPr>
          <w:rFonts w:eastAsia="Times New Roman" w:cs="Times New Roman"/>
          <w:sz w:val="18"/>
          <w:szCs w:val="18"/>
          <w:lang w:val="en-GB" w:eastAsia="el-GR"/>
        </w:rPr>
        <w:t>Brahim</w:t>
      </w:r>
      <w:proofErr w:type="spellEnd"/>
      <w:r w:rsidRPr="00452513">
        <w:rPr>
          <w:rFonts w:eastAsia="Times New Roman" w:cs="Times New Roman"/>
          <w:sz w:val="18"/>
          <w:szCs w:val="18"/>
          <w:lang w:val="en-GB" w:eastAsia="el-GR"/>
        </w:rPr>
        <w:t xml:space="preserve"> Centre of Excellence in Research of Hereditary Disorders (PACER-HD), King </w:t>
      </w:r>
      <w:proofErr w:type="spellStart"/>
      <w:r w:rsidRPr="00452513">
        <w:rPr>
          <w:rFonts w:eastAsia="Times New Roman" w:cs="Times New Roman"/>
          <w:sz w:val="18"/>
          <w:szCs w:val="18"/>
          <w:lang w:val="en-GB" w:eastAsia="el-GR"/>
        </w:rPr>
        <w:t>Abdulaziz</w:t>
      </w:r>
      <w:proofErr w:type="spellEnd"/>
      <w:r w:rsidRPr="00452513">
        <w:rPr>
          <w:rFonts w:eastAsia="Times New Roman" w:cs="Times New Roman"/>
          <w:sz w:val="18"/>
          <w:szCs w:val="18"/>
          <w:lang w:val="en-GB" w:eastAsia="el-GR"/>
        </w:rPr>
        <w:t xml:space="preserve"> University, Jeddah, Saudi Arabia</w:t>
      </w:r>
    </w:p>
    <w:p w14:paraId="7BE9D8E3" w14:textId="09E3BBD3" w:rsidR="00A334C5" w:rsidRPr="00452513" w:rsidRDefault="00A334C5" w:rsidP="00482339">
      <w:pPr>
        <w:numPr>
          <w:ilvl w:val="0"/>
          <w:numId w:val="3"/>
        </w:numPr>
        <w:spacing w:before="100" w:beforeAutospacing="1" w:after="100" w:afterAutospacing="1"/>
        <w:ind w:left="1020"/>
        <w:rPr>
          <w:rFonts w:eastAsia="Times New Roman" w:cs="Times New Roman"/>
          <w:sz w:val="18"/>
          <w:szCs w:val="18"/>
          <w:lang w:val="en-GB" w:eastAsia="el-GR"/>
        </w:rPr>
      </w:pPr>
      <w:r w:rsidRPr="00452513">
        <w:rPr>
          <w:rFonts w:cs="Trade Gothic LT Std"/>
          <w:sz w:val="18"/>
          <w:szCs w:val="18"/>
        </w:rPr>
        <w:t>These authors contributed equally to this work</w:t>
      </w:r>
    </w:p>
    <w:p w14:paraId="221BEBB9" w14:textId="77777777" w:rsidR="00482339" w:rsidRPr="00452513" w:rsidRDefault="00482339" w:rsidP="00482339">
      <w:pPr>
        <w:rPr>
          <w:lang w:val="en-GB"/>
        </w:rPr>
      </w:pPr>
    </w:p>
    <w:p w14:paraId="35DE0057" w14:textId="77777777" w:rsidR="00A334C5" w:rsidRPr="00452513" w:rsidRDefault="00482339" w:rsidP="001A13BB">
      <w:pPr>
        <w:autoSpaceDE w:val="0"/>
        <w:autoSpaceDN w:val="0"/>
        <w:adjustRightInd w:val="0"/>
        <w:spacing w:line="480" w:lineRule="auto"/>
        <w:rPr>
          <w:rFonts w:cstheme="majorHAnsi"/>
          <w:b/>
          <w:lang w:val="en-GB"/>
        </w:rPr>
      </w:pPr>
      <w:r w:rsidRPr="00452513">
        <w:rPr>
          <w:rFonts w:cstheme="majorHAnsi"/>
          <w:b/>
        </w:rPr>
        <w:t>Correspondence should be addressed to</w:t>
      </w:r>
      <w:r w:rsidRPr="00452513">
        <w:rPr>
          <w:rFonts w:cstheme="majorHAnsi"/>
          <w:b/>
          <w:lang w:val="en-GB"/>
        </w:rPr>
        <w:t>: Hugh Watkins (</w:t>
      </w:r>
      <w:hyperlink r:id="rId6" w:history="1">
        <w:r w:rsidRPr="00452513">
          <w:rPr>
            <w:rFonts w:eastAsia="Times New Roman" w:cs="Arial"/>
            <w:u w:val="single"/>
            <w:lang w:eastAsia="en-GB"/>
          </w:rPr>
          <w:t>hugh.watkins@rdm.ox.ac.uk</w:t>
        </w:r>
      </w:hyperlink>
      <w:r w:rsidRPr="00452513">
        <w:rPr>
          <w:rFonts w:cstheme="majorHAnsi"/>
          <w:b/>
          <w:lang w:val="en-GB"/>
        </w:rPr>
        <w:t>)</w:t>
      </w:r>
    </w:p>
    <w:p w14:paraId="0E46526B" w14:textId="3B1A077A" w:rsidR="001A13BB" w:rsidRPr="00452513" w:rsidRDefault="001A13BB" w:rsidP="00231EFE">
      <w:pPr>
        <w:autoSpaceDE w:val="0"/>
        <w:autoSpaceDN w:val="0"/>
        <w:adjustRightInd w:val="0"/>
        <w:spacing w:line="480" w:lineRule="auto"/>
        <w:jc w:val="both"/>
        <w:rPr>
          <w:rFonts w:eastAsia="Times New Roman" w:cs="Times New Roman"/>
          <w:b/>
        </w:rPr>
      </w:pPr>
      <w:r w:rsidRPr="00452513">
        <w:rPr>
          <w:rFonts w:cs="Times New Roman"/>
          <w:b/>
        </w:rPr>
        <w:lastRenderedPageBreak/>
        <w:t xml:space="preserve">Genome-wide association studies </w:t>
      </w:r>
      <w:r w:rsidR="00FF5886" w:rsidRPr="00452513">
        <w:rPr>
          <w:rFonts w:cs="Times New Roman"/>
          <w:b/>
        </w:rPr>
        <w:t xml:space="preserve">(GWAS) </w:t>
      </w:r>
      <w:r w:rsidRPr="00452513">
        <w:rPr>
          <w:rFonts w:cs="Times New Roman"/>
          <w:b/>
        </w:rPr>
        <w:t>in coronary artery disease (CAD)</w:t>
      </w:r>
      <w:r w:rsidR="0015690E" w:rsidRPr="00452513">
        <w:rPr>
          <w:rFonts w:cs="Times New Roman"/>
          <w:b/>
        </w:rPr>
        <w:t xml:space="preserve"> </w:t>
      </w:r>
      <w:r w:rsidR="008C090F" w:rsidRPr="00452513">
        <w:rPr>
          <w:rFonts w:cs="Times New Roman"/>
          <w:b/>
        </w:rPr>
        <w:t>have identified 66</w:t>
      </w:r>
      <w:r w:rsidRPr="00452513">
        <w:rPr>
          <w:rFonts w:cs="Times New Roman"/>
          <w:b/>
        </w:rPr>
        <w:t xml:space="preserve"> loci at ‘genome-wide significance’ (</w:t>
      </w:r>
      <w:r w:rsidRPr="00452513">
        <w:rPr>
          <w:rFonts w:eastAsia="Times New Roman" w:cs="Times New Roman"/>
          <w:b/>
        </w:rPr>
        <w:t>p &lt; 5 × 10</w:t>
      </w:r>
      <w:r w:rsidRPr="00452513">
        <w:rPr>
          <w:rFonts w:eastAsia="Times New Roman" w:cs="Times New Roman"/>
          <w:b/>
          <w:vertAlign w:val="superscript"/>
        </w:rPr>
        <w:t>-8</w:t>
      </w:r>
      <w:r w:rsidRPr="00452513">
        <w:rPr>
          <w:rFonts w:eastAsia="Times New Roman" w:cs="Times New Roman"/>
          <w:b/>
        </w:rPr>
        <w:t>)</w:t>
      </w:r>
      <w:r w:rsidRPr="00452513">
        <w:rPr>
          <w:rFonts w:cs="Times New Roman"/>
          <w:b/>
        </w:rPr>
        <w:t xml:space="preserve"> but a much larger number of putative loci </w:t>
      </w:r>
      <w:r w:rsidRPr="00452513">
        <w:rPr>
          <w:rFonts w:eastAsia="Times New Roman" w:cs="Times New Roman"/>
          <w:b/>
        </w:rPr>
        <w:t>at a false discovery rate (FDR) of 5%</w:t>
      </w:r>
      <w:r w:rsidR="006657D5" w:rsidRPr="00452513">
        <w:rPr>
          <w:rFonts w:eastAsia="Times New Roman" w:cs="Times New Roman"/>
          <w:b/>
          <w:vertAlign w:val="superscript"/>
        </w:rPr>
        <w:t>1</w:t>
      </w:r>
      <w:r w:rsidRPr="00452513">
        <w:rPr>
          <w:rFonts w:eastAsia="Times New Roman" w:cs="Times New Roman"/>
          <w:b/>
          <w:vertAlign w:val="superscript"/>
        </w:rPr>
        <w:t>-</w:t>
      </w:r>
      <w:r w:rsidR="006657D5" w:rsidRPr="00452513">
        <w:rPr>
          <w:rFonts w:eastAsia="Times New Roman" w:cs="Times New Roman"/>
          <w:b/>
          <w:vertAlign w:val="superscript"/>
        </w:rPr>
        <w:t>4</w:t>
      </w:r>
      <w:r w:rsidRPr="00452513">
        <w:rPr>
          <w:rFonts w:eastAsia="Times New Roman" w:cs="Times New Roman"/>
          <w:b/>
        </w:rPr>
        <w:t xml:space="preserve">. </w:t>
      </w:r>
      <w:r w:rsidRPr="00452513">
        <w:rPr>
          <w:rFonts w:cs="Times New Roman"/>
          <w:b/>
        </w:rPr>
        <w:t xml:space="preserve">Here, we leverage </w:t>
      </w:r>
      <w:r w:rsidR="00FF5886" w:rsidRPr="00452513">
        <w:rPr>
          <w:rFonts w:cs="Times New Roman"/>
          <w:b/>
        </w:rPr>
        <w:t xml:space="preserve">an </w:t>
      </w:r>
      <w:r w:rsidRPr="00452513">
        <w:rPr>
          <w:rFonts w:cs="Times New Roman"/>
          <w:b/>
        </w:rPr>
        <w:t>interim release of UK Biobank (UKBB) data</w:t>
      </w:r>
      <w:r w:rsidRPr="00452513">
        <w:rPr>
          <w:rFonts w:eastAsia="Times New Roman"/>
          <w:b/>
        </w:rPr>
        <w:t xml:space="preserve"> to </w:t>
      </w:r>
      <w:r w:rsidR="00383D49" w:rsidRPr="00452513">
        <w:rPr>
          <w:rFonts w:eastAsia="Times New Roman"/>
          <w:b/>
        </w:rPr>
        <w:t xml:space="preserve">evaluate the validity of the </w:t>
      </w:r>
      <w:r w:rsidRPr="00452513">
        <w:rPr>
          <w:rFonts w:eastAsia="Times New Roman"/>
          <w:b/>
        </w:rPr>
        <w:t xml:space="preserve">FDR </w:t>
      </w:r>
      <w:r w:rsidR="006E4C68" w:rsidRPr="00452513">
        <w:rPr>
          <w:rFonts w:eastAsia="Times New Roman"/>
          <w:b/>
        </w:rPr>
        <w:t xml:space="preserve">approach. </w:t>
      </w:r>
      <w:r w:rsidR="0015690E" w:rsidRPr="00452513">
        <w:rPr>
          <w:rFonts w:eastAsia="Times New Roman"/>
          <w:b/>
        </w:rPr>
        <w:t xml:space="preserve">We tested a CAD phenotype inclusive of angina (SOFT; </w:t>
      </w:r>
      <w:proofErr w:type="spellStart"/>
      <w:r w:rsidR="0015690E" w:rsidRPr="00452513">
        <w:rPr>
          <w:rFonts w:eastAsia="Times New Roman"/>
          <w:b/>
        </w:rPr>
        <w:t>N</w:t>
      </w:r>
      <w:r w:rsidR="008B7549" w:rsidRPr="00452513">
        <w:rPr>
          <w:rFonts w:eastAsia="Times New Roman"/>
          <w:b/>
          <w:vertAlign w:val="subscript"/>
        </w:rPr>
        <w:t>cases</w:t>
      </w:r>
      <w:proofErr w:type="spellEnd"/>
      <w:r w:rsidR="0015690E" w:rsidRPr="00452513">
        <w:rPr>
          <w:rFonts w:eastAsia="Times New Roman"/>
          <w:b/>
        </w:rPr>
        <w:t xml:space="preserve">=10,801) </w:t>
      </w:r>
      <w:r w:rsidR="00A82049" w:rsidRPr="00452513">
        <w:rPr>
          <w:rFonts w:eastAsia="Times New Roman"/>
          <w:b/>
        </w:rPr>
        <w:t>as well as</w:t>
      </w:r>
      <w:r w:rsidR="0015690E" w:rsidRPr="00452513">
        <w:rPr>
          <w:rFonts w:eastAsia="Times New Roman"/>
          <w:b/>
        </w:rPr>
        <w:t xml:space="preserve"> a stricter definition without it (HARD; </w:t>
      </w:r>
      <w:proofErr w:type="spellStart"/>
      <w:r w:rsidR="0015690E" w:rsidRPr="00452513">
        <w:rPr>
          <w:rFonts w:eastAsia="Times New Roman"/>
          <w:b/>
        </w:rPr>
        <w:t>N</w:t>
      </w:r>
      <w:r w:rsidR="008B7549" w:rsidRPr="00452513">
        <w:rPr>
          <w:rFonts w:eastAsia="Times New Roman"/>
          <w:b/>
          <w:vertAlign w:val="subscript"/>
        </w:rPr>
        <w:t>cases</w:t>
      </w:r>
      <w:proofErr w:type="spellEnd"/>
      <w:r w:rsidR="0015690E" w:rsidRPr="00452513">
        <w:rPr>
          <w:rFonts w:eastAsia="Times New Roman"/>
          <w:b/>
        </w:rPr>
        <w:t>=6</w:t>
      </w:r>
      <w:r w:rsidR="008B7549" w:rsidRPr="00452513">
        <w:rPr>
          <w:rFonts w:eastAsia="Times New Roman"/>
          <w:b/>
        </w:rPr>
        <w:t>,</w:t>
      </w:r>
      <w:r w:rsidR="0015690E" w:rsidRPr="00452513">
        <w:rPr>
          <w:rFonts w:eastAsia="Times New Roman"/>
          <w:b/>
        </w:rPr>
        <w:t xml:space="preserve">482) </w:t>
      </w:r>
      <w:r w:rsidR="002D75EC" w:rsidRPr="00452513">
        <w:rPr>
          <w:rFonts w:eastAsia="Times New Roman"/>
          <w:b/>
        </w:rPr>
        <w:t>and selected the former for conducting</w:t>
      </w:r>
      <w:r w:rsidRPr="00452513">
        <w:rPr>
          <w:rFonts w:eastAsia="Times New Roman"/>
          <w:b/>
        </w:rPr>
        <w:t xml:space="preserve"> a meta-analysis </w:t>
      </w:r>
      <w:r w:rsidRPr="00452513">
        <w:rPr>
          <w:rFonts w:cs="Times New Roman"/>
          <w:b/>
        </w:rPr>
        <w:t>with the two most recent CAD GWAS</w:t>
      </w:r>
      <w:r w:rsidR="00DF7ED9" w:rsidRPr="00452513">
        <w:rPr>
          <w:rFonts w:cs="Times New Roman"/>
          <w:b/>
        </w:rPr>
        <w:t>s</w:t>
      </w:r>
      <w:r w:rsidR="006657D5" w:rsidRPr="00452513">
        <w:rPr>
          <w:rFonts w:eastAsia="Times New Roman" w:cs="Times New Roman"/>
          <w:b/>
          <w:vertAlign w:val="superscript"/>
        </w:rPr>
        <w:t>2-3</w:t>
      </w:r>
      <w:r w:rsidRPr="00452513">
        <w:rPr>
          <w:rFonts w:eastAsia="Times New Roman" w:cs="Times New Roman"/>
          <w:b/>
        </w:rPr>
        <w:t xml:space="preserve">. This </w:t>
      </w:r>
      <w:r w:rsidR="00D56F34" w:rsidRPr="00452513">
        <w:rPr>
          <w:rFonts w:eastAsia="Times New Roman" w:cs="Times New Roman"/>
          <w:b/>
        </w:rPr>
        <w:t xml:space="preserve">approach </w:t>
      </w:r>
      <w:r w:rsidRPr="00452513">
        <w:rPr>
          <w:rFonts w:eastAsia="Times New Roman" w:cs="Times New Roman"/>
          <w:b/>
        </w:rPr>
        <w:t>identified 13 new loci at genome-wide significance</w:t>
      </w:r>
      <w:r w:rsidR="00D56F34" w:rsidRPr="00452513">
        <w:rPr>
          <w:rFonts w:eastAsia="Times New Roman" w:cs="Times New Roman"/>
          <w:b/>
        </w:rPr>
        <w:t xml:space="preserve">, </w:t>
      </w:r>
      <w:r w:rsidR="00FF5886" w:rsidRPr="00452513">
        <w:rPr>
          <w:rFonts w:eastAsia="Times New Roman" w:cs="Times New Roman"/>
          <w:b/>
        </w:rPr>
        <w:t>12</w:t>
      </w:r>
      <w:r w:rsidR="00D56F34" w:rsidRPr="00452513">
        <w:rPr>
          <w:rFonts w:eastAsia="Times New Roman" w:cs="Times New Roman"/>
          <w:b/>
        </w:rPr>
        <w:t xml:space="preserve"> </w:t>
      </w:r>
      <w:r w:rsidRPr="00452513">
        <w:rPr>
          <w:rFonts w:eastAsia="Times New Roman" w:cs="Times New Roman"/>
          <w:b/>
        </w:rPr>
        <w:t xml:space="preserve">of which were in </w:t>
      </w:r>
      <w:r w:rsidR="002E2028" w:rsidRPr="00452513">
        <w:rPr>
          <w:rFonts w:eastAsia="Times New Roman" w:cs="Times New Roman"/>
          <w:b/>
        </w:rPr>
        <w:t xml:space="preserve">our </w:t>
      </w:r>
      <w:r w:rsidR="00FF5886" w:rsidRPr="00452513">
        <w:rPr>
          <w:rFonts w:eastAsia="Times New Roman" w:cs="Times New Roman"/>
          <w:b/>
        </w:rPr>
        <w:t>previous</w:t>
      </w:r>
      <w:r w:rsidRPr="00452513">
        <w:rPr>
          <w:rFonts w:eastAsia="Times New Roman" w:cs="Times New Roman"/>
          <w:b/>
        </w:rPr>
        <w:t xml:space="preserve"> 5% FDR list</w:t>
      </w:r>
      <w:r w:rsidR="006657D5" w:rsidRPr="00452513">
        <w:rPr>
          <w:rFonts w:eastAsia="Times New Roman" w:cs="Times New Roman"/>
          <w:b/>
          <w:vertAlign w:val="superscript"/>
        </w:rPr>
        <w:t>2</w:t>
      </w:r>
      <w:r w:rsidR="00D56F34" w:rsidRPr="00452513">
        <w:rPr>
          <w:rFonts w:eastAsia="Times New Roman" w:cs="Times New Roman"/>
          <w:b/>
        </w:rPr>
        <w:t>,</w:t>
      </w:r>
      <w:r w:rsidR="00E269C7" w:rsidRPr="00452513">
        <w:rPr>
          <w:rFonts w:eastAsia="Times New Roman" w:cs="Times New Roman"/>
          <w:b/>
        </w:rPr>
        <w:t xml:space="preserve"> </w:t>
      </w:r>
      <w:r w:rsidR="001356C0" w:rsidRPr="00452513">
        <w:rPr>
          <w:rFonts w:eastAsia="Times New Roman" w:cs="Times New Roman"/>
          <w:b/>
        </w:rPr>
        <w:t xml:space="preserve">and </w:t>
      </w:r>
      <w:r w:rsidR="00E269C7" w:rsidRPr="00452513">
        <w:rPr>
          <w:rFonts w:eastAsia="Times New Roman" w:cs="Times New Roman"/>
          <w:b/>
        </w:rPr>
        <w:t xml:space="preserve">provided strong support that the </w:t>
      </w:r>
      <w:r w:rsidR="00FB40E1" w:rsidRPr="00452513">
        <w:rPr>
          <w:rFonts w:eastAsia="Times New Roman" w:cs="Times New Roman"/>
          <w:b/>
        </w:rPr>
        <w:t xml:space="preserve">remaining </w:t>
      </w:r>
      <w:r w:rsidR="001356C0" w:rsidRPr="00452513">
        <w:rPr>
          <w:rFonts w:eastAsia="Times New Roman" w:cs="Times New Roman"/>
          <w:b/>
        </w:rPr>
        <w:t xml:space="preserve">FDR </w:t>
      </w:r>
      <w:r w:rsidR="00E269C7" w:rsidRPr="00452513">
        <w:rPr>
          <w:rFonts w:eastAsia="Times New Roman" w:cs="Times New Roman"/>
          <w:b/>
        </w:rPr>
        <w:t>loci represent genuine signals</w:t>
      </w:r>
      <w:r w:rsidRPr="00452513">
        <w:rPr>
          <w:rFonts w:eastAsia="Times New Roman" w:cs="Times New Roman"/>
          <w:b/>
        </w:rPr>
        <w:t xml:space="preserve">. The </w:t>
      </w:r>
      <w:r w:rsidR="002D75EC" w:rsidRPr="00452513">
        <w:rPr>
          <w:rFonts w:eastAsia="Times New Roman" w:cs="Times New Roman"/>
          <w:b/>
        </w:rPr>
        <w:t xml:space="preserve">set of </w:t>
      </w:r>
      <w:r w:rsidRPr="00452513">
        <w:rPr>
          <w:rFonts w:eastAsia="Times New Roman" w:cs="Times New Roman"/>
          <w:b/>
        </w:rPr>
        <w:t xml:space="preserve">304 independent variants at 5% FDR in this study explain </w:t>
      </w:r>
      <w:r w:rsidR="002D75EC" w:rsidRPr="00452513">
        <w:rPr>
          <w:rFonts w:eastAsia="Times New Roman" w:cs="Times New Roman"/>
          <w:b/>
        </w:rPr>
        <w:t>21.2</w:t>
      </w:r>
      <w:r w:rsidRPr="00452513">
        <w:rPr>
          <w:rFonts w:eastAsia="Times New Roman" w:cs="Times New Roman"/>
          <w:b/>
        </w:rPr>
        <w:t xml:space="preserve">% of CAD heritability and </w:t>
      </w:r>
      <w:r w:rsidR="00685B23" w:rsidRPr="00452513">
        <w:rPr>
          <w:rFonts w:eastAsia="Times New Roman" w:cs="Times New Roman"/>
          <w:b/>
        </w:rPr>
        <w:t>identif</w:t>
      </w:r>
      <w:r w:rsidR="00D56F34" w:rsidRPr="00452513">
        <w:rPr>
          <w:rFonts w:eastAsia="Times New Roman" w:cs="Times New Roman"/>
          <w:b/>
        </w:rPr>
        <w:t>ied</w:t>
      </w:r>
      <w:r w:rsidR="00685B23" w:rsidRPr="00452513">
        <w:rPr>
          <w:rFonts w:eastAsia="Times New Roman" w:cs="Times New Roman"/>
          <w:b/>
        </w:rPr>
        <w:t xml:space="preserve"> 24</w:t>
      </w:r>
      <w:r w:rsidR="006537CF" w:rsidRPr="00452513">
        <w:rPr>
          <w:rFonts w:eastAsia="Times New Roman" w:cs="Times New Roman"/>
          <w:b/>
        </w:rPr>
        <w:t>3</w:t>
      </w:r>
      <w:r w:rsidR="00685B23" w:rsidRPr="00452513">
        <w:rPr>
          <w:rFonts w:eastAsia="Times New Roman" w:cs="Times New Roman"/>
          <w:b/>
        </w:rPr>
        <w:t xml:space="preserve"> loci that </w:t>
      </w:r>
      <w:r w:rsidRPr="00452513">
        <w:rPr>
          <w:rFonts w:eastAsia="Times New Roman" w:cs="Times New Roman"/>
          <w:b/>
        </w:rPr>
        <w:t xml:space="preserve">implicate pathways in blood vessel morphogenesis </w:t>
      </w:r>
      <w:r w:rsidR="00D56F34" w:rsidRPr="00452513">
        <w:rPr>
          <w:rFonts w:eastAsia="Times New Roman" w:cs="Times New Roman"/>
          <w:b/>
        </w:rPr>
        <w:t>as well as</w:t>
      </w:r>
      <w:r w:rsidRPr="00452513">
        <w:rPr>
          <w:rFonts w:eastAsia="Times New Roman" w:cs="Times New Roman"/>
          <w:b/>
        </w:rPr>
        <w:t xml:space="preserve"> lipid metabolism, nitric oxide signaling and inflammation.</w:t>
      </w:r>
    </w:p>
    <w:p w14:paraId="0C575AE2" w14:textId="77777777" w:rsidR="001A13BB" w:rsidRPr="00452513" w:rsidRDefault="001A13BB" w:rsidP="00231EFE">
      <w:pPr>
        <w:autoSpaceDE w:val="0"/>
        <w:autoSpaceDN w:val="0"/>
        <w:adjustRightInd w:val="0"/>
        <w:spacing w:line="480" w:lineRule="auto"/>
        <w:jc w:val="both"/>
        <w:rPr>
          <w:rFonts w:eastAsia="Times New Roman" w:cs="Times New Roman"/>
          <w:b/>
        </w:rPr>
      </w:pPr>
    </w:p>
    <w:p w14:paraId="6EEA6200" w14:textId="77777777" w:rsidR="009137DF" w:rsidRPr="00452513" w:rsidRDefault="009137DF" w:rsidP="00231EFE">
      <w:pPr>
        <w:autoSpaceDE w:val="0"/>
        <w:autoSpaceDN w:val="0"/>
        <w:adjustRightInd w:val="0"/>
        <w:spacing w:line="480" w:lineRule="auto"/>
        <w:jc w:val="both"/>
        <w:rPr>
          <w:rFonts w:cs="Times New Roman"/>
        </w:rPr>
      </w:pPr>
    </w:p>
    <w:p w14:paraId="30BE82C0" w14:textId="2706A56A" w:rsidR="00702683" w:rsidRPr="00452513" w:rsidRDefault="00791D01" w:rsidP="00231EFE">
      <w:pPr>
        <w:autoSpaceDE w:val="0"/>
        <w:autoSpaceDN w:val="0"/>
        <w:adjustRightInd w:val="0"/>
        <w:spacing w:line="480" w:lineRule="auto"/>
        <w:jc w:val="both"/>
        <w:rPr>
          <w:rFonts w:eastAsia="Times New Roman" w:cs="Times New Roman"/>
        </w:rPr>
      </w:pPr>
      <w:r w:rsidRPr="00452513">
        <w:rPr>
          <w:rFonts w:cs="Times New Roman"/>
        </w:rPr>
        <w:t xml:space="preserve">Previous </w:t>
      </w:r>
      <w:r w:rsidR="00462A2A" w:rsidRPr="00452513">
        <w:rPr>
          <w:rFonts w:cs="Times New Roman"/>
        </w:rPr>
        <w:t>GWAS studies of CAD risk</w:t>
      </w:r>
      <w:r w:rsidR="006657D5" w:rsidRPr="00452513">
        <w:rPr>
          <w:rFonts w:cs="Times New Roman"/>
          <w:vertAlign w:val="superscript"/>
        </w:rPr>
        <w:t>1-4</w:t>
      </w:r>
      <w:r w:rsidR="00462A2A" w:rsidRPr="00452513">
        <w:rPr>
          <w:rFonts w:cs="Times New Roman"/>
        </w:rPr>
        <w:t xml:space="preserve"> have interrogated a large number of cases and controls but remain less well-powered </w:t>
      </w:r>
      <w:r w:rsidR="003312BA" w:rsidRPr="00452513">
        <w:rPr>
          <w:rFonts w:cs="Times New Roman"/>
        </w:rPr>
        <w:t>than</w:t>
      </w:r>
      <w:r w:rsidR="00462A2A" w:rsidRPr="00452513">
        <w:rPr>
          <w:rFonts w:cs="Times New Roman"/>
        </w:rPr>
        <w:t xml:space="preserve"> GWAS of quantitative traits</w:t>
      </w:r>
      <w:r w:rsidR="006657D5" w:rsidRPr="00452513">
        <w:rPr>
          <w:rFonts w:cs="Times New Roman"/>
          <w:vertAlign w:val="superscript"/>
        </w:rPr>
        <w:t>5</w:t>
      </w:r>
      <w:r w:rsidR="00462A2A" w:rsidRPr="00452513">
        <w:rPr>
          <w:rFonts w:eastAsia="Times New Roman" w:cs="Times New Roman"/>
        </w:rPr>
        <w:t xml:space="preserve">. </w:t>
      </w:r>
      <w:r w:rsidR="00917732" w:rsidRPr="00452513">
        <w:rPr>
          <w:rFonts w:eastAsiaTheme="minorHAnsi" w:cs="Times New Roman"/>
          <w:lang w:val="en-GB"/>
        </w:rPr>
        <w:t xml:space="preserve">UKBB </w:t>
      </w:r>
      <w:r w:rsidR="00A7582C" w:rsidRPr="00452513">
        <w:rPr>
          <w:rFonts w:eastAsiaTheme="minorHAnsi" w:cs="Times New Roman"/>
          <w:lang w:val="en-GB"/>
        </w:rPr>
        <w:t>was established to improve understanding of the causes of common diseases including CAD</w:t>
      </w:r>
      <w:r w:rsidR="00A41B88" w:rsidRPr="00452513">
        <w:rPr>
          <w:rFonts w:eastAsiaTheme="minorHAnsi" w:cs="Times New Roman"/>
          <w:lang w:val="en-GB"/>
        </w:rPr>
        <w:t xml:space="preserve">, </w:t>
      </w:r>
      <w:r w:rsidR="00A41B88" w:rsidRPr="00452513">
        <w:rPr>
          <w:rFonts w:cs="Times New Roman"/>
        </w:rPr>
        <w:t>a leading h</w:t>
      </w:r>
      <w:r w:rsidR="006657D5" w:rsidRPr="00452513">
        <w:rPr>
          <w:rFonts w:cs="Times New Roman"/>
        </w:rPr>
        <w:t>ealth problem around the world</w:t>
      </w:r>
      <w:r w:rsidR="00A41B88" w:rsidRPr="00452513">
        <w:rPr>
          <w:rFonts w:cs="Times New Roman"/>
        </w:rPr>
        <w:fldChar w:fldCharType="begin">
          <w:fldData xml:space="preserve">PEVuZE5vdGU+PENpdGU+PEF1dGhvcj5DQVJESW9HUkFNUGx1c0M0RCBDb25zb3J0aXVtPC9BdXRo
b3I+PFllYXI+MjAxMzwvWWVhcj48UmVjTnVtPjM4MTwvUmVjTnVtPjxEaXNwbGF5VGV4dD4oPHN0
eWxlIGZhY2U9Iml0YWxpYyI+MSwgMjwvc3R5bGU+KTwvRGlzcGxheVRleHQ+PHJlY29yZD48cmVj
LW51bWJlcj4zODE8L3JlYy1udW1iZXI+PGZvcmVpZ24ta2V5cz48a2V5IGFwcD0iRU4iIGRiLWlk
PSJ6OTVhMHd2eDJmOWZyMmU5czJyNXNlMmV6ZmV6YXNmZWZhMDIiPjM4MTwva2V5PjwvZm9yZWln
bi1rZXlzPjxyZWYtdHlwZSBuYW1lPSJKb3VybmFsIEFydGljbGUiPjE3PC9yZWYtdHlwZT48Y29u
dHJpYnV0b3JzPjxhdXRob3JzPjxhdXRob3I+Q0FSRElvR1JBTVBsdXNDNEQgQ29uc29ydGl1bSw8
L2F1dGhvcj48YXV0aG9yPkRlbG91a2FzLCBQLjwvYXV0aG9yPjxhdXRob3I+S2Fub25pLCBTLjwv
YXV0aG9yPjxhdXRob3I+V2lsbGVuYm9yZywgQy48L2F1dGhvcj48YXV0aG9yPkZhcnJhbGwsIE0u
PC9hdXRob3I+PGF1dGhvcj5Bc3NpbWVzLCBULiBMLjwvYXV0aG9yPjxhdXRob3I+VGhvbXBzb24s
IEouIFIuPC9hdXRob3I+PGF1dGhvcj5JbmdlbHNzb24sIEUuPC9hdXRob3I+PGF1dGhvcj5TYWxl
aGVlbiwgRC48L2F1dGhvcj48YXV0aG9yPkVyZG1hbm4sIEouPC9hdXRob3I+PGF1dGhvcj5Hb2xk
c3RlaW4sIEIuIEEuPC9hdXRob3I+PGF1dGhvcj5TdGlycnVwcywgSy48L2F1dGhvcj48YXV0aG9y
PktvbmlnLCBJLiBSLjwvYXV0aG9yPjxhdXRob3I+Q2F6aWVyLCBKLiBCLjwvYXV0aG9yPjxhdXRo
b3I+Sm9oYW5zc29uLCBBLjwvYXV0aG9yPjxhdXRob3I+SGFsbCwgQS4gUy48L2F1dGhvcj48YXV0
aG9yPkxlZSwgSi4gWS48L2F1dGhvcj48YXV0aG9yPldpbGxlciwgQy4gSi48L2F1dGhvcj48YXV0
aG9yPkNoYW1iZXJzLCBKLiBDLjwvYXV0aG9yPjxhdXRob3I+RXNrbywgVC48L2F1dGhvcj48YXV0
aG9yPkZvbGtlcnNlbiwgTC48L2F1dGhvcj48YXV0aG9yPkdvZWwsIEEuPC9hdXRob3I+PGF1dGhv
cj5HcnVuZGJlcmcsIEUuPC9hdXRob3I+PGF1dGhvcj5IYXZ1bGlubmEsIEEuIFMuPC9hdXRob3I+
PGF1dGhvcj5IbywgVy4gSy48L2F1dGhvcj48YXV0aG9yPkhvcGV3ZWxsLCBKLiBDLjwvYXV0aG9y
PjxhdXRob3I+RXJpa3Nzb24sIE4uPC9hdXRob3I+PGF1dGhvcj5LbGViZXIsIE0uIEUuPC9hdXRo
b3I+PGF1dGhvcj5LcmlzdGlhbnNzb24sIEsuPC9hdXRob3I+PGF1dGhvcj5MdW5kbWFyaywgUC48
L2F1dGhvcj48YXV0aG9yPkx5eXRpa2FpbmVuLCBMLiBQLjwvYXV0aG9yPjxhdXRob3I+UmFmZWx0
LCBTLjwvYXV0aG9yPjxhdXRob3I+U2h1bmdpbiwgRC48L2F1dGhvcj48YXV0aG9yPlN0cmF3YnJp
ZGdlLCBSLiBKLjwvYXV0aG9yPjxhdXRob3I+VGhvcmxlaWZzc29uLCBHLjwvYXV0aG9yPjxhdXRo
b3I+VGlra2FuZW4sIEUuPC9hdXRob3I+PGF1dGhvcj5WYW4gWnV5ZGFtLCBOLjwvYXV0aG9yPjxh
dXRob3I+Vm9pZ2h0LCBCLiBGLjwvYXV0aG9yPjxhdXRob3I+V2FpdGUsIEwuIEwuPC9hdXRob3I+
PGF1dGhvcj5aaGFuZywgVy48L2F1dGhvcj48YXV0aG9yPlppZWdsZXIsIEEuPC9hdXRob3I+PGF1
dGhvcj5BYnNoZXIsIEQuPC9hdXRob3I+PGF1dGhvcj5BbHRzaHVsZXIsIEQuPC9hdXRob3I+PGF1
dGhvcj5CYWxtZm9ydGgsIEEuIEouPC9hdXRob3I+PGF1dGhvcj5CYXJyb3NvLCBJLjwvYXV0aG9y
PjxhdXRob3I+QnJhdW5kLCBQLiBTLjwvYXV0aG9yPjxhdXRob3I+QnVyZ2RvcmYsIEMuPC9hdXRo
b3I+PGF1dGhvcj5DbGF1ZGktQm9laG0sIFMuPC9hdXRob3I+PGF1dGhvcj5Db3gsIEQuPC9hdXRo
b3I+PGF1dGhvcj5EaW1pdHJpb3UsIE0uPC9hdXRob3I+PGF1dGhvcj5EbywgUi48L2F1dGhvcj48
YXV0aG9yPkRpYWdyYW0gQ29uc29ydGl1bTwvYXV0aG9yPjxhdXRob3I+Q2FyZGlvZ2VuaWNzIENv
bnNvcnRpdW08L2F1dGhvcj48YXV0aG9yPkRvbmV5LCBBLiBTLjwvYXV0aG9yPjxhdXRob3I+RWwg
TW9raHRhcmksIE4uPC9hdXRob3I+PGF1dGhvcj5Fcmlrc3NvbiwgUC48L2F1dGhvcj48YXV0aG9y
PkZpc2NoZXIsIEsuPC9hdXRob3I+PGF1dGhvcj5Gb250YW5pbGxhcywgUC48L2F1dGhvcj48YXV0
aG9yPkZyYW5jby1DZXJlY2VkYSwgQS48L2F1dGhvcj48YXV0aG9yPkdpZ2FudGUsIEIuPC9hdXRo
b3I+PGF1dGhvcj5Hcm9vcCwgTC48L2F1dGhvcj48YXV0aG9yPkd1c3RhZnNzb24sIFMuPC9hdXRo
b3I+PGF1dGhvcj5IYWdlciwgSi48L2F1dGhvcj48YXV0aG9yPkhhbGxtYW5zLCBHLjwvYXV0aG9y
PjxhdXRob3I+SGFuLCBCLiBHLjwvYXV0aG9yPjxhdXRob3I+SHVudCwgUy4gRS48L2F1dGhvcj48
YXV0aG9yPkthbmcsIEguIE0uPC9hdXRob3I+PGF1dGhvcj5JbGxpZywgVC48L2F1dGhvcj48YXV0
aG9yPktlc3NsZXIsIFQuPC9hdXRob3I+PGF1dGhvcj5Lbm93bGVzLCBKLiBXLjwvYXV0aG9yPjxh
dXRob3I+S29sb3ZvdSwgRy48L2F1dGhvcj48YXV0aG9yPkt1dXNpc3RvLCBKLjwvYXV0aG9yPjxh
dXRob3I+TGFuZ2VuYmVyZywgQy48L2F1dGhvcj48YXV0aG9yPkxhbmdmb3JkLCBDLjwvYXV0aG9y
PjxhdXRob3I+TGVhbmRlciwgSy48L2F1dGhvcj48YXV0aG9yPkxva2tpLCBNLiBMLjwvYXV0aG9y
PjxhdXRob3I+THVuZG1hcmssIEEuPC9hdXRob3I+PGF1dGhvcj5NY0NhcnRoeSwgTS4gSS48L2F1
dGhvcj48YXV0aG9yPk1laXNpbmdlciwgQy48L2F1dGhvcj48YXV0aG9yPk1lbGFuZGVyLCBPLjwv
YXV0aG9yPjxhdXRob3I+TWloYWlsb3YsIEUuPC9hdXRob3I+PGF1dGhvcj5NYW91Y2hlLCBTLjwv
YXV0aG9yPjxhdXRob3I+TW9ycmlzLCBBLiBELjwvYXV0aG9yPjxhdXRob3I+TXVsbGVyLU51cmFz
eWlkLCBNLjwvYXV0aG9yPjxhdXRob3I+TXUsIFRoZXIgQ29uc29ydGl1bTwvYXV0aG9yPjxhdXRo
b3I+TmlrdXMsIEsuPC9hdXRob3I+PGF1dGhvcj5QZWRlbiwgSi4gRi48L2F1dGhvcj48YXV0aG9y
PlJheW5lciwgTi4gVy48L2F1dGhvcj48YXV0aG9yPlJhc2hlZWQsIEEuPC9hdXRob3I+PGF1dGhv
cj5Sb3NpbmdlciwgUy48L2F1dGhvcj48YXV0aG9yPlJ1YmluLCBELjwvYXV0aG9yPjxhdXRob3I+
UnVtcGYsIE0uIFAuPC9hdXRob3I+PGF1dGhvcj5TY2hhZmVyLCBBLjwvYXV0aG9yPjxhdXRob3I+
U2l2YW5hbnRoYW4sIE0uPC9hdXRob3I+PGF1dGhvcj5Tb25nLCBDLjwvYXV0aG9yPjxhdXRob3I+
U3Rld2FydCwgQS4gRi48L2F1dGhvcj48YXV0aG9yPlRhbiwgUy4gVC48L2F1dGhvcj48YXV0aG9y
PlRob3JnZWlyc3NvbiwgRy48L2F1dGhvcj48YXV0aG9yPnZhbiBkZXIgU2Nob290LCBDLiBFLjwv
YXV0aG9yPjxhdXRob3I+V2FnbmVyLCBQLiBKLjwvYXV0aG9yPjxhdXRob3I+V2VsbGNvbWUgVHJ1
c3QgQ2FzZSBDb250cm9sLCBDb25zb3J0aXVtPC9hdXRob3I+PGF1dGhvcj5XZWxscywgRy4gQS48
L2F1dGhvcj48YXV0aG9yPldpbGQsIFAuIFMuPC9hdXRob3I+PGF1dGhvcj5ZYW5nLCBULiBQLjwv
YXV0aG9yPjxhdXRob3I+QW1vdXllbCwgUC48L2F1dGhvcj48YXV0aG9yPkFydmVpbGVyLCBELjwv
YXV0aG9yPjxhdXRob3I+QmFzYXJ0LCBILjwvYXV0aG9yPjxhdXRob3I+Qm9laG5rZSwgTS48L2F1
dGhvcj48YXV0aG9yPkJvZXJ3aW5rbGUsIEUuPC9hdXRob3I+PGF1dGhvcj5CcmFtYmlsbGEsIFAu
PC9hdXRob3I+PGF1dGhvcj5DYW1iaWVuLCBGLjwvYXV0aG9yPjxhdXRob3I+Q3VwcGxlcywgQS4g
TC48L2F1dGhvcj48YXV0aG9yPmRlIEZhaXJlLCBVLjwvYXV0aG9yPjxhdXRob3I+RGVoZ2hhbiwg
QS48L2F1dGhvcj48YXV0aG9yPkRpZW1lcnQsIFAuPC9hdXRob3I+PGF1dGhvcj5FcHN0ZWluLCBT
LiBFLjwvYXV0aG9yPjxhdXRob3I+RXZhbnMsIEEuPC9hdXRob3I+PGF1dGhvcj5GZXJyYXJpbywg
TS4gTS48L2F1dGhvcj48YXV0aG9yPkZlcnJpZXJlcywgSi48L2F1dGhvcj48YXV0aG9yPkdhdWd1
aWVyLCBELjwvYXV0aG9yPjxhdXRob3I+R28sIEEuIFMuPC9hdXRob3I+PGF1dGhvcj5Hb29kYWxs
LCBBLiBILjwvYXV0aG9yPjxhdXRob3I+R3VkbmFzb24sIFYuPC9hdXRob3I+PGF1dGhvcj5IYXpl
biwgUy4gTC48L2F1dGhvcj48YXV0aG9yPkhvbG0sIEguPC9hdXRob3I+PGF1dGhvcj5JcmliYXJy
ZW4sIEMuPC9hdXRob3I+PGF1dGhvcj5KYW5nLCBZLjwvYXV0aG9yPjxhdXRob3I+S2Fob25lbiwg
TS48L2F1dGhvcj48YXV0aG9yPktlZSwgRi48L2F1dGhvcj48YXV0aG9yPktpbSwgSC4gUy48L2F1
dGhvcj48YXV0aG9yPktsb3BwLCBOLjwvYXV0aG9yPjxhdXRob3I+S29lbmlnLCBXLjwvYXV0aG9y
PjxhdXRob3I+S3JhdHplciwgVy48L2F1dGhvcj48YXV0aG9yPkt1dWxhc21hYSwgSy48L2F1dGhv
cj48YXV0aG9yPkxhYWtzbywgTS48L2F1dGhvcj48YXV0aG9yPkxhYWtzb25lbiwgUi48L2F1dGhv
cj48YXV0aG9yPkxlZSwgSi4gWS48L2F1dGhvcj48YXV0aG9yPkxpbmQsIEwuPC9hdXRob3I+PGF1
dGhvcj5PdXdlaGFuZCwgVy4gSC48L2F1dGhvcj48YXV0aG9yPlBhcmlzaCwgUy48L2F1dGhvcj48
YXV0aG9yPlBhcmssIEouIEUuPC9hdXRob3I+PGF1dGhvcj5QZWRlcnNlbiwgTi4gTC48L2F1dGhv
cj48YXV0aG9yPlBldGVycywgQS48L2F1dGhvcj48YXV0aG9yPlF1ZXJ0ZXJtb3VzLCBULjwvYXV0
aG9yPjxhdXRob3I+UmFkZXIsIEQuIEouPC9hdXRob3I+PGF1dGhvcj5TYWxvbWFhLCBWLjwvYXV0
aG9yPjxhdXRob3I+U2NoYWR0LCBFLjwvYXV0aG9yPjxhdXRob3I+U2hhaCwgUy4gSC48L2F1dGhv
cj48YXV0aG9yPlNpbmlzYWxvLCBKLjwvYXV0aG9yPjxhdXRob3I+U3RhcmssIEsuPC9hdXRob3I+
PGF1dGhvcj5TdGVmYW5zc29uLCBLLjwvYXV0aG9yPjxhdXRob3I+VHJlZ291ZXQsIEQuIEEuPC9h
dXRob3I+PGF1dGhvcj5WaXJ0YW1vLCBKLjwvYXV0aG9yPjxhdXRob3I+V2FsbGVudGluLCBMLjwv
YXV0aG9yPjxhdXRob3I+V2FyZWhhbSwgTi48L2F1dGhvcj48YXV0aG9yPlppbW1lcm1hbm4sIE0u
IEUuPC9hdXRob3I+PGF1dGhvcj5OaWVtaW5lbiwgTS4gUy48L2F1dGhvcj48YXV0aG9yPkhlbmdz
dGVuYmVyZywgQy48L2F1dGhvcj48YXV0aG9yPlNhbmRodSwgTS4gUy48L2F1dGhvcj48YXV0aG9y
PlBhc3RpbmVuLCBULjwvYXV0aG9yPjxhdXRob3I+U3l2YW5lbiwgQS4gQy48L2F1dGhvcj48YXV0
aG9yPkhvdmluZ2gsIEcuIEsuPC9hdXRob3I+PGF1dGhvcj5EZWRvdXNzaXMsIEcuPC9hdXRob3I+
PGF1dGhvcj5GcmFua3MsIFAuIFcuPC9hdXRob3I+PGF1dGhvcj5MZWh0aW1ha2ksIFQuPC9hdXRo
b3I+PGF1dGhvcj5NZXRzcGFsdSwgQS48L2F1dGhvcj48YXV0aG9yPlphbGxvdWEsIFAuIEEuPC9h
dXRob3I+PGF1dGhvcj5TaWVnYmFobiwgQS48L2F1dGhvcj48YXV0aG9yPlNjaHJlaWJlciwgUy48
L2F1dGhvcj48YXV0aG9yPlJpcGF0dGksIFMuPC9hdXRob3I+PGF1dGhvcj5CbGFua2VuYmVyZywg
Uy4gUy48L2F1dGhvcj48YXV0aG9yPlBlcm9sYSwgTS48L2F1dGhvcj48YXV0aG9yPkNsYXJrZSwg
Ui48L2F1dGhvcj48YXV0aG9yPkJvZWhtLCBCLiBPLjwvYXV0aG9yPjxhdXRob3I+TyZhcG9zO0Rv
bm5lbGwsIEMuPC9hdXRob3I+PGF1dGhvcj5SZWlsbHksIE0uIFAuPC9hdXRob3I+PGF1dGhvcj5N
YXJ6LCBXLjwvYXV0aG9yPjxhdXRob3I+Q29sbGlucywgUi48L2F1dGhvcj48YXV0aG9yPkthdGhp
cmVzYW4sIFMuPC9hdXRob3I+PGF1dGhvcj5IYW1zdGVuLCBBLjwvYXV0aG9yPjxhdXRob3I+S29v
bmVyLCBKLiBTLjwvYXV0aG9yPjxhdXRob3I+VGhvcnN0ZWluc2RvdHRpciwgVS48L2F1dGhvcj48
YXV0aG9yPkRhbmVzaCwgSi48L2F1dGhvcj48YXV0aG9yPlBhbG1lciwgQy4gTi48L2F1dGhvcj48
YXV0aG9yPlJvYmVydHMsIFIuPC9hdXRob3I+PGF1dGhvcj5XYXRraW5zLCBILjwvYXV0aG9yPjxh
dXRob3I+U2NodW5rZXJ0LCBILjwvYXV0aG9yPjxhdXRob3I+U2FtYW5pLCBOLiBKLjwvYXV0aG9y
PjwvYXV0aG9ycz48L2NvbnRyaWJ1dG9ycz48dGl0bGVzPjx0aXRsZT5MYXJnZS1zY2FsZSBhc3Nv
Y2lhdGlvbiBhbmFseXNpcyBpZGVudGlmaWVzIG5ldyByaXNrIGxvY2kgZm9yIGNvcm9uYXJ5IGFy
dGVyeSBkaXNlYXNlPC90aXRsZT48c2Vjb25kYXJ5LXRpdGxlPk5hdCBHZW5ldDwvc2Vjb25kYXJ5
LXRpdGxlPjxhbHQtdGl0bGU+TmF0dXJlIGdlbmV0aWNzPC9hbHQtdGl0bGU+PC90aXRsZXM+PHBl
cmlvZGljYWw+PGZ1bGwtdGl0bGU+TmF0IEdlbmV0PC9mdWxsLXRpdGxlPjwvcGVyaW9kaWNhbD48
cGFnZXM+MjUtMzM8L3BhZ2VzPjx2b2x1bWU+NDU8L3ZvbHVtZT48bnVtYmVyPjE8L251bWJlcj48
a2V5d29yZHM+PGtleXdvcmQ+QWR1bHQ8L2tleXdvcmQ+PGtleXdvcmQ+QWdlZDwva2V5d29yZD48
a2V5d29yZD5Bc2lhbiBDb250aW5lbnRhbCBBbmNlc3RyeSBHcm91cDwva2V5d29yZD48a2V5d29y
ZD5DZWxsIExpbmU8L2tleXdvcmQ+PGtleXdvcmQ+Q29yb25hcnkgQXJ0ZXJ5IERpc2Vhc2UvKmdl
bmV0aWNzPC9rZXl3b3JkPjxrZXl3b3JkPkV1cm9wZWFuIENvbnRpbmVudGFsIEFuY2VzdHJ5IEdy
b3VwL2dlbmV0aWNzPC9rZXl3b3JkPjxrZXl3b3JkPkZlbWFsZTwva2V5d29yZD48a2V5d29yZD5H
ZW5lIFJlZ3VsYXRvcnkgTmV0d29ya3M8L2tleXdvcmQ+PGtleXdvcmQ+R2VuZXRpYyBQcmVkaXNw
b3NpdGlvbiB0byBEaXNlYXNlPC9rZXl3b3JkPjxrZXl3b3JkPipHZW5vbWUtV2lkZSBBc3NvY2lh
dGlvbiBTdHVkeTwva2V5d29yZD48a2V5d29yZD5IdW1hbnM8L2tleXdvcmQ+PGtleXdvcmQ+TWFs
ZTwva2V5d29yZD48a2V5d29yZD5NaWRkbGUgQWdlZDwva2V5d29yZD48a2V5d29yZD4qUG9seW1v
cnBoaXNtLCBTaW5nbGUgTnVjbGVvdGlkZTwva2V5d29yZD48a2V5d29yZD4qUXVhbnRpdGF0aXZl
IFRyYWl0IExvY2k8L2tleXdvcmQ+PGtleXdvcmQ+UmlzayBGYWN0b3JzPC9rZXl3b3JkPjwva2V5
d29yZHM+PGRhdGVzPjx5ZWFyPjIwMTM8L3llYXI+PHB1Yi1kYXRlcz48ZGF0ZT5KYW48L2RhdGU+
PC9wdWItZGF0ZXM+PC9kYXRlcz48aXNibj4xNTQ2LTE3MTggKEVsZWN0cm9uaWMpJiN4RDsxMDYx
LTQwMzYgKExpbmtpbmcpPC9pc2JuPjxhY2Nlc3Npb24tbnVtPjIzMjAyMTI1PC9hY2Nlc3Npb24t
bnVtPjx1cmxzPjxyZWxhdGVkLXVybHM+PHVybD5odHRwOi8vd3d3Lm5jYmkubmxtLm5paC5nb3Yv
cHVibWVkLzIzMjAyMTI1PC91cmw+PC9yZWxhdGVkLXVybHM+PC91cmxzPjxjdXN0b20yPjM2Nzk1
NDc8L2N1c3RvbTI+PGVsZWN0cm9uaWMtcmVzb3VyY2UtbnVtPjEwLjEwMzgvbmcuMjQ4MDwvZWxl
Y3Ryb25pYy1yZXNvdXJjZS1udW0+PC9yZWNvcmQ+PC9DaXRlPjxDaXRlPjxBdXRob3I+THU8L0F1
dGhvcj48WWVhcj4yMDEyPC9ZZWFyPjxSZWNOdW0+NjU4PC9SZWNOdW0+PHJlY29yZD48cmVjLW51
bWJlcj42NTg8L3JlYy1udW1iZXI+PGZvcmVpZ24ta2V5cz48a2V5IGFwcD0iRU4iIGRiLWlkPSJ6
OTVhMHd2eDJmOWZyMmU5czJyNXNlMmV6ZmV6YXNmZWZhMDIiPjY1ODwva2V5PjwvZm9yZWlnbi1r
ZXlzPjxyZWYtdHlwZSBuYW1lPSJKb3VybmFsIEFydGljbGUiPjE3PC9yZWYtdHlwZT48Y29udHJp
YnV0b3JzPjxhdXRob3JzPjxhdXRob3I+THUsIFguPC9hdXRob3I+PGF1dGhvcj5XYW5nLCBMLjwv
YXV0aG9yPjxhdXRob3I+Q2hlbiwgUy48L2F1dGhvcj48YXV0aG9yPkhlLCBMLjwvYXV0aG9yPjxh
dXRob3I+WWFuZywgWC48L2F1dGhvcj48YXV0aG9yPlNoaSwgWS48L2F1dGhvcj48YXV0aG9yPkNo
ZW5nLCBKLjwvYXV0aG9yPjxhdXRob3I+WmhhbmcsIEwuPC9hdXRob3I+PGF1dGhvcj5HdSwgQy4g
Qy48L2F1dGhvcj48YXV0aG9yPkh1YW5nLCBKLjwvYXV0aG9yPjxhdXRob3I+V3UsIFQuPC9hdXRo
b3I+PGF1dGhvcj5NYSwgWS48L2F1dGhvcj48YXV0aG9yPkxpLCBKLjwvYXV0aG9yPjxhdXRob3I+
Q2FvLCBKLjwvYXV0aG9yPjxhdXRob3I+Q2hlbiwgSi48L2F1dGhvcj48YXV0aG9yPkdlLCBELjwv
YXV0aG9yPjxhdXRob3I+RmFuLCBaLjwvYXV0aG9yPjxhdXRob3I+TGksIFkuPC9hdXRob3I+PGF1
dGhvcj5aaGFvLCBMLjwvYXV0aG9yPjxhdXRob3I+TGksIEguPC9hdXRob3I+PGF1dGhvcj5aaG91
LCBYLjwvYXV0aG9yPjxhdXRob3I+Q2hlbiwgTC48L2F1dGhvcj48YXV0aG9yPkxpdSwgRC48L2F1
dGhvcj48YXV0aG9yPkNoZW4sIEouPC9hdXRob3I+PGF1dGhvcj5EdWFuLCBYLjwvYXV0aG9yPjxh
dXRob3I+SGFvLCBZLjwvYXV0aG9yPjxhdXRob3I+V2FuZywgTC48L2F1dGhvcj48YXV0aG9yPkx1
LCBGLjwvYXV0aG9yPjxhdXRob3I+TGl1LCBaLjwvYXV0aG9yPjxhdXRob3I+WWFvLCBDLjwvYXV0
aG9yPjxhdXRob3I+U2hlbiwgQy48L2F1dGhvcj48YXV0aG9yPlB1LCBYLjwvYXV0aG9yPjxhdXRo
b3I+WXUsIEwuPC9hdXRob3I+PGF1dGhvcj5GYW5nLCBYLjwvYXV0aG9yPjxhdXRob3I+WHUsIEwu
PC9hdXRob3I+PGF1dGhvcj5NdSwgSi48L2F1dGhvcj48YXV0aG9yPld1LCBYLjwvYXV0aG9yPjxh
dXRob3I+WmhlbmcsIFIuPC9hdXRob3I+PGF1dGhvcj5XdSwgTi48L2F1dGhvcj48YXV0aG9yPlpo
YW8sIFEuPC9hdXRob3I+PGF1dGhvcj5MaSwgWS48L2F1dGhvcj48YXV0aG9yPkxpdSwgWC48L2F1
dGhvcj48YXV0aG9yPldhbmcsIE0uPC9hdXRob3I+PGF1dGhvcj5ZdSwgRC48L2F1dGhvcj48YXV0
aG9yPkh1LCBELjwvYXV0aG9yPjxhdXRob3I+SmksIFguPC9hdXRob3I+PGF1dGhvcj5HdW8sIEQu
PC9hdXRob3I+PGF1dGhvcj5TdW4sIEQuPC9hdXRob3I+PGF1dGhvcj5XYW5nLCBRLjwvYXV0aG9y
PjxhdXRob3I+WWFuZywgWS48L2F1dGhvcj48YXV0aG9yPkxpdSwgRi48L2F1dGhvcj48YXV0aG9y
Pk1hbywgUS48L2F1dGhvcj48YXV0aG9yPkxpYW5nLCBYLjwvYXV0aG9yPjxhdXRob3I+SmksIEou
PC9hdXRob3I+PGF1dGhvcj5DaGVuLCBQLjwvYXV0aG9yPjxhdXRob3I+TW8sIFguPC9hdXRob3I+
PGF1dGhvcj5MaSwgRC48L2F1dGhvcj48YXV0aG9yPkNoYWksIEcuPC9hdXRob3I+PGF1dGhvcj5U
YW5nLCBZLjwvYXV0aG9yPjxhdXRob3I+TGksIFguPC9hdXRob3I+PGF1dGhvcj5EdSwgWi48L2F1
dGhvcj48YXV0aG9yPkxpdSwgWC48L2F1dGhvcj48YXV0aG9yPkRvdSwgQy48L2F1dGhvcj48YXV0
aG9yPllhbmcsIFouPC9hdXRob3I+PGF1dGhvcj5NZW5nLCBRLjwvYXV0aG9yPjxhdXRob3I+V2Fu
ZywgRC48L2F1dGhvcj48YXV0aG9yPldhbmcsIFIuPC9hdXRob3I+PGF1dGhvcj5ZYW5nLCBKLjwv
YXV0aG9yPjxhdXRob3I+U2NodW5rZXJ0LCBILjwvYXV0aG9yPjxhdXRob3I+U2FtYW5pLCBOLiBK
LjwvYXV0aG9yPjxhdXRob3I+S2F0aGlyZXNhbiwgUy48L2F1dGhvcj48YXV0aG9yPlJlaWxseSwg
TS4gUC48L2F1dGhvcj48YXV0aG9yPkVyZG1hbm4sIEouPC9hdXRob3I+PGF1dGhvcj5Db3JvbmFy
eSwgQVJ0ZXJ5IERJc2Vhc2UgR2Vub21lLVdpZGUgUmVwbGljYXRpb248L2F1dGhvcj48YXV0aG9y
Pk1ldGEtQW5hbHlzaXMsIENvbnNvcnRpdW08L2F1dGhvcj48YXV0aG9yPlBlbmcsIFguPC9hdXRo
b3I+PGF1dGhvcj5XdSwgWC48L2F1dGhvcj48YXV0aG9yPkxpdSwgRC48L2F1dGhvcj48YXV0aG9y
PllhbmcsIFkuPC9hdXRob3I+PGF1dGhvcj5DaGVuLCBSLjwvYXV0aG9yPjxhdXRob3I+UWlhbmcs
IEIuPC9hdXRob3I+PGF1dGhvcj5HdSwgRC48L2F1dGhvcj48L2F1dGhvcnM+PC9jb250cmlidXRv
cnM+PGF1dGgtYWRkcmVzcz5TdGF0ZSBLZXkgTGFib3JhdG9yeSBvZiBDYXJkaW92YXNjdWxhciBE
aXNlYXNlLCBGdXdhaSBIb3NwaXRhbCwgTmF0aW9uYWwgQ2VudGVyIG9mIENhcmRpb3Zhc2N1bGFy
IERpc2Vhc2VzLCBDaGluZXNlIEFjYWRlbXkgb2YgTWVkaWNhbCBTY2llbmNlcyBhbmQgUGVraW5n
IFVuaW9uIE1lZGljYWwgQ29sbGVnZSwgQmVpamluZywgQ2hpbmEuPC9hdXRoLWFkZHJlc3M+PHRp
dGxlcz48dGl0bGU+R2Vub21lLXdpZGUgYXNzb2NpYXRpb24gc3R1ZHkgaW4gSGFuIENoaW5lc2Ug
aWRlbnRpZmllcyBmb3VyIG5ldyBzdXNjZXB0aWJpbGl0eSBsb2NpIGZvciBjb3JvbmFyeSBhcnRl
cnkgZGlzZWFzZTwvdGl0bGU+PHNlY29uZGFyeS10aXRsZT5OYXQgR2VuZXQ8L3NlY29uZGFyeS10
aXRsZT48YWx0LXRpdGxlPk5hdHVyZSBnZW5ldGljczwvYWx0LXRpdGxlPjwvdGl0bGVzPjxwZXJp
b2RpY2FsPjxmdWxsLXRpdGxlPk5hdCBHZW5ldDwvZnVsbC10aXRsZT48L3BlcmlvZGljYWw+PHBh
Z2VzPjg5MC00PC9wYWdlcz48dm9sdW1lPjQ0PC92b2x1bWU+PG51bWJlcj44PC9udW1iZXI+PGtl
eXdvcmRzPjxrZXl3b3JkPkFzaWFuIENvbnRpbmVudGFsIEFuY2VzdHJ5IEdyb3VwLypnZW5ldGlj
czwva2V5d29yZD48a2V5d29yZD5DYXNlLUNvbnRyb2wgU3R1ZGllczwva2V5d29yZD48a2V5d29y
ZD5DaGluYTwva2V5d29yZD48a2V5d29yZD5DaHJvbW9zb21lIE1hcHBpbmc8L2tleXdvcmQ+PGtl
eXdvcmQ+Q29yb25hcnkgQXJ0ZXJ5IERpc2Vhc2UvKmdlbmV0aWNzPC9rZXl3b3JkPjxrZXl3b3Jk
PkV1cm9wZWFuIENvbnRpbmVudGFsIEFuY2VzdHJ5IEdyb3VwL2dlbmV0aWNzPC9rZXl3b3JkPjxr
ZXl3b3JkPkdlbmV0aWMgUHJlZGlzcG9zaXRpb24gdG8gRGlzZWFzZTwva2V5d29yZD48a2V5d29y
ZD5HZW5vbWUtV2lkZSBBc3NvY2lhdGlvbiBTdHVkeTwva2V5d29yZD48a2V5d29yZD5HdWFueWxh
dGUgQ3ljbGFzZS9nZW5ldGljczwva2V5d29yZD48a2V5d29yZD5IdW1hbnM8L2tleXdvcmQ+PGtl
eXdvcmQ+TGlua2FnZSBEaXNlcXVpbGlicml1bTwva2V5d29yZD48a2V5d29yZD5NZW1icmFuZSBH
bHljb3Byb3RlaW5zL2dlbmV0aWNzPC9rZXl3b3JkPjxrZXl3b3JkPlBsYXNtYSBNZW1icmFuZSBD
YWxjaXVtLVRyYW5zcG9ydGluZyBBVFBhc2VzL2dlbmV0aWNzPC9rZXl3b3JkPjxrZXl3b3JkPlBv
bHltb3JwaGlzbSwgU2luZ2xlIE51Y2xlb3RpZGU8L2tleXdvcmQ+PGtleXdvcmQ+UHJvdGVpbnMv
Z2VuZXRpY3M8L2tleXdvcmQ+PGtleXdvcmQ+UmVjZXB0b3JzLCBDeXRvcGxhc21pYyBhbmQgTnVj
bGVhci9nZW5ldGljczwva2V5d29yZD48L2tleXdvcmRzPjxkYXRlcz48eWVhcj4yMDEyPC95ZWFy
PjxwdWItZGF0ZXM+PGRhdGU+QXVnPC9kYXRlPjwvcHViLWRhdGVzPjwvZGF0ZXM+PGlzYm4+MTU0
Ni0xNzE4IChFbGVjdHJvbmljKSYjeEQ7MTA2MS00MDM2IChMaW5raW5nKTwvaXNibj48YWNjZXNz
aW9uLW51bT4yMjc1MTA5NzwvYWNjZXNzaW9uLW51bT48dXJscz48cmVsYXRlZC11cmxzPjx1cmw+
aHR0cDovL3d3dy5uY2JpLm5sbS5uaWguZ292L3B1Ym1lZC8yMjc1MTA5NzwvdXJsPjwvcmVsYXRl
ZC11cmxzPjwvdXJscz48Y3VzdG9tMj4zOTI3NDEwPC9jdXN0b20yPjxlbGVjdHJvbmljLXJlc291
cmNlLW51bT4xMC4xMDM4L25nLjIzMzc8L2VsZWN0cm9uaWMtcmVzb3VyY2UtbnVtPjwvcmVjb3Jk
PjwvQ2l0ZT48L0VuZE5vdGU+AG==
</w:fldData>
        </w:fldChar>
      </w:r>
      <w:r w:rsidR="00A41B88" w:rsidRPr="00452513">
        <w:rPr>
          <w:rFonts w:cs="Times New Roman"/>
        </w:rPr>
        <w:instrText xml:space="preserve"> ADDIN EN.CITE </w:instrText>
      </w:r>
      <w:r w:rsidR="00A41B88" w:rsidRPr="00452513">
        <w:rPr>
          <w:rFonts w:cs="Times New Roman"/>
        </w:rPr>
        <w:fldChar w:fldCharType="begin">
          <w:fldData xml:space="preserve">PEVuZE5vdGU+PENpdGU+PEF1dGhvcj5DQVJESW9HUkFNUGx1c0M0RCBDb25zb3J0aXVtPC9BdXRo
b3I+PFllYXI+MjAxMzwvWWVhcj48UmVjTnVtPjM4MTwvUmVjTnVtPjxEaXNwbGF5VGV4dD4oPHN0
eWxlIGZhY2U9Iml0YWxpYyI+MSwgMjwvc3R5bGU+KTwvRGlzcGxheVRleHQ+PHJlY29yZD48cmVj
LW51bWJlcj4zODE8L3JlYy1udW1iZXI+PGZvcmVpZ24ta2V5cz48a2V5IGFwcD0iRU4iIGRiLWlk
PSJ6OTVhMHd2eDJmOWZyMmU5czJyNXNlMmV6ZmV6YXNmZWZhMDIiPjM4MTwva2V5PjwvZm9yZWln
bi1rZXlzPjxyZWYtdHlwZSBuYW1lPSJKb3VybmFsIEFydGljbGUiPjE3PC9yZWYtdHlwZT48Y29u
dHJpYnV0b3JzPjxhdXRob3JzPjxhdXRob3I+Q0FSRElvR1JBTVBsdXNDNEQgQ29uc29ydGl1bSw8
L2F1dGhvcj48YXV0aG9yPkRlbG91a2FzLCBQLjwvYXV0aG9yPjxhdXRob3I+S2Fub25pLCBTLjwv
YXV0aG9yPjxhdXRob3I+V2lsbGVuYm9yZywgQy48L2F1dGhvcj48YXV0aG9yPkZhcnJhbGwsIE0u
PC9hdXRob3I+PGF1dGhvcj5Bc3NpbWVzLCBULiBMLjwvYXV0aG9yPjxhdXRob3I+VGhvbXBzb24s
IEouIFIuPC9hdXRob3I+PGF1dGhvcj5JbmdlbHNzb24sIEUuPC9hdXRob3I+PGF1dGhvcj5TYWxl
aGVlbiwgRC48L2F1dGhvcj48YXV0aG9yPkVyZG1hbm4sIEouPC9hdXRob3I+PGF1dGhvcj5Hb2xk
c3RlaW4sIEIuIEEuPC9hdXRob3I+PGF1dGhvcj5TdGlycnVwcywgSy48L2F1dGhvcj48YXV0aG9y
PktvbmlnLCBJLiBSLjwvYXV0aG9yPjxhdXRob3I+Q2F6aWVyLCBKLiBCLjwvYXV0aG9yPjxhdXRo
b3I+Sm9oYW5zc29uLCBBLjwvYXV0aG9yPjxhdXRob3I+SGFsbCwgQS4gUy48L2F1dGhvcj48YXV0
aG9yPkxlZSwgSi4gWS48L2F1dGhvcj48YXV0aG9yPldpbGxlciwgQy4gSi48L2F1dGhvcj48YXV0
aG9yPkNoYW1iZXJzLCBKLiBDLjwvYXV0aG9yPjxhdXRob3I+RXNrbywgVC48L2F1dGhvcj48YXV0
aG9yPkZvbGtlcnNlbiwgTC48L2F1dGhvcj48YXV0aG9yPkdvZWwsIEEuPC9hdXRob3I+PGF1dGhv
cj5HcnVuZGJlcmcsIEUuPC9hdXRob3I+PGF1dGhvcj5IYXZ1bGlubmEsIEEuIFMuPC9hdXRob3I+
PGF1dGhvcj5IbywgVy4gSy48L2F1dGhvcj48YXV0aG9yPkhvcGV3ZWxsLCBKLiBDLjwvYXV0aG9y
PjxhdXRob3I+RXJpa3Nzb24sIE4uPC9hdXRob3I+PGF1dGhvcj5LbGViZXIsIE0uIEUuPC9hdXRo
b3I+PGF1dGhvcj5LcmlzdGlhbnNzb24sIEsuPC9hdXRob3I+PGF1dGhvcj5MdW5kbWFyaywgUC48
L2F1dGhvcj48YXV0aG9yPkx5eXRpa2FpbmVuLCBMLiBQLjwvYXV0aG9yPjxhdXRob3I+UmFmZWx0
LCBTLjwvYXV0aG9yPjxhdXRob3I+U2h1bmdpbiwgRC48L2F1dGhvcj48YXV0aG9yPlN0cmF3YnJp
ZGdlLCBSLiBKLjwvYXV0aG9yPjxhdXRob3I+VGhvcmxlaWZzc29uLCBHLjwvYXV0aG9yPjxhdXRo
b3I+VGlra2FuZW4sIEUuPC9hdXRob3I+PGF1dGhvcj5WYW4gWnV5ZGFtLCBOLjwvYXV0aG9yPjxh
dXRob3I+Vm9pZ2h0LCBCLiBGLjwvYXV0aG9yPjxhdXRob3I+V2FpdGUsIEwuIEwuPC9hdXRob3I+
PGF1dGhvcj5aaGFuZywgVy48L2F1dGhvcj48YXV0aG9yPlppZWdsZXIsIEEuPC9hdXRob3I+PGF1
dGhvcj5BYnNoZXIsIEQuPC9hdXRob3I+PGF1dGhvcj5BbHRzaHVsZXIsIEQuPC9hdXRob3I+PGF1
dGhvcj5CYWxtZm9ydGgsIEEuIEouPC9hdXRob3I+PGF1dGhvcj5CYXJyb3NvLCBJLjwvYXV0aG9y
PjxhdXRob3I+QnJhdW5kLCBQLiBTLjwvYXV0aG9yPjxhdXRob3I+QnVyZ2RvcmYsIEMuPC9hdXRo
b3I+PGF1dGhvcj5DbGF1ZGktQm9laG0sIFMuPC9hdXRob3I+PGF1dGhvcj5Db3gsIEQuPC9hdXRo
b3I+PGF1dGhvcj5EaW1pdHJpb3UsIE0uPC9hdXRob3I+PGF1dGhvcj5EbywgUi48L2F1dGhvcj48
YXV0aG9yPkRpYWdyYW0gQ29uc29ydGl1bTwvYXV0aG9yPjxhdXRob3I+Q2FyZGlvZ2VuaWNzIENv
bnNvcnRpdW08L2F1dGhvcj48YXV0aG9yPkRvbmV5LCBBLiBTLjwvYXV0aG9yPjxhdXRob3I+RWwg
TW9raHRhcmksIE4uPC9hdXRob3I+PGF1dGhvcj5Fcmlrc3NvbiwgUC48L2F1dGhvcj48YXV0aG9y
PkZpc2NoZXIsIEsuPC9hdXRob3I+PGF1dGhvcj5Gb250YW5pbGxhcywgUC48L2F1dGhvcj48YXV0
aG9yPkZyYW5jby1DZXJlY2VkYSwgQS48L2F1dGhvcj48YXV0aG9yPkdpZ2FudGUsIEIuPC9hdXRo
b3I+PGF1dGhvcj5Hcm9vcCwgTC48L2F1dGhvcj48YXV0aG9yPkd1c3RhZnNzb24sIFMuPC9hdXRo
b3I+PGF1dGhvcj5IYWdlciwgSi48L2F1dGhvcj48YXV0aG9yPkhhbGxtYW5zLCBHLjwvYXV0aG9y
PjxhdXRob3I+SGFuLCBCLiBHLjwvYXV0aG9yPjxhdXRob3I+SHVudCwgUy4gRS48L2F1dGhvcj48
YXV0aG9yPkthbmcsIEguIE0uPC9hdXRob3I+PGF1dGhvcj5JbGxpZywgVC48L2F1dGhvcj48YXV0
aG9yPktlc3NsZXIsIFQuPC9hdXRob3I+PGF1dGhvcj5Lbm93bGVzLCBKLiBXLjwvYXV0aG9yPjxh
dXRob3I+S29sb3ZvdSwgRy48L2F1dGhvcj48YXV0aG9yPkt1dXNpc3RvLCBKLjwvYXV0aG9yPjxh
dXRob3I+TGFuZ2VuYmVyZywgQy48L2F1dGhvcj48YXV0aG9yPkxhbmdmb3JkLCBDLjwvYXV0aG9y
PjxhdXRob3I+TGVhbmRlciwgSy48L2F1dGhvcj48YXV0aG9yPkxva2tpLCBNLiBMLjwvYXV0aG9y
PjxhdXRob3I+THVuZG1hcmssIEEuPC9hdXRob3I+PGF1dGhvcj5NY0NhcnRoeSwgTS4gSS48L2F1
dGhvcj48YXV0aG9yPk1laXNpbmdlciwgQy48L2F1dGhvcj48YXV0aG9yPk1lbGFuZGVyLCBPLjwv
YXV0aG9yPjxhdXRob3I+TWloYWlsb3YsIEUuPC9hdXRob3I+PGF1dGhvcj5NYW91Y2hlLCBTLjwv
YXV0aG9yPjxhdXRob3I+TW9ycmlzLCBBLiBELjwvYXV0aG9yPjxhdXRob3I+TXVsbGVyLU51cmFz
eWlkLCBNLjwvYXV0aG9yPjxhdXRob3I+TXUsIFRoZXIgQ29uc29ydGl1bTwvYXV0aG9yPjxhdXRo
b3I+TmlrdXMsIEsuPC9hdXRob3I+PGF1dGhvcj5QZWRlbiwgSi4gRi48L2F1dGhvcj48YXV0aG9y
PlJheW5lciwgTi4gVy48L2F1dGhvcj48YXV0aG9yPlJhc2hlZWQsIEEuPC9hdXRob3I+PGF1dGhv
cj5Sb3NpbmdlciwgUy48L2F1dGhvcj48YXV0aG9yPlJ1YmluLCBELjwvYXV0aG9yPjxhdXRob3I+
UnVtcGYsIE0uIFAuPC9hdXRob3I+PGF1dGhvcj5TY2hhZmVyLCBBLjwvYXV0aG9yPjxhdXRob3I+
U2l2YW5hbnRoYW4sIE0uPC9hdXRob3I+PGF1dGhvcj5Tb25nLCBDLjwvYXV0aG9yPjxhdXRob3I+
U3Rld2FydCwgQS4gRi48L2F1dGhvcj48YXV0aG9yPlRhbiwgUy4gVC48L2F1dGhvcj48YXV0aG9y
PlRob3JnZWlyc3NvbiwgRy48L2F1dGhvcj48YXV0aG9yPnZhbiBkZXIgU2Nob290LCBDLiBFLjwv
YXV0aG9yPjxhdXRob3I+V2FnbmVyLCBQLiBKLjwvYXV0aG9yPjxhdXRob3I+V2VsbGNvbWUgVHJ1
c3QgQ2FzZSBDb250cm9sLCBDb25zb3J0aXVtPC9hdXRob3I+PGF1dGhvcj5XZWxscywgRy4gQS48
L2F1dGhvcj48YXV0aG9yPldpbGQsIFAuIFMuPC9hdXRob3I+PGF1dGhvcj5ZYW5nLCBULiBQLjwv
YXV0aG9yPjxhdXRob3I+QW1vdXllbCwgUC48L2F1dGhvcj48YXV0aG9yPkFydmVpbGVyLCBELjwv
YXV0aG9yPjxhdXRob3I+QmFzYXJ0LCBILjwvYXV0aG9yPjxhdXRob3I+Qm9laG5rZSwgTS48L2F1
dGhvcj48YXV0aG9yPkJvZXJ3aW5rbGUsIEUuPC9hdXRob3I+PGF1dGhvcj5CcmFtYmlsbGEsIFAu
PC9hdXRob3I+PGF1dGhvcj5DYW1iaWVuLCBGLjwvYXV0aG9yPjxhdXRob3I+Q3VwcGxlcywgQS4g
TC48L2F1dGhvcj48YXV0aG9yPmRlIEZhaXJlLCBVLjwvYXV0aG9yPjxhdXRob3I+RGVoZ2hhbiwg
QS48L2F1dGhvcj48YXV0aG9yPkRpZW1lcnQsIFAuPC9hdXRob3I+PGF1dGhvcj5FcHN0ZWluLCBT
LiBFLjwvYXV0aG9yPjxhdXRob3I+RXZhbnMsIEEuPC9hdXRob3I+PGF1dGhvcj5GZXJyYXJpbywg
TS4gTS48L2F1dGhvcj48YXV0aG9yPkZlcnJpZXJlcywgSi48L2F1dGhvcj48YXV0aG9yPkdhdWd1
aWVyLCBELjwvYXV0aG9yPjxhdXRob3I+R28sIEEuIFMuPC9hdXRob3I+PGF1dGhvcj5Hb29kYWxs
LCBBLiBILjwvYXV0aG9yPjxhdXRob3I+R3VkbmFzb24sIFYuPC9hdXRob3I+PGF1dGhvcj5IYXpl
biwgUy4gTC48L2F1dGhvcj48YXV0aG9yPkhvbG0sIEguPC9hdXRob3I+PGF1dGhvcj5JcmliYXJy
ZW4sIEMuPC9hdXRob3I+PGF1dGhvcj5KYW5nLCBZLjwvYXV0aG9yPjxhdXRob3I+S2Fob25lbiwg
TS48L2F1dGhvcj48YXV0aG9yPktlZSwgRi48L2F1dGhvcj48YXV0aG9yPktpbSwgSC4gUy48L2F1
dGhvcj48YXV0aG9yPktsb3BwLCBOLjwvYXV0aG9yPjxhdXRob3I+S29lbmlnLCBXLjwvYXV0aG9y
PjxhdXRob3I+S3JhdHplciwgVy48L2F1dGhvcj48YXV0aG9yPkt1dWxhc21hYSwgSy48L2F1dGhv
cj48YXV0aG9yPkxhYWtzbywgTS48L2F1dGhvcj48YXV0aG9yPkxhYWtzb25lbiwgUi48L2F1dGhv
cj48YXV0aG9yPkxlZSwgSi4gWS48L2F1dGhvcj48YXV0aG9yPkxpbmQsIEwuPC9hdXRob3I+PGF1
dGhvcj5PdXdlaGFuZCwgVy4gSC48L2F1dGhvcj48YXV0aG9yPlBhcmlzaCwgUy48L2F1dGhvcj48
YXV0aG9yPlBhcmssIEouIEUuPC9hdXRob3I+PGF1dGhvcj5QZWRlcnNlbiwgTi4gTC48L2F1dGhv
cj48YXV0aG9yPlBldGVycywgQS48L2F1dGhvcj48YXV0aG9yPlF1ZXJ0ZXJtb3VzLCBULjwvYXV0
aG9yPjxhdXRob3I+UmFkZXIsIEQuIEouPC9hdXRob3I+PGF1dGhvcj5TYWxvbWFhLCBWLjwvYXV0
aG9yPjxhdXRob3I+U2NoYWR0LCBFLjwvYXV0aG9yPjxhdXRob3I+U2hhaCwgUy4gSC48L2F1dGhv
cj48YXV0aG9yPlNpbmlzYWxvLCBKLjwvYXV0aG9yPjxhdXRob3I+U3RhcmssIEsuPC9hdXRob3I+
PGF1dGhvcj5TdGVmYW5zc29uLCBLLjwvYXV0aG9yPjxhdXRob3I+VHJlZ291ZXQsIEQuIEEuPC9h
dXRob3I+PGF1dGhvcj5WaXJ0YW1vLCBKLjwvYXV0aG9yPjxhdXRob3I+V2FsbGVudGluLCBMLjwv
YXV0aG9yPjxhdXRob3I+V2FyZWhhbSwgTi48L2F1dGhvcj48YXV0aG9yPlppbW1lcm1hbm4sIE0u
IEUuPC9hdXRob3I+PGF1dGhvcj5OaWVtaW5lbiwgTS4gUy48L2F1dGhvcj48YXV0aG9yPkhlbmdz
dGVuYmVyZywgQy48L2F1dGhvcj48YXV0aG9yPlNhbmRodSwgTS4gUy48L2F1dGhvcj48YXV0aG9y
PlBhc3RpbmVuLCBULjwvYXV0aG9yPjxhdXRob3I+U3l2YW5lbiwgQS4gQy48L2F1dGhvcj48YXV0
aG9yPkhvdmluZ2gsIEcuIEsuPC9hdXRob3I+PGF1dGhvcj5EZWRvdXNzaXMsIEcuPC9hdXRob3I+
PGF1dGhvcj5GcmFua3MsIFAuIFcuPC9hdXRob3I+PGF1dGhvcj5MZWh0aW1ha2ksIFQuPC9hdXRo
b3I+PGF1dGhvcj5NZXRzcGFsdSwgQS48L2F1dGhvcj48YXV0aG9yPlphbGxvdWEsIFAuIEEuPC9h
dXRob3I+PGF1dGhvcj5TaWVnYmFobiwgQS48L2F1dGhvcj48YXV0aG9yPlNjaHJlaWJlciwgUy48
L2F1dGhvcj48YXV0aG9yPlJpcGF0dGksIFMuPC9hdXRob3I+PGF1dGhvcj5CbGFua2VuYmVyZywg
Uy4gUy48L2F1dGhvcj48YXV0aG9yPlBlcm9sYSwgTS48L2F1dGhvcj48YXV0aG9yPkNsYXJrZSwg
Ui48L2F1dGhvcj48YXV0aG9yPkJvZWhtLCBCLiBPLjwvYXV0aG9yPjxhdXRob3I+TyZhcG9zO0Rv
bm5lbGwsIEMuPC9hdXRob3I+PGF1dGhvcj5SZWlsbHksIE0uIFAuPC9hdXRob3I+PGF1dGhvcj5N
YXJ6LCBXLjwvYXV0aG9yPjxhdXRob3I+Q29sbGlucywgUi48L2F1dGhvcj48YXV0aG9yPkthdGhp
cmVzYW4sIFMuPC9hdXRob3I+PGF1dGhvcj5IYW1zdGVuLCBBLjwvYXV0aG9yPjxhdXRob3I+S29v
bmVyLCBKLiBTLjwvYXV0aG9yPjxhdXRob3I+VGhvcnN0ZWluc2RvdHRpciwgVS48L2F1dGhvcj48
YXV0aG9yPkRhbmVzaCwgSi48L2F1dGhvcj48YXV0aG9yPlBhbG1lciwgQy4gTi48L2F1dGhvcj48
YXV0aG9yPlJvYmVydHMsIFIuPC9hdXRob3I+PGF1dGhvcj5XYXRraW5zLCBILjwvYXV0aG9yPjxh
dXRob3I+U2NodW5rZXJ0LCBILjwvYXV0aG9yPjxhdXRob3I+U2FtYW5pLCBOLiBKLjwvYXV0aG9y
PjwvYXV0aG9ycz48L2NvbnRyaWJ1dG9ycz48dGl0bGVzPjx0aXRsZT5MYXJnZS1zY2FsZSBhc3Nv
Y2lhdGlvbiBhbmFseXNpcyBpZGVudGlmaWVzIG5ldyByaXNrIGxvY2kgZm9yIGNvcm9uYXJ5IGFy
dGVyeSBkaXNlYXNlPC90aXRsZT48c2Vjb25kYXJ5LXRpdGxlPk5hdCBHZW5ldDwvc2Vjb25kYXJ5
LXRpdGxlPjxhbHQtdGl0bGU+TmF0dXJlIGdlbmV0aWNzPC9hbHQtdGl0bGU+PC90aXRsZXM+PHBl
cmlvZGljYWw+PGZ1bGwtdGl0bGU+TmF0IEdlbmV0PC9mdWxsLXRpdGxlPjwvcGVyaW9kaWNhbD48
cGFnZXM+MjUtMzM8L3BhZ2VzPjx2b2x1bWU+NDU8L3ZvbHVtZT48bnVtYmVyPjE8L251bWJlcj48
a2V5d29yZHM+PGtleXdvcmQ+QWR1bHQ8L2tleXdvcmQ+PGtleXdvcmQ+QWdlZDwva2V5d29yZD48
a2V5d29yZD5Bc2lhbiBDb250aW5lbnRhbCBBbmNlc3RyeSBHcm91cDwva2V5d29yZD48a2V5d29y
ZD5DZWxsIExpbmU8L2tleXdvcmQ+PGtleXdvcmQ+Q29yb25hcnkgQXJ0ZXJ5IERpc2Vhc2UvKmdl
bmV0aWNzPC9rZXl3b3JkPjxrZXl3b3JkPkV1cm9wZWFuIENvbnRpbmVudGFsIEFuY2VzdHJ5IEdy
b3VwL2dlbmV0aWNzPC9rZXl3b3JkPjxrZXl3b3JkPkZlbWFsZTwva2V5d29yZD48a2V5d29yZD5H
ZW5lIFJlZ3VsYXRvcnkgTmV0d29ya3M8L2tleXdvcmQ+PGtleXdvcmQ+R2VuZXRpYyBQcmVkaXNw
b3NpdGlvbiB0byBEaXNlYXNlPC9rZXl3b3JkPjxrZXl3b3JkPipHZW5vbWUtV2lkZSBBc3NvY2lh
dGlvbiBTdHVkeTwva2V5d29yZD48a2V5d29yZD5IdW1hbnM8L2tleXdvcmQ+PGtleXdvcmQ+TWFs
ZTwva2V5d29yZD48a2V5d29yZD5NaWRkbGUgQWdlZDwva2V5d29yZD48a2V5d29yZD4qUG9seW1v
cnBoaXNtLCBTaW5nbGUgTnVjbGVvdGlkZTwva2V5d29yZD48a2V5d29yZD4qUXVhbnRpdGF0aXZl
IFRyYWl0IExvY2k8L2tleXdvcmQ+PGtleXdvcmQ+UmlzayBGYWN0b3JzPC9rZXl3b3JkPjwva2V5
d29yZHM+PGRhdGVzPjx5ZWFyPjIwMTM8L3llYXI+PHB1Yi1kYXRlcz48ZGF0ZT5KYW48L2RhdGU+
PC9wdWItZGF0ZXM+PC9kYXRlcz48aXNibj4xNTQ2LTE3MTggKEVsZWN0cm9uaWMpJiN4RDsxMDYx
LTQwMzYgKExpbmtpbmcpPC9pc2JuPjxhY2Nlc3Npb24tbnVtPjIzMjAyMTI1PC9hY2Nlc3Npb24t
bnVtPjx1cmxzPjxyZWxhdGVkLXVybHM+PHVybD5odHRwOi8vd3d3Lm5jYmkubmxtLm5paC5nb3Yv
cHVibWVkLzIzMjAyMTI1PC91cmw+PC9yZWxhdGVkLXVybHM+PC91cmxzPjxjdXN0b20yPjM2Nzk1
NDc8L2N1c3RvbTI+PGVsZWN0cm9uaWMtcmVzb3VyY2UtbnVtPjEwLjEwMzgvbmcuMjQ4MDwvZWxl
Y3Ryb25pYy1yZXNvdXJjZS1udW0+PC9yZWNvcmQ+PC9DaXRlPjxDaXRlPjxBdXRob3I+THU8L0F1
dGhvcj48WWVhcj4yMDEyPC9ZZWFyPjxSZWNOdW0+NjU4PC9SZWNOdW0+PHJlY29yZD48cmVjLW51
bWJlcj42NTg8L3JlYy1udW1iZXI+PGZvcmVpZ24ta2V5cz48a2V5IGFwcD0iRU4iIGRiLWlkPSJ6
OTVhMHd2eDJmOWZyMmU5czJyNXNlMmV6ZmV6YXNmZWZhMDIiPjY1ODwva2V5PjwvZm9yZWlnbi1r
ZXlzPjxyZWYtdHlwZSBuYW1lPSJKb3VybmFsIEFydGljbGUiPjE3PC9yZWYtdHlwZT48Y29udHJp
YnV0b3JzPjxhdXRob3JzPjxhdXRob3I+THUsIFguPC9hdXRob3I+PGF1dGhvcj5XYW5nLCBMLjwv
YXV0aG9yPjxhdXRob3I+Q2hlbiwgUy48L2F1dGhvcj48YXV0aG9yPkhlLCBMLjwvYXV0aG9yPjxh
dXRob3I+WWFuZywgWC48L2F1dGhvcj48YXV0aG9yPlNoaSwgWS48L2F1dGhvcj48YXV0aG9yPkNo
ZW5nLCBKLjwvYXV0aG9yPjxhdXRob3I+WmhhbmcsIEwuPC9hdXRob3I+PGF1dGhvcj5HdSwgQy4g
Qy48L2F1dGhvcj48YXV0aG9yPkh1YW5nLCBKLjwvYXV0aG9yPjxhdXRob3I+V3UsIFQuPC9hdXRo
b3I+PGF1dGhvcj5NYSwgWS48L2F1dGhvcj48YXV0aG9yPkxpLCBKLjwvYXV0aG9yPjxhdXRob3I+
Q2FvLCBKLjwvYXV0aG9yPjxhdXRob3I+Q2hlbiwgSi48L2F1dGhvcj48YXV0aG9yPkdlLCBELjwv
YXV0aG9yPjxhdXRob3I+RmFuLCBaLjwvYXV0aG9yPjxhdXRob3I+TGksIFkuPC9hdXRob3I+PGF1
dGhvcj5aaGFvLCBMLjwvYXV0aG9yPjxhdXRob3I+TGksIEguPC9hdXRob3I+PGF1dGhvcj5aaG91
LCBYLjwvYXV0aG9yPjxhdXRob3I+Q2hlbiwgTC48L2F1dGhvcj48YXV0aG9yPkxpdSwgRC48L2F1
dGhvcj48YXV0aG9yPkNoZW4sIEouPC9hdXRob3I+PGF1dGhvcj5EdWFuLCBYLjwvYXV0aG9yPjxh
dXRob3I+SGFvLCBZLjwvYXV0aG9yPjxhdXRob3I+V2FuZywgTC48L2F1dGhvcj48YXV0aG9yPkx1
LCBGLjwvYXV0aG9yPjxhdXRob3I+TGl1LCBaLjwvYXV0aG9yPjxhdXRob3I+WWFvLCBDLjwvYXV0
aG9yPjxhdXRob3I+U2hlbiwgQy48L2F1dGhvcj48YXV0aG9yPlB1LCBYLjwvYXV0aG9yPjxhdXRo
b3I+WXUsIEwuPC9hdXRob3I+PGF1dGhvcj5GYW5nLCBYLjwvYXV0aG9yPjxhdXRob3I+WHUsIEwu
PC9hdXRob3I+PGF1dGhvcj5NdSwgSi48L2F1dGhvcj48YXV0aG9yPld1LCBYLjwvYXV0aG9yPjxh
dXRob3I+WmhlbmcsIFIuPC9hdXRob3I+PGF1dGhvcj5XdSwgTi48L2F1dGhvcj48YXV0aG9yPlpo
YW8sIFEuPC9hdXRob3I+PGF1dGhvcj5MaSwgWS48L2F1dGhvcj48YXV0aG9yPkxpdSwgWC48L2F1
dGhvcj48YXV0aG9yPldhbmcsIE0uPC9hdXRob3I+PGF1dGhvcj5ZdSwgRC48L2F1dGhvcj48YXV0
aG9yPkh1LCBELjwvYXV0aG9yPjxhdXRob3I+SmksIFguPC9hdXRob3I+PGF1dGhvcj5HdW8sIEQu
PC9hdXRob3I+PGF1dGhvcj5TdW4sIEQuPC9hdXRob3I+PGF1dGhvcj5XYW5nLCBRLjwvYXV0aG9y
PjxhdXRob3I+WWFuZywgWS48L2F1dGhvcj48YXV0aG9yPkxpdSwgRi48L2F1dGhvcj48YXV0aG9y
Pk1hbywgUS48L2F1dGhvcj48YXV0aG9yPkxpYW5nLCBYLjwvYXV0aG9yPjxhdXRob3I+SmksIEou
PC9hdXRob3I+PGF1dGhvcj5DaGVuLCBQLjwvYXV0aG9yPjxhdXRob3I+TW8sIFguPC9hdXRob3I+
PGF1dGhvcj5MaSwgRC48L2F1dGhvcj48YXV0aG9yPkNoYWksIEcuPC9hdXRob3I+PGF1dGhvcj5U
YW5nLCBZLjwvYXV0aG9yPjxhdXRob3I+TGksIFguPC9hdXRob3I+PGF1dGhvcj5EdSwgWi48L2F1
dGhvcj48YXV0aG9yPkxpdSwgWC48L2F1dGhvcj48YXV0aG9yPkRvdSwgQy48L2F1dGhvcj48YXV0
aG9yPllhbmcsIFouPC9hdXRob3I+PGF1dGhvcj5NZW5nLCBRLjwvYXV0aG9yPjxhdXRob3I+V2Fu
ZywgRC48L2F1dGhvcj48YXV0aG9yPldhbmcsIFIuPC9hdXRob3I+PGF1dGhvcj5ZYW5nLCBKLjwv
YXV0aG9yPjxhdXRob3I+U2NodW5rZXJ0LCBILjwvYXV0aG9yPjxhdXRob3I+U2FtYW5pLCBOLiBK
LjwvYXV0aG9yPjxhdXRob3I+S2F0aGlyZXNhbiwgUy48L2F1dGhvcj48YXV0aG9yPlJlaWxseSwg
TS4gUC48L2F1dGhvcj48YXV0aG9yPkVyZG1hbm4sIEouPC9hdXRob3I+PGF1dGhvcj5Db3JvbmFy
eSwgQVJ0ZXJ5IERJc2Vhc2UgR2Vub21lLVdpZGUgUmVwbGljYXRpb248L2F1dGhvcj48YXV0aG9y
Pk1ldGEtQW5hbHlzaXMsIENvbnNvcnRpdW08L2F1dGhvcj48YXV0aG9yPlBlbmcsIFguPC9hdXRo
b3I+PGF1dGhvcj5XdSwgWC48L2F1dGhvcj48YXV0aG9yPkxpdSwgRC48L2F1dGhvcj48YXV0aG9y
PllhbmcsIFkuPC9hdXRob3I+PGF1dGhvcj5DaGVuLCBSLjwvYXV0aG9yPjxhdXRob3I+UWlhbmcs
IEIuPC9hdXRob3I+PGF1dGhvcj5HdSwgRC48L2F1dGhvcj48L2F1dGhvcnM+PC9jb250cmlidXRv
cnM+PGF1dGgtYWRkcmVzcz5TdGF0ZSBLZXkgTGFib3JhdG9yeSBvZiBDYXJkaW92YXNjdWxhciBE
aXNlYXNlLCBGdXdhaSBIb3NwaXRhbCwgTmF0aW9uYWwgQ2VudGVyIG9mIENhcmRpb3Zhc2N1bGFy
IERpc2Vhc2VzLCBDaGluZXNlIEFjYWRlbXkgb2YgTWVkaWNhbCBTY2llbmNlcyBhbmQgUGVraW5n
IFVuaW9uIE1lZGljYWwgQ29sbGVnZSwgQmVpamluZywgQ2hpbmEuPC9hdXRoLWFkZHJlc3M+PHRp
dGxlcz48dGl0bGU+R2Vub21lLXdpZGUgYXNzb2NpYXRpb24gc3R1ZHkgaW4gSGFuIENoaW5lc2Ug
aWRlbnRpZmllcyBmb3VyIG5ldyBzdXNjZXB0aWJpbGl0eSBsb2NpIGZvciBjb3JvbmFyeSBhcnRl
cnkgZGlzZWFzZTwvdGl0bGU+PHNlY29uZGFyeS10aXRsZT5OYXQgR2VuZXQ8L3NlY29uZGFyeS10
aXRsZT48YWx0LXRpdGxlPk5hdHVyZSBnZW5ldGljczwvYWx0LXRpdGxlPjwvdGl0bGVzPjxwZXJp
b2RpY2FsPjxmdWxsLXRpdGxlPk5hdCBHZW5ldDwvZnVsbC10aXRsZT48L3BlcmlvZGljYWw+PHBh
Z2VzPjg5MC00PC9wYWdlcz48dm9sdW1lPjQ0PC92b2x1bWU+PG51bWJlcj44PC9udW1iZXI+PGtl
eXdvcmRzPjxrZXl3b3JkPkFzaWFuIENvbnRpbmVudGFsIEFuY2VzdHJ5IEdyb3VwLypnZW5ldGlj
czwva2V5d29yZD48a2V5d29yZD5DYXNlLUNvbnRyb2wgU3R1ZGllczwva2V5d29yZD48a2V5d29y
ZD5DaGluYTwva2V5d29yZD48a2V5d29yZD5DaHJvbW9zb21lIE1hcHBpbmc8L2tleXdvcmQ+PGtl
eXdvcmQ+Q29yb25hcnkgQXJ0ZXJ5IERpc2Vhc2UvKmdlbmV0aWNzPC9rZXl3b3JkPjxrZXl3b3Jk
PkV1cm9wZWFuIENvbnRpbmVudGFsIEFuY2VzdHJ5IEdyb3VwL2dlbmV0aWNzPC9rZXl3b3JkPjxr
ZXl3b3JkPkdlbmV0aWMgUHJlZGlzcG9zaXRpb24gdG8gRGlzZWFzZTwva2V5d29yZD48a2V5d29y
ZD5HZW5vbWUtV2lkZSBBc3NvY2lhdGlvbiBTdHVkeTwva2V5d29yZD48a2V5d29yZD5HdWFueWxh
dGUgQ3ljbGFzZS9nZW5ldGljczwva2V5d29yZD48a2V5d29yZD5IdW1hbnM8L2tleXdvcmQ+PGtl
eXdvcmQ+TGlua2FnZSBEaXNlcXVpbGlicml1bTwva2V5d29yZD48a2V5d29yZD5NZW1icmFuZSBH
bHljb3Byb3RlaW5zL2dlbmV0aWNzPC9rZXl3b3JkPjxrZXl3b3JkPlBsYXNtYSBNZW1icmFuZSBD
YWxjaXVtLVRyYW5zcG9ydGluZyBBVFBhc2VzL2dlbmV0aWNzPC9rZXl3b3JkPjxrZXl3b3JkPlBv
bHltb3JwaGlzbSwgU2luZ2xlIE51Y2xlb3RpZGU8L2tleXdvcmQ+PGtleXdvcmQ+UHJvdGVpbnMv
Z2VuZXRpY3M8L2tleXdvcmQ+PGtleXdvcmQ+UmVjZXB0b3JzLCBDeXRvcGxhc21pYyBhbmQgTnVj
bGVhci9nZW5ldGljczwva2V5d29yZD48L2tleXdvcmRzPjxkYXRlcz48eWVhcj4yMDEyPC95ZWFy
PjxwdWItZGF0ZXM+PGRhdGU+QXVnPC9kYXRlPjwvcHViLWRhdGVzPjwvZGF0ZXM+PGlzYm4+MTU0
Ni0xNzE4IChFbGVjdHJvbmljKSYjeEQ7MTA2MS00MDM2IChMaW5raW5nKTwvaXNibj48YWNjZXNz
aW9uLW51bT4yMjc1MTA5NzwvYWNjZXNzaW9uLW51bT48dXJscz48cmVsYXRlZC11cmxzPjx1cmw+
aHR0cDovL3d3dy5uY2JpLm5sbS5uaWguZ292L3B1Ym1lZC8yMjc1MTA5NzwvdXJsPjwvcmVsYXRl
ZC11cmxzPjwvdXJscz48Y3VzdG9tMj4zOTI3NDEwPC9jdXN0b20yPjxlbGVjdHJvbmljLXJlc291
cmNlLW51bT4xMC4xMDM4L25nLjIzMzc8L2VsZWN0cm9uaWMtcmVzb3VyY2UtbnVtPjwvcmVjb3Jk
PjwvQ2l0ZT48L0VuZE5vdGU+AG==
</w:fldData>
        </w:fldChar>
      </w:r>
      <w:r w:rsidR="00A41B88" w:rsidRPr="00452513">
        <w:rPr>
          <w:rFonts w:cs="Times New Roman"/>
        </w:rPr>
        <w:instrText xml:space="preserve"> ADDIN EN.CITE.DATA </w:instrText>
      </w:r>
      <w:r w:rsidR="00A41B88" w:rsidRPr="00452513">
        <w:rPr>
          <w:rFonts w:cs="Times New Roman"/>
        </w:rPr>
      </w:r>
      <w:r w:rsidR="00A41B88" w:rsidRPr="00452513">
        <w:rPr>
          <w:rFonts w:cs="Times New Roman"/>
        </w:rPr>
        <w:fldChar w:fldCharType="end"/>
      </w:r>
      <w:r w:rsidR="00A41B88" w:rsidRPr="00452513">
        <w:rPr>
          <w:rFonts w:cs="Times New Roman"/>
        </w:rPr>
      </w:r>
      <w:r w:rsidR="00A41B88" w:rsidRPr="00452513">
        <w:rPr>
          <w:rFonts w:cs="Times New Roman"/>
        </w:rPr>
        <w:fldChar w:fldCharType="separate"/>
      </w:r>
      <w:r w:rsidR="00A41B88" w:rsidRPr="00452513">
        <w:rPr>
          <w:rFonts w:cs="Times New Roman"/>
          <w:noProof/>
          <w:vertAlign w:val="superscript"/>
        </w:rPr>
        <w:t>6</w:t>
      </w:r>
      <w:r w:rsidR="00A41B88" w:rsidRPr="00452513">
        <w:rPr>
          <w:rFonts w:cs="Times New Roman"/>
        </w:rPr>
        <w:fldChar w:fldCharType="end"/>
      </w:r>
      <w:r w:rsidR="00D56F34" w:rsidRPr="00452513">
        <w:rPr>
          <w:rFonts w:eastAsiaTheme="minorHAnsi" w:cs="Times New Roman"/>
          <w:iCs/>
          <w:lang w:val="en-GB"/>
        </w:rPr>
        <w:t xml:space="preserve">. </w:t>
      </w:r>
      <w:r w:rsidR="00A7582C" w:rsidRPr="00452513">
        <w:rPr>
          <w:rFonts w:eastAsiaTheme="minorHAnsi" w:cs="Times New Roman"/>
          <w:lang w:val="en-GB"/>
        </w:rPr>
        <w:t xml:space="preserve">In addition to </w:t>
      </w:r>
      <w:r w:rsidR="00A7582C" w:rsidRPr="00452513">
        <w:rPr>
          <w:rFonts w:cs="Times New Roman"/>
        </w:rPr>
        <w:t xml:space="preserve">self-reported disease outcomes </w:t>
      </w:r>
      <w:r w:rsidR="003312BA" w:rsidRPr="00452513">
        <w:rPr>
          <w:rFonts w:cs="Times New Roman"/>
        </w:rPr>
        <w:t>and</w:t>
      </w:r>
      <w:r w:rsidR="00A7582C" w:rsidRPr="00452513">
        <w:rPr>
          <w:rFonts w:cs="Times New Roman"/>
        </w:rPr>
        <w:t xml:space="preserve"> extensive health and life-style questionnaire data, </w:t>
      </w:r>
      <w:r w:rsidR="001612C0" w:rsidRPr="00452513">
        <w:rPr>
          <w:rFonts w:cs="Times New Roman"/>
        </w:rPr>
        <w:t>the 502,713</w:t>
      </w:r>
      <w:r w:rsidR="00ED3DEE" w:rsidRPr="00452513">
        <w:rPr>
          <w:rFonts w:cs="Times New Roman"/>
        </w:rPr>
        <w:t xml:space="preserve"> </w:t>
      </w:r>
      <w:r w:rsidR="00A7582C" w:rsidRPr="00452513">
        <w:rPr>
          <w:rFonts w:eastAsiaTheme="minorHAnsi" w:cs="Times New Roman"/>
          <w:lang w:val="en-GB"/>
        </w:rPr>
        <w:t>p</w:t>
      </w:r>
      <w:r w:rsidR="00485004" w:rsidRPr="00452513">
        <w:rPr>
          <w:rFonts w:eastAsiaTheme="minorHAnsi" w:cs="Times New Roman"/>
          <w:lang w:val="en-GB"/>
        </w:rPr>
        <w:t xml:space="preserve">articipants are being tracked </w:t>
      </w:r>
      <w:r w:rsidR="00A7582C" w:rsidRPr="00452513">
        <w:rPr>
          <w:rFonts w:eastAsiaTheme="minorHAnsi" w:cs="Times New Roman"/>
          <w:lang w:val="en-GB"/>
        </w:rPr>
        <w:t>through their NHS records and national registr</w:t>
      </w:r>
      <w:r w:rsidR="00485004" w:rsidRPr="00452513">
        <w:rPr>
          <w:rFonts w:eastAsiaTheme="minorHAnsi" w:cs="Times New Roman"/>
          <w:lang w:val="en-GB"/>
        </w:rPr>
        <w:t>ies (including cause of death</w:t>
      </w:r>
      <w:r w:rsidR="006F5CD3" w:rsidRPr="00452513">
        <w:rPr>
          <w:rFonts w:eastAsiaTheme="minorHAnsi" w:cs="Times New Roman"/>
          <w:lang w:val="en-GB"/>
        </w:rPr>
        <w:t xml:space="preserve"> and</w:t>
      </w:r>
      <w:r w:rsidR="00485004" w:rsidRPr="00452513">
        <w:rPr>
          <w:rFonts w:eastAsiaTheme="minorHAnsi" w:cs="Times New Roman"/>
          <w:lang w:val="en-GB"/>
        </w:rPr>
        <w:t xml:space="preserve"> </w:t>
      </w:r>
      <w:r w:rsidR="006F5CD3" w:rsidRPr="00452513">
        <w:rPr>
          <w:rFonts w:cs="Times New Roman"/>
        </w:rPr>
        <w:t>Hospital Episode Statistics</w:t>
      </w:r>
      <w:r w:rsidR="00CA1454" w:rsidRPr="00452513">
        <w:rPr>
          <w:rFonts w:eastAsiaTheme="minorHAnsi" w:cs="Times New Roman"/>
          <w:lang w:val="en-GB"/>
        </w:rPr>
        <w:t>)</w:t>
      </w:r>
      <w:r w:rsidR="00A7582C" w:rsidRPr="00452513">
        <w:rPr>
          <w:rFonts w:eastAsiaTheme="minorHAnsi" w:cs="Times New Roman"/>
          <w:lang w:val="en-GB"/>
        </w:rPr>
        <w:t xml:space="preserve">. </w:t>
      </w:r>
      <w:r w:rsidR="00485004" w:rsidRPr="00452513">
        <w:rPr>
          <w:rFonts w:eastAsia="Times New Roman" w:cs="Times New Roman"/>
        </w:rPr>
        <w:t>In</w:t>
      </w:r>
      <w:r w:rsidR="00A7582C" w:rsidRPr="00452513">
        <w:rPr>
          <w:rFonts w:eastAsia="Times New Roman" w:cs="Times New Roman"/>
        </w:rPr>
        <w:t xml:space="preserve"> July 2015</w:t>
      </w:r>
      <w:r w:rsidR="00917732" w:rsidRPr="00452513">
        <w:rPr>
          <w:rFonts w:eastAsia="Times New Roman" w:cs="Times New Roman"/>
        </w:rPr>
        <w:t xml:space="preserve">, UKBB </w:t>
      </w:r>
      <w:r w:rsidR="00A7582C" w:rsidRPr="00452513">
        <w:rPr>
          <w:rFonts w:eastAsia="Times New Roman" w:cs="Times New Roman"/>
        </w:rPr>
        <w:t>release</w:t>
      </w:r>
      <w:r w:rsidR="00D92C87" w:rsidRPr="00452513">
        <w:rPr>
          <w:rFonts w:eastAsia="Times New Roman" w:cs="Times New Roman"/>
        </w:rPr>
        <w:t>d</w:t>
      </w:r>
      <w:r w:rsidR="00485004" w:rsidRPr="00452513">
        <w:rPr>
          <w:rFonts w:eastAsia="Times New Roman" w:cs="Times New Roman"/>
        </w:rPr>
        <w:t xml:space="preserve"> </w:t>
      </w:r>
      <w:r w:rsidR="00D92C87" w:rsidRPr="00452513">
        <w:rPr>
          <w:rFonts w:eastAsia="Times New Roman" w:cs="Times New Roman"/>
        </w:rPr>
        <w:t>genotype</w:t>
      </w:r>
      <w:r w:rsidR="003312BA" w:rsidRPr="00452513">
        <w:rPr>
          <w:rFonts w:eastAsia="Times New Roman" w:cs="Times New Roman"/>
        </w:rPr>
        <w:t>s</w:t>
      </w:r>
      <w:r w:rsidR="00D92C87" w:rsidRPr="00452513">
        <w:rPr>
          <w:rFonts w:eastAsia="Times New Roman" w:cs="Times New Roman"/>
        </w:rPr>
        <w:t xml:space="preserve"> imputed to the 1000 Genomes panel for </w:t>
      </w:r>
      <w:r w:rsidR="00A41B88" w:rsidRPr="00452513">
        <w:rPr>
          <w:rFonts w:eastAsia="Times New Roman" w:cs="Times New Roman"/>
        </w:rPr>
        <w:t xml:space="preserve">152,249 </w:t>
      </w:r>
      <w:r w:rsidR="00D92C87" w:rsidRPr="00452513">
        <w:rPr>
          <w:rFonts w:eastAsia="Times New Roman" w:cs="Times New Roman"/>
        </w:rPr>
        <w:t>participants profiled with a SNP array harboring</w:t>
      </w:r>
      <w:r w:rsidR="009D40FF" w:rsidRPr="00452513">
        <w:rPr>
          <w:rFonts w:eastAsia="Times New Roman" w:cs="Times New Roman"/>
        </w:rPr>
        <w:t xml:space="preserve"> 820,967</w:t>
      </w:r>
      <w:r w:rsidR="00D92C87" w:rsidRPr="00452513">
        <w:rPr>
          <w:rFonts w:eastAsia="Times New Roman" w:cs="Times New Roman"/>
        </w:rPr>
        <w:t xml:space="preserve"> variants </w:t>
      </w:r>
      <w:r w:rsidR="009D40FF" w:rsidRPr="00452513">
        <w:rPr>
          <w:rFonts w:eastAsia="Times New Roman" w:cs="Times New Roman"/>
        </w:rPr>
        <w:t xml:space="preserve">comprising </w:t>
      </w:r>
      <w:r w:rsidR="00D92C87" w:rsidRPr="00452513">
        <w:rPr>
          <w:rFonts w:eastAsia="Times New Roman" w:cs="Times New Roman"/>
        </w:rPr>
        <w:t>common varian</w:t>
      </w:r>
      <w:r w:rsidR="009D40FF" w:rsidRPr="00452513">
        <w:rPr>
          <w:rFonts w:eastAsia="Times New Roman" w:cs="Times New Roman"/>
        </w:rPr>
        <w:t>ts optimized for imputation,</w:t>
      </w:r>
      <w:r w:rsidR="00702683" w:rsidRPr="00452513">
        <w:rPr>
          <w:rFonts w:eastAsia="Times New Roman" w:cs="Times New Roman"/>
        </w:rPr>
        <w:t xml:space="preserve"> validated </w:t>
      </w:r>
      <w:r w:rsidR="00D92C87" w:rsidRPr="00452513">
        <w:rPr>
          <w:rFonts w:eastAsia="Times New Roman" w:cs="Times New Roman"/>
        </w:rPr>
        <w:t xml:space="preserve">rare </w:t>
      </w:r>
      <w:r w:rsidR="00702683" w:rsidRPr="00452513">
        <w:rPr>
          <w:rFonts w:eastAsia="Times New Roman" w:cs="Times New Roman"/>
        </w:rPr>
        <w:t xml:space="preserve">coding </w:t>
      </w:r>
      <w:r w:rsidR="00D92C87" w:rsidRPr="00452513">
        <w:rPr>
          <w:rFonts w:eastAsia="Times New Roman" w:cs="Times New Roman"/>
        </w:rPr>
        <w:t xml:space="preserve">variants </w:t>
      </w:r>
      <w:r w:rsidR="009D40FF" w:rsidRPr="00452513">
        <w:rPr>
          <w:rFonts w:eastAsia="Times New Roman" w:cs="Times New Roman"/>
        </w:rPr>
        <w:t>and set</w:t>
      </w:r>
      <w:r w:rsidR="00FF5886" w:rsidRPr="00452513">
        <w:rPr>
          <w:rFonts w:eastAsia="Times New Roman" w:cs="Times New Roman"/>
        </w:rPr>
        <w:t>s</w:t>
      </w:r>
      <w:r w:rsidR="009D40FF" w:rsidRPr="00452513">
        <w:rPr>
          <w:rFonts w:eastAsia="Times New Roman" w:cs="Times New Roman"/>
        </w:rPr>
        <w:t xml:space="preserve"> of </w:t>
      </w:r>
      <w:r w:rsidR="00BD4F17" w:rsidRPr="00452513">
        <w:rPr>
          <w:rFonts w:eastAsia="Times New Roman" w:cs="Times New Roman"/>
        </w:rPr>
        <w:t>phenotype-associated</w:t>
      </w:r>
      <w:r w:rsidR="009D40FF" w:rsidRPr="00452513">
        <w:rPr>
          <w:rFonts w:eastAsia="Times New Roman" w:cs="Times New Roman"/>
        </w:rPr>
        <w:t xml:space="preserve"> variants or their proxies (e.g. GWAS catalogue)</w:t>
      </w:r>
      <w:r w:rsidR="00D92C87" w:rsidRPr="00452513">
        <w:rPr>
          <w:rFonts w:eastAsia="Times New Roman" w:cs="Times New Roman"/>
        </w:rPr>
        <w:t xml:space="preserve">. </w:t>
      </w:r>
      <w:r w:rsidR="00A7582C" w:rsidRPr="00452513">
        <w:rPr>
          <w:rFonts w:eastAsia="Times New Roman" w:cs="Times New Roman"/>
        </w:rPr>
        <w:t xml:space="preserve"> </w:t>
      </w:r>
    </w:p>
    <w:p w14:paraId="17AAD732" w14:textId="62D33797" w:rsidR="00462A2A" w:rsidRPr="00452513" w:rsidRDefault="00462A2A" w:rsidP="00231EFE">
      <w:pPr>
        <w:spacing w:line="480" w:lineRule="auto"/>
        <w:jc w:val="both"/>
        <w:rPr>
          <w:rFonts w:eastAsia="Times New Roman" w:cs="Times New Roman"/>
        </w:rPr>
      </w:pPr>
      <w:r w:rsidRPr="00452513">
        <w:rPr>
          <w:rFonts w:eastAsia="Times New Roman" w:cs="Times New Roman"/>
        </w:rPr>
        <w:lastRenderedPageBreak/>
        <w:t>We set</w:t>
      </w:r>
      <w:r w:rsidR="00BD4F17" w:rsidRPr="00452513">
        <w:rPr>
          <w:rFonts w:eastAsia="Times New Roman" w:cs="Times New Roman"/>
        </w:rPr>
        <w:t xml:space="preserve"> </w:t>
      </w:r>
      <w:r w:rsidRPr="00452513">
        <w:rPr>
          <w:rFonts w:eastAsia="Times New Roman" w:cs="Times New Roman"/>
        </w:rPr>
        <w:t xml:space="preserve">up </w:t>
      </w:r>
      <w:r w:rsidR="00A334C5" w:rsidRPr="00452513">
        <w:rPr>
          <w:rFonts w:eastAsia="Times New Roman" w:cs="Times New Roman"/>
        </w:rPr>
        <w:t>T</w:t>
      </w:r>
      <w:r w:rsidRPr="00452513">
        <w:rPr>
          <w:rFonts w:eastAsia="Times New Roman" w:cs="Times New Roman"/>
        </w:rPr>
        <w:t xml:space="preserve">he </w:t>
      </w:r>
      <w:proofErr w:type="spellStart"/>
      <w:r w:rsidRPr="00452513">
        <w:rPr>
          <w:rFonts w:cs="Times New Roman"/>
        </w:rPr>
        <w:t>UKBiobank</w:t>
      </w:r>
      <w:proofErr w:type="spellEnd"/>
      <w:r w:rsidR="002E2028" w:rsidRPr="00452513">
        <w:rPr>
          <w:rFonts w:cs="Times New Roman"/>
        </w:rPr>
        <w:t>-</w:t>
      </w:r>
      <w:proofErr w:type="spellStart"/>
      <w:r w:rsidRPr="00452513">
        <w:rPr>
          <w:rFonts w:cs="Times New Roman"/>
        </w:rPr>
        <w:t>Cardio</w:t>
      </w:r>
      <w:r w:rsidR="00A334C5" w:rsidRPr="00452513">
        <w:rPr>
          <w:rFonts w:cs="Times New Roman"/>
        </w:rPr>
        <w:t>M</w:t>
      </w:r>
      <w:r w:rsidRPr="00452513">
        <w:rPr>
          <w:rFonts w:cs="Times New Roman"/>
        </w:rPr>
        <w:t>etabolic</w:t>
      </w:r>
      <w:proofErr w:type="spellEnd"/>
      <w:r w:rsidR="002E2028" w:rsidRPr="00452513">
        <w:rPr>
          <w:rFonts w:cs="Times New Roman"/>
        </w:rPr>
        <w:t>-</w:t>
      </w:r>
      <w:r w:rsidRPr="00452513">
        <w:rPr>
          <w:rFonts w:cs="Times New Roman"/>
        </w:rPr>
        <w:t>Consortium</w:t>
      </w:r>
      <w:r w:rsidRPr="00452513">
        <w:rPr>
          <w:rFonts w:eastAsia="Times New Roman" w:cs="Times New Roman"/>
        </w:rPr>
        <w:t xml:space="preserve"> </w:t>
      </w:r>
      <w:r w:rsidR="001612C0" w:rsidRPr="00452513">
        <w:rPr>
          <w:rFonts w:eastAsia="Times New Roman" w:cs="Times New Roman"/>
        </w:rPr>
        <w:t xml:space="preserve">CHD </w:t>
      </w:r>
      <w:r w:rsidRPr="00452513">
        <w:rPr>
          <w:rFonts w:eastAsia="Times New Roman" w:cs="Times New Roman"/>
        </w:rPr>
        <w:t xml:space="preserve">working group to assess the use of self-reported and hospital record data on CAD in UKBB and define the relevant case and control subgroups </w:t>
      </w:r>
      <w:r w:rsidRPr="00452513">
        <w:rPr>
          <w:rFonts w:cs="Times New Roman"/>
        </w:rPr>
        <w:t>to undertake genetic analyses of CAD</w:t>
      </w:r>
      <w:r w:rsidRPr="00452513">
        <w:rPr>
          <w:rFonts w:eastAsia="Times New Roman" w:cs="Times New Roman"/>
        </w:rPr>
        <w:t xml:space="preserve"> risk.</w:t>
      </w:r>
    </w:p>
    <w:p w14:paraId="100E4BAB" w14:textId="55D0AAD6" w:rsidR="00D60117" w:rsidRPr="00452513" w:rsidRDefault="00E97A02" w:rsidP="00231EFE">
      <w:pPr>
        <w:pStyle w:val="PlainText"/>
        <w:spacing w:line="480" w:lineRule="auto"/>
        <w:jc w:val="both"/>
        <w:rPr>
          <w:rFonts w:asciiTheme="minorHAnsi" w:hAnsiTheme="minorHAnsi"/>
          <w:bCs/>
          <w:sz w:val="24"/>
          <w:szCs w:val="24"/>
        </w:rPr>
      </w:pPr>
      <w:r w:rsidRPr="00452513">
        <w:rPr>
          <w:rFonts w:asciiTheme="minorHAnsi" w:hAnsiTheme="minorHAnsi"/>
          <w:sz w:val="24"/>
          <w:szCs w:val="24"/>
        </w:rPr>
        <w:t xml:space="preserve">The </w:t>
      </w:r>
      <w:r w:rsidR="00BD4F17" w:rsidRPr="00452513">
        <w:rPr>
          <w:rFonts w:asciiTheme="minorHAnsi" w:hAnsiTheme="minorHAnsi"/>
          <w:sz w:val="24"/>
          <w:szCs w:val="24"/>
        </w:rPr>
        <w:t xml:space="preserve">July 2015 </w:t>
      </w:r>
      <w:r w:rsidRPr="00452513">
        <w:rPr>
          <w:rFonts w:asciiTheme="minorHAnsi" w:hAnsiTheme="minorHAnsi"/>
          <w:sz w:val="24"/>
          <w:szCs w:val="24"/>
        </w:rPr>
        <w:t xml:space="preserve">release of </w:t>
      </w:r>
      <w:r w:rsidR="00394895" w:rsidRPr="00452513">
        <w:rPr>
          <w:rFonts w:asciiTheme="minorHAnsi" w:hAnsiTheme="minorHAnsi"/>
          <w:sz w:val="24"/>
          <w:szCs w:val="24"/>
        </w:rPr>
        <w:t xml:space="preserve">UKBB </w:t>
      </w:r>
      <w:r w:rsidR="004166E5" w:rsidRPr="00452513">
        <w:rPr>
          <w:rFonts w:asciiTheme="minorHAnsi" w:hAnsiTheme="minorHAnsi"/>
          <w:sz w:val="24"/>
          <w:szCs w:val="24"/>
        </w:rPr>
        <w:t>comprises 10,80</w:t>
      </w:r>
      <w:r w:rsidR="00394895" w:rsidRPr="00452513">
        <w:rPr>
          <w:rFonts w:asciiTheme="minorHAnsi" w:hAnsiTheme="minorHAnsi"/>
          <w:sz w:val="24"/>
          <w:szCs w:val="24"/>
        </w:rPr>
        <w:t xml:space="preserve">1 </w:t>
      </w:r>
      <w:r w:rsidR="00CF294F" w:rsidRPr="00452513">
        <w:rPr>
          <w:rFonts w:asciiTheme="minorHAnsi" w:hAnsiTheme="minorHAnsi"/>
          <w:sz w:val="24"/>
          <w:szCs w:val="24"/>
        </w:rPr>
        <w:t xml:space="preserve">genotyped </w:t>
      </w:r>
      <w:r w:rsidR="00394895" w:rsidRPr="00452513">
        <w:rPr>
          <w:rFonts w:asciiTheme="minorHAnsi" w:hAnsiTheme="minorHAnsi"/>
          <w:sz w:val="24"/>
          <w:szCs w:val="24"/>
        </w:rPr>
        <w:t>individuals with a</w:t>
      </w:r>
      <w:r w:rsidRPr="00452513">
        <w:rPr>
          <w:rFonts w:asciiTheme="minorHAnsi" w:hAnsiTheme="minorHAnsi"/>
          <w:sz w:val="24"/>
          <w:szCs w:val="24"/>
        </w:rPr>
        <w:t>n inclusive</w:t>
      </w:r>
      <w:r w:rsidR="00394895" w:rsidRPr="00452513">
        <w:rPr>
          <w:rFonts w:asciiTheme="minorHAnsi" w:hAnsiTheme="minorHAnsi"/>
          <w:sz w:val="24"/>
          <w:szCs w:val="24"/>
        </w:rPr>
        <w:t xml:space="preserve"> CAD </w:t>
      </w:r>
      <w:r w:rsidR="00D60117" w:rsidRPr="00452513">
        <w:rPr>
          <w:rFonts w:asciiTheme="minorHAnsi" w:hAnsiTheme="minorHAnsi"/>
          <w:sz w:val="24"/>
          <w:szCs w:val="24"/>
        </w:rPr>
        <w:t xml:space="preserve">phenotype </w:t>
      </w:r>
      <w:r w:rsidR="00DE5817" w:rsidRPr="00452513">
        <w:rPr>
          <w:rFonts w:asciiTheme="minorHAnsi" w:hAnsiTheme="minorHAnsi"/>
          <w:sz w:val="24"/>
          <w:szCs w:val="24"/>
        </w:rPr>
        <w:t xml:space="preserve">(‘SOFT’) </w:t>
      </w:r>
      <w:r w:rsidR="00CF294F" w:rsidRPr="00452513">
        <w:rPr>
          <w:rFonts w:asciiTheme="minorHAnsi" w:hAnsiTheme="minorHAnsi"/>
          <w:sz w:val="24"/>
          <w:szCs w:val="24"/>
        </w:rPr>
        <w:t xml:space="preserve">that incorporates </w:t>
      </w:r>
      <w:r w:rsidRPr="00452513">
        <w:rPr>
          <w:rFonts w:asciiTheme="minorHAnsi" w:hAnsiTheme="minorHAnsi"/>
          <w:sz w:val="24"/>
          <w:szCs w:val="24"/>
        </w:rPr>
        <w:t xml:space="preserve">self-reported </w:t>
      </w:r>
      <w:r w:rsidR="00D60117" w:rsidRPr="00452513">
        <w:rPr>
          <w:rFonts w:asciiTheme="minorHAnsi" w:hAnsiTheme="minorHAnsi"/>
          <w:sz w:val="24"/>
          <w:szCs w:val="24"/>
        </w:rPr>
        <w:t>angina</w:t>
      </w:r>
      <w:r w:rsidRPr="00452513">
        <w:rPr>
          <w:rFonts w:asciiTheme="minorHAnsi" w:hAnsiTheme="minorHAnsi"/>
          <w:sz w:val="24"/>
          <w:szCs w:val="24"/>
        </w:rPr>
        <w:t xml:space="preserve"> or other evidence of chronic coronary heart disease</w:t>
      </w:r>
      <w:r w:rsidR="004166E5" w:rsidRPr="00452513">
        <w:rPr>
          <w:rFonts w:asciiTheme="minorHAnsi" w:hAnsiTheme="minorHAnsi"/>
          <w:sz w:val="24"/>
          <w:szCs w:val="24"/>
        </w:rPr>
        <w:t xml:space="preserve">, of which 6,482 have </w:t>
      </w:r>
      <w:r w:rsidRPr="00452513">
        <w:rPr>
          <w:rFonts w:asciiTheme="minorHAnsi" w:hAnsiTheme="minorHAnsi"/>
          <w:sz w:val="24"/>
          <w:szCs w:val="24"/>
        </w:rPr>
        <w:t xml:space="preserve">a </w:t>
      </w:r>
      <w:r w:rsidR="00D60117" w:rsidRPr="00452513">
        <w:rPr>
          <w:rFonts w:asciiTheme="minorHAnsi" w:hAnsiTheme="minorHAnsi"/>
          <w:sz w:val="24"/>
          <w:szCs w:val="24"/>
        </w:rPr>
        <w:t xml:space="preserve">more </w:t>
      </w:r>
      <w:r w:rsidRPr="00452513">
        <w:rPr>
          <w:rFonts w:asciiTheme="minorHAnsi" w:hAnsiTheme="minorHAnsi"/>
          <w:sz w:val="24"/>
          <w:szCs w:val="24"/>
        </w:rPr>
        <w:t xml:space="preserve">stringently defined CAD phenotype </w:t>
      </w:r>
      <w:r w:rsidR="00DE5817" w:rsidRPr="00452513">
        <w:rPr>
          <w:rFonts w:asciiTheme="minorHAnsi" w:hAnsiTheme="minorHAnsi"/>
          <w:sz w:val="24"/>
          <w:szCs w:val="24"/>
        </w:rPr>
        <w:t xml:space="preserve">(‘HARD’) </w:t>
      </w:r>
      <w:r w:rsidRPr="00452513">
        <w:rPr>
          <w:rFonts w:asciiTheme="minorHAnsi" w:hAnsiTheme="minorHAnsi"/>
          <w:sz w:val="24"/>
          <w:szCs w:val="24"/>
        </w:rPr>
        <w:t>of myocardial infarction and/or revascularisation</w:t>
      </w:r>
      <w:r w:rsidR="005857E0" w:rsidRPr="00452513">
        <w:rPr>
          <w:rFonts w:asciiTheme="minorHAnsi" w:hAnsiTheme="minorHAnsi"/>
          <w:sz w:val="24"/>
          <w:szCs w:val="24"/>
        </w:rPr>
        <w:t xml:space="preserve"> (</w:t>
      </w:r>
      <w:r w:rsidR="005857E0" w:rsidRPr="00452513">
        <w:rPr>
          <w:rFonts w:asciiTheme="minorHAnsi" w:hAnsiTheme="minorHAnsi"/>
          <w:b/>
          <w:sz w:val="24"/>
          <w:szCs w:val="24"/>
        </w:rPr>
        <w:t xml:space="preserve">Fig. </w:t>
      </w:r>
      <w:r w:rsidR="00DF7ED9" w:rsidRPr="00452513">
        <w:rPr>
          <w:rFonts w:asciiTheme="minorHAnsi" w:hAnsiTheme="minorHAnsi"/>
          <w:b/>
          <w:sz w:val="24"/>
          <w:szCs w:val="24"/>
        </w:rPr>
        <w:t>1a</w:t>
      </w:r>
      <w:r w:rsidR="005857E0" w:rsidRPr="00452513">
        <w:rPr>
          <w:rFonts w:asciiTheme="minorHAnsi" w:hAnsiTheme="minorHAnsi"/>
          <w:sz w:val="24"/>
          <w:szCs w:val="24"/>
        </w:rPr>
        <w:t>)</w:t>
      </w:r>
      <w:r w:rsidR="00D60117" w:rsidRPr="00452513">
        <w:rPr>
          <w:rFonts w:asciiTheme="minorHAnsi" w:hAnsiTheme="minorHAnsi"/>
          <w:sz w:val="24"/>
          <w:szCs w:val="24"/>
        </w:rPr>
        <w:t xml:space="preserve">. After QC </w:t>
      </w:r>
      <w:r w:rsidR="004B6CA6" w:rsidRPr="00452513">
        <w:rPr>
          <w:rFonts w:asciiTheme="minorHAnsi" w:hAnsiTheme="minorHAnsi"/>
          <w:sz w:val="24"/>
          <w:szCs w:val="24"/>
        </w:rPr>
        <w:t xml:space="preserve">we analysed </w:t>
      </w:r>
      <w:r w:rsidR="004166E5" w:rsidRPr="00452513">
        <w:rPr>
          <w:rFonts w:asciiTheme="minorHAnsi" w:hAnsiTheme="minorHAnsi"/>
          <w:bCs/>
          <w:sz w:val="24"/>
          <w:szCs w:val="24"/>
        </w:rPr>
        <w:t>the</w:t>
      </w:r>
      <w:r w:rsidR="00D60117" w:rsidRPr="00452513">
        <w:rPr>
          <w:rFonts w:asciiTheme="minorHAnsi" w:hAnsiTheme="minorHAnsi"/>
          <w:sz w:val="24"/>
          <w:szCs w:val="24"/>
        </w:rPr>
        <w:t xml:space="preserve"> SOFT and HARD </w:t>
      </w:r>
      <w:r w:rsidR="00BD4F17" w:rsidRPr="00452513">
        <w:rPr>
          <w:rFonts w:asciiTheme="minorHAnsi" w:hAnsiTheme="minorHAnsi"/>
          <w:bCs/>
          <w:sz w:val="24"/>
          <w:szCs w:val="24"/>
        </w:rPr>
        <w:t>cases separately against</w:t>
      </w:r>
      <w:r w:rsidR="00EB579F" w:rsidRPr="00452513">
        <w:rPr>
          <w:rFonts w:asciiTheme="minorHAnsi" w:hAnsiTheme="minorHAnsi"/>
          <w:bCs/>
          <w:sz w:val="24"/>
          <w:szCs w:val="24"/>
        </w:rPr>
        <w:t xml:space="preserve"> 137,914 controls for </w:t>
      </w:r>
      <w:r w:rsidR="00A546E0" w:rsidRPr="00452513">
        <w:rPr>
          <w:rFonts w:asciiTheme="minorHAnsi" w:hAnsiTheme="minorHAnsi"/>
          <w:bCs/>
          <w:sz w:val="24"/>
          <w:szCs w:val="24"/>
        </w:rPr>
        <w:t>9,149,595</w:t>
      </w:r>
      <w:r w:rsidR="00EB579F" w:rsidRPr="00452513">
        <w:rPr>
          <w:rFonts w:asciiTheme="minorHAnsi" w:hAnsiTheme="minorHAnsi"/>
          <w:bCs/>
          <w:sz w:val="24"/>
          <w:szCs w:val="24"/>
        </w:rPr>
        <w:t xml:space="preserve"> variants present either in the </w:t>
      </w:r>
      <w:r w:rsidR="00EB579F" w:rsidRPr="00452513">
        <w:rPr>
          <w:rFonts w:asciiTheme="minorHAnsi" w:eastAsia="Times New Roman" w:hAnsiTheme="minorHAnsi"/>
          <w:sz w:val="24"/>
          <w:szCs w:val="24"/>
        </w:rPr>
        <w:t>CARDIoGRAMplusC4D</w:t>
      </w:r>
      <w:r w:rsidR="00EB579F" w:rsidRPr="00452513">
        <w:rPr>
          <w:rFonts w:asciiTheme="minorHAnsi" w:hAnsiTheme="minorHAnsi"/>
          <w:sz w:val="24"/>
          <w:szCs w:val="24"/>
        </w:rPr>
        <w:t xml:space="preserve"> 1000-Genomes GWAS</w:t>
      </w:r>
      <w:r w:rsidR="003E3879" w:rsidRPr="00452513">
        <w:rPr>
          <w:rFonts w:asciiTheme="minorHAnsi" w:hAnsiTheme="minorHAnsi"/>
          <w:sz w:val="24"/>
          <w:szCs w:val="24"/>
          <w:vertAlign w:val="superscript"/>
        </w:rPr>
        <w:t>2</w:t>
      </w:r>
      <w:r w:rsidR="00EB579F" w:rsidRPr="00452513">
        <w:rPr>
          <w:rFonts w:asciiTheme="minorHAnsi" w:hAnsiTheme="minorHAnsi"/>
          <w:sz w:val="24"/>
          <w:szCs w:val="24"/>
        </w:rPr>
        <w:t xml:space="preserve"> </w:t>
      </w:r>
      <w:r w:rsidR="00EB579F" w:rsidRPr="00452513">
        <w:rPr>
          <w:rFonts w:asciiTheme="minorHAnsi" w:hAnsiTheme="minorHAnsi"/>
          <w:bCs/>
          <w:sz w:val="24"/>
          <w:szCs w:val="24"/>
        </w:rPr>
        <w:t xml:space="preserve">or the </w:t>
      </w:r>
      <w:proofErr w:type="spellStart"/>
      <w:r w:rsidR="00D60117" w:rsidRPr="00452513">
        <w:rPr>
          <w:rFonts w:asciiTheme="minorHAnsi" w:hAnsiTheme="minorHAnsi"/>
          <w:sz w:val="24"/>
          <w:szCs w:val="24"/>
        </w:rPr>
        <w:t>MIG</w:t>
      </w:r>
      <w:r w:rsidR="00BD4F17" w:rsidRPr="00452513">
        <w:rPr>
          <w:rFonts w:asciiTheme="minorHAnsi" w:hAnsiTheme="minorHAnsi"/>
          <w:sz w:val="24"/>
          <w:szCs w:val="24"/>
        </w:rPr>
        <w:t>en</w:t>
      </w:r>
      <w:proofErr w:type="spellEnd"/>
      <w:r w:rsidR="00D60117" w:rsidRPr="00452513">
        <w:rPr>
          <w:rFonts w:asciiTheme="minorHAnsi" w:hAnsiTheme="minorHAnsi"/>
          <w:sz w:val="24"/>
          <w:szCs w:val="24"/>
        </w:rPr>
        <w:t>/</w:t>
      </w:r>
      <w:proofErr w:type="spellStart"/>
      <w:r w:rsidR="00EB579F" w:rsidRPr="00452513">
        <w:rPr>
          <w:rFonts w:asciiTheme="minorHAnsi" w:eastAsia="Times New Roman" w:hAnsiTheme="minorHAnsi"/>
          <w:sz w:val="24"/>
          <w:szCs w:val="24"/>
        </w:rPr>
        <w:t>CARDIoGRAM</w:t>
      </w:r>
      <w:proofErr w:type="spellEnd"/>
      <w:r w:rsidR="00EB579F" w:rsidRPr="00452513">
        <w:rPr>
          <w:rFonts w:asciiTheme="minorHAnsi" w:eastAsia="Times New Roman" w:hAnsiTheme="minorHAnsi"/>
          <w:sz w:val="24"/>
          <w:szCs w:val="24"/>
        </w:rPr>
        <w:t xml:space="preserve"> Exome-chip study</w:t>
      </w:r>
      <w:r w:rsidR="003E3879" w:rsidRPr="00452513">
        <w:rPr>
          <w:rFonts w:asciiTheme="minorHAnsi" w:hAnsiTheme="minorHAnsi"/>
          <w:bCs/>
          <w:sz w:val="24"/>
          <w:szCs w:val="24"/>
          <w:vertAlign w:val="superscript"/>
        </w:rPr>
        <w:t>3-4</w:t>
      </w:r>
      <w:r w:rsidR="00EB579F" w:rsidRPr="00452513">
        <w:rPr>
          <w:rFonts w:asciiTheme="minorHAnsi" w:hAnsiTheme="minorHAnsi"/>
          <w:bCs/>
          <w:sz w:val="24"/>
          <w:szCs w:val="24"/>
        </w:rPr>
        <w:t xml:space="preserve">. </w:t>
      </w:r>
      <w:r w:rsidR="00BD4F17" w:rsidRPr="00452513">
        <w:rPr>
          <w:rFonts w:asciiTheme="minorHAnsi" w:hAnsiTheme="minorHAnsi"/>
          <w:bCs/>
          <w:sz w:val="24"/>
          <w:szCs w:val="24"/>
        </w:rPr>
        <w:t xml:space="preserve">The </w:t>
      </w:r>
      <w:r w:rsidR="005A0988" w:rsidRPr="00452513">
        <w:rPr>
          <w:rFonts w:asciiTheme="minorHAnsi" w:hAnsiTheme="minorHAnsi"/>
          <w:bCs/>
          <w:sz w:val="24"/>
          <w:szCs w:val="24"/>
        </w:rPr>
        <w:t xml:space="preserve">SOFT </w:t>
      </w:r>
      <w:r w:rsidR="00BD4F17" w:rsidRPr="00452513">
        <w:rPr>
          <w:rFonts w:asciiTheme="minorHAnsi" w:hAnsiTheme="minorHAnsi"/>
          <w:bCs/>
          <w:sz w:val="24"/>
          <w:szCs w:val="24"/>
        </w:rPr>
        <w:t xml:space="preserve">definition </w:t>
      </w:r>
      <w:r w:rsidR="005A0988" w:rsidRPr="00452513">
        <w:rPr>
          <w:rFonts w:asciiTheme="minorHAnsi" w:hAnsiTheme="minorHAnsi"/>
          <w:bCs/>
          <w:sz w:val="24"/>
          <w:szCs w:val="24"/>
        </w:rPr>
        <w:t xml:space="preserve">was </w:t>
      </w:r>
      <w:r w:rsidR="0034133E" w:rsidRPr="00452513">
        <w:rPr>
          <w:rFonts w:asciiTheme="minorHAnsi" w:hAnsiTheme="minorHAnsi"/>
          <w:bCs/>
          <w:sz w:val="24"/>
          <w:szCs w:val="24"/>
        </w:rPr>
        <w:t>selected for</w:t>
      </w:r>
      <w:r w:rsidR="005A0988" w:rsidRPr="00452513">
        <w:rPr>
          <w:rFonts w:asciiTheme="minorHAnsi" w:hAnsiTheme="minorHAnsi"/>
          <w:bCs/>
          <w:sz w:val="24"/>
          <w:szCs w:val="24"/>
        </w:rPr>
        <w:t xml:space="preserve"> the primary analysis based on power calculations </w:t>
      </w:r>
      <w:r w:rsidR="005A0988" w:rsidRPr="00452513">
        <w:rPr>
          <w:rFonts w:asciiTheme="minorHAnsi" w:hAnsiTheme="minorHAnsi"/>
          <w:sz w:val="24"/>
          <w:szCs w:val="24"/>
        </w:rPr>
        <w:t>(</w:t>
      </w:r>
      <w:r w:rsidR="005A0988" w:rsidRPr="00452513">
        <w:rPr>
          <w:rFonts w:asciiTheme="minorHAnsi" w:hAnsiTheme="minorHAnsi"/>
          <w:b/>
          <w:sz w:val="24"/>
          <w:szCs w:val="24"/>
        </w:rPr>
        <w:t>Supplementary Table 1</w:t>
      </w:r>
      <w:r w:rsidR="005A0988" w:rsidRPr="00452513">
        <w:rPr>
          <w:rFonts w:asciiTheme="minorHAnsi" w:hAnsiTheme="minorHAnsi"/>
          <w:sz w:val="24"/>
          <w:szCs w:val="24"/>
        </w:rPr>
        <w:t>)</w:t>
      </w:r>
      <w:r w:rsidR="005A0988" w:rsidRPr="00452513">
        <w:rPr>
          <w:rFonts w:asciiTheme="minorHAnsi" w:hAnsiTheme="minorHAnsi"/>
          <w:bCs/>
          <w:sz w:val="24"/>
          <w:szCs w:val="24"/>
        </w:rPr>
        <w:t xml:space="preserve">. </w:t>
      </w:r>
      <w:r w:rsidR="00886BB2" w:rsidRPr="00452513">
        <w:rPr>
          <w:rFonts w:asciiTheme="minorHAnsi" w:hAnsiTheme="minorHAnsi"/>
          <w:bCs/>
          <w:sz w:val="24"/>
          <w:szCs w:val="24"/>
        </w:rPr>
        <w:t>We found 4 (SOFT</w:t>
      </w:r>
      <w:r w:rsidR="00464602" w:rsidRPr="00452513">
        <w:rPr>
          <w:rFonts w:asciiTheme="minorHAnsi" w:hAnsiTheme="minorHAnsi"/>
          <w:bCs/>
          <w:sz w:val="24"/>
          <w:szCs w:val="24"/>
        </w:rPr>
        <w:t xml:space="preserve"> and </w:t>
      </w:r>
      <w:r w:rsidR="002B7849" w:rsidRPr="00452513">
        <w:rPr>
          <w:rFonts w:asciiTheme="minorHAnsi" w:hAnsiTheme="minorHAnsi"/>
          <w:bCs/>
          <w:sz w:val="24"/>
          <w:szCs w:val="24"/>
        </w:rPr>
        <w:t>HARD</w:t>
      </w:r>
      <w:r w:rsidR="00886BB2" w:rsidRPr="00452513">
        <w:rPr>
          <w:rFonts w:asciiTheme="minorHAnsi" w:hAnsiTheme="minorHAnsi"/>
          <w:bCs/>
          <w:sz w:val="24"/>
          <w:szCs w:val="24"/>
        </w:rPr>
        <w:t>)</w:t>
      </w:r>
      <w:r w:rsidR="00003072" w:rsidRPr="00452513">
        <w:rPr>
          <w:rFonts w:asciiTheme="minorHAnsi" w:hAnsiTheme="minorHAnsi"/>
          <w:bCs/>
          <w:sz w:val="24"/>
          <w:szCs w:val="24"/>
        </w:rPr>
        <w:t>, 1 (SOFT only)</w:t>
      </w:r>
      <w:r w:rsidR="00886BB2" w:rsidRPr="00452513">
        <w:rPr>
          <w:rFonts w:asciiTheme="minorHAnsi" w:hAnsiTheme="minorHAnsi"/>
          <w:bCs/>
          <w:sz w:val="24"/>
          <w:szCs w:val="24"/>
        </w:rPr>
        <w:t xml:space="preserve"> and </w:t>
      </w:r>
      <w:r w:rsidR="00003072" w:rsidRPr="00452513">
        <w:rPr>
          <w:rFonts w:asciiTheme="minorHAnsi" w:hAnsiTheme="minorHAnsi"/>
          <w:bCs/>
          <w:sz w:val="24"/>
          <w:szCs w:val="24"/>
        </w:rPr>
        <w:t>2</w:t>
      </w:r>
      <w:r w:rsidR="00464602" w:rsidRPr="00452513">
        <w:rPr>
          <w:rFonts w:asciiTheme="minorHAnsi" w:hAnsiTheme="minorHAnsi"/>
          <w:bCs/>
          <w:sz w:val="24"/>
          <w:szCs w:val="24"/>
        </w:rPr>
        <w:t xml:space="preserve"> </w:t>
      </w:r>
      <w:r w:rsidR="00886BB2" w:rsidRPr="00452513">
        <w:rPr>
          <w:rFonts w:asciiTheme="minorHAnsi" w:hAnsiTheme="minorHAnsi"/>
          <w:bCs/>
          <w:sz w:val="24"/>
          <w:szCs w:val="24"/>
        </w:rPr>
        <w:t>(HARD</w:t>
      </w:r>
      <w:r w:rsidR="00464602" w:rsidRPr="00452513">
        <w:rPr>
          <w:rFonts w:asciiTheme="minorHAnsi" w:hAnsiTheme="minorHAnsi"/>
          <w:bCs/>
          <w:sz w:val="24"/>
          <w:szCs w:val="24"/>
        </w:rPr>
        <w:t xml:space="preserve"> only</w:t>
      </w:r>
      <w:r w:rsidR="00886BB2" w:rsidRPr="00452513">
        <w:rPr>
          <w:rFonts w:asciiTheme="minorHAnsi" w:hAnsiTheme="minorHAnsi"/>
          <w:bCs/>
          <w:sz w:val="24"/>
          <w:szCs w:val="24"/>
        </w:rPr>
        <w:t xml:space="preserve">) </w:t>
      </w:r>
      <w:r w:rsidR="00BD4F17" w:rsidRPr="00452513">
        <w:rPr>
          <w:rFonts w:asciiTheme="minorHAnsi" w:hAnsiTheme="minorHAnsi"/>
          <w:bCs/>
          <w:sz w:val="24"/>
          <w:szCs w:val="24"/>
        </w:rPr>
        <w:t xml:space="preserve">variants </w:t>
      </w:r>
      <w:r w:rsidR="00886BB2" w:rsidRPr="00452513">
        <w:rPr>
          <w:rFonts w:asciiTheme="minorHAnsi" w:hAnsiTheme="minorHAnsi"/>
          <w:bCs/>
          <w:sz w:val="24"/>
          <w:szCs w:val="24"/>
        </w:rPr>
        <w:t>reaching genome-wide significance, all located in known CAD loci</w:t>
      </w:r>
      <w:r w:rsidR="00D60117" w:rsidRPr="00452513">
        <w:rPr>
          <w:rFonts w:asciiTheme="minorHAnsi" w:hAnsiTheme="minorHAnsi"/>
          <w:bCs/>
          <w:sz w:val="24"/>
          <w:szCs w:val="24"/>
        </w:rPr>
        <w:t xml:space="preserve"> (</w:t>
      </w:r>
      <w:r w:rsidR="005857E0" w:rsidRPr="00452513">
        <w:rPr>
          <w:rFonts w:asciiTheme="minorHAnsi" w:hAnsiTheme="minorHAnsi"/>
          <w:b/>
          <w:bCs/>
          <w:sz w:val="24"/>
          <w:szCs w:val="24"/>
        </w:rPr>
        <w:t xml:space="preserve">Supplementary Figure </w:t>
      </w:r>
      <w:r w:rsidR="006F3431" w:rsidRPr="00452513">
        <w:rPr>
          <w:rFonts w:asciiTheme="minorHAnsi" w:hAnsiTheme="minorHAnsi"/>
          <w:b/>
          <w:bCs/>
          <w:sz w:val="24"/>
          <w:szCs w:val="24"/>
        </w:rPr>
        <w:t>1</w:t>
      </w:r>
      <w:r w:rsidR="00D60117" w:rsidRPr="00452513">
        <w:rPr>
          <w:rFonts w:asciiTheme="minorHAnsi" w:hAnsiTheme="minorHAnsi"/>
          <w:bCs/>
          <w:sz w:val="24"/>
          <w:szCs w:val="24"/>
        </w:rPr>
        <w:t>)</w:t>
      </w:r>
      <w:r w:rsidR="00886BB2" w:rsidRPr="00452513">
        <w:rPr>
          <w:rFonts w:asciiTheme="minorHAnsi" w:hAnsiTheme="minorHAnsi"/>
          <w:bCs/>
          <w:sz w:val="24"/>
          <w:szCs w:val="24"/>
        </w:rPr>
        <w:t xml:space="preserve">. </w:t>
      </w:r>
    </w:p>
    <w:p w14:paraId="0F79A2EF" w14:textId="242C83A0" w:rsidR="005841B3" w:rsidRPr="00452513" w:rsidRDefault="001167A7" w:rsidP="00231EFE">
      <w:pPr>
        <w:pStyle w:val="PlainText"/>
        <w:spacing w:line="480" w:lineRule="auto"/>
        <w:jc w:val="both"/>
        <w:rPr>
          <w:rFonts w:asciiTheme="minorHAnsi" w:hAnsiTheme="minorHAnsi"/>
          <w:sz w:val="24"/>
          <w:szCs w:val="24"/>
        </w:rPr>
      </w:pPr>
      <w:r w:rsidRPr="00C47AC4">
        <w:rPr>
          <w:rFonts w:asciiTheme="minorHAnsi" w:hAnsiTheme="minorHAnsi"/>
          <w:sz w:val="24"/>
          <w:szCs w:val="24"/>
        </w:rPr>
        <w:t xml:space="preserve">We </w:t>
      </w:r>
      <w:r w:rsidR="00EB579F" w:rsidRPr="00C47AC4">
        <w:rPr>
          <w:rFonts w:asciiTheme="minorHAnsi" w:hAnsiTheme="minorHAnsi"/>
          <w:sz w:val="24"/>
          <w:szCs w:val="24"/>
        </w:rPr>
        <w:t xml:space="preserve">then meta-analysed the UKBB data for each CAD definition </w:t>
      </w:r>
      <w:r w:rsidRPr="00C47AC4">
        <w:rPr>
          <w:rFonts w:asciiTheme="minorHAnsi" w:hAnsiTheme="minorHAnsi"/>
          <w:sz w:val="24"/>
          <w:szCs w:val="24"/>
        </w:rPr>
        <w:t xml:space="preserve">with each of the two published </w:t>
      </w:r>
      <w:r w:rsidR="00EB579F" w:rsidRPr="00C47AC4">
        <w:rPr>
          <w:rFonts w:asciiTheme="minorHAnsi" w:hAnsiTheme="minorHAnsi"/>
          <w:sz w:val="24"/>
          <w:szCs w:val="24"/>
        </w:rPr>
        <w:t xml:space="preserve">data </w:t>
      </w:r>
      <w:r w:rsidRPr="00C47AC4">
        <w:rPr>
          <w:rFonts w:asciiTheme="minorHAnsi" w:hAnsiTheme="minorHAnsi"/>
          <w:sz w:val="24"/>
          <w:szCs w:val="24"/>
        </w:rPr>
        <w:t>sets</w:t>
      </w:r>
      <w:r w:rsidR="00D60117" w:rsidRPr="00C47AC4">
        <w:rPr>
          <w:rFonts w:asciiTheme="minorHAnsi" w:hAnsiTheme="minorHAnsi"/>
          <w:sz w:val="24"/>
          <w:szCs w:val="24"/>
        </w:rPr>
        <w:t xml:space="preserve"> (</w:t>
      </w:r>
      <w:r w:rsidR="005857E0" w:rsidRPr="00C47AC4">
        <w:rPr>
          <w:rFonts w:asciiTheme="minorHAnsi" w:hAnsiTheme="minorHAnsi"/>
          <w:b/>
          <w:bCs/>
          <w:sz w:val="24"/>
          <w:szCs w:val="24"/>
          <w:lang w:val="en-US"/>
        </w:rPr>
        <w:t xml:space="preserve">Supplementary Figure </w:t>
      </w:r>
      <w:r w:rsidR="006F3431" w:rsidRPr="00C47AC4">
        <w:rPr>
          <w:rFonts w:asciiTheme="minorHAnsi" w:hAnsiTheme="minorHAnsi"/>
          <w:b/>
          <w:bCs/>
          <w:sz w:val="24"/>
          <w:szCs w:val="24"/>
          <w:lang w:val="en-US"/>
        </w:rPr>
        <w:t>2</w:t>
      </w:r>
      <w:r w:rsidR="00D60117" w:rsidRPr="00C47AC4">
        <w:rPr>
          <w:rFonts w:asciiTheme="minorHAnsi" w:hAnsiTheme="minorHAnsi"/>
          <w:sz w:val="24"/>
          <w:szCs w:val="24"/>
        </w:rPr>
        <w:t>)</w:t>
      </w:r>
      <w:r w:rsidR="006A0574" w:rsidRPr="00C47AC4">
        <w:rPr>
          <w:rFonts w:asciiTheme="minorHAnsi" w:hAnsiTheme="minorHAnsi"/>
          <w:sz w:val="24"/>
          <w:szCs w:val="24"/>
        </w:rPr>
        <w:t xml:space="preserve"> </w:t>
      </w:r>
      <w:r w:rsidR="002C515F" w:rsidRPr="00C47AC4">
        <w:rPr>
          <w:rFonts w:asciiTheme="minorHAnsi" w:hAnsiTheme="minorHAnsi"/>
          <w:sz w:val="24"/>
          <w:szCs w:val="24"/>
        </w:rPr>
        <w:t xml:space="preserve">using an </w:t>
      </w:r>
      <w:r w:rsidR="002C515F" w:rsidRPr="00C47AC4">
        <w:t xml:space="preserve">inverse-variance weighted fixed-effect </w:t>
      </w:r>
      <w:r w:rsidR="00BF33B7">
        <w:t>(IV</w:t>
      </w:r>
      <w:r w:rsidR="006D0CFC">
        <w:t xml:space="preserve">W-FE) </w:t>
      </w:r>
      <w:r w:rsidR="002C515F" w:rsidRPr="00C47AC4">
        <w:t>model and</w:t>
      </w:r>
      <w:r w:rsidR="006A0574" w:rsidRPr="00C47AC4">
        <w:rPr>
          <w:rFonts w:asciiTheme="minorHAnsi" w:hAnsiTheme="minorHAnsi"/>
          <w:sz w:val="24"/>
          <w:szCs w:val="24"/>
        </w:rPr>
        <w:t xml:space="preserve"> double genomic control correction</w:t>
      </w:r>
      <w:r w:rsidR="002C515F" w:rsidRPr="00C47AC4">
        <w:rPr>
          <w:rFonts w:asciiTheme="minorHAnsi" w:hAnsiTheme="minorHAnsi"/>
          <w:sz w:val="24"/>
          <w:szCs w:val="24"/>
        </w:rPr>
        <w:t xml:space="preserve"> (</w:t>
      </w:r>
      <w:r w:rsidR="002C515F" w:rsidRPr="00C47AC4">
        <w:rPr>
          <w:rFonts w:asciiTheme="minorHAnsi" w:hAnsiTheme="minorHAnsi"/>
          <w:b/>
          <w:sz w:val="24"/>
          <w:szCs w:val="24"/>
        </w:rPr>
        <w:t>Online Methods</w:t>
      </w:r>
      <w:r w:rsidR="002C515F" w:rsidRPr="00C47AC4">
        <w:rPr>
          <w:rFonts w:asciiTheme="minorHAnsi" w:hAnsiTheme="minorHAnsi"/>
          <w:sz w:val="24"/>
          <w:szCs w:val="24"/>
        </w:rPr>
        <w:t>)</w:t>
      </w:r>
      <w:r w:rsidRPr="00C47AC4">
        <w:rPr>
          <w:rFonts w:asciiTheme="minorHAnsi" w:hAnsiTheme="minorHAnsi"/>
          <w:sz w:val="24"/>
          <w:szCs w:val="24"/>
        </w:rPr>
        <w:t>.</w:t>
      </w:r>
      <w:r w:rsidR="00EB579F" w:rsidRPr="00C47AC4">
        <w:rPr>
          <w:rFonts w:asciiTheme="minorHAnsi" w:hAnsiTheme="minorHAnsi"/>
          <w:sz w:val="24"/>
          <w:szCs w:val="24"/>
        </w:rPr>
        <w:t xml:space="preserve"> </w:t>
      </w:r>
      <w:r w:rsidR="004B6CA6" w:rsidRPr="00C47AC4">
        <w:rPr>
          <w:rFonts w:asciiTheme="minorHAnsi" w:hAnsiTheme="minorHAnsi"/>
          <w:sz w:val="24"/>
          <w:szCs w:val="24"/>
        </w:rPr>
        <w:t xml:space="preserve"> </w:t>
      </w:r>
      <w:r w:rsidR="00BC36A6" w:rsidRPr="00C47AC4">
        <w:rPr>
          <w:rFonts w:asciiTheme="minorHAnsi" w:hAnsiTheme="minorHAnsi"/>
          <w:sz w:val="24"/>
          <w:szCs w:val="24"/>
        </w:rPr>
        <w:t>Fo</w:t>
      </w:r>
      <w:r w:rsidR="00BC36A6" w:rsidRPr="00452513">
        <w:rPr>
          <w:rFonts w:asciiTheme="minorHAnsi" w:hAnsiTheme="minorHAnsi"/>
          <w:sz w:val="24"/>
          <w:szCs w:val="24"/>
        </w:rPr>
        <w:t>r both the SOFT and HARD definition</w:t>
      </w:r>
      <w:r w:rsidR="00673CD3" w:rsidRPr="00452513">
        <w:rPr>
          <w:rFonts w:asciiTheme="minorHAnsi" w:hAnsiTheme="minorHAnsi"/>
          <w:sz w:val="24"/>
          <w:szCs w:val="24"/>
        </w:rPr>
        <w:t>s,</w:t>
      </w:r>
      <w:r w:rsidR="00BC36A6" w:rsidRPr="00452513">
        <w:rPr>
          <w:rFonts w:asciiTheme="minorHAnsi" w:hAnsiTheme="minorHAnsi"/>
          <w:sz w:val="24"/>
          <w:szCs w:val="24"/>
        </w:rPr>
        <w:t xml:space="preserve"> we </w:t>
      </w:r>
      <w:r w:rsidR="00C66251" w:rsidRPr="00452513">
        <w:rPr>
          <w:rFonts w:asciiTheme="minorHAnsi" w:hAnsiTheme="minorHAnsi"/>
          <w:sz w:val="24"/>
          <w:szCs w:val="24"/>
        </w:rPr>
        <w:t xml:space="preserve">validated </w:t>
      </w:r>
      <w:r w:rsidR="00BC36A6" w:rsidRPr="00452513">
        <w:rPr>
          <w:rFonts w:asciiTheme="minorHAnsi" w:hAnsiTheme="minorHAnsi"/>
          <w:sz w:val="24"/>
          <w:szCs w:val="24"/>
        </w:rPr>
        <w:t xml:space="preserve">all </w:t>
      </w:r>
      <w:r w:rsidR="001A13BB" w:rsidRPr="00452513">
        <w:rPr>
          <w:rFonts w:asciiTheme="minorHAnsi" w:hAnsiTheme="minorHAnsi"/>
          <w:sz w:val="24"/>
          <w:szCs w:val="24"/>
        </w:rPr>
        <w:t>66</w:t>
      </w:r>
      <w:r w:rsidR="00F55C11" w:rsidRPr="00452513">
        <w:rPr>
          <w:rFonts w:asciiTheme="minorHAnsi" w:hAnsiTheme="minorHAnsi"/>
          <w:sz w:val="24"/>
          <w:szCs w:val="24"/>
        </w:rPr>
        <w:t xml:space="preserve"> </w:t>
      </w:r>
      <w:r w:rsidR="00BC36A6" w:rsidRPr="00452513">
        <w:rPr>
          <w:rFonts w:asciiTheme="minorHAnsi" w:hAnsiTheme="minorHAnsi"/>
          <w:sz w:val="24"/>
          <w:szCs w:val="24"/>
        </w:rPr>
        <w:t xml:space="preserve">known CAD loci </w:t>
      </w:r>
      <w:r w:rsidR="00294FC1" w:rsidRPr="00452513">
        <w:rPr>
          <w:rFonts w:asciiTheme="minorHAnsi" w:hAnsiTheme="minorHAnsi"/>
          <w:sz w:val="24"/>
          <w:szCs w:val="24"/>
        </w:rPr>
        <w:t xml:space="preserve">(72 independent variants </w:t>
      </w:r>
      <w:r w:rsidR="000351CC" w:rsidRPr="00452513">
        <w:rPr>
          <w:rFonts w:asciiTheme="minorHAnsi" w:hAnsiTheme="minorHAnsi"/>
          <w:sz w:val="24"/>
          <w:szCs w:val="24"/>
        </w:rPr>
        <w:t xml:space="preserve">with </w:t>
      </w:r>
      <w:r w:rsidR="007F7B31" w:rsidRPr="00452513">
        <w:rPr>
          <w:rFonts w:asciiTheme="minorHAnsi" w:hAnsiTheme="minorHAnsi"/>
          <w:sz w:val="24"/>
          <w:szCs w:val="24"/>
        </w:rPr>
        <w:t>p &lt; 1.2</w:t>
      </w:r>
      <w:r w:rsidR="00CF0B61" w:rsidRPr="00452513">
        <w:rPr>
          <w:rFonts w:asciiTheme="minorHAnsi" w:hAnsiTheme="minorHAnsi"/>
          <w:sz w:val="24"/>
          <w:szCs w:val="24"/>
        </w:rPr>
        <w:t>x</w:t>
      </w:r>
      <w:r w:rsidR="007F7B31" w:rsidRPr="00452513">
        <w:rPr>
          <w:rFonts w:asciiTheme="minorHAnsi" w:hAnsiTheme="minorHAnsi"/>
          <w:sz w:val="24"/>
          <w:szCs w:val="24"/>
        </w:rPr>
        <w:t>10</w:t>
      </w:r>
      <w:r w:rsidR="007F7B31" w:rsidRPr="00452513">
        <w:rPr>
          <w:rFonts w:asciiTheme="minorHAnsi" w:hAnsiTheme="minorHAnsi"/>
          <w:sz w:val="24"/>
          <w:szCs w:val="24"/>
          <w:vertAlign w:val="superscript"/>
        </w:rPr>
        <w:t>-3</w:t>
      </w:r>
      <w:r w:rsidR="00BF33B7" w:rsidRPr="00BF33B7">
        <w:rPr>
          <w:rFonts w:asciiTheme="minorHAnsi" w:hAnsiTheme="minorHAnsi"/>
          <w:sz w:val="24"/>
          <w:szCs w:val="24"/>
        </w:rPr>
        <w:t xml:space="preserve"> IVW-FE</w:t>
      </w:r>
      <w:r w:rsidR="000351CC" w:rsidRPr="00452513">
        <w:rPr>
          <w:rFonts w:asciiTheme="minorHAnsi" w:hAnsiTheme="minorHAnsi"/>
          <w:sz w:val="24"/>
          <w:szCs w:val="24"/>
        </w:rPr>
        <w:t xml:space="preserve">) </w:t>
      </w:r>
      <w:r w:rsidR="00900AB1" w:rsidRPr="00452513">
        <w:rPr>
          <w:rFonts w:asciiTheme="minorHAnsi" w:hAnsiTheme="minorHAnsi"/>
          <w:sz w:val="24"/>
          <w:szCs w:val="24"/>
        </w:rPr>
        <w:t>with</w:t>
      </w:r>
      <w:r w:rsidR="00A236C7" w:rsidRPr="00452513">
        <w:rPr>
          <w:rFonts w:asciiTheme="minorHAnsi" w:hAnsiTheme="minorHAnsi"/>
          <w:sz w:val="24"/>
          <w:szCs w:val="24"/>
        </w:rPr>
        <w:t xml:space="preserve"> </w:t>
      </w:r>
      <w:r w:rsidR="00900AB1" w:rsidRPr="00452513">
        <w:rPr>
          <w:rFonts w:asciiTheme="minorHAnsi" w:hAnsiTheme="minorHAnsi"/>
          <w:sz w:val="24"/>
          <w:szCs w:val="24"/>
        </w:rPr>
        <w:t>43</w:t>
      </w:r>
      <w:r w:rsidR="00A236C7" w:rsidRPr="00452513">
        <w:rPr>
          <w:rFonts w:asciiTheme="minorHAnsi" w:hAnsiTheme="minorHAnsi"/>
          <w:sz w:val="24"/>
          <w:szCs w:val="24"/>
        </w:rPr>
        <w:t xml:space="preserve"> and </w:t>
      </w:r>
      <w:r w:rsidR="00900AB1" w:rsidRPr="00452513">
        <w:rPr>
          <w:rFonts w:asciiTheme="minorHAnsi" w:hAnsiTheme="minorHAnsi"/>
          <w:sz w:val="24"/>
          <w:szCs w:val="24"/>
        </w:rPr>
        <w:t>37</w:t>
      </w:r>
      <w:r w:rsidR="00A236C7" w:rsidRPr="00452513">
        <w:rPr>
          <w:rFonts w:asciiTheme="minorHAnsi" w:hAnsiTheme="minorHAnsi"/>
          <w:sz w:val="24"/>
          <w:szCs w:val="24"/>
        </w:rPr>
        <w:t xml:space="preserve"> </w:t>
      </w:r>
      <w:r w:rsidR="0042331D" w:rsidRPr="00452513">
        <w:rPr>
          <w:rFonts w:asciiTheme="minorHAnsi" w:hAnsiTheme="minorHAnsi"/>
          <w:sz w:val="24"/>
          <w:szCs w:val="24"/>
        </w:rPr>
        <w:t xml:space="preserve">respectively </w:t>
      </w:r>
      <w:r w:rsidR="00A236C7" w:rsidRPr="00452513">
        <w:rPr>
          <w:rFonts w:asciiTheme="minorHAnsi" w:hAnsiTheme="minorHAnsi"/>
          <w:sz w:val="24"/>
          <w:szCs w:val="24"/>
        </w:rPr>
        <w:t>reac</w:t>
      </w:r>
      <w:r w:rsidR="0042331D" w:rsidRPr="00452513">
        <w:rPr>
          <w:rFonts w:asciiTheme="minorHAnsi" w:hAnsiTheme="minorHAnsi"/>
          <w:sz w:val="24"/>
          <w:szCs w:val="24"/>
        </w:rPr>
        <w:t>hing genome</w:t>
      </w:r>
      <w:r w:rsidR="00673CD3" w:rsidRPr="00452513">
        <w:rPr>
          <w:rFonts w:asciiTheme="minorHAnsi" w:hAnsiTheme="minorHAnsi"/>
          <w:sz w:val="24"/>
          <w:szCs w:val="24"/>
        </w:rPr>
        <w:t>-</w:t>
      </w:r>
      <w:r w:rsidR="0042331D" w:rsidRPr="00452513">
        <w:rPr>
          <w:rFonts w:asciiTheme="minorHAnsi" w:hAnsiTheme="minorHAnsi"/>
          <w:sz w:val="24"/>
          <w:szCs w:val="24"/>
        </w:rPr>
        <w:t>wide significance</w:t>
      </w:r>
      <w:r w:rsidR="00C61FA0" w:rsidRPr="00452513">
        <w:rPr>
          <w:rFonts w:asciiTheme="minorHAnsi" w:hAnsiTheme="minorHAnsi"/>
          <w:sz w:val="24"/>
          <w:szCs w:val="24"/>
        </w:rPr>
        <w:t xml:space="preserve"> in this study</w:t>
      </w:r>
      <w:r w:rsidR="00294FC1" w:rsidRPr="00452513">
        <w:rPr>
          <w:rFonts w:asciiTheme="minorHAnsi" w:hAnsiTheme="minorHAnsi"/>
          <w:sz w:val="24"/>
          <w:szCs w:val="24"/>
        </w:rPr>
        <w:t xml:space="preserve"> (</w:t>
      </w:r>
      <w:r w:rsidR="00D24578" w:rsidRPr="00452513">
        <w:rPr>
          <w:rFonts w:asciiTheme="minorHAnsi" w:hAnsiTheme="minorHAnsi"/>
          <w:b/>
          <w:sz w:val="24"/>
          <w:szCs w:val="24"/>
        </w:rPr>
        <w:t xml:space="preserve">Supplementary Table </w:t>
      </w:r>
      <w:r w:rsidR="005A0988" w:rsidRPr="00452513">
        <w:rPr>
          <w:rFonts w:asciiTheme="minorHAnsi" w:hAnsiTheme="minorHAnsi"/>
          <w:b/>
          <w:sz w:val="24"/>
          <w:szCs w:val="24"/>
        </w:rPr>
        <w:t>2</w:t>
      </w:r>
      <w:r w:rsidR="00294FC1" w:rsidRPr="00452513">
        <w:rPr>
          <w:rFonts w:asciiTheme="minorHAnsi" w:hAnsiTheme="minorHAnsi"/>
          <w:sz w:val="24"/>
          <w:szCs w:val="24"/>
        </w:rPr>
        <w:t>)</w:t>
      </w:r>
      <w:r w:rsidR="0042331D" w:rsidRPr="00452513">
        <w:rPr>
          <w:rFonts w:asciiTheme="minorHAnsi" w:hAnsiTheme="minorHAnsi"/>
          <w:sz w:val="24"/>
          <w:szCs w:val="24"/>
        </w:rPr>
        <w:t xml:space="preserve">. Outside the known CAD loci (1 Mb window centred on the published lead SNP) we found </w:t>
      </w:r>
      <w:r w:rsidR="00900AB1" w:rsidRPr="00452513">
        <w:rPr>
          <w:rFonts w:asciiTheme="minorHAnsi" w:hAnsiTheme="minorHAnsi"/>
          <w:sz w:val="24"/>
          <w:szCs w:val="24"/>
        </w:rPr>
        <w:t>9</w:t>
      </w:r>
      <w:r w:rsidR="005841B3" w:rsidRPr="00452513">
        <w:rPr>
          <w:rFonts w:asciiTheme="minorHAnsi" w:hAnsiTheme="minorHAnsi"/>
          <w:sz w:val="24"/>
          <w:szCs w:val="24"/>
        </w:rPr>
        <w:t xml:space="preserve"> new signals </w:t>
      </w:r>
      <w:r w:rsidR="00900AB1" w:rsidRPr="00452513">
        <w:rPr>
          <w:rFonts w:asciiTheme="minorHAnsi" w:hAnsiTheme="minorHAnsi"/>
          <w:sz w:val="24"/>
          <w:szCs w:val="24"/>
        </w:rPr>
        <w:t>(</w:t>
      </w:r>
      <w:r w:rsidR="002B7849" w:rsidRPr="00452513">
        <w:rPr>
          <w:rFonts w:asciiTheme="minorHAnsi" w:hAnsiTheme="minorHAnsi"/>
          <w:sz w:val="24"/>
          <w:szCs w:val="24"/>
        </w:rPr>
        <w:t xml:space="preserve">in </w:t>
      </w:r>
      <w:r w:rsidR="00900AB1" w:rsidRPr="00452513">
        <w:rPr>
          <w:rFonts w:asciiTheme="minorHAnsi" w:hAnsiTheme="minorHAnsi"/>
          <w:sz w:val="24"/>
          <w:szCs w:val="24"/>
        </w:rPr>
        <w:t xml:space="preserve">both SOFT and HARD) </w:t>
      </w:r>
      <w:r w:rsidR="005841B3" w:rsidRPr="00452513">
        <w:rPr>
          <w:rFonts w:asciiTheme="minorHAnsi" w:hAnsiTheme="minorHAnsi"/>
          <w:sz w:val="24"/>
          <w:szCs w:val="24"/>
        </w:rPr>
        <w:t>reaching genome-</w:t>
      </w:r>
      <w:r w:rsidR="0042331D" w:rsidRPr="00452513">
        <w:rPr>
          <w:rFonts w:asciiTheme="minorHAnsi" w:hAnsiTheme="minorHAnsi"/>
          <w:sz w:val="24"/>
          <w:szCs w:val="24"/>
        </w:rPr>
        <w:t>wide significance (</w:t>
      </w:r>
      <w:r w:rsidR="0042331D" w:rsidRPr="00452513">
        <w:rPr>
          <w:rFonts w:asciiTheme="minorHAnsi" w:hAnsiTheme="minorHAnsi"/>
          <w:b/>
          <w:sz w:val="24"/>
          <w:szCs w:val="24"/>
        </w:rPr>
        <w:t>Table 1</w:t>
      </w:r>
      <w:r w:rsidR="006A0574" w:rsidRPr="00452513">
        <w:rPr>
          <w:rFonts w:asciiTheme="minorHAnsi" w:hAnsiTheme="minorHAnsi"/>
          <w:sz w:val="24"/>
          <w:szCs w:val="24"/>
        </w:rPr>
        <w:t xml:space="preserve"> and </w:t>
      </w:r>
      <w:r w:rsidR="00305166" w:rsidRPr="00452513">
        <w:rPr>
          <w:rFonts w:asciiTheme="minorHAnsi" w:hAnsiTheme="minorHAnsi"/>
          <w:b/>
          <w:sz w:val="24"/>
          <w:szCs w:val="24"/>
        </w:rPr>
        <w:t>Fig</w:t>
      </w:r>
      <w:r w:rsidR="005347D0" w:rsidRPr="00452513">
        <w:rPr>
          <w:rFonts w:asciiTheme="minorHAnsi" w:hAnsiTheme="minorHAnsi"/>
          <w:b/>
          <w:sz w:val="24"/>
          <w:szCs w:val="24"/>
        </w:rPr>
        <w:t>.</w:t>
      </w:r>
      <w:r w:rsidR="00305166" w:rsidRPr="00452513">
        <w:rPr>
          <w:rFonts w:asciiTheme="minorHAnsi" w:hAnsiTheme="minorHAnsi"/>
          <w:b/>
          <w:sz w:val="24"/>
          <w:szCs w:val="24"/>
        </w:rPr>
        <w:t xml:space="preserve"> </w:t>
      </w:r>
      <w:r w:rsidR="005347D0" w:rsidRPr="00452513">
        <w:rPr>
          <w:rFonts w:asciiTheme="minorHAnsi" w:hAnsiTheme="minorHAnsi"/>
          <w:b/>
          <w:sz w:val="24"/>
          <w:szCs w:val="24"/>
        </w:rPr>
        <w:t>2</w:t>
      </w:r>
      <w:r w:rsidR="005347D0" w:rsidRPr="00452513">
        <w:rPr>
          <w:rFonts w:asciiTheme="minorHAnsi" w:hAnsiTheme="minorHAnsi"/>
          <w:sz w:val="24"/>
          <w:szCs w:val="24"/>
        </w:rPr>
        <w:t>)</w:t>
      </w:r>
      <w:r w:rsidR="0042331D" w:rsidRPr="00452513">
        <w:rPr>
          <w:rFonts w:asciiTheme="minorHAnsi" w:hAnsiTheme="minorHAnsi"/>
          <w:sz w:val="24"/>
          <w:szCs w:val="24"/>
        </w:rPr>
        <w:t xml:space="preserve">. </w:t>
      </w:r>
      <w:r w:rsidR="00410378" w:rsidRPr="00452513">
        <w:rPr>
          <w:rFonts w:asciiTheme="minorHAnsi" w:hAnsiTheme="minorHAnsi"/>
          <w:sz w:val="24"/>
          <w:szCs w:val="24"/>
        </w:rPr>
        <w:t xml:space="preserve">The </w:t>
      </w:r>
      <w:r w:rsidR="00FC582B" w:rsidRPr="00452513">
        <w:rPr>
          <w:rFonts w:asciiTheme="minorHAnsi" w:hAnsiTheme="minorHAnsi"/>
          <w:sz w:val="24"/>
          <w:szCs w:val="24"/>
        </w:rPr>
        <w:t xml:space="preserve">anticipated </w:t>
      </w:r>
      <w:r w:rsidR="00410378" w:rsidRPr="00452513">
        <w:rPr>
          <w:rFonts w:asciiTheme="minorHAnsi" w:hAnsiTheme="minorHAnsi"/>
          <w:sz w:val="24"/>
          <w:szCs w:val="24"/>
        </w:rPr>
        <w:t>increase in power with the SOFT definition (</w:t>
      </w:r>
      <w:r w:rsidR="00410378" w:rsidRPr="00452513">
        <w:rPr>
          <w:rFonts w:asciiTheme="minorHAnsi" w:hAnsiTheme="minorHAnsi"/>
          <w:b/>
          <w:sz w:val="24"/>
          <w:szCs w:val="24"/>
        </w:rPr>
        <w:t xml:space="preserve">Supplementary Table </w:t>
      </w:r>
      <w:r w:rsidR="005A0988" w:rsidRPr="00452513">
        <w:rPr>
          <w:rFonts w:asciiTheme="minorHAnsi" w:hAnsiTheme="minorHAnsi"/>
          <w:b/>
          <w:sz w:val="24"/>
          <w:szCs w:val="24"/>
        </w:rPr>
        <w:t>1</w:t>
      </w:r>
      <w:r w:rsidR="00410378" w:rsidRPr="00452513">
        <w:rPr>
          <w:rFonts w:asciiTheme="minorHAnsi" w:hAnsiTheme="minorHAnsi"/>
          <w:sz w:val="24"/>
          <w:szCs w:val="24"/>
        </w:rPr>
        <w:t>) was attenuated by an inflation of the lambda statistic (</w:t>
      </w:r>
      <w:r w:rsidR="00410378" w:rsidRPr="00452513">
        <w:rPr>
          <w:rFonts w:asciiTheme="minorHAnsi" w:hAnsiTheme="minorHAnsi"/>
          <w:b/>
          <w:sz w:val="24"/>
          <w:szCs w:val="24"/>
        </w:rPr>
        <w:t>Supplementary Table 3</w:t>
      </w:r>
      <w:r w:rsidR="00410378" w:rsidRPr="00452513">
        <w:rPr>
          <w:rFonts w:asciiTheme="minorHAnsi" w:hAnsiTheme="minorHAnsi"/>
          <w:sz w:val="24"/>
          <w:szCs w:val="24"/>
        </w:rPr>
        <w:t>)</w:t>
      </w:r>
      <w:r w:rsidR="000D45B7" w:rsidRPr="00452513">
        <w:rPr>
          <w:rFonts w:asciiTheme="minorHAnsi" w:hAnsiTheme="minorHAnsi"/>
          <w:sz w:val="24"/>
          <w:szCs w:val="24"/>
        </w:rPr>
        <w:t>,</w:t>
      </w:r>
      <w:r w:rsidR="00410378" w:rsidRPr="00452513">
        <w:rPr>
          <w:rFonts w:asciiTheme="minorHAnsi" w:hAnsiTheme="minorHAnsi"/>
          <w:sz w:val="24"/>
          <w:szCs w:val="24"/>
        </w:rPr>
        <w:t xml:space="preserve"> potentially due to a combination of </w:t>
      </w:r>
      <w:r w:rsidR="00D56F34" w:rsidRPr="00452513">
        <w:rPr>
          <w:rFonts w:asciiTheme="minorHAnsi" w:hAnsiTheme="minorHAnsi"/>
          <w:sz w:val="24"/>
          <w:szCs w:val="24"/>
        </w:rPr>
        <w:t xml:space="preserve">larger </w:t>
      </w:r>
      <w:r w:rsidR="00410378" w:rsidRPr="00452513">
        <w:rPr>
          <w:rFonts w:asciiTheme="minorHAnsi" w:hAnsiTheme="minorHAnsi"/>
          <w:sz w:val="24"/>
          <w:szCs w:val="24"/>
        </w:rPr>
        <w:t xml:space="preserve">sample size </w:t>
      </w:r>
      <w:r w:rsidR="000D45B7" w:rsidRPr="00452513">
        <w:rPr>
          <w:rFonts w:asciiTheme="minorHAnsi" w:hAnsiTheme="minorHAnsi"/>
          <w:sz w:val="24"/>
          <w:szCs w:val="24"/>
        </w:rPr>
        <w:t xml:space="preserve">(i.e. </w:t>
      </w:r>
      <w:proofErr w:type="spellStart"/>
      <w:r w:rsidR="000D45B7" w:rsidRPr="00452513">
        <w:rPr>
          <w:rFonts w:asciiTheme="minorHAnsi" w:hAnsiTheme="minorHAnsi"/>
          <w:sz w:val="24"/>
          <w:szCs w:val="24"/>
        </w:rPr>
        <w:t>polygenicity</w:t>
      </w:r>
      <w:proofErr w:type="spellEnd"/>
      <w:r w:rsidR="000D45B7" w:rsidRPr="00452513">
        <w:rPr>
          <w:rFonts w:asciiTheme="minorHAnsi" w:hAnsiTheme="minorHAnsi"/>
          <w:sz w:val="24"/>
          <w:szCs w:val="24"/>
        </w:rPr>
        <w:t xml:space="preserve">) </w:t>
      </w:r>
      <w:r w:rsidR="00410378" w:rsidRPr="00452513">
        <w:rPr>
          <w:rFonts w:asciiTheme="minorHAnsi" w:hAnsiTheme="minorHAnsi"/>
          <w:sz w:val="24"/>
          <w:szCs w:val="24"/>
        </w:rPr>
        <w:t xml:space="preserve">and a less homogeneous phenotype in the SOFT definition. </w:t>
      </w:r>
      <w:r w:rsidR="004166E5" w:rsidRPr="00452513">
        <w:rPr>
          <w:rFonts w:asciiTheme="minorHAnsi" w:hAnsiTheme="minorHAnsi"/>
          <w:sz w:val="24"/>
          <w:szCs w:val="24"/>
        </w:rPr>
        <w:t>Overall, t</w:t>
      </w:r>
      <w:r w:rsidR="006A0574" w:rsidRPr="00452513">
        <w:rPr>
          <w:rFonts w:asciiTheme="minorHAnsi" w:hAnsiTheme="minorHAnsi"/>
          <w:sz w:val="24"/>
          <w:szCs w:val="24"/>
        </w:rPr>
        <w:t xml:space="preserve">here was </w:t>
      </w:r>
      <w:r w:rsidR="004166E5" w:rsidRPr="00452513">
        <w:rPr>
          <w:rFonts w:asciiTheme="minorHAnsi" w:hAnsiTheme="minorHAnsi"/>
          <w:sz w:val="24"/>
          <w:szCs w:val="24"/>
        </w:rPr>
        <w:lastRenderedPageBreak/>
        <w:t>strong</w:t>
      </w:r>
      <w:r w:rsidR="006A0574" w:rsidRPr="00452513">
        <w:rPr>
          <w:rFonts w:asciiTheme="minorHAnsi" w:hAnsiTheme="minorHAnsi"/>
          <w:sz w:val="24"/>
          <w:szCs w:val="24"/>
        </w:rPr>
        <w:t xml:space="preserve"> concordance between</w:t>
      </w:r>
      <w:r w:rsidR="004166E5" w:rsidRPr="00452513">
        <w:rPr>
          <w:rFonts w:asciiTheme="minorHAnsi" w:hAnsiTheme="minorHAnsi"/>
          <w:sz w:val="24"/>
          <w:szCs w:val="24"/>
        </w:rPr>
        <w:t xml:space="preserve"> corresponding signals for SOFT and HARD</w:t>
      </w:r>
      <w:r w:rsidR="006A0574" w:rsidRPr="00452513">
        <w:rPr>
          <w:rFonts w:asciiTheme="minorHAnsi" w:hAnsiTheme="minorHAnsi"/>
          <w:sz w:val="24"/>
          <w:szCs w:val="24"/>
        </w:rPr>
        <w:t xml:space="preserve"> (</w:t>
      </w:r>
      <w:r w:rsidR="005857E0" w:rsidRPr="00452513">
        <w:rPr>
          <w:rFonts w:asciiTheme="minorHAnsi" w:hAnsiTheme="minorHAnsi"/>
          <w:b/>
          <w:sz w:val="24"/>
          <w:szCs w:val="24"/>
        </w:rPr>
        <w:t>Fig.</w:t>
      </w:r>
      <w:r w:rsidR="004166E5" w:rsidRPr="00452513">
        <w:rPr>
          <w:rFonts w:asciiTheme="minorHAnsi" w:hAnsiTheme="minorHAnsi"/>
          <w:b/>
          <w:sz w:val="24"/>
          <w:szCs w:val="24"/>
        </w:rPr>
        <w:t xml:space="preserve"> </w:t>
      </w:r>
      <w:r w:rsidR="00DF7ED9" w:rsidRPr="00452513">
        <w:rPr>
          <w:rFonts w:asciiTheme="minorHAnsi" w:hAnsiTheme="minorHAnsi"/>
          <w:b/>
          <w:sz w:val="24"/>
          <w:szCs w:val="24"/>
        </w:rPr>
        <w:t>1b</w:t>
      </w:r>
      <w:r w:rsidR="004C7EF4" w:rsidRPr="00452513">
        <w:rPr>
          <w:rFonts w:asciiTheme="minorHAnsi" w:hAnsiTheme="minorHAnsi"/>
          <w:b/>
          <w:sz w:val="24"/>
          <w:szCs w:val="24"/>
        </w:rPr>
        <w:t>,</w:t>
      </w:r>
      <w:r w:rsidR="00F61006" w:rsidRPr="00452513">
        <w:rPr>
          <w:rFonts w:asciiTheme="minorHAnsi" w:hAnsiTheme="minorHAnsi"/>
          <w:b/>
          <w:sz w:val="24"/>
          <w:szCs w:val="24"/>
        </w:rPr>
        <w:t xml:space="preserve"> Supplementary Table 4</w:t>
      </w:r>
      <w:r w:rsidR="006A0574" w:rsidRPr="00452513">
        <w:rPr>
          <w:rFonts w:asciiTheme="minorHAnsi" w:hAnsiTheme="minorHAnsi"/>
          <w:sz w:val="24"/>
          <w:szCs w:val="24"/>
        </w:rPr>
        <w:t>)</w:t>
      </w:r>
      <w:r w:rsidR="00797DEE" w:rsidRPr="00452513">
        <w:rPr>
          <w:rFonts w:asciiTheme="minorHAnsi" w:hAnsiTheme="minorHAnsi"/>
          <w:sz w:val="24"/>
          <w:szCs w:val="24"/>
        </w:rPr>
        <w:t xml:space="preserve">; </w:t>
      </w:r>
      <w:r w:rsidR="00A34E8B" w:rsidRPr="00452513">
        <w:rPr>
          <w:rFonts w:asciiTheme="minorHAnsi" w:hAnsiTheme="minorHAnsi"/>
          <w:sz w:val="24"/>
          <w:szCs w:val="24"/>
        </w:rPr>
        <w:t xml:space="preserve">subsequent analyses were undertaken using the </w:t>
      </w:r>
      <w:r w:rsidR="00667C85" w:rsidRPr="00452513">
        <w:rPr>
          <w:rFonts w:asciiTheme="minorHAnsi" w:hAnsiTheme="minorHAnsi"/>
          <w:sz w:val="24"/>
          <w:szCs w:val="24"/>
        </w:rPr>
        <w:t xml:space="preserve">SOFT </w:t>
      </w:r>
      <w:r w:rsidR="008B7549" w:rsidRPr="00452513">
        <w:rPr>
          <w:rFonts w:asciiTheme="minorHAnsi" w:hAnsiTheme="minorHAnsi"/>
          <w:sz w:val="24"/>
          <w:szCs w:val="24"/>
        </w:rPr>
        <w:t xml:space="preserve">meta-analysis </w:t>
      </w:r>
      <w:r w:rsidR="00A34E8B" w:rsidRPr="00452513">
        <w:rPr>
          <w:rFonts w:asciiTheme="minorHAnsi" w:hAnsiTheme="minorHAnsi"/>
          <w:sz w:val="24"/>
          <w:szCs w:val="24"/>
        </w:rPr>
        <w:t>results</w:t>
      </w:r>
      <w:r w:rsidR="005841B3" w:rsidRPr="00452513">
        <w:rPr>
          <w:rFonts w:asciiTheme="minorHAnsi" w:hAnsiTheme="minorHAnsi"/>
          <w:sz w:val="24"/>
          <w:szCs w:val="24"/>
        </w:rPr>
        <w:t xml:space="preserve">. </w:t>
      </w:r>
    </w:p>
    <w:p w14:paraId="486C6D10" w14:textId="3AD896B4" w:rsidR="00FA25C1" w:rsidRPr="00452513" w:rsidRDefault="00C61FA0" w:rsidP="00231EFE">
      <w:pPr>
        <w:pStyle w:val="PlainText"/>
        <w:spacing w:line="480" w:lineRule="auto"/>
        <w:jc w:val="both"/>
        <w:rPr>
          <w:rFonts w:asciiTheme="minorHAnsi" w:hAnsiTheme="minorHAnsi"/>
          <w:sz w:val="24"/>
          <w:szCs w:val="24"/>
        </w:rPr>
      </w:pPr>
      <w:r w:rsidRPr="00452513">
        <w:rPr>
          <w:rFonts w:asciiTheme="minorHAnsi" w:hAnsiTheme="minorHAnsi"/>
          <w:sz w:val="24"/>
          <w:szCs w:val="24"/>
        </w:rPr>
        <w:t xml:space="preserve">To look for additional signals beyond </w:t>
      </w:r>
      <w:r w:rsidR="005841B3" w:rsidRPr="00452513">
        <w:rPr>
          <w:rFonts w:asciiTheme="minorHAnsi" w:hAnsiTheme="minorHAnsi"/>
          <w:sz w:val="24"/>
          <w:szCs w:val="24"/>
        </w:rPr>
        <w:t xml:space="preserve">the </w:t>
      </w:r>
      <w:r w:rsidRPr="00452513">
        <w:rPr>
          <w:rFonts w:asciiTheme="minorHAnsi" w:hAnsiTheme="minorHAnsi"/>
          <w:sz w:val="24"/>
          <w:szCs w:val="24"/>
        </w:rPr>
        <w:t>9 that reached</w:t>
      </w:r>
      <w:r w:rsidR="005841B3" w:rsidRPr="00452513">
        <w:rPr>
          <w:rFonts w:asciiTheme="minorHAnsi" w:hAnsiTheme="minorHAnsi"/>
          <w:sz w:val="24"/>
          <w:szCs w:val="24"/>
        </w:rPr>
        <w:t xml:space="preserve"> ge</w:t>
      </w:r>
      <w:r w:rsidRPr="00452513">
        <w:rPr>
          <w:rFonts w:asciiTheme="minorHAnsi" w:hAnsiTheme="minorHAnsi"/>
          <w:sz w:val="24"/>
          <w:szCs w:val="24"/>
        </w:rPr>
        <w:t xml:space="preserve">nome-wide significance </w:t>
      </w:r>
      <w:r w:rsidR="00171F6E" w:rsidRPr="00452513">
        <w:rPr>
          <w:rFonts w:asciiTheme="minorHAnsi" w:hAnsiTheme="minorHAnsi"/>
          <w:sz w:val="24"/>
          <w:szCs w:val="24"/>
        </w:rPr>
        <w:t>(</w:t>
      </w:r>
      <w:r w:rsidR="005347D0" w:rsidRPr="00452513">
        <w:rPr>
          <w:rFonts w:asciiTheme="minorHAnsi" w:hAnsiTheme="minorHAnsi"/>
          <w:b/>
          <w:sz w:val="24"/>
          <w:szCs w:val="24"/>
        </w:rPr>
        <w:t>Fig. 2</w:t>
      </w:r>
      <w:r w:rsidR="00171F6E" w:rsidRPr="00452513">
        <w:rPr>
          <w:rFonts w:asciiTheme="minorHAnsi" w:hAnsiTheme="minorHAnsi"/>
          <w:sz w:val="24"/>
          <w:szCs w:val="24"/>
        </w:rPr>
        <w:t xml:space="preserve">) we performed an FDR analysis and selected </w:t>
      </w:r>
      <w:r w:rsidRPr="00452513">
        <w:rPr>
          <w:rFonts w:asciiTheme="minorHAnsi" w:hAnsiTheme="minorHAnsi"/>
          <w:sz w:val="24"/>
          <w:szCs w:val="24"/>
        </w:rPr>
        <w:t xml:space="preserve">23 suggestive signals at 1% FDR (p &lt; </w:t>
      </w:r>
      <w:r w:rsidR="00526BC4" w:rsidRPr="00452513">
        <w:rPr>
          <w:rFonts w:asciiTheme="minorHAnsi" w:hAnsiTheme="minorHAnsi"/>
          <w:sz w:val="24"/>
          <w:szCs w:val="24"/>
        </w:rPr>
        <w:t>1.55</w:t>
      </w:r>
      <w:r w:rsidR="00CF0B61" w:rsidRPr="00452513">
        <w:rPr>
          <w:rFonts w:asciiTheme="minorHAnsi" w:hAnsiTheme="minorHAnsi"/>
          <w:sz w:val="24"/>
          <w:szCs w:val="24"/>
        </w:rPr>
        <w:t>x</w:t>
      </w:r>
      <w:r w:rsidRPr="00452513">
        <w:rPr>
          <w:rFonts w:asciiTheme="minorHAnsi" w:hAnsiTheme="minorHAnsi"/>
          <w:sz w:val="24"/>
          <w:szCs w:val="24"/>
        </w:rPr>
        <w:t>10</w:t>
      </w:r>
      <w:r w:rsidRPr="00452513">
        <w:rPr>
          <w:rFonts w:asciiTheme="minorHAnsi" w:hAnsiTheme="minorHAnsi"/>
          <w:sz w:val="24"/>
          <w:szCs w:val="24"/>
          <w:vertAlign w:val="superscript"/>
        </w:rPr>
        <w:t>-6</w:t>
      </w:r>
      <w:r w:rsidR="00FA25C1" w:rsidRPr="00452513">
        <w:rPr>
          <w:rFonts w:asciiTheme="minorHAnsi" w:hAnsiTheme="minorHAnsi"/>
          <w:sz w:val="24"/>
          <w:szCs w:val="24"/>
        </w:rPr>
        <w:t xml:space="preserve"> </w:t>
      </w:r>
      <w:r w:rsidR="00BF33B7" w:rsidRPr="00BF33B7">
        <w:rPr>
          <w:rFonts w:asciiTheme="minorHAnsi" w:hAnsiTheme="minorHAnsi"/>
          <w:sz w:val="24"/>
          <w:szCs w:val="24"/>
        </w:rPr>
        <w:t>IVW-FE;</w:t>
      </w:r>
      <w:r w:rsidR="00BF33B7">
        <w:rPr>
          <w:rFonts w:asciiTheme="minorHAnsi" w:hAnsiTheme="minorHAnsi"/>
          <w:b/>
          <w:sz w:val="24"/>
          <w:szCs w:val="24"/>
        </w:rPr>
        <w:t xml:space="preserve"> </w:t>
      </w:r>
      <w:r w:rsidR="00A34E8B" w:rsidRPr="00452513">
        <w:rPr>
          <w:rFonts w:asciiTheme="minorHAnsi" w:hAnsiTheme="minorHAnsi"/>
          <w:b/>
          <w:sz w:val="24"/>
          <w:szCs w:val="24"/>
        </w:rPr>
        <w:t>Supplementary Table 4</w:t>
      </w:r>
      <w:r w:rsidR="00FA25C1" w:rsidRPr="00452513">
        <w:rPr>
          <w:rFonts w:asciiTheme="minorHAnsi" w:hAnsiTheme="minorHAnsi"/>
          <w:sz w:val="24"/>
          <w:szCs w:val="24"/>
        </w:rPr>
        <w:t>)</w:t>
      </w:r>
      <w:r w:rsidR="00171F6E" w:rsidRPr="00452513">
        <w:rPr>
          <w:rFonts w:asciiTheme="minorHAnsi" w:hAnsiTheme="minorHAnsi"/>
          <w:sz w:val="24"/>
          <w:szCs w:val="24"/>
        </w:rPr>
        <w:t xml:space="preserve"> outside known CAD loci </w:t>
      </w:r>
      <w:r w:rsidR="00F76230" w:rsidRPr="00452513">
        <w:rPr>
          <w:rFonts w:asciiTheme="minorHAnsi" w:hAnsiTheme="minorHAnsi"/>
          <w:sz w:val="24"/>
          <w:szCs w:val="24"/>
        </w:rPr>
        <w:t>which we</w:t>
      </w:r>
      <w:r w:rsidR="00171F6E" w:rsidRPr="00452513">
        <w:rPr>
          <w:rFonts w:asciiTheme="minorHAnsi" w:hAnsiTheme="minorHAnsi"/>
          <w:sz w:val="24"/>
          <w:szCs w:val="24"/>
        </w:rPr>
        <w:t xml:space="preserve"> </w:t>
      </w:r>
      <w:r w:rsidR="00F76230" w:rsidRPr="00452513">
        <w:rPr>
          <w:rFonts w:asciiTheme="minorHAnsi" w:hAnsiTheme="minorHAnsi"/>
          <w:sz w:val="24"/>
          <w:szCs w:val="24"/>
        </w:rPr>
        <w:t xml:space="preserve">validated </w:t>
      </w:r>
      <w:r w:rsidR="00526BC4" w:rsidRPr="00452513">
        <w:rPr>
          <w:rFonts w:asciiTheme="minorHAnsi" w:hAnsiTheme="minorHAnsi"/>
          <w:sz w:val="24"/>
          <w:szCs w:val="24"/>
        </w:rPr>
        <w:t xml:space="preserve">in an independent sample of </w:t>
      </w:r>
      <w:r w:rsidR="00FA25C1" w:rsidRPr="00452513">
        <w:rPr>
          <w:rFonts w:asciiTheme="minorHAnsi" w:hAnsiTheme="minorHAnsi"/>
          <w:sz w:val="24"/>
          <w:szCs w:val="24"/>
        </w:rPr>
        <w:t>up to 4</w:t>
      </w:r>
      <w:r w:rsidR="00DF7ED9" w:rsidRPr="00452513">
        <w:rPr>
          <w:rFonts w:asciiTheme="minorHAnsi" w:hAnsiTheme="minorHAnsi"/>
          <w:sz w:val="24"/>
          <w:szCs w:val="24"/>
        </w:rPr>
        <w:t>,</w:t>
      </w:r>
      <w:r w:rsidR="00FA25C1" w:rsidRPr="00452513">
        <w:rPr>
          <w:rFonts w:asciiTheme="minorHAnsi" w:hAnsiTheme="minorHAnsi"/>
          <w:sz w:val="24"/>
          <w:szCs w:val="24"/>
        </w:rPr>
        <w:t>412 cases and 3</w:t>
      </w:r>
      <w:r w:rsidR="00DF7ED9" w:rsidRPr="00452513">
        <w:rPr>
          <w:rFonts w:asciiTheme="minorHAnsi" w:hAnsiTheme="minorHAnsi"/>
          <w:sz w:val="24"/>
          <w:szCs w:val="24"/>
        </w:rPr>
        <w:t>,</w:t>
      </w:r>
      <w:r w:rsidR="00FA25C1" w:rsidRPr="00452513">
        <w:rPr>
          <w:rFonts w:asciiTheme="minorHAnsi" w:hAnsiTheme="minorHAnsi"/>
          <w:sz w:val="24"/>
          <w:szCs w:val="24"/>
        </w:rPr>
        <w:t xml:space="preserve">910 controls </w:t>
      </w:r>
      <w:r w:rsidR="00F76230" w:rsidRPr="00452513">
        <w:rPr>
          <w:rFonts w:asciiTheme="minorHAnsi" w:hAnsiTheme="minorHAnsi"/>
          <w:sz w:val="24"/>
          <w:szCs w:val="24"/>
        </w:rPr>
        <w:t xml:space="preserve">from the German MI-Family-Studies V and VI and a Greek case-control </w:t>
      </w:r>
      <w:r w:rsidR="000D45B7" w:rsidRPr="00452513">
        <w:rPr>
          <w:rFonts w:asciiTheme="minorHAnsi" w:hAnsiTheme="minorHAnsi"/>
          <w:sz w:val="24"/>
          <w:szCs w:val="24"/>
        </w:rPr>
        <w:t xml:space="preserve">study </w:t>
      </w:r>
      <w:r w:rsidR="002A47D2" w:rsidRPr="00452513">
        <w:rPr>
          <w:rFonts w:asciiTheme="minorHAnsi" w:hAnsiTheme="minorHAnsi"/>
          <w:sz w:val="24"/>
          <w:szCs w:val="24"/>
        </w:rPr>
        <w:t>(</w:t>
      </w:r>
      <w:r w:rsidR="002A47D2" w:rsidRPr="00452513">
        <w:rPr>
          <w:rFonts w:asciiTheme="minorHAnsi" w:hAnsiTheme="minorHAnsi"/>
          <w:b/>
          <w:sz w:val="24"/>
          <w:szCs w:val="24"/>
        </w:rPr>
        <w:t>Supplementary Table 5</w:t>
      </w:r>
      <w:r w:rsidR="002A47D2" w:rsidRPr="00452513">
        <w:rPr>
          <w:rFonts w:asciiTheme="minorHAnsi" w:hAnsiTheme="minorHAnsi"/>
          <w:sz w:val="24"/>
          <w:szCs w:val="24"/>
        </w:rPr>
        <w:t>)</w:t>
      </w:r>
      <w:r w:rsidR="00FA25C1" w:rsidRPr="00452513">
        <w:rPr>
          <w:rFonts w:asciiTheme="minorHAnsi" w:hAnsiTheme="minorHAnsi"/>
          <w:sz w:val="24"/>
          <w:szCs w:val="24"/>
        </w:rPr>
        <w:t xml:space="preserve">. </w:t>
      </w:r>
      <w:r w:rsidR="001826E9" w:rsidRPr="00452513">
        <w:rPr>
          <w:rFonts w:asciiTheme="minorHAnsi" w:hAnsiTheme="minorHAnsi"/>
          <w:sz w:val="24"/>
          <w:szCs w:val="24"/>
        </w:rPr>
        <w:t>In total</w:t>
      </w:r>
      <w:r w:rsidR="00FA25C1" w:rsidRPr="00452513">
        <w:rPr>
          <w:rFonts w:asciiTheme="minorHAnsi" w:hAnsiTheme="minorHAnsi"/>
          <w:sz w:val="24"/>
          <w:szCs w:val="24"/>
        </w:rPr>
        <w:t xml:space="preserve">, </w:t>
      </w:r>
      <w:r w:rsidR="001826E9" w:rsidRPr="00452513">
        <w:rPr>
          <w:rFonts w:asciiTheme="minorHAnsi" w:hAnsiTheme="minorHAnsi"/>
          <w:sz w:val="24"/>
          <w:szCs w:val="24"/>
        </w:rPr>
        <w:t xml:space="preserve">we identified </w:t>
      </w:r>
      <w:r w:rsidR="00FA25C1" w:rsidRPr="00452513">
        <w:rPr>
          <w:rFonts w:asciiTheme="minorHAnsi" w:hAnsiTheme="minorHAnsi"/>
          <w:sz w:val="24"/>
          <w:szCs w:val="24"/>
        </w:rPr>
        <w:t xml:space="preserve">13 </w:t>
      </w:r>
      <w:r w:rsidR="001826E9" w:rsidRPr="00452513">
        <w:rPr>
          <w:rFonts w:asciiTheme="minorHAnsi" w:hAnsiTheme="minorHAnsi"/>
          <w:sz w:val="24"/>
          <w:szCs w:val="24"/>
        </w:rPr>
        <w:t xml:space="preserve">new </w:t>
      </w:r>
      <w:r w:rsidR="00673CD3" w:rsidRPr="00452513">
        <w:rPr>
          <w:rFonts w:asciiTheme="minorHAnsi" w:hAnsiTheme="minorHAnsi"/>
          <w:sz w:val="24"/>
          <w:szCs w:val="24"/>
        </w:rPr>
        <w:t xml:space="preserve">genome-wide significant </w:t>
      </w:r>
      <w:r w:rsidR="001826E9" w:rsidRPr="00452513">
        <w:rPr>
          <w:rFonts w:asciiTheme="minorHAnsi" w:hAnsiTheme="minorHAnsi"/>
          <w:sz w:val="24"/>
          <w:szCs w:val="24"/>
        </w:rPr>
        <w:t xml:space="preserve">CAD loci </w:t>
      </w:r>
      <w:r w:rsidR="00FA25C1" w:rsidRPr="00452513">
        <w:rPr>
          <w:rFonts w:asciiTheme="minorHAnsi" w:hAnsiTheme="minorHAnsi"/>
          <w:sz w:val="24"/>
          <w:szCs w:val="24"/>
        </w:rPr>
        <w:t>in the combined discovery and replication sample (</w:t>
      </w:r>
      <w:r w:rsidR="00FA25C1" w:rsidRPr="00452513">
        <w:rPr>
          <w:rFonts w:asciiTheme="minorHAnsi" w:hAnsiTheme="minorHAnsi"/>
          <w:b/>
          <w:sz w:val="24"/>
          <w:szCs w:val="24"/>
        </w:rPr>
        <w:t>Table 1</w:t>
      </w:r>
      <w:r w:rsidR="004C7EF4" w:rsidRPr="00452513">
        <w:rPr>
          <w:rFonts w:asciiTheme="minorHAnsi" w:hAnsiTheme="minorHAnsi"/>
          <w:b/>
          <w:sz w:val="24"/>
          <w:szCs w:val="24"/>
        </w:rPr>
        <w:t>,</w:t>
      </w:r>
      <w:r w:rsidR="00BF0378" w:rsidRPr="00452513">
        <w:rPr>
          <w:rFonts w:asciiTheme="minorHAnsi" w:hAnsiTheme="minorHAnsi"/>
          <w:b/>
          <w:sz w:val="24"/>
          <w:szCs w:val="24"/>
        </w:rPr>
        <w:t xml:space="preserve"> Supplementary Table 6</w:t>
      </w:r>
      <w:r w:rsidR="00FA25C1" w:rsidRPr="00452513">
        <w:rPr>
          <w:rFonts w:asciiTheme="minorHAnsi" w:hAnsiTheme="minorHAnsi"/>
          <w:sz w:val="24"/>
          <w:szCs w:val="24"/>
        </w:rPr>
        <w:t>).</w:t>
      </w:r>
      <w:r w:rsidR="001826E9" w:rsidRPr="00452513">
        <w:rPr>
          <w:rFonts w:asciiTheme="minorHAnsi" w:hAnsiTheme="minorHAnsi"/>
          <w:sz w:val="24"/>
          <w:szCs w:val="24"/>
        </w:rPr>
        <w:t xml:space="preserve"> </w:t>
      </w:r>
    </w:p>
    <w:p w14:paraId="3D6157DA" w14:textId="0C896603" w:rsidR="00BA18C9" w:rsidRPr="00452513" w:rsidRDefault="00AE60CD" w:rsidP="00FD206C">
      <w:pPr>
        <w:spacing w:line="480" w:lineRule="auto"/>
        <w:jc w:val="both"/>
        <w:rPr>
          <w:rFonts w:eastAsia="Calibri"/>
        </w:rPr>
      </w:pPr>
      <w:r w:rsidRPr="00452513">
        <w:rPr>
          <w:rFonts w:eastAsia="Times New Roman" w:cs="Times New Roman"/>
        </w:rPr>
        <w:t>In our recent large-scale GWAS</w:t>
      </w:r>
      <w:r w:rsidR="003E3879" w:rsidRPr="00452513">
        <w:rPr>
          <w:rFonts w:eastAsia="Times New Roman" w:cs="Times New Roman"/>
          <w:vertAlign w:val="superscript"/>
        </w:rPr>
        <w:t>2</w:t>
      </w:r>
      <w:r w:rsidRPr="00452513">
        <w:rPr>
          <w:rFonts w:eastAsia="Times New Roman" w:cs="Times New Roman"/>
        </w:rPr>
        <w:t xml:space="preserve">, we reported </w:t>
      </w:r>
      <w:r w:rsidR="00DE5815" w:rsidRPr="00452513">
        <w:rPr>
          <w:rFonts w:eastAsia="Times New Roman" w:cs="Times New Roman"/>
        </w:rPr>
        <w:t>162</w:t>
      </w:r>
      <w:r w:rsidRPr="00452513">
        <w:rPr>
          <w:rFonts w:eastAsia="Times New Roman" w:cs="Times New Roman"/>
        </w:rPr>
        <w:t xml:space="preserve">, mainly common, variants </w:t>
      </w:r>
      <w:r w:rsidR="00A17D32" w:rsidRPr="00452513">
        <w:rPr>
          <w:rFonts w:eastAsia="Times New Roman" w:cs="Times New Roman"/>
        </w:rPr>
        <w:t xml:space="preserve">at </w:t>
      </w:r>
      <w:r w:rsidRPr="00452513">
        <w:rPr>
          <w:rFonts w:eastAsia="Times New Roman" w:cs="Times New Roman"/>
        </w:rPr>
        <w:t xml:space="preserve">an FDR </w:t>
      </w:r>
      <w:r w:rsidR="00A17D32" w:rsidRPr="00452513">
        <w:rPr>
          <w:rFonts w:eastAsia="Times New Roman" w:cs="Times New Roman"/>
        </w:rPr>
        <w:t xml:space="preserve">discovery </w:t>
      </w:r>
      <w:r w:rsidRPr="00452513">
        <w:rPr>
          <w:rFonts w:eastAsia="Times New Roman" w:cs="Times New Roman"/>
        </w:rPr>
        <w:t>cutoff of 5%</w:t>
      </w:r>
      <w:r w:rsidR="00DE5815" w:rsidRPr="00452513">
        <w:rPr>
          <w:rFonts w:eastAsia="Times New Roman" w:cs="Times New Roman"/>
        </w:rPr>
        <w:t xml:space="preserve"> </w:t>
      </w:r>
      <w:r w:rsidR="000351CC" w:rsidRPr="00452513">
        <w:rPr>
          <w:rFonts w:eastAsia="Times New Roman" w:cs="Times New Roman"/>
        </w:rPr>
        <w:t>showing conditional independent associations with the</w:t>
      </w:r>
      <w:r w:rsidR="00A17D32" w:rsidRPr="00452513">
        <w:rPr>
          <w:rFonts w:eastAsia="Times New Roman" w:cs="Times New Roman"/>
        </w:rPr>
        <w:t xml:space="preserve"> </w:t>
      </w:r>
      <w:proofErr w:type="spellStart"/>
      <w:r w:rsidR="00A17D32" w:rsidRPr="00452513">
        <w:rPr>
          <w:rFonts w:eastAsia="Times New Roman" w:cs="Times New Roman"/>
        </w:rPr>
        <w:t>P</w:t>
      </w:r>
      <w:r w:rsidR="00A17D32" w:rsidRPr="00452513">
        <w:rPr>
          <w:rFonts w:eastAsia="Times New Roman" w:cs="Times New Roman"/>
          <w:vertAlign w:val="subscript"/>
        </w:rPr>
        <w:t>joint</w:t>
      </w:r>
      <w:proofErr w:type="spellEnd"/>
      <w:r w:rsidR="00A17D32" w:rsidRPr="00452513">
        <w:rPr>
          <w:rFonts w:eastAsia="Times New Roman" w:cs="Times New Roman"/>
        </w:rPr>
        <w:t xml:space="preserve"> test in GCTA</w:t>
      </w:r>
      <w:r w:rsidR="002E3431" w:rsidRPr="00452513">
        <w:rPr>
          <w:rFonts w:eastAsia="Times New Roman" w:cs="Times New Roman"/>
          <w:vertAlign w:val="superscript"/>
        </w:rPr>
        <w:t>7</w:t>
      </w:r>
      <w:r w:rsidRPr="00452513">
        <w:rPr>
          <w:rFonts w:eastAsia="Times New Roman" w:cs="Times New Roman"/>
        </w:rPr>
        <w:t xml:space="preserve">. </w:t>
      </w:r>
      <w:r w:rsidR="001129A7" w:rsidRPr="00452513">
        <w:t xml:space="preserve">Twelve </w:t>
      </w:r>
      <w:r w:rsidR="00D24578" w:rsidRPr="00452513">
        <w:t>of the</w:t>
      </w:r>
      <w:r w:rsidR="00693103" w:rsidRPr="00452513">
        <w:t xml:space="preserve"> </w:t>
      </w:r>
      <w:r w:rsidR="004A0543" w:rsidRPr="00452513">
        <w:t xml:space="preserve">13 </w:t>
      </w:r>
      <w:r w:rsidR="001826E9" w:rsidRPr="00452513">
        <w:t>new sentinel SNPs</w:t>
      </w:r>
      <w:r w:rsidR="00D24578" w:rsidRPr="00452513">
        <w:t xml:space="preserve"> were </w:t>
      </w:r>
      <w:r w:rsidR="00D24578" w:rsidRPr="00452513">
        <w:rPr>
          <w:rFonts w:cs="Times New Roman"/>
        </w:rPr>
        <w:t>present or had a proxy</w:t>
      </w:r>
      <w:r w:rsidR="006B3DD3" w:rsidRPr="00452513">
        <w:rPr>
          <w:rFonts w:cs="Times New Roman"/>
        </w:rPr>
        <w:t xml:space="preserve"> (r</w:t>
      </w:r>
      <w:r w:rsidR="006B3DD3" w:rsidRPr="00452513">
        <w:rPr>
          <w:rFonts w:cs="Times New Roman"/>
          <w:vertAlign w:val="superscript"/>
        </w:rPr>
        <w:t>2</w:t>
      </w:r>
      <w:r w:rsidR="006B3DD3" w:rsidRPr="00452513">
        <w:rPr>
          <w:rFonts w:cs="Times New Roman"/>
        </w:rPr>
        <w:t>&gt;0.</w:t>
      </w:r>
      <w:r w:rsidR="0089143C" w:rsidRPr="00452513">
        <w:rPr>
          <w:rFonts w:cs="Times New Roman"/>
        </w:rPr>
        <w:t>8</w:t>
      </w:r>
      <w:r w:rsidR="006B3DD3" w:rsidRPr="00452513">
        <w:rPr>
          <w:rFonts w:cs="Times New Roman"/>
        </w:rPr>
        <w:t>)</w:t>
      </w:r>
      <w:r w:rsidR="00D24578" w:rsidRPr="00452513">
        <w:rPr>
          <w:rFonts w:cs="Times New Roman"/>
        </w:rPr>
        <w:t xml:space="preserve"> </w:t>
      </w:r>
      <w:r w:rsidRPr="00452513">
        <w:rPr>
          <w:rFonts w:cs="Times New Roman"/>
        </w:rPr>
        <w:t>among these</w:t>
      </w:r>
      <w:r w:rsidR="001826E9" w:rsidRPr="00452513">
        <w:rPr>
          <w:rFonts w:cs="Times New Roman"/>
        </w:rPr>
        <w:t xml:space="preserve"> </w:t>
      </w:r>
      <w:r w:rsidR="006F4184" w:rsidRPr="00452513">
        <w:rPr>
          <w:rFonts w:cs="Times New Roman"/>
        </w:rPr>
        <w:t xml:space="preserve">162 </w:t>
      </w:r>
      <w:r w:rsidR="001826E9" w:rsidRPr="00452513">
        <w:rPr>
          <w:rFonts w:cs="Times New Roman"/>
        </w:rPr>
        <w:t>variants</w:t>
      </w:r>
      <w:r w:rsidR="003E3879" w:rsidRPr="00452513">
        <w:rPr>
          <w:rFonts w:cs="Times New Roman"/>
          <w:vertAlign w:val="superscript"/>
        </w:rPr>
        <w:t>2</w:t>
      </w:r>
      <w:r w:rsidR="001826E9" w:rsidRPr="00452513">
        <w:rPr>
          <w:rFonts w:cs="Times New Roman"/>
        </w:rPr>
        <w:t>.</w:t>
      </w:r>
      <w:r w:rsidR="008D5F09" w:rsidRPr="00452513">
        <w:rPr>
          <w:rFonts w:cs="Times New Roman"/>
        </w:rPr>
        <w:t xml:space="preserve"> </w:t>
      </w:r>
      <w:r w:rsidR="00305166" w:rsidRPr="00452513">
        <w:rPr>
          <w:rFonts w:cs="Times New Roman"/>
          <w:b/>
        </w:rPr>
        <w:t>Fig.</w:t>
      </w:r>
      <w:r w:rsidR="00EF0556" w:rsidRPr="00452513">
        <w:rPr>
          <w:rFonts w:cs="Times New Roman"/>
          <w:b/>
        </w:rPr>
        <w:t xml:space="preserve"> </w:t>
      </w:r>
      <w:r w:rsidR="006A5D2C" w:rsidRPr="00452513">
        <w:rPr>
          <w:rFonts w:cs="Times New Roman"/>
          <w:b/>
        </w:rPr>
        <w:t>3</w:t>
      </w:r>
      <w:r w:rsidR="00EF0556" w:rsidRPr="00452513">
        <w:rPr>
          <w:rFonts w:cs="Times New Roman"/>
        </w:rPr>
        <w:t xml:space="preserve"> shows </w:t>
      </w:r>
      <w:r w:rsidR="005A6FD7" w:rsidRPr="00452513">
        <w:rPr>
          <w:rFonts w:cs="Times New Roman"/>
        </w:rPr>
        <w:t xml:space="preserve">a strong linear relationship between association signals </w:t>
      </w:r>
      <w:r w:rsidR="0084609F" w:rsidRPr="00452513">
        <w:rPr>
          <w:rFonts w:cs="Times New Roman"/>
        </w:rPr>
        <w:t xml:space="preserve">for these </w:t>
      </w:r>
      <w:r w:rsidR="00A17D32" w:rsidRPr="00452513">
        <w:rPr>
          <w:rFonts w:cs="Times New Roman"/>
        </w:rPr>
        <w:t xml:space="preserve">162 </w:t>
      </w:r>
      <w:r w:rsidR="0084609F" w:rsidRPr="00452513">
        <w:rPr>
          <w:rFonts w:cs="Times New Roman"/>
        </w:rPr>
        <w:t xml:space="preserve">variants in the </w:t>
      </w:r>
      <w:r w:rsidR="00582CC3" w:rsidRPr="00452513">
        <w:rPr>
          <w:rFonts w:cs="Times New Roman"/>
        </w:rPr>
        <w:t>earlier</w:t>
      </w:r>
      <w:r w:rsidR="003E3879" w:rsidRPr="00452513">
        <w:rPr>
          <w:rFonts w:cs="Times New Roman"/>
          <w:vertAlign w:val="superscript"/>
        </w:rPr>
        <w:t>2</w:t>
      </w:r>
      <w:r w:rsidR="0084609F" w:rsidRPr="00452513">
        <w:rPr>
          <w:rFonts w:cs="Times New Roman"/>
        </w:rPr>
        <w:t xml:space="preserve"> and current analysis</w:t>
      </w:r>
      <w:r w:rsidR="00516033" w:rsidRPr="00452513">
        <w:rPr>
          <w:rFonts w:cs="Times New Roman"/>
        </w:rPr>
        <w:t>, with overall greater significance levels in the current meta-analysis</w:t>
      </w:r>
      <w:r w:rsidR="0084609F" w:rsidRPr="00452513">
        <w:rPr>
          <w:rFonts w:cs="Times New Roman"/>
        </w:rPr>
        <w:t>.</w:t>
      </w:r>
      <w:r w:rsidR="00CE7F84" w:rsidRPr="00452513">
        <w:rPr>
          <w:rFonts w:cs="Times New Roman"/>
        </w:rPr>
        <w:t xml:space="preserve"> </w:t>
      </w:r>
      <w:r w:rsidR="002E3431" w:rsidRPr="00452513">
        <w:rPr>
          <w:rFonts w:cs="Times New Roman"/>
        </w:rPr>
        <w:t>As</w:t>
      </w:r>
      <w:r w:rsidR="00D56F34" w:rsidRPr="00452513">
        <w:rPr>
          <w:rFonts w:cs="Times New Roman"/>
        </w:rPr>
        <w:t xml:space="preserve"> </w:t>
      </w:r>
      <w:r w:rsidR="00FA41FD" w:rsidRPr="00452513">
        <w:rPr>
          <w:rFonts w:cs="Times New Roman"/>
        </w:rPr>
        <w:t xml:space="preserve">expected, we observed an excess of small </w:t>
      </w:r>
      <w:r w:rsidR="00673CD3" w:rsidRPr="00452513">
        <w:rPr>
          <w:rFonts w:cs="Times New Roman"/>
        </w:rPr>
        <w:t>p</w:t>
      </w:r>
      <w:r w:rsidR="00FA41FD" w:rsidRPr="00452513">
        <w:rPr>
          <w:rFonts w:cs="Times New Roman"/>
        </w:rPr>
        <w:t>-values for this set of variants in the UK Biobank alone (</w:t>
      </w:r>
      <w:r w:rsidR="00FA41FD" w:rsidRPr="00452513">
        <w:rPr>
          <w:rFonts w:cs="Times New Roman"/>
          <w:b/>
        </w:rPr>
        <w:t xml:space="preserve">Supplementary Figure </w:t>
      </w:r>
      <w:r w:rsidR="00C726B0" w:rsidRPr="00452513">
        <w:rPr>
          <w:rFonts w:cs="Times New Roman"/>
          <w:b/>
        </w:rPr>
        <w:t>3</w:t>
      </w:r>
      <w:r w:rsidR="00DF7ED9" w:rsidRPr="00452513">
        <w:rPr>
          <w:rFonts w:cs="Times New Roman"/>
          <w:b/>
        </w:rPr>
        <w:t>a</w:t>
      </w:r>
      <w:r w:rsidR="00FA41FD" w:rsidRPr="00452513">
        <w:rPr>
          <w:rFonts w:cs="Times New Roman"/>
        </w:rPr>
        <w:t>). Monte Carlo simulations show that the expected number of replicated variants in the UK Biobank data is 56 (95%</w:t>
      </w:r>
      <w:r w:rsidR="002C515F">
        <w:rPr>
          <w:rFonts w:cs="Times New Roman"/>
        </w:rPr>
        <w:t xml:space="preserve"> </w:t>
      </w:r>
      <w:r w:rsidR="0060519B" w:rsidRPr="00452513">
        <w:rPr>
          <w:rFonts w:cs="Times New Roman"/>
        </w:rPr>
        <w:t>CI</w:t>
      </w:r>
      <w:r w:rsidR="00FA41FD" w:rsidRPr="00452513">
        <w:rPr>
          <w:rFonts w:cs="Times New Roman"/>
        </w:rPr>
        <w:t xml:space="preserve"> 42 – 69) (</w:t>
      </w:r>
      <w:r w:rsidR="00FA41FD" w:rsidRPr="00452513">
        <w:rPr>
          <w:rFonts w:cs="Times New Roman"/>
          <w:b/>
        </w:rPr>
        <w:t xml:space="preserve">Supplementary Figure </w:t>
      </w:r>
      <w:r w:rsidR="00C726B0" w:rsidRPr="00452513">
        <w:rPr>
          <w:rFonts w:cs="Times New Roman"/>
          <w:b/>
        </w:rPr>
        <w:t>3</w:t>
      </w:r>
      <w:r w:rsidR="00DF7ED9" w:rsidRPr="00452513">
        <w:rPr>
          <w:rFonts w:cs="Times New Roman"/>
          <w:b/>
        </w:rPr>
        <w:t>b</w:t>
      </w:r>
      <w:r w:rsidR="00FA41FD" w:rsidRPr="00452513">
        <w:rPr>
          <w:rFonts w:cs="Times New Roman"/>
        </w:rPr>
        <w:t>)</w:t>
      </w:r>
      <w:r w:rsidR="00F243D1" w:rsidRPr="00452513">
        <w:rPr>
          <w:rFonts w:cs="Times New Roman"/>
        </w:rPr>
        <w:t xml:space="preserve"> and we found 58</w:t>
      </w:r>
      <w:r w:rsidR="00D56F34" w:rsidRPr="00452513">
        <w:rPr>
          <w:rFonts w:cs="Times New Roman"/>
        </w:rPr>
        <w:t xml:space="preserve"> variants</w:t>
      </w:r>
      <w:r w:rsidR="00FA41FD" w:rsidRPr="00452513">
        <w:rPr>
          <w:rFonts w:cs="Times New Roman"/>
        </w:rPr>
        <w:t xml:space="preserve"> </w:t>
      </w:r>
      <w:r w:rsidR="00F243D1" w:rsidRPr="00452513">
        <w:rPr>
          <w:rFonts w:cs="Times New Roman"/>
        </w:rPr>
        <w:t xml:space="preserve">after </w:t>
      </w:r>
      <w:r w:rsidR="00FA41FD" w:rsidRPr="00452513">
        <w:rPr>
          <w:rFonts w:cs="Times New Roman"/>
        </w:rPr>
        <w:t>allowing for multiple testing (q-values &lt; 0.05)</w:t>
      </w:r>
      <w:r w:rsidR="00F243D1" w:rsidRPr="00452513">
        <w:rPr>
          <w:rFonts w:cs="Times New Roman"/>
        </w:rPr>
        <w:t>.</w:t>
      </w:r>
      <w:r w:rsidR="00FA41FD" w:rsidRPr="00452513">
        <w:rPr>
          <w:rFonts w:cs="Times New Roman"/>
        </w:rPr>
        <w:t xml:space="preserve"> </w:t>
      </w:r>
      <w:r w:rsidR="00F243D1" w:rsidRPr="00452513">
        <w:rPr>
          <w:rFonts w:cs="Times New Roman"/>
        </w:rPr>
        <w:t xml:space="preserve">This further confirms </w:t>
      </w:r>
      <w:r w:rsidR="00FA41FD" w:rsidRPr="00452513">
        <w:rPr>
          <w:rFonts w:cs="Times New Roman"/>
        </w:rPr>
        <w:t xml:space="preserve">the </w:t>
      </w:r>
      <w:r w:rsidR="00A82049" w:rsidRPr="00452513">
        <w:rPr>
          <w:rFonts w:cs="Times New Roman"/>
        </w:rPr>
        <w:t>validity</w:t>
      </w:r>
      <w:r w:rsidR="00F243D1" w:rsidRPr="00452513">
        <w:rPr>
          <w:rFonts w:cs="Times New Roman"/>
        </w:rPr>
        <w:t xml:space="preserve"> o</w:t>
      </w:r>
      <w:r w:rsidR="00FA41FD" w:rsidRPr="00452513">
        <w:rPr>
          <w:rFonts w:cs="Times New Roman"/>
        </w:rPr>
        <w:t>f extended lists of associated variants based on FDR criteria.</w:t>
      </w:r>
      <w:r w:rsidR="00FA41FD" w:rsidRPr="00452513" w:rsidDel="00FA41FD">
        <w:rPr>
          <w:rFonts w:cs="Times New Roman"/>
        </w:rPr>
        <w:t xml:space="preserve"> </w:t>
      </w:r>
      <w:r w:rsidR="00A054E6" w:rsidRPr="00452513">
        <w:rPr>
          <w:rFonts w:cs="Times New Roman"/>
        </w:rPr>
        <w:t>We therefore defined a new FDR</w:t>
      </w:r>
      <w:r w:rsidR="00CE7F84" w:rsidRPr="00452513">
        <w:rPr>
          <w:rFonts w:cs="Times New Roman"/>
        </w:rPr>
        <w:t xml:space="preserve"> list of</w:t>
      </w:r>
      <w:r w:rsidR="0084609F" w:rsidRPr="00452513">
        <w:rPr>
          <w:rFonts w:cs="Times New Roman"/>
        </w:rPr>
        <w:t xml:space="preserve"> association</w:t>
      </w:r>
      <w:r w:rsidR="0084609F" w:rsidRPr="00452513">
        <w:t xml:space="preserve"> signals </w:t>
      </w:r>
      <w:r w:rsidR="00A054E6" w:rsidRPr="00452513">
        <w:t xml:space="preserve">by </w:t>
      </w:r>
      <w:r w:rsidR="0084609F" w:rsidRPr="00452513">
        <w:t>perform</w:t>
      </w:r>
      <w:r w:rsidR="00A054E6" w:rsidRPr="00452513">
        <w:t>ing</w:t>
      </w:r>
      <w:r w:rsidR="0084609F" w:rsidRPr="00452513">
        <w:t xml:space="preserve"> an approximate joint association analysis with the GCTA software</w:t>
      </w:r>
      <w:r w:rsidR="003E3879" w:rsidRPr="00452513">
        <w:rPr>
          <w:vertAlign w:val="superscript"/>
        </w:rPr>
        <w:t>7</w:t>
      </w:r>
      <w:r w:rsidR="0084609F" w:rsidRPr="00452513">
        <w:rPr>
          <w:rFonts w:eastAsia="Calibri"/>
        </w:rPr>
        <w:t xml:space="preserve"> </w:t>
      </w:r>
      <w:r w:rsidR="0084609F" w:rsidRPr="00452513">
        <w:t xml:space="preserve">as described </w:t>
      </w:r>
      <w:r w:rsidR="000351CC" w:rsidRPr="00452513">
        <w:t>elsewhere</w:t>
      </w:r>
      <w:r w:rsidR="000351CC" w:rsidRPr="00452513">
        <w:rPr>
          <w:vertAlign w:val="superscript"/>
        </w:rPr>
        <w:t>2</w:t>
      </w:r>
      <w:r w:rsidR="003E3879" w:rsidRPr="00452513">
        <w:t xml:space="preserve"> </w:t>
      </w:r>
      <w:r w:rsidR="00211284" w:rsidRPr="00452513">
        <w:t xml:space="preserve">using the </w:t>
      </w:r>
      <w:r w:rsidR="00F0133F" w:rsidRPr="00452513">
        <w:t>11,427</w:t>
      </w:r>
      <w:r w:rsidR="00211284" w:rsidRPr="00452513">
        <w:t xml:space="preserve"> SNPs with 5</w:t>
      </w:r>
      <w:r w:rsidR="00A17D32" w:rsidRPr="00452513">
        <w:t>%</w:t>
      </w:r>
      <w:r w:rsidR="00211284" w:rsidRPr="00452513">
        <w:t>FDR</w:t>
      </w:r>
      <w:r w:rsidR="00BA0F78" w:rsidRPr="00452513">
        <w:t>. We</w:t>
      </w:r>
      <w:r w:rsidR="0084609F" w:rsidRPr="00452513">
        <w:t xml:space="preserve"> identified </w:t>
      </w:r>
      <w:r w:rsidR="00211284" w:rsidRPr="00452513">
        <w:t>304</w:t>
      </w:r>
      <w:r w:rsidR="0084609F" w:rsidRPr="00452513">
        <w:t xml:space="preserve"> independent variants at </w:t>
      </w:r>
      <w:proofErr w:type="spellStart"/>
      <w:r w:rsidR="0084609F" w:rsidRPr="00452513">
        <w:t>P</w:t>
      </w:r>
      <w:r w:rsidR="0084609F" w:rsidRPr="00452513">
        <w:rPr>
          <w:vertAlign w:val="subscript"/>
        </w:rPr>
        <w:t>join</w:t>
      </w:r>
      <w:r w:rsidR="009C6351" w:rsidRPr="00452513">
        <w:rPr>
          <w:vertAlign w:val="subscript"/>
        </w:rPr>
        <w:t>t</w:t>
      </w:r>
      <w:proofErr w:type="spellEnd"/>
      <w:r w:rsidR="0084609F" w:rsidRPr="00452513">
        <w:t xml:space="preserve"> &lt; 10</w:t>
      </w:r>
      <w:r w:rsidR="0084609F" w:rsidRPr="00452513">
        <w:rPr>
          <w:vertAlign w:val="superscript"/>
        </w:rPr>
        <w:t>-</w:t>
      </w:r>
      <w:r w:rsidR="00211284" w:rsidRPr="00452513">
        <w:rPr>
          <w:vertAlign w:val="superscript"/>
        </w:rPr>
        <w:t>4</w:t>
      </w:r>
      <w:r w:rsidR="00990E04" w:rsidRPr="00452513">
        <w:t xml:space="preserve">, </w:t>
      </w:r>
      <w:r w:rsidR="00B37201" w:rsidRPr="00452513">
        <w:t>clustering</w:t>
      </w:r>
      <w:r w:rsidR="00BA0F78" w:rsidRPr="00452513">
        <w:t xml:space="preserve"> in </w:t>
      </w:r>
      <w:r w:rsidR="00990E04" w:rsidRPr="00452513">
        <w:t>24</w:t>
      </w:r>
      <w:r w:rsidR="006537CF" w:rsidRPr="00452513">
        <w:t>3</w:t>
      </w:r>
      <w:r w:rsidR="00990E04" w:rsidRPr="00452513">
        <w:t xml:space="preserve"> </w:t>
      </w:r>
      <w:r w:rsidR="00A054E6" w:rsidRPr="00452513">
        <w:t xml:space="preserve">putative CAD </w:t>
      </w:r>
      <w:r w:rsidR="00990E04" w:rsidRPr="00452513">
        <w:t xml:space="preserve">loci </w:t>
      </w:r>
      <w:r w:rsidR="0084609F" w:rsidRPr="00452513">
        <w:t>(</w:t>
      </w:r>
      <w:r w:rsidR="0084609F" w:rsidRPr="00452513">
        <w:rPr>
          <w:b/>
        </w:rPr>
        <w:t xml:space="preserve">Supplementary Table </w:t>
      </w:r>
      <w:r w:rsidR="00BF0378" w:rsidRPr="00452513">
        <w:rPr>
          <w:b/>
        </w:rPr>
        <w:t>7</w:t>
      </w:r>
      <w:r w:rsidR="0084609F" w:rsidRPr="00452513">
        <w:t>).</w:t>
      </w:r>
      <w:r w:rsidR="00F55C11" w:rsidRPr="00452513">
        <w:t xml:space="preserve"> The new 5%FDR set</w:t>
      </w:r>
      <w:r w:rsidR="0089143C" w:rsidRPr="00452513">
        <w:t xml:space="preserve"> overlaps by</w:t>
      </w:r>
      <w:r w:rsidR="00F55C11" w:rsidRPr="00452513">
        <w:t xml:space="preserve"> </w:t>
      </w:r>
      <w:r w:rsidR="00CC15F9" w:rsidRPr="00452513">
        <w:t>122</w:t>
      </w:r>
      <w:r w:rsidR="00F55C11" w:rsidRPr="00452513">
        <w:t xml:space="preserve"> SNPs</w:t>
      </w:r>
      <w:r w:rsidR="0089143C" w:rsidRPr="00452513">
        <w:t xml:space="preserve"> </w:t>
      </w:r>
      <w:r w:rsidR="0089143C" w:rsidRPr="00452513">
        <w:lastRenderedPageBreak/>
        <w:t>with the old set</w:t>
      </w:r>
      <w:r w:rsidR="00F55C11" w:rsidRPr="00452513">
        <w:t xml:space="preserve"> (</w:t>
      </w:r>
      <w:r w:rsidR="00CC15F9" w:rsidRPr="00452513">
        <w:t>75.3</w:t>
      </w:r>
      <w:r w:rsidR="00F55C11" w:rsidRPr="00452513">
        <w:t>%</w:t>
      </w:r>
      <w:r w:rsidR="0089143C" w:rsidRPr="00452513">
        <w:t>; including proxies at an r</w:t>
      </w:r>
      <w:r w:rsidR="0089143C" w:rsidRPr="00452513">
        <w:rPr>
          <w:vertAlign w:val="superscript"/>
        </w:rPr>
        <w:t xml:space="preserve">2 </w:t>
      </w:r>
      <w:r w:rsidR="0089143C" w:rsidRPr="00452513">
        <w:t>&gt; 0.8)</w:t>
      </w:r>
      <w:r w:rsidR="00F243D1" w:rsidRPr="00452513">
        <w:t>.</w:t>
      </w:r>
      <w:r w:rsidR="00A17D32" w:rsidRPr="00452513">
        <w:t xml:space="preserve"> </w:t>
      </w:r>
      <w:r w:rsidRPr="00452513">
        <w:rPr>
          <w:rFonts w:eastAsia="Calibri"/>
        </w:rPr>
        <w:t>W</w:t>
      </w:r>
      <w:r w:rsidR="00AA15F7" w:rsidRPr="00452513">
        <w:rPr>
          <w:rFonts w:eastAsia="Calibri"/>
        </w:rPr>
        <w:t>e</w:t>
      </w:r>
      <w:r w:rsidRPr="00452513">
        <w:rPr>
          <w:rFonts w:eastAsia="Calibri"/>
        </w:rPr>
        <w:t xml:space="preserve"> then</w:t>
      </w:r>
      <w:r w:rsidR="00AA15F7" w:rsidRPr="00452513">
        <w:rPr>
          <w:rFonts w:eastAsia="Calibri"/>
        </w:rPr>
        <w:t xml:space="preserve"> assessed heritability </w:t>
      </w:r>
      <w:r w:rsidR="00A82049" w:rsidRPr="00452513">
        <w:rPr>
          <w:rFonts w:eastAsia="Calibri"/>
        </w:rPr>
        <w:t>using</w:t>
      </w:r>
      <w:r w:rsidR="00AA15F7" w:rsidRPr="00452513">
        <w:rPr>
          <w:rFonts w:eastAsia="Calibri"/>
        </w:rPr>
        <w:t xml:space="preserve"> </w:t>
      </w:r>
      <w:r w:rsidR="00582CC3" w:rsidRPr="00452513">
        <w:rPr>
          <w:rFonts w:eastAsia="Calibri"/>
        </w:rPr>
        <w:t xml:space="preserve">the </w:t>
      </w:r>
      <w:r w:rsidR="0089143C" w:rsidRPr="00452513">
        <w:rPr>
          <w:rFonts w:eastAsia="Calibri"/>
        </w:rPr>
        <w:t xml:space="preserve">independent </w:t>
      </w:r>
      <w:r w:rsidR="00582CC3" w:rsidRPr="00452513">
        <w:rPr>
          <w:rFonts w:eastAsia="Calibri"/>
        </w:rPr>
        <w:t>set of 3</w:t>
      </w:r>
      <w:r w:rsidR="00211284" w:rsidRPr="00452513">
        <w:rPr>
          <w:rFonts w:eastAsia="Calibri"/>
        </w:rPr>
        <w:t>04</w:t>
      </w:r>
      <w:r w:rsidR="00582CC3" w:rsidRPr="00452513">
        <w:rPr>
          <w:rFonts w:eastAsia="Calibri"/>
        </w:rPr>
        <w:t xml:space="preserve"> SNPs and obtained a heritability estimate of </w:t>
      </w:r>
      <w:r w:rsidR="006A5D2C" w:rsidRPr="00452513">
        <w:rPr>
          <w:rFonts w:eastAsia="Calibri"/>
        </w:rPr>
        <w:t>21.2</w:t>
      </w:r>
      <w:r w:rsidR="00582CC3" w:rsidRPr="00452513">
        <w:rPr>
          <w:rFonts w:eastAsia="Calibri"/>
        </w:rPr>
        <w:t xml:space="preserve">%.  </w:t>
      </w:r>
      <w:r w:rsidR="00BA18C9" w:rsidRPr="00452513">
        <w:rPr>
          <w:rFonts w:eastAsia="Calibri"/>
        </w:rPr>
        <w:t>The contribution</w:t>
      </w:r>
      <w:r w:rsidR="00BA18C9" w:rsidRPr="00452513">
        <w:t xml:space="preserve"> </w:t>
      </w:r>
      <w:r w:rsidR="00BA18C9" w:rsidRPr="00452513">
        <w:rPr>
          <w:rFonts w:eastAsia="Calibri"/>
        </w:rPr>
        <w:t xml:space="preserve">to this heritability estimate </w:t>
      </w:r>
      <w:r w:rsidR="000D45B7" w:rsidRPr="00452513">
        <w:rPr>
          <w:rFonts w:eastAsia="Calibri"/>
        </w:rPr>
        <w:t xml:space="preserve">of </w:t>
      </w:r>
      <w:r w:rsidR="00BA18C9" w:rsidRPr="00452513">
        <w:rPr>
          <w:rFonts w:eastAsia="Calibri"/>
        </w:rPr>
        <w:t xml:space="preserve">the </w:t>
      </w:r>
      <w:r w:rsidR="00BA18C9" w:rsidRPr="00452513">
        <w:t xml:space="preserve">13 new loci </w:t>
      </w:r>
      <w:r w:rsidR="00D046FF" w:rsidRPr="00452513">
        <w:t>(</w:t>
      </w:r>
      <w:r w:rsidR="00D046FF" w:rsidRPr="00452513">
        <w:rPr>
          <w:b/>
        </w:rPr>
        <w:t>Table 1</w:t>
      </w:r>
      <w:r w:rsidR="00D046FF" w:rsidRPr="00452513">
        <w:t>)</w:t>
      </w:r>
      <w:r w:rsidR="00BA18C9" w:rsidRPr="00452513">
        <w:t xml:space="preserve"> was 1.03% whereas the new and known </w:t>
      </w:r>
      <w:r w:rsidR="00D42BEE" w:rsidRPr="00452513">
        <w:t xml:space="preserve">genome-wide significant </w:t>
      </w:r>
      <w:r w:rsidR="00BA18C9" w:rsidRPr="00452513">
        <w:t>CAD loci together explained 8.53%</w:t>
      </w:r>
      <w:r w:rsidR="00972D35" w:rsidRPr="00452513">
        <w:t xml:space="preserve"> of CAD </w:t>
      </w:r>
      <w:r w:rsidR="00D42BEE" w:rsidRPr="00452513">
        <w:t>heritability.</w:t>
      </w:r>
      <w:r w:rsidR="00972D35" w:rsidRPr="00452513">
        <w:t xml:space="preserve"> </w:t>
      </w:r>
      <w:r w:rsidR="00D42BEE" w:rsidRPr="00452513">
        <w:t xml:space="preserve">To further assess the validity and utility of the 5%FDR set, we tested </w:t>
      </w:r>
      <w:r w:rsidR="000D45B7" w:rsidRPr="00452513">
        <w:t>the ability to predict CAD using</w:t>
      </w:r>
      <w:r w:rsidR="00D42BEE" w:rsidRPr="00452513">
        <w:t xml:space="preserve"> </w:t>
      </w:r>
      <w:r w:rsidR="00D42BEE" w:rsidRPr="00452513">
        <w:rPr>
          <w:rFonts w:cs="Minion Pro"/>
        </w:rPr>
        <w:t>genetic risk score</w:t>
      </w:r>
      <w:r w:rsidR="00145901" w:rsidRPr="00452513">
        <w:rPr>
          <w:rFonts w:cs="Minion Pro"/>
        </w:rPr>
        <w:t>s</w:t>
      </w:r>
      <w:r w:rsidR="00D42BEE" w:rsidRPr="00452513">
        <w:rPr>
          <w:rFonts w:cs="Minion Pro"/>
        </w:rPr>
        <w:t xml:space="preserve"> (GRS) based on either the 5%FDR SNPs (GRS1) or </w:t>
      </w:r>
      <w:r w:rsidR="008232CF" w:rsidRPr="00452513">
        <w:rPr>
          <w:rFonts w:cs="Minion Pro"/>
        </w:rPr>
        <w:t>only</w:t>
      </w:r>
      <w:r w:rsidR="00D42BEE" w:rsidRPr="00452513">
        <w:rPr>
          <w:rFonts w:cs="Minion Pro"/>
        </w:rPr>
        <w:t xml:space="preserve"> CAD variants reaching genome-wide significance (GRS2; </w:t>
      </w:r>
      <w:r w:rsidR="00D42BEE" w:rsidRPr="00452513">
        <w:rPr>
          <w:rFonts w:cs="Minion Pro"/>
          <w:b/>
        </w:rPr>
        <w:t>Online Methods</w:t>
      </w:r>
      <w:r w:rsidR="00D42BEE" w:rsidRPr="00452513">
        <w:rPr>
          <w:rFonts w:cs="Minion Pro"/>
        </w:rPr>
        <w:t>) in an independent sample, EPIC-CVD</w:t>
      </w:r>
      <w:r w:rsidR="004A44AE" w:rsidRPr="00452513">
        <w:rPr>
          <w:rFonts w:cs="Minion Pro"/>
          <w:vertAlign w:val="superscript"/>
        </w:rPr>
        <w:t>8</w:t>
      </w:r>
      <w:r w:rsidR="00D42BEE" w:rsidRPr="00452513">
        <w:rPr>
          <w:rFonts w:cs="Minion Pro"/>
        </w:rPr>
        <w:t>, comprising 7910 CHD cases and 12958 controls</w:t>
      </w:r>
      <w:r w:rsidR="00D046FF" w:rsidRPr="00452513">
        <w:rPr>
          <w:rFonts w:cs="Minion Pro"/>
        </w:rPr>
        <w:t>.</w:t>
      </w:r>
      <w:r w:rsidR="00103D5B" w:rsidRPr="00452513">
        <w:rPr>
          <w:rFonts w:cs="Minion Pro"/>
        </w:rPr>
        <w:t xml:space="preserve"> </w:t>
      </w:r>
      <w:r w:rsidR="00145901" w:rsidRPr="00452513">
        <w:rPr>
          <w:rFonts w:cs="Minion Pro"/>
        </w:rPr>
        <w:t xml:space="preserve">In a model with age and sex, </w:t>
      </w:r>
      <w:r w:rsidR="00A20CF9" w:rsidRPr="00452513">
        <w:t>GRS1 increased the C-index by 0.25% compared to GRS2</w:t>
      </w:r>
      <w:r w:rsidR="00103D5B" w:rsidRPr="00452513">
        <w:rPr>
          <w:rFonts w:cstheme="majorHAnsi"/>
          <w:lang w:val="en-GB"/>
        </w:rPr>
        <w:t xml:space="preserve"> </w:t>
      </w:r>
      <w:r w:rsidR="00492719" w:rsidRPr="00452513">
        <w:rPr>
          <w:rFonts w:cstheme="majorHAnsi"/>
          <w:lang w:val="en-GB"/>
        </w:rPr>
        <w:t>(</w:t>
      </w:r>
      <w:r w:rsidR="00FD206C" w:rsidRPr="00452513">
        <w:rPr>
          <w:rFonts w:cstheme="majorHAnsi"/>
          <w:b/>
        </w:rPr>
        <w:t>Supplementary Table 8</w:t>
      </w:r>
      <w:r w:rsidR="00492719" w:rsidRPr="00452513">
        <w:rPr>
          <w:rFonts w:cstheme="majorHAnsi"/>
        </w:rPr>
        <w:t>)</w:t>
      </w:r>
      <w:r w:rsidR="00FD206C" w:rsidRPr="00452513">
        <w:rPr>
          <w:rFonts w:cstheme="majorHAnsi"/>
        </w:rPr>
        <w:t xml:space="preserve">. </w:t>
      </w:r>
      <w:r w:rsidR="00145901" w:rsidRPr="00452513">
        <w:rPr>
          <w:rFonts w:cstheme="majorHAnsi"/>
          <w:lang w:val="en-GB"/>
        </w:rPr>
        <w:t>GRS1</w:t>
      </w:r>
      <w:r w:rsidR="00EF2C4F" w:rsidRPr="00452513">
        <w:rPr>
          <w:rFonts w:cstheme="majorHAnsi"/>
          <w:lang w:val="en-GB"/>
        </w:rPr>
        <w:t xml:space="preserve"> improved</w:t>
      </w:r>
      <w:r w:rsidR="00492719" w:rsidRPr="00452513">
        <w:rPr>
          <w:rFonts w:cstheme="majorHAnsi"/>
          <w:lang w:val="en-GB"/>
        </w:rPr>
        <w:t xml:space="preserve"> the point estimates of the HR </w:t>
      </w:r>
      <w:r w:rsidR="008232CF" w:rsidRPr="00452513">
        <w:rPr>
          <w:rFonts w:cstheme="majorHAnsi"/>
          <w:lang w:val="en-GB"/>
        </w:rPr>
        <w:t>compared to GRS2</w:t>
      </w:r>
      <w:r w:rsidR="00492719" w:rsidRPr="00452513">
        <w:rPr>
          <w:rFonts w:cstheme="majorHAnsi"/>
          <w:lang w:val="en-GB"/>
        </w:rPr>
        <w:t xml:space="preserve"> </w:t>
      </w:r>
      <w:r w:rsidR="00FD206C" w:rsidRPr="00452513">
        <w:rPr>
          <w:rFonts w:cstheme="majorHAnsi"/>
          <w:lang w:val="en-GB"/>
        </w:rPr>
        <w:t xml:space="preserve">mainly in the </w:t>
      </w:r>
      <w:r w:rsidR="00EF2C4F" w:rsidRPr="00452513">
        <w:rPr>
          <w:rFonts w:cstheme="majorHAnsi"/>
          <w:lang w:val="en-GB"/>
        </w:rPr>
        <w:t xml:space="preserve">second </w:t>
      </w:r>
      <w:r w:rsidR="00EF2C4F" w:rsidRPr="00452513">
        <w:t>(</w:t>
      </w:r>
      <w:r w:rsidR="00EF2C4F" w:rsidRPr="00452513">
        <w:rPr>
          <w:rFonts w:cstheme="majorHAnsi"/>
          <w:lang w:val="en-GB"/>
        </w:rPr>
        <w:t xml:space="preserve">from 0.9116 to 0.8314) and </w:t>
      </w:r>
      <w:r w:rsidR="00FD206C" w:rsidRPr="00452513">
        <w:t>fourth quintile (</w:t>
      </w:r>
      <w:r w:rsidR="00FD206C" w:rsidRPr="00452513">
        <w:rPr>
          <w:rFonts w:cstheme="majorHAnsi"/>
          <w:lang w:val="en-GB"/>
        </w:rPr>
        <w:t xml:space="preserve">from </w:t>
      </w:r>
      <w:r w:rsidR="00EF2C4F" w:rsidRPr="00452513">
        <w:rPr>
          <w:rFonts w:cstheme="majorHAnsi"/>
          <w:lang w:val="en-GB"/>
        </w:rPr>
        <w:t>1.0437</w:t>
      </w:r>
      <w:r w:rsidR="00FD206C" w:rsidRPr="00452513">
        <w:rPr>
          <w:rFonts w:cstheme="majorHAnsi"/>
          <w:lang w:val="en-GB"/>
        </w:rPr>
        <w:t xml:space="preserve"> to </w:t>
      </w:r>
      <w:r w:rsidR="00EF2C4F" w:rsidRPr="00452513">
        <w:rPr>
          <w:rFonts w:cstheme="majorHAnsi"/>
          <w:lang w:val="en-GB"/>
        </w:rPr>
        <w:t>1.176</w:t>
      </w:r>
      <w:r w:rsidR="00FD206C" w:rsidRPr="00452513">
        <w:rPr>
          <w:rFonts w:cstheme="majorHAnsi"/>
          <w:lang w:val="en-GB"/>
        </w:rPr>
        <w:t>)</w:t>
      </w:r>
      <w:r w:rsidR="00145901" w:rsidRPr="00452513">
        <w:rPr>
          <w:rFonts w:cstheme="majorHAnsi"/>
          <w:lang w:val="en-GB"/>
        </w:rPr>
        <w:t xml:space="preserve">, </w:t>
      </w:r>
      <w:r w:rsidR="00145901" w:rsidRPr="00452513">
        <w:rPr>
          <w:rFonts w:cs="Minion Pro"/>
          <w:b/>
        </w:rPr>
        <w:t xml:space="preserve">Supplementary </w:t>
      </w:r>
      <w:r w:rsidR="00145901" w:rsidRPr="00452513">
        <w:rPr>
          <w:b/>
        </w:rPr>
        <w:t>Figure 4</w:t>
      </w:r>
      <w:r w:rsidR="00FD206C" w:rsidRPr="00452513">
        <w:t>.</w:t>
      </w:r>
    </w:p>
    <w:p w14:paraId="4350B460" w14:textId="7A64016E" w:rsidR="009D382F" w:rsidRPr="00452513" w:rsidRDefault="004A44AE" w:rsidP="009D382F">
      <w:pPr>
        <w:pStyle w:val="PlainText"/>
        <w:spacing w:line="480" w:lineRule="auto"/>
        <w:jc w:val="both"/>
        <w:rPr>
          <w:rFonts w:asciiTheme="minorHAnsi" w:hAnsiTheme="minorHAnsi" w:cs="Calibri"/>
          <w:sz w:val="24"/>
          <w:szCs w:val="24"/>
        </w:rPr>
      </w:pPr>
      <w:r w:rsidRPr="00452513">
        <w:rPr>
          <w:rFonts w:asciiTheme="minorHAnsi" w:hAnsiTheme="minorHAnsi"/>
          <w:sz w:val="24"/>
          <w:szCs w:val="24"/>
        </w:rPr>
        <w:t>We then</w:t>
      </w:r>
      <w:r w:rsidR="0094438E" w:rsidRPr="00452513">
        <w:rPr>
          <w:rFonts w:asciiTheme="minorHAnsi" w:hAnsiTheme="minorHAnsi"/>
          <w:sz w:val="24"/>
          <w:szCs w:val="24"/>
        </w:rPr>
        <w:t xml:space="preserve"> explore</w:t>
      </w:r>
      <w:r w:rsidR="00145901" w:rsidRPr="00452513">
        <w:rPr>
          <w:rFonts w:asciiTheme="minorHAnsi" w:hAnsiTheme="minorHAnsi"/>
          <w:sz w:val="24"/>
          <w:szCs w:val="24"/>
        </w:rPr>
        <w:t>d</w:t>
      </w:r>
      <w:r w:rsidR="0094438E" w:rsidRPr="00452513">
        <w:rPr>
          <w:rFonts w:asciiTheme="minorHAnsi" w:hAnsiTheme="minorHAnsi"/>
          <w:sz w:val="24"/>
          <w:szCs w:val="24"/>
        </w:rPr>
        <w:t xml:space="preserve"> the biology of the 13 new </w:t>
      </w:r>
      <w:r w:rsidR="005679EF" w:rsidRPr="00452513">
        <w:rPr>
          <w:rFonts w:asciiTheme="minorHAnsi" w:hAnsiTheme="minorHAnsi"/>
          <w:sz w:val="24"/>
          <w:szCs w:val="24"/>
        </w:rPr>
        <w:t xml:space="preserve">genome-wide significant </w:t>
      </w:r>
      <w:r w:rsidR="0094438E" w:rsidRPr="00452513">
        <w:rPr>
          <w:rFonts w:asciiTheme="minorHAnsi" w:hAnsiTheme="minorHAnsi"/>
          <w:sz w:val="24"/>
          <w:szCs w:val="24"/>
        </w:rPr>
        <w:t>CAD risk loci</w:t>
      </w:r>
      <w:r w:rsidRPr="00452513">
        <w:rPr>
          <w:rFonts w:asciiTheme="minorHAnsi" w:hAnsiTheme="minorHAnsi"/>
          <w:sz w:val="24"/>
          <w:szCs w:val="24"/>
        </w:rPr>
        <w:t xml:space="preserve">; </w:t>
      </w:r>
      <w:r w:rsidRPr="00452513">
        <w:rPr>
          <w:rFonts w:asciiTheme="minorHAnsi" w:hAnsiTheme="minorHAnsi"/>
          <w:b/>
          <w:sz w:val="24"/>
          <w:szCs w:val="24"/>
        </w:rPr>
        <w:t>Supplementary Figure 5</w:t>
      </w:r>
      <w:r w:rsidRPr="00452513">
        <w:rPr>
          <w:rFonts w:asciiTheme="minorHAnsi" w:hAnsiTheme="minorHAnsi"/>
          <w:sz w:val="24"/>
          <w:szCs w:val="24"/>
        </w:rPr>
        <w:t xml:space="preserve"> shows r</w:t>
      </w:r>
      <w:r w:rsidR="00A22811" w:rsidRPr="00452513">
        <w:rPr>
          <w:rFonts w:asciiTheme="minorHAnsi" w:hAnsiTheme="minorHAnsi"/>
          <w:sz w:val="24"/>
          <w:szCs w:val="24"/>
        </w:rPr>
        <w:t>egional association plots</w:t>
      </w:r>
      <w:r w:rsidR="00A22811" w:rsidRPr="00452513">
        <w:rPr>
          <w:rFonts w:asciiTheme="minorHAnsi" w:hAnsiTheme="minorHAnsi"/>
          <w:b/>
          <w:sz w:val="24"/>
          <w:szCs w:val="24"/>
        </w:rPr>
        <w:t xml:space="preserve">. </w:t>
      </w:r>
      <w:r w:rsidR="002D3260" w:rsidRPr="00452513">
        <w:rPr>
          <w:rFonts w:asciiTheme="minorHAnsi" w:hAnsiTheme="minorHAnsi"/>
          <w:b/>
          <w:sz w:val="24"/>
          <w:szCs w:val="24"/>
        </w:rPr>
        <w:t xml:space="preserve">Supplementary Figure </w:t>
      </w:r>
      <w:r w:rsidR="00785BD5" w:rsidRPr="00452513">
        <w:rPr>
          <w:rFonts w:asciiTheme="minorHAnsi" w:hAnsiTheme="minorHAnsi"/>
          <w:b/>
          <w:sz w:val="24"/>
          <w:szCs w:val="24"/>
        </w:rPr>
        <w:t>6</w:t>
      </w:r>
      <w:r w:rsidR="00785BD5" w:rsidRPr="00452513">
        <w:rPr>
          <w:rFonts w:asciiTheme="minorHAnsi" w:hAnsiTheme="minorHAnsi"/>
          <w:sz w:val="24"/>
          <w:szCs w:val="24"/>
        </w:rPr>
        <w:t xml:space="preserve"> provides </w:t>
      </w:r>
      <w:r w:rsidR="00A919C9" w:rsidRPr="00452513">
        <w:rPr>
          <w:rFonts w:asciiTheme="minorHAnsi" w:hAnsiTheme="minorHAnsi"/>
          <w:i/>
          <w:sz w:val="24"/>
          <w:szCs w:val="24"/>
        </w:rPr>
        <w:t>in silico</w:t>
      </w:r>
      <w:r w:rsidR="00785BD5" w:rsidRPr="00452513">
        <w:rPr>
          <w:rFonts w:asciiTheme="minorHAnsi" w:hAnsiTheme="minorHAnsi"/>
          <w:sz w:val="24"/>
          <w:szCs w:val="24"/>
        </w:rPr>
        <w:t xml:space="preserve"> functional </w:t>
      </w:r>
      <w:r w:rsidR="00A919C9" w:rsidRPr="00452513">
        <w:rPr>
          <w:rFonts w:asciiTheme="minorHAnsi" w:hAnsiTheme="minorHAnsi"/>
          <w:sz w:val="24"/>
          <w:szCs w:val="24"/>
        </w:rPr>
        <w:t>annotation (</w:t>
      </w:r>
      <w:r w:rsidR="00A919C9" w:rsidRPr="00452513">
        <w:rPr>
          <w:rFonts w:asciiTheme="minorHAnsi" w:hAnsiTheme="minorHAnsi"/>
          <w:b/>
          <w:sz w:val="24"/>
          <w:szCs w:val="24"/>
        </w:rPr>
        <w:t>Online Methods</w:t>
      </w:r>
      <w:r w:rsidR="00A919C9" w:rsidRPr="00452513">
        <w:rPr>
          <w:rFonts w:asciiTheme="minorHAnsi" w:hAnsiTheme="minorHAnsi"/>
          <w:sz w:val="24"/>
          <w:szCs w:val="24"/>
        </w:rPr>
        <w:t>)</w:t>
      </w:r>
      <w:r w:rsidR="003E3879" w:rsidRPr="00452513">
        <w:rPr>
          <w:rFonts w:asciiTheme="minorHAnsi" w:hAnsiTheme="minorHAnsi"/>
          <w:sz w:val="24"/>
          <w:szCs w:val="24"/>
        </w:rPr>
        <w:t xml:space="preserve"> </w:t>
      </w:r>
      <w:r w:rsidR="00B37201" w:rsidRPr="00452513">
        <w:rPr>
          <w:rFonts w:asciiTheme="minorHAnsi" w:hAnsiTheme="minorHAnsi"/>
          <w:sz w:val="24"/>
          <w:szCs w:val="24"/>
        </w:rPr>
        <w:t xml:space="preserve">for </w:t>
      </w:r>
      <w:r w:rsidR="00BF18AC" w:rsidRPr="00452513">
        <w:rPr>
          <w:rFonts w:asciiTheme="minorHAnsi" w:hAnsiTheme="minorHAnsi"/>
          <w:sz w:val="24"/>
          <w:szCs w:val="24"/>
        </w:rPr>
        <w:t>each</w:t>
      </w:r>
      <w:r w:rsidR="00A919C9" w:rsidRPr="00452513">
        <w:rPr>
          <w:rFonts w:asciiTheme="minorHAnsi" w:hAnsiTheme="minorHAnsi"/>
          <w:sz w:val="24"/>
          <w:szCs w:val="24"/>
        </w:rPr>
        <w:t xml:space="preserve"> lead variant and its proxies (1000 Genomes). </w:t>
      </w:r>
      <w:r w:rsidR="009D382F" w:rsidRPr="00452513">
        <w:rPr>
          <w:rFonts w:asciiTheme="minorHAnsi" w:hAnsiTheme="minorHAnsi"/>
          <w:sz w:val="24"/>
          <w:szCs w:val="24"/>
        </w:rPr>
        <w:t xml:space="preserve">We found compelling evidence to implicate candidate genes </w:t>
      </w:r>
      <w:r w:rsidR="009D382F" w:rsidRPr="00452513">
        <w:rPr>
          <w:rFonts w:asciiTheme="minorHAnsi" w:hAnsiTheme="minorHAnsi"/>
          <w:i/>
          <w:sz w:val="24"/>
          <w:szCs w:val="24"/>
        </w:rPr>
        <w:t>ITGB5</w:t>
      </w:r>
      <w:r w:rsidR="009D382F" w:rsidRPr="00452513">
        <w:rPr>
          <w:rFonts w:asciiTheme="minorHAnsi" w:hAnsiTheme="minorHAnsi"/>
          <w:sz w:val="24"/>
          <w:szCs w:val="24"/>
        </w:rPr>
        <w:t xml:space="preserve">, </w:t>
      </w:r>
      <w:r w:rsidR="009D382F" w:rsidRPr="00452513">
        <w:rPr>
          <w:rFonts w:asciiTheme="minorHAnsi" w:hAnsiTheme="minorHAnsi"/>
          <w:i/>
          <w:sz w:val="24"/>
          <w:szCs w:val="24"/>
        </w:rPr>
        <w:t>TGB1</w:t>
      </w:r>
      <w:r w:rsidR="009D382F" w:rsidRPr="00452513">
        <w:rPr>
          <w:rFonts w:asciiTheme="minorHAnsi" w:hAnsiTheme="minorHAnsi"/>
          <w:sz w:val="24"/>
          <w:szCs w:val="24"/>
        </w:rPr>
        <w:t xml:space="preserve">, </w:t>
      </w:r>
      <w:r w:rsidR="009D382F" w:rsidRPr="00452513">
        <w:rPr>
          <w:rFonts w:asciiTheme="minorHAnsi" w:hAnsiTheme="minorHAnsi"/>
          <w:i/>
          <w:sz w:val="24"/>
          <w:szCs w:val="24"/>
        </w:rPr>
        <w:t>PDE5A</w:t>
      </w:r>
      <w:r w:rsidR="009D382F" w:rsidRPr="00452513">
        <w:rPr>
          <w:rFonts w:asciiTheme="minorHAnsi" w:hAnsiTheme="minorHAnsi"/>
          <w:sz w:val="24"/>
          <w:szCs w:val="24"/>
        </w:rPr>
        <w:t xml:space="preserve">, </w:t>
      </w:r>
      <w:r w:rsidR="009D382F" w:rsidRPr="00452513">
        <w:rPr>
          <w:rFonts w:asciiTheme="minorHAnsi" w:hAnsiTheme="minorHAnsi"/>
          <w:i/>
          <w:sz w:val="24"/>
          <w:szCs w:val="24"/>
        </w:rPr>
        <w:t>ARHGEF26</w:t>
      </w:r>
      <w:r w:rsidR="009D382F" w:rsidRPr="00452513">
        <w:rPr>
          <w:rFonts w:asciiTheme="minorHAnsi" w:hAnsiTheme="minorHAnsi"/>
          <w:sz w:val="24"/>
          <w:szCs w:val="24"/>
        </w:rPr>
        <w:t xml:space="preserve">, </w:t>
      </w:r>
      <w:r w:rsidR="009D382F" w:rsidRPr="00452513">
        <w:rPr>
          <w:rFonts w:asciiTheme="minorHAnsi" w:hAnsiTheme="minorHAnsi"/>
          <w:i/>
          <w:sz w:val="24"/>
          <w:szCs w:val="24"/>
        </w:rPr>
        <w:t>FN1</w:t>
      </w:r>
      <w:r w:rsidR="009D382F" w:rsidRPr="00452513">
        <w:rPr>
          <w:rFonts w:asciiTheme="minorHAnsi" w:hAnsiTheme="minorHAnsi"/>
          <w:sz w:val="24"/>
          <w:szCs w:val="24"/>
        </w:rPr>
        <w:t xml:space="preserve">, </w:t>
      </w:r>
      <w:r w:rsidR="009D382F" w:rsidRPr="00452513">
        <w:rPr>
          <w:rFonts w:asciiTheme="minorHAnsi" w:hAnsiTheme="minorHAnsi"/>
          <w:i/>
          <w:sz w:val="24"/>
          <w:szCs w:val="24"/>
        </w:rPr>
        <w:t>CDH13</w:t>
      </w:r>
      <w:r w:rsidR="009D382F" w:rsidRPr="00452513">
        <w:rPr>
          <w:rFonts w:asciiTheme="minorHAnsi" w:hAnsiTheme="minorHAnsi"/>
          <w:sz w:val="24"/>
          <w:szCs w:val="24"/>
        </w:rPr>
        <w:t xml:space="preserve">, and </w:t>
      </w:r>
      <w:r w:rsidR="009D382F" w:rsidRPr="00452513">
        <w:rPr>
          <w:rFonts w:asciiTheme="minorHAnsi" w:hAnsiTheme="minorHAnsi"/>
          <w:i/>
          <w:sz w:val="24"/>
          <w:szCs w:val="24"/>
        </w:rPr>
        <w:t>HNF1</w:t>
      </w:r>
      <w:r w:rsidR="009D382F" w:rsidRPr="00452513">
        <w:rPr>
          <w:rFonts w:asciiTheme="minorHAnsi" w:hAnsiTheme="minorHAnsi"/>
          <w:sz w:val="24"/>
          <w:szCs w:val="24"/>
        </w:rPr>
        <w:t xml:space="preserve"> (detailed in</w:t>
      </w:r>
      <w:r w:rsidR="009D382F" w:rsidRPr="00452513">
        <w:rPr>
          <w:rFonts w:asciiTheme="minorHAnsi" w:hAnsiTheme="minorHAnsi"/>
          <w:b/>
          <w:sz w:val="24"/>
          <w:szCs w:val="24"/>
        </w:rPr>
        <w:t xml:space="preserve"> </w:t>
      </w:r>
      <w:r w:rsidR="009D382F" w:rsidRPr="00452513">
        <w:rPr>
          <w:rFonts w:asciiTheme="minorHAnsi" w:hAnsiTheme="minorHAnsi" w:cs="Calibri"/>
          <w:b/>
          <w:bCs/>
          <w:sz w:val="24"/>
          <w:szCs w:val="24"/>
        </w:rPr>
        <w:t>Supplementary Note)</w:t>
      </w:r>
      <w:r w:rsidR="009D382F" w:rsidRPr="00452513">
        <w:rPr>
          <w:rFonts w:asciiTheme="minorHAnsi" w:hAnsiTheme="minorHAnsi" w:cs="Calibri"/>
          <w:sz w:val="24"/>
          <w:szCs w:val="24"/>
        </w:rPr>
        <w:t xml:space="preserve">. </w:t>
      </w:r>
      <w:r w:rsidR="009D382F" w:rsidRPr="00452513">
        <w:rPr>
          <w:rFonts w:asciiTheme="minorHAnsi" w:hAnsiTheme="minorHAnsi"/>
          <w:sz w:val="24"/>
          <w:szCs w:val="24"/>
        </w:rPr>
        <w:t xml:space="preserve">The risk allele of rs150512726 </w:t>
      </w:r>
      <w:r w:rsidRPr="00452513">
        <w:rPr>
          <w:rFonts w:asciiTheme="minorHAnsi" w:hAnsiTheme="minorHAnsi"/>
          <w:sz w:val="24"/>
          <w:szCs w:val="24"/>
        </w:rPr>
        <w:t>(</w:t>
      </w:r>
      <w:r w:rsidR="00BF18AC" w:rsidRPr="00452513">
        <w:rPr>
          <w:rFonts w:asciiTheme="minorHAnsi" w:eastAsia="Times New Roman" w:hAnsiTheme="minorHAnsi"/>
          <w:sz w:val="24"/>
          <w:szCs w:val="24"/>
          <w:lang w:eastAsia="en-GB"/>
        </w:rPr>
        <w:t>proxy for rs142695226</w:t>
      </w:r>
      <w:r w:rsidRPr="00452513">
        <w:rPr>
          <w:rFonts w:asciiTheme="minorHAnsi" w:eastAsia="Times New Roman" w:hAnsiTheme="minorHAnsi"/>
          <w:sz w:val="24"/>
          <w:szCs w:val="24"/>
          <w:lang w:eastAsia="en-GB"/>
        </w:rPr>
        <w:t xml:space="preserve">; </w:t>
      </w:r>
      <w:r w:rsidR="009D382F" w:rsidRPr="00452513">
        <w:rPr>
          <w:rFonts w:asciiTheme="minorHAnsi" w:eastAsia="Times New Roman" w:hAnsiTheme="minorHAnsi"/>
          <w:b/>
          <w:sz w:val="24"/>
          <w:szCs w:val="24"/>
          <w:lang w:eastAsia="en-GB"/>
        </w:rPr>
        <w:t>Table 1</w:t>
      </w:r>
      <w:r w:rsidR="009D382F" w:rsidRPr="00452513">
        <w:rPr>
          <w:rFonts w:asciiTheme="minorHAnsi" w:eastAsia="Times New Roman" w:hAnsiTheme="minorHAnsi"/>
          <w:sz w:val="24"/>
          <w:szCs w:val="24"/>
          <w:lang w:eastAsia="en-GB"/>
        </w:rPr>
        <w:t>),</w:t>
      </w:r>
      <w:r w:rsidR="009D382F" w:rsidRPr="00452513">
        <w:rPr>
          <w:rFonts w:asciiTheme="minorHAnsi" w:hAnsiTheme="minorHAnsi"/>
          <w:sz w:val="24"/>
          <w:szCs w:val="24"/>
        </w:rPr>
        <w:t xml:space="preserve"> causes a 3 amino acid deletion within the cytoplasmic tail of integrin subunit beta 5 (ITGB5), part of a heterodimer which regulates the activation of latent TGFB1 (Transforming growth factor beta 1</w:t>
      </w:r>
      <w:r w:rsidR="006D0A81" w:rsidRPr="00452513">
        <w:rPr>
          <w:rFonts w:asciiTheme="minorHAnsi" w:hAnsiTheme="minorHAnsi"/>
          <w:sz w:val="24"/>
          <w:szCs w:val="24"/>
        </w:rPr>
        <w:t>)</w:t>
      </w:r>
      <w:r w:rsidR="006D0A81" w:rsidRPr="00452513">
        <w:rPr>
          <w:rFonts w:asciiTheme="minorHAnsi" w:hAnsiTheme="minorHAnsi"/>
          <w:sz w:val="24"/>
          <w:szCs w:val="24"/>
          <w:vertAlign w:val="superscript"/>
        </w:rPr>
        <w:t>9-10</w:t>
      </w:r>
      <w:r w:rsidR="009D382F" w:rsidRPr="00452513">
        <w:rPr>
          <w:rFonts w:asciiTheme="minorHAnsi" w:hAnsiTheme="minorHAnsi"/>
          <w:sz w:val="24"/>
          <w:szCs w:val="24"/>
        </w:rPr>
        <w:t xml:space="preserve">. </w:t>
      </w:r>
      <w:r w:rsidR="00BF18AC" w:rsidRPr="00452513">
        <w:rPr>
          <w:rFonts w:asciiTheme="minorHAnsi" w:hAnsiTheme="minorHAnsi"/>
          <w:sz w:val="24"/>
          <w:szCs w:val="24"/>
        </w:rPr>
        <w:t xml:space="preserve">The </w:t>
      </w:r>
      <w:proofErr w:type="spellStart"/>
      <w:r w:rsidR="00BF18AC" w:rsidRPr="00452513">
        <w:rPr>
          <w:rFonts w:asciiTheme="minorHAnsi" w:hAnsiTheme="minorHAnsi"/>
          <w:sz w:val="24"/>
          <w:szCs w:val="24"/>
        </w:rPr>
        <w:t>intronic</w:t>
      </w:r>
      <w:proofErr w:type="spellEnd"/>
      <w:r w:rsidR="00BF18AC" w:rsidRPr="00452513">
        <w:rPr>
          <w:rFonts w:asciiTheme="minorHAnsi" w:hAnsiTheme="minorHAnsi"/>
          <w:sz w:val="24"/>
          <w:szCs w:val="24"/>
        </w:rPr>
        <w:t xml:space="preserve"> variant (rs8108632</w:t>
      </w:r>
      <w:r w:rsidR="00BF18AC" w:rsidRPr="00452513">
        <w:rPr>
          <w:rFonts w:asciiTheme="minorHAnsi" w:eastAsia="Times New Roman" w:hAnsiTheme="minorHAnsi"/>
          <w:sz w:val="24"/>
          <w:szCs w:val="24"/>
          <w:lang w:eastAsia="en-GB"/>
        </w:rPr>
        <w:t xml:space="preserve">; </w:t>
      </w:r>
      <w:r w:rsidR="00BF18AC" w:rsidRPr="00452513">
        <w:rPr>
          <w:rFonts w:asciiTheme="minorHAnsi" w:eastAsia="Times New Roman" w:hAnsiTheme="minorHAnsi"/>
          <w:b/>
          <w:sz w:val="24"/>
          <w:szCs w:val="24"/>
          <w:lang w:eastAsia="en-GB"/>
        </w:rPr>
        <w:t>Table 1</w:t>
      </w:r>
      <w:r w:rsidR="00BF18AC" w:rsidRPr="00452513">
        <w:rPr>
          <w:rFonts w:asciiTheme="minorHAnsi" w:hAnsiTheme="minorHAnsi"/>
          <w:sz w:val="24"/>
          <w:szCs w:val="24"/>
        </w:rPr>
        <w:t xml:space="preserve">) we identified in </w:t>
      </w:r>
      <w:r w:rsidR="00BF18AC" w:rsidRPr="00452513">
        <w:rPr>
          <w:rFonts w:asciiTheme="minorHAnsi" w:hAnsiTheme="minorHAnsi"/>
          <w:i/>
          <w:sz w:val="24"/>
          <w:szCs w:val="24"/>
        </w:rPr>
        <w:t>TGFB1</w:t>
      </w:r>
      <w:r w:rsidR="00BF18AC" w:rsidRPr="00452513">
        <w:rPr>
          <w:rFonts w:asciiTheme="minorHAnsi" w:hAnsiTheme="minorHAnsi"/>
          <w:sz w:val="24"/>
          <w:szCs w:val="24"/>
        </w:rPr>
        <w:t xml:space="preserve">, </w:t>
      </w:r>
      <w:r w:rsidR="003F4A51" w:rsidRPr="00452513">
        <w:rPr>
          <w:rFonts w:asciiTheme="minorHAnsi" w:hAnsiTheme="minorHAnsi"/>
          <w:sz w:val="24"/>
          <w:szCs w:val="24"/>
        </w:rPr>
        <w:t xml:space="preserve">further implicates </w:t>
      </w:r>
      <w:r w:rsidR="00BF18AC" w:rsidRPr="00452513">
        <w:rPr>
          <w:rFonts w:asciiTheme="minorHAnsi" w:hAnsiTheme="minorHAnsi"/>
          <w:sz w:val="24"/>
          <w:szCs w:val="24"/>
        </w:rPr>
        <w:t>the TGFB1 pathway in CAD risk</w:t>
      </w:r>
      <w:r w:rsidR="009D382F" w:rsidRPr="00452513">
        <w:rPr>
          <w:rFonts w:asciiTheme="minorHAnsi" w:hAnsiTheme="minorHAnsi"/>
          <w:i/>
          <w:sz w:val="24"/>
          <w:szCs w:val="24"/>
        </w:rPr>
        <w:t xml:space="preserve">. </w:t>
      </w:r>
      <w:r w:rsidR="009D382F" w:rsidRPr="00452513">
        <w:rPr>
          <w:rFonts w:asciiTheme="minorHAnsi" w:hAnsiTheme="minorHAnsi"/>
          <w:sz w:val="24"/>
          <w:szCs w:val="24"/>
        </w:rPr>
        <w:t>TGFB1</w:t>
      </w:r>
      <w:r w:rsidR="009D382F" w:rsidRPr="00452513">
        <w:rPr>
          <w:rFonts w:asciiTheme="minorHAnsi" w:hAnsiTheme="minorHAnsi"/>
          <w:i/>
          <w:sz w:val="24"/>
          <w:szCs w:val="24"/>
        </w:rPr>
        <w:t xml:space="preserve"> </w:t>
      </w:r>
      <w:r w:rsidR="009D382F" w:rsidRPr="00452513">
        <w:rPr>
          <w:rFonts w:asciiTheme="minorHAnsi" w:hAnsiTheme="minorHAnsi"/>
          <w:sz w:val="24"/>
          <w:szCs w:val="24"/>
        </w:rPr>
        <w:t>is known to have important roles in endothelium a</w:t>
      </w:r>
      <w:r w:rsidR="009A1DD7" w:rsidRPr="00452513">
        <w:rPr>
          <w:rFonts w:asciiTheme="minorHAnsi" w:hAnsiTheme="minorHAnsi"/>
          <w:sz w:val="24"/>
          <w:szCs w:val="24"/>
        </w:rPr>
        <w:t>nd vascular smooth muscle</w:t>
      </w:r>
      <w:r w:rsidR="009A1DD7" w:rsidRPr="00452513">
        <w:rPr>
          <w:rFonts w:asciiTheme="minorHAnsi" w:hAnsiTheme="minorHAnsi"/>
          <w:sz w:val="24"/>
          <w:szCs w:val="24"/>
          <w:vertAlign w:val="superscript"/>
        </w:rPr>
        <w:t>11</w:t>
      </w:r>
      <w:r w:rsidR="009A1DD7" w:rsidRPr="00452513">
        <w:rPr>
          <w:rFonts w:asciiTheme="minorHAnsi" w:hAnsiTheme="minorHAnsi"/>
          <w:sz w:val="24"/>
          <w:szCs w:val="24"/>
        </w:rPr>
        <w:t xml:space="preserve"> </w:t>
      </w:r>
      <w:r w:rsidR="009D382F" w:rsidRPr="00452513">
        <w:rPr>
          <w:rFonts w:asciiTheme="minorHAnsi" w:hAnsiTheme="minorHAnsi"/>
          <w:sz w:val="24"/>
          <w:szCs w:val="24"/>
        </w:rPr>
        <w:t>but has not been widely studied in atherosclerosis, though a recent study implicates TGF</w:t>
      </w:r>
      <w:r w:rsidR="00BF33B7">
        <w:rPr>
          <w:rFonts w:asciiTheme="minorHAnsi" w:hAnsiTheme="minorHAnsi"/>
          <w:sz w:val="24"/>
          <w:szCs w:val="24"/>
        </w:rPr>
        <w:t>-</w:t>
      </w:r>
      <w:r w:rsidR="00BF33B7">
        <w:rPr>
          <w:rFonts w:asciiTheme="minorHAnsi" w:hAnsiTheme="minorHAnsi"/>
          <w:sz w:val="24"/>
          <w:szCs w:val="24"/>
          <w:lang w:val="el-GR"/>
        </w:rPr>
        <w:t>β</w:t>
      </w:r>
      <w:r w:rsidR="009D382F" w:rsidRPr="00452513">
        <w:rPr>
          <w:rFonts w:asciiTheme="minorHAnsi" w:hAnsiTheme="minorHAnsi"/>
          <w:sz w:val="24"/>
          <w:szCs w:val="24"/>
        </w:rPr>
        <w:t xml:space="preserve"> signalling downstream of </w:t>
      </w:r>
      <w:r w:rsidR="00F91DA6" w:rsidRPr="00452513">
        <w:rPr>
          <w:rFonts w:asciiTheme="minorHAnsi" w:hAnsiTheme="minorHAnsi"/>
          <w:sz w:val="24"/>
          <w:szCs w:val="24"/>
        </w:rPr>
        <w:t xml:space="preserve">CDKN2B in </w:t>
      </w:r>
      <w:r w:rsidR="009D382F" w:rsidRPr="00452513">
        <w:rPr>
          <w:rFonts w:asciiTheme="minorHAnsi" w:hAnsiTheme="minorHAnsi"/>
          <w:sz w:val="24"/>
          <w:szCs w:val="24"/>
        </w:rPr>
        <w:t xml:space="preserve">the </w:t>
      </w:r>
      <w:r w:rsidR="009A1DD7" w:rsidRPr="00452513">
        <w:rPr>
          <w:rFonts w:asciiTheme="minorHAnsi" w:hAnsiTheme="minorHAnsi"/>
          <w:i/>
          <w:sz w:val="24"/>
          <w:szCs w:val="24"/>
        </w:rPr>
        <w:t>CDKN2B</w:t>
      </w:r>
      <w:r w:rsidR="00F91DA6" w:rsidRPr="00452513">
        <w:rPr>
          <w:rFonts w:asciiTheme="minorHAnsi" w:hAnsiTheme="minorHAnsi"/>
          <w:i/>
          <w:sz w:val="24"/>
          <w:szCs w:val="24"/>
        </w:rPr>
        <w:t>AS</w:t>
      </w:r>
      <w:r w:rsidR="009D382F" w:rsidRPr="00452513">
        <w:rPr>
          <w:rFonts w:asciiTheme="minorHAnsi" w:hAnsiTheme="minorHAnsi"/>
          <w:sz w:val="24"/>
          <w:szCs w:val="24"/>
        </w:rPr>
        <w:t xml:space="preserve"> cardiovascular risk locus</w:t>
      </w:r>
      <w:r w:rsidR="00F91DA6" w:rsidRPr="00452513">
        <w:rPr>
          <w:rFonts w:asciiTheme="minorHAnsi" w:hAnsiTheme="minorHAnsi"/>
          <w:sz w:val="24"/>
          <w:szCs w:val="24"/>
          <w:vertAlign w:val="superscript"/>
        </w:rPr>
        <w:t>12</w:t>
      </w:r>
      <w:r w:rsidR="009D382F" w:rsidRPr="00452513">
        <w:rPr>
          <w:rFonts w:asciiTheme="minorHAnsi" w:hAnsiTheme="minorHAnsi"/>
          <w:sz w:val="24"/>
          <w:szCs w:val="24"/>
        </w:rPr>
        <w:t>.</w:t>
      </w:r>
      <w:r w:rsidR="009D382F" w:rsidRPr="00452513">
        <w:rPr>
          <w:rFonts w:asciiTheme="minorHAnsi" w:hAnsiTheme="minorHAnsi" w:cs="Calibri"/>
          <w:sz w:val="24"/>
          <w:szCs w:val="24"/>
        </w:rPr>
        <w:t xml:space="preserve"> </w:t>
      </w:r>
      <w:proofErr w:type="gramStart"/>
      <w:r w:rsidR="009D382F" w:rsidRPr="00452513">
        <w:rPr>
          <w:rFonts w:asciiTheme="minorHAnsi" w:hAnsiTheme="minorHAnsi"/>
          <w:sz w:val="24"/>
          <w:szCs w:val="24"/>
        </w:rPr>
        <w:t>eQTL</w:t>
      </w:r>
      <w:proofErr w:type="gramEnd"/>
      <w:r w:rsidR="009D382F" w:rsidRPr="00452513">
        <w:rPr>
          <w:rFonts w:asciiTheme="minorHAnsi" w:hAnsiTheme="minorHAnsi"/>
          <w:sz w:val="24"/>
          <w:szCs w:val="24"/>
        </w:rPr>
        <w:t xml:space="preserve"> analyses suggested candidate CAD risk genes (</w:t>
      </w:r>
      <w:r w:rsidR="009D382F" w:rsidRPr="00452513">
        <w:rPr>
          <w:rFonts w:asciiTheme="minorHAnsi" w:hAnsiTheme="minorHAnsi"/>
          <w:i/>
          <w:sz w:val="24"/>
          <w:szCs w:val="24"/>
        </w:rPr>
        <w:t>TDRKH</w:t>
      </w:r>
      <w:r w:rsidR="009D382F" w:rsidRPr="00452513">
        <w:rPr>
          <w:rFonts w:asciiTheme="minorHAnsi" w:hAnsiTheme="minorHAnsi"/>
          <w:sz w:val="24"/>
          <w:szCs w:val="24"/>
        </w:rPr>
        <w:t xml:space="preserve">, </w:t>
      </w:r>
      <w:r w:rsidR="009D382F" w:rsidRPr="00452513">
        <w:rPr>
          <w:rFonts w:asciiTheme="minorHAnsi" w:hAnsiTheme="minorHAnsi"/>
          <w:i/>
          <w:sz w:val="24"/>
          <w:szCs w:val="24"/>
        </w:rPr>
        <w:t>FN1</w:t>
      </w:r>
      <w:r w:rsidR="009D382F" w:rsidRPr="00452513">
        <w:rPr>
          <w:rFonts w:asciiTheme="minorHAnsi" w:hAnsiTheme="minorHAnsi"/>
          <w:sz w:val="24"/>
          <w:szCs w:val="24"/>
        </w:rPr>
        <w:t xml:space="preserve">, </w:t>
      </w:r>
      <w:r w:rsidR="009D382F" w:rsidRPr="00452513">
        <w:rPr>
          <w:rFonts w:asciiTheme="minorHAnsi" w:hAnsiTheme="minorHAnsi"/>
          <w:i/>
          <w:sz w:val="24"/>
          <w:szCs w:val="24"/>
        </w:rPr>
        <w:t>ARHGEF26</w:t>
      </w:r>
      <w:r w:rsidR="009D382F" w:rsidRPr="00452513">
        <w:rPr>
          <w:rFonts w:asciiTheme="minorHAnsi" w:hAnsiTheme="minorHAnsi"/>
          <w:sz w:val="24"/>
          <w:szCs w:val="24"/>
        </w:rPr>
        <w:t xml:space="preserve">, </w:t>
      </w:r>
      <w:r w:rsidR="009D382F" w:rsidRPr="00452513">
        <w:rPr>
          <w:rFonts w:asciiTheme="minorHAnsi" w:hAnsiTheme="minorHAnsi"/>
          <w:i/>
          <w:sz w:val="24"/>
          <w:szCs w:val="24"/>
        </w:rPr>
        <w:t>PDE5A</w:t>
      </w:r>
      <w:r w:rsidR="009D382F" w:rsidRPr="00452513">
        <w:rPr>
          <w:rFonts w:asciiTheme="minorHAnsi" w:hAnsiTheme="minorHAnsi"/>
          <w:sz w:val="24"/>
          <w:szCs w:val="24"/>
        </w:rPr>
        <w:t xml:space="preserve">, </w:t>
      </w:r>
      <w:r w:rsidR="009D382F" w:rsidRPr="00452513">
        <w:rPr>
          <w:rFonts w:asciiTheme="minorHAnsi" w:hAnsiTheme="minorHAnsi"/>
          <w:i/>
          <w:sz w:val="24"/>
          <w:szCs w:val="24"/>
        </w:rPr>
        <w:t>ARNTL</w:t>
      </w:r>
      <w:r w:rsidR="009D382F" w:rsidRPr="00452513">
        <w:rPr>
          <w:rFonts w:asciiTheme="minorHAnsi" w:hAnsiTheme="minorHAnsi"/>
          <w:sz w:val="24"/>
          <w:szCs w:val="24"/>
        </w:rPr>
        <w:t xml:space="preserve">, and </w:t>
      </w:r>
      <w:r w:rsidR="009D382F" w:rsidRPr="00452513">
        <w:rPr>
          <w:rFonts w:asciiTheme="minorHAnsi" w:hAnsiTheme="minorHAnsi"/>
          <w:i/>
          <w:sz w:val="24"/>
          <w:szCs w:val="24"/>
        </w:rPr>
        <w:t>CDH13</w:t>
      </w:r>
      <w:r w:rsidR="009D382F" w:rsidRPr="00452513">
        <w:rPr>
          <w:rFonts w:asciiTheme="minorHAnsi" w:hAnsiTheme="minorHAnsi"/>
          <w:sz w:val="24"/>
          <w:szCs w:val="24"/>
        </w:rPr>
        <w:t xml:space="preserve">) in </w:t>
      </w:r>
      <w:r w:rsidR="009D382F" w:rsidRPr="00452513">
        <w:rPr>
          <w:rFonts w:asciiTheme="minorHAnsi" w:hAnsiTheme="minorHAnsi"/>
          <w:sz w:val="24"/>
          <w:szCs w:val="24"/>
        </w:rPr>
        <w:lastRenderedPageBreak/>
        <w:t>six new loci (</w:t>
      </w:r>
      <w:r w:rsidR="009D382F" w:rsidRPr="00452513">
        <w:rPr>
          <w:rFonts w:asciiTheme="minorHAnsi" w:hAnsiTheme="minorHAnsi"/>
          <w:b/>
          <w:sz w:val="24"/>
          <w:szCs w:val="24"/>
        </w:rPr>
        <w:t>Supplementary Table 9</w:t>
      </w:r>
      <w:r w:rsidR="009D382F" w:rsidRPr="00EB3491">
        <w:rPr>
          <w:rFonts w:asciiTheme="minorHAnsi" w:hAnsiTheme="minorHAnsi"/>
          <w:sz w:val="24"/>
          <w:szCs w:val="24"/>
        </w:rPr>
        <w:t xml:space="preserve">). For example, </w:t>
      </w:r>
      <w:r w:rsidR="009D382F" w:rsidRPr="00EB3491">
        <w:rPr>
          <w:rFonts w:asciiTheme="minorHAnsi" w:hAnsiTheme="minorHAnsi"/>
          <w:bCs/>
          <w:sz w:val="24"/>
          <w:szCs w:val="24"/>
        </w:rPr>
        <w:t>t</w:t>
      </w:r>
      <w:r w:rsidR="009D382F" w:rsidRPr="00EB3491">
        <w:rPr>
          <w:rFonts w:asciiTheme="minorHAnsi" w:hAnsiTheme="minorHAnsi"/>
          <w:sz w:val="24"/>
          <w:szCs w:val="24"/>
        </w:rPr>
        <w:t xml:space="preserve">he lead variant </w:t>
      </w:r>
      <w:r w:rsidR="00B41BE1" w:rsidRPr="00EB3491">
        <w:rPr>
          <w:rFonts w:asciiTheme="minorHAnsi" w:eastAsia="Times New Roman" w:hAnsiTheme="minorHAnsi"/>
          <w:sz w:val="24"/>
          <w:szCs w:val="24"/>
          <w:lang w:eastAsia="en-GB"/>
        </w:rPr>
        <w:t>rs7678555 (</w:t>
      </w:r>
      <w:r w:rsidR="00B41BE1" w:rsidRPr="00EB3491">
        <w:rPr>
          <w:rFonts w:asciiTheme="minorHAnsi" w:hAnsiTheme="minorHAnsi"/>
          <w:b/>
          <w:sz w:val="24"/>
          <w:szCs w:val="24"/>
        </w:rPr>
        <w:t>Table 1</w:t>
      </w:r>
      <w:r w:rsidR="00B41BE1" w:rsidRPr="00EB3491">
        <w:rPr>
          <w:rFonts w:asciiTheme="minorHAnsi" w:eastAsia="Times New Roman" w:hAnsiTheme="minorHAnsi"/>
          <w:sz w:val="24"/>
          <w:szCs w:val="24"/>
          <w:lang w:eastAsia="en-GB"/>
        </w:rPr>
        <w:t>)</w:t>
      </w:r>
      <w:r w:rsidR="009D382F" w:rsidRPr="00EB3491">
        <w:rPr>
          <w:rFonts w:asciiTheme="minorHAnsi" w:eastAsia="Times New Roman" w:hAnsiTheme="minorHAnsi"/>
          <w:sz w:val="24"/>
          <w:szCs w:val="24"/>
          <w:lang w:eastAsia="en-GB"/>
        </w:rPr>
        <w:t xml:space="preserve"> </w:t>
      </w:r>
      <w:r w:rsidR="009D382F" w:rsidRPr="00EB3491">
        <w:rPr>
          <w:rFonts w:asciiTheme="minorHAnsi" w:hAnsiTheme="minorHAnsi"/>
          <w:sz w:val="24"/>
          <w:szCs w:val="24"/>
        </w:rPr>
        <w:t xml:space="preserve">was found to be a strong eQTL </w:t>
      </w:r>
      <w:r w:rsidR="003F4A51" w:rsidRPr="00EB3491">
        <w:rPr>
          <w:rFonts w:asciiTheme="minorHAnsi" w:hAnsiTheme="minorHAnsi"/>
          <w:sz w:val="24"/>
          <w:szCs w:val="24"/>
        </w:rPr>
        <w:t>(p=8.1x10</w:t>
      </w:r>
      <w:r w:rsidR="003F4A51" w:rsidRPr="00EB3491">
        <w:rPr>
          <w:rFonts w:asciiTheme="minorHAnsi" w:hAnsiTheme="minorHAnsi"/>
          <w:sz w:val="24"/>
          <w:szCs w:val="24"/>
          <w:vertAlign w:val="superscript"/>
        </w:rPr>
        <w:t>-13</w:t>
      </w:r>
      <w:r w:rsidR="00EB3491" w:rsidRPr="00EB3491">
        <w:rPr>
          <w:rFonts w:asciiTheme="minorHAnsi" w:hAnsiTheme="minorHAnsi"/>
          <w:sz w:val="24"/>
          <w:szCs w:val="24"/>
          <w:vertAlign w:val="superscript"/>
        </w:rPr>
        <w:t xml:space="preserve"> </w:t>
      </w:r>
      <w:r w:rsidR="00EB3491" w:rsidRPr="00EB3491">
        <w:rPr>
          <w:sz w:val="24"/>
          <w:szCs w:val="24"/>
        </w:rPr>
        <w:t>linear regression model</w:t>
      </w:r>
      <w:r w:rsidR="003F4A51" w:rsidRPr="00EB3491">
        <w:rPr>
          <w:rFonts w:asciiTheme="minorHAnsi" w:hAnsiTheme="minorHAnsi"/>
          <w:sz w:val="24"/>
          <w:szCs w:val="24"/>
        </w:rPr>
        <w:t>)</w:t>
      </w:r>
      <w:r w:rsidR="003F4A51" w:rsidRPr="00452513">
        <w:rPr>
          <w:rFonts w:asciiTheme="minorHAnsi" w:hAnsiTheme="minorHAnsi"/>
          <w:sz w:val="24"/>
          <w:szCs w:val="24"/>
        </w:rPr>
        <w:t xml:space="preserve"> </w:t>
      </w:r>
      <w:r w:rsidR="009D382F" w:rsidRPr="00452513">
        <w:rPr>
          <w:rFonts w:asciiTheme="minorHAnsi" w:hAnsiTheme="minorHAnsi"/>
          <w:sz w:val="24"/>
          <w:szCs w:val="24"/>
        </w:rPr>
        <w:t xml:space="preserve">for </w:t>
      </w:r>
      <w:r w:rsidR="009D382F" w:rsidRPr="00452513">
        <w:rPr>
          <w:rFonts w:asciiTheme="minorHAnsi" w:hAnsiTheme="minorHAnsi"/>
          <w:i/>
          <w:sz w:val="24"/>
          <w:szCs w:val="24"/>
        </w:rPr>
        <w:t>PDE5A</w:t>
      </w:r>
      <w:r w:rsidR="009D382F" w:rsidRPr="00452513">
        <w:rPr>
          <w:rFonts w:asciiTheme="minorHAnsi" w:hAnsiTheme="minorHAnsi"/>
          <w:sz w:val="24"/>
          <w:szCs w:val="24"/>
        </w:rPr>
        <w:t xml:space="preserve"> only in aorta from CAD patients (STARNET</w:t>
      </w:r>
      <w:r w:rsidR="00B41BE1" w:rsidRPr="00452513">
        <w:rPr>
          <w:rFonts w:asciiTheme="minorHAnsi" w:hAnsiTheme="minorHAnsi"/>
          <w:sz w:val="24"/>
          <w:szCs w:val="24"/>
          <w:vertAlign w:val="superscript"/>
        </w:rPr>
        <w:t>13</w:t>
      </w:r>
      <w:r w:rsidR="009D382F" w:rsidRPr="00452513">
        <w:rPr>
          <w:rFonts w:asciiTheme="minorHAnsi" w:hAnsiTheme="minorHAnsi"/>
          <w:sz w:val="24"/>
          <w:szCs w:val="24"/>
        </w:rPr>
        <w:t xml:space="preserve">; </w:t>
      </w:r>
      <w:r w:rsidR="009D382F" w:rsidRPr="00452513">
        <w:rPr>
          <w:rFonts w:asciiTheme="minorHAnsi" w:hAnsiTheme="minorHAnsi"/>
          <w:b/>
          <w:sz w:val="24"/>
          <w:szCs w:val="24"/>
        </w:rPr>
        <w:t>Supplementary Table 9</w:t>
      </w:r>
      <w:r w:rsidR="009D382F" w:rsidRPr="00452513">
        <w:rPr>
          <w:rFonts w:asciiTheme="minorHAnsi" w:hAnsiTheme="minorHAnsi"/>
          <w:sz w:val="24"/>
          <w:szCs w:val="24"/>
        </w:rPr>
        <w:t>) although its regulatory potential was</w:t>
      </w:r>
      <w:r w:rsidR="009D382F" w:rsidRPr="00452513">
        <w:rPr>
          <w:rFonts w:asciiTheme="minorHAnsi" w:eastAsia="Times New Roman" w:hAnsiTheme="minorHAnsi"/>
          <w:sz w:val="24"/>
          <w:szCs w:val="24"/>
          <w:lang w:eastAsia="en-GB"/>
        </w:rPr>
        <w:t xml:space="preserve"> modest </w:t>
      </w:r>
      <w:r w:rsidR="003F4A51" w:rsidRPr="00452513">
        <w:rPr>
          <w:rFonts w:asciiTheme="minorHAnsi" w:eastAsia="Times New Roman" w:hAnsiTheme="minorHAnsi"/>
          <w:sz w:val="24"/>
          <w:szCs w:val="24"/>
          <w:lang w:eastAsia="en-GB"/>
        </w:rPr>
        <w:t>using</w:t>
      </w:r>
      <w:r w:rsidR="009D382F" w:rsidRPr="00452513">
        <w:rPr>
          <w:rFonts w:asciiTheme="minorHAnsi" w:eastAsia="Times New Roman" w:hAnsiTheme="minorHAnsi"/>
          <w:sz w:val="24"/>
          <w:szCs w:val="24"/>
          <w:lang w:eastAsia="en-GB"/>
        </w:rPr>
        <w:t xml:space="preserve"> </w:t>
      </w:r>
      <w:r w:rsidR="003F4A51" w:rsidRPr="00452513">
        <w:rPr>
          <w:rFonts w:asciiTheme="minorHAnsi" w:eastAsia="Times New Roman" w:hAnsiTheme="minorHAnsi"/>
          <w:sz w:val="24"/>
          <w:szCs w:val="24"/>
          <w:lang w:eastAsia="en-GB"/>
        </w:rPr>
        <w:t xml:space="preserve">functional </w:t>
      </w:r>
      <w:r w:rsidR="009D382F" w:rsidRPr="00452513">
        <w:rPr>
          <w:rFonts w:asciiTheme="minorHAnsi" w:eastAsia="Times New Roman" w:hAnsiTheme="minorHAnsi"/>
          <w:sz w:val="24"/>
          <w:szCs w:val="24"/>
          <w:lang w:eastAsia="en-GB"/>
        </w:rPr>
        <w:t>prediction tools (</w:t>
      </w:r>
      <w:r w:rsidR="009D382F" w:rsidRPr="00452513">
        <w:rPr>
          <w:rFonts w:asciiTheme="minorHAnsi" w:eastAsia="Times New Roman" w:hAnsiTheme="minorHAnsi"/>
          <w:b/>
          <w:sz w:val="24"/>
          <w:szCs w:val="24"/>
          <w:lang w:eastAsia="en-GB"/>
        </w:rPr>
        <w:t>Online methods</w:t>
      </w:r>
      <w:r w:rsidR="009D382F" w:rsidRPr="00452513">
        <w:rPr>
          <w:rFonts w:asciiTheme="minorHAnsi" w:eastAsia="Times New Roman" w:hAnsiTheme="minorHAnsi"/>
          <w:sz w:val="24"/>
          <w:szCs w:val="24"/>
          <w:lang w:eastAsia="en-GB"/>
        </w:rPr>
        <w:t>)</w:t>
      </w:r>
      <w:r w:rsidR="009D382F" w:rsidRPr="00452513">
        <w:rPr>
          <w:rFonts w:asciiTheme="minorHAnsi" w:hAnsiTheme="minorHAnsi"/>
          <w:sz w:val="24"/>
          <w:szCs w:val="24"/>
        </w:rPr>
        <w:t xml:space="preserve">. </w:t>
      </w:r>
      <w:r w:rsidR="009D382F" w:rsidRPr="00452513">
        <w:rPr>
          <w:rFonts w:asciiTheme="minorHAnsi" w:hAnsiTheme="minorHAnsi"/>
          <w:i/>
          <w:sz w:val="24"/>
          <w:szCs w:val="24"/>
        </w:rPr>
        <w:t>PDE5A</w:t>
      </w:r>
      <w:r w:rsidR="009D382F" w:rsidRPr="00452513">
        <w:rPr>
          <w:rFonts w:asciiTheme="minorHAnsi" w:hAnsiTheme="minorHAnsi"/>
          <w:sz w:val="24"/>
          <w:szCs w:val="24"/>
        </w:rPr>
        <w:t xml:space="preserve"> encodes a cGMP-specific phosphodiesterase which is important for smooth muscle relaxation in the cardiovascular system where it regulates nitric-oxide-generated cGMP</w:t>
      </w:r>
      <w:r w:rsidR="00C744CF" w:rsidRPr="00452513">
        <w:rPr>
          <w:rFonts w:asciiTheme="minorHAnsi" w:hAnsiTheme="minorHAnsi"/>
          <w:sz w:val="24"/>
          <w:szCs w:val="24"/>
          <w:vertAlign w:val="superscript"/>
        </w:rPr>
        <w:t>14</w:t>
      </w:r>
      <w:r w:rsidR="009D382F" w:rsidRPr="00452513">
        <w:rPr>
          <w:rFonts w:asciiTheme="minorHAnsi" w:hAnsiTheme="minorHAnsi"/>
          <w:sz w:val="24"/>
          <w:szCs w:val="24"/>
        </w:rPr>
        <w:t xml:space="preserve">. Furthermore, mining eQTL data in tissues from CAD patients (STARNET) showed several other instances of </w:t>
      </w:r>
      <w:proofErr w:type="spellStart"/>
      <w:r w:rsidR="009D382F" w:rsidRPr="00452513">
        <w:rPr>
          <w:rFonts w:asciiTheme="minorHAnsi" w:hAnsiTheme="minorHAnsi"/>
          <w:sz w:val="24"/>
          <w:szCs w:val="24"/>
        </w:rPr>
        <w:t>eSNPs</w:t>
      </w:r>
      <w:proofErr w:type="spellEnd"/>
      <w:r w:rsidR="009D382F" w:rsidRPr="00452513">
        <w:rPr>
          <w:rFonts w:asciiTheme="minorHAnsi" w:hAnsiTheme="minorHAnsi"/>
          <w:sz w:val="24"/>
          <w:szCs w:val="24"/>
        </w:rPr>
        <w:t xml:space="preserve"> (</w:t>
      </w:r>
      <w:r w:rsidR="009D382F" w:rsidRPr="00452513">
        <w:rPr>
          <w:rFonts w:asciiTheme="minorHAnsi" w:hAnsiTheme="minorHAnsi"/>
          <w:i/>
          <w:sz w:val="24"/>
          <w:szCs w:val="24"/>
        </w:rPr>
        <w:t>TDRKH</w:t>
      </w:r>
      <w:r w:rsidR="009D382F" w:rsidRPr="00452513">
        <w:rPr>
          <w:rFonts w:asciiTheme="minorHAnsi" w:hAnsiTheme="minorHAnsi"/>
          <w:sz w:val="24"/>
          <w:szCs w:val="24"/>
        </w:rPr>
        <w:t xml:space="preserve">, FN1, </w:t>
      </w:r>
      <w:r w:rsidR="009D382F" w:rsidRPr="00452513">
        <w:rPr>
          <w:rFonts w:asciiTheme="minorHAnsi" w:hAnsiTheme="minorHAnsi"/>
          <w:i/>
          <w:sz w:val="24"/>
          <w:szCs w:val="24"/>
        </w:rPr>
        <w:t>CDH13</w:t>
      </w:r>
      <w:r w:rsidR="009D382F" w:rsidRPr="00452513">
        <w:rPr>
          <w:rFonts w:asciiTheme="minorHAnsi" w:hAnsiTheme="minorHAnsi"/>
          <w:sz w:val="24"/>
          <w:szCs w:val="24"/>
        </w:rPr>
        <w:t xml:space="preserve">; </w:t>
      </w:r>
      <w:r w:rsidR="009D382F" w:rsidRPr="00452513">
        <w:rPr>
          <w:rFonts w:asciiTheme="minorHAnsi" w:hAnsiTheme="minorHAnsi"/>
          <w:b/>
          <w:sz w:val="24"/>
          <w:szCs w:val="24"/>
        </w:rPr>
        <w:t>Supplementary Table 9</w:t>
      </w:r>
      <w:r w:rsidR="009D382F" w:rsidRPr="00452513">
        <w:rPr>
          <w:rFonts w:asciiTheme="minorHAnsi" w:hAnsiTheme="minorHAnsi"/>
          <w:sz w:val="24"/>
          <w:szCs w:val="24"/>
        </w:rPr>
        <w:t>) having no effect in tissues from non-CAD patients (GTEx</w:t>
      </w:r>
      <w:r w:rsidR="00C744CF" w:rsidRPr="00452513">
        <w:rPr>
          <w:rFonts w:asciiTheme="minorHAnsi" w:hAnsiTheme="minorHAnsi"/>
          <w:sz w:val="24"/>
          <w:szCs w:val="24"/>
          <w:vertAlign w:val="superscript"/>
        </w:rPr>
        <w:t>15</w:t>
      </w:r>
      <w:r w:rsidR="009D382F" w:rsidRPr="00452513">
        <w:rPr>
          <w:rFonts w:asciiTheme="minorHAnsi" w:hAnsiTheme="minorHAnsi"/>
          <w:sz w:val="24"/>
          <w:szCs w:val="24"/>
        </w:rPr>
        <w:t>)</w:t>
      </w:r>
      <w:r w:rsidR="00982277">
        <w:rPr>
          <w:rFonts w:asciiTheme="minorHAnsi" w:hAnsiTheme="minorHAnsi"/>
          <w:sz w:val="24"/>
          <w:szCs w:val="24"/>
        </w:rPr>
        <w:t xml:space="preserve">. One caveat is that sample size </w:t>
      </w:r>
      <w:r w:rsidR="009D6301">
        <w:rPr>
          <w:rFonts w:asciiTheme="minorHAnsi" w:hAnsiTheme="minorHAnsi"/>
          <w:sz w:val="24"/>
          <w:szCs w:val="24"/>
        </w:rPr>
        <w:t>differs between STARNET and GTex for certain tissues. Nonetheless, our observation</w:t>
      </w:r>
      <w:r w:rsidR="003F4A51" w:rsidRPr="00452513">
        <w:rPr>
          <w:rFonts w:asciiTheme="minorHAnsi" w:hAnsiTheme="minorHAnsi"/>
          <w:sz w:val="24"/>
          <w:szCs w:val="24"/>
        </w:rPr>
        <w:t xml:space="preserve"> </w:t>
      </w:r>
      <w:r w:rsidR="009D6301">
        <w:rPr>
          <w:rFonts w:asciiTheme="minorHAnsi" w:hAnsiTheme="minorHAnsi"/>
          <w:sz w:val="24"/>
          <w:szCs w:val="24"/>
        </w:rPr>
        <w:t xml:space="preserve">highlights </w:t>
      </w:r>
      <w:r w:rsidR="003F4A51" w:rsidRPr="00452513">
        <w:rPr>
          <w:rFonts w:asciiTheme="minorHAnsi" w:hAnsiTheme="minorHAnsi"/>
          <w:sz w:val="24"/>
          <w:szCs w:val="24"/>
        </w:rPr>
        <w:t>the need</w:t>
      </w:r>
      <w:r w:rsidR="009D382F" w:rsidRPr="00452513">
        <w:rPr>
          <w:rFonts w:asciiTheme="minorHAnsi" w:hAnsiTheme="minorHAnsi"/>
          <w:sz w:val="24"/>
          <w:szCs w:val="24"/>
        </w:rPr>
        <w:t xml:space="preserve"> to expand efforts to map regulatory elements in disease tissues</w:t>
      </w:r>
      <w:r w:rsidR="00A22811" w:rsidRPr="00452513">
        <w:rPr>
          <w:rFonts w:asciiTheme="minorHAnsi" w:hAnsiTheme="minorHAnsi" w:cs="Calibri"/>
          <w:sz w:val="24"/>
          <w:szCs w:val="24"/>
        </w:rPr>
        <w:t xml:space="preserve">. </w:t>
      </w:r>
    </w:p>
    <w:p w14:paraId="7A3834FC" w14:textId="51A34EEE" w:rsidR="002873E6" w:rsidRPr="00452513" w:rsidRDefault="009D382F" w:rsidP="00231EFE">
      <w:pPr>
        <w:pStyle w:val="PlainText"/>
        <w:spacing w:line="480" w:lineRule="auto"/>
        <w:jc w:val="both"/>
        <w:rPr>
          <w:rFonts w:asciiTheme="minorHAnsi" w:hAnsiTheme="minorHAnsi"/>
          <w:sz w:val="24"/>
          <w:szCs w:val="24"/>
        </w:rPr>
      </w:pPr>
      <w:r w:rsidRPr="00452513">
        <w:rPr>
          <w:rFonts w:asciiTheme="minorHAnsi" w:hAnsiTheme="minorHAnsi"/>
          <w:sz w:val="24"/>
          <w:szCs w:val="24"/>
        </w:rPr>
        <w:t xml:space="preserve">Other candidate genes fit with emerging data on atherosclerosis mechanisms. For example, a knockout mouse for </w:t>
      </w:r>
      <w:r w:rsidRPr="00452513">
        <w:rPr>
          <w:rFonts w:asciiTheme="minorHAnsi" w:hAnsiTheme="minorHAnsi"/>
          <w:i/>
          <w:sz w:val="24"/>
          <w:szCs w:val="24"/>
        </w:rPr>
        <w:t>ARHGEF26</w:t>
      </w:r>
      <w:r w:rsidRPr="00452513">
        <w:rPr>
          <w:rFonts w:asciiTheme="minorHAnsi" w:hAnsiTheme="minorHAnsi"/>
          <w:sz w:val="24"/>
          <w:szCs w:val="24"/>
        </w:rPr>
        <w:t xml:space="preserve"> on a </w:t>
      </w:r>
      <w:proofErr w:type="spellStart"/>
      <w:r w:rsidRPr="00452513">
        <w:rPr>
          <w:rFonts w:asciiTheme="minorHAnsi" w:hAnsiTheme="minorHAnsi"/>
          <w:sz w:val="24"/>
          <w:szCs w:val="24"/>
        </w:rPr>
        <w:t>hyperlipidemic</w:t>
      </w:r>
      <w:proofErr w:type="spellEnd"/>
      <w:r w:rsidRPr="00452513">
        <w:rPr>
          <w:rFonts w:asciiTheme="minorHAnsi" w:hAnsiTheme="minorHAnsi"/>
          <w:sz w:val="24"/>
          <w:szCs w:val="24"/>
        </w:rPr>
        <w:t xml:space="preserve"> background resulted in reduced atherosclerosis </w:t>
      </w:r>
      <w:r w:rsidR="003F4A51" w:rsidRPr="00452513">
        <w:rPr>
          <w:rFonts w:asciiTheme="minorHAnsi" w:hAnsiTheme="minorHAnsi"/>
          <w:sz w:val="24"/>
          <w:szCs w:val="24"/>
        </w:rPr>
        <w:t xml:space="preserve">and </w:t>
      </w:r>
      <w:r w:rsidRPr="00452513">
        <w:rPr>
          <w:rFonts w:asciiTheme="minorHAnsi" w:hAnsiTheme="minorHAnsi"/>
          <w:sz w:val="24"/>
          <w:szCs w:val="24"/>
        </w:rPr>
        <w:t xml:space="preserve">plaques </w:t>
      </w:r>
      <w:r w:rsidR="003F4A51" w:rsidRPr="00452513">
        <w:rPr>
          <w:rFonts w:asciiTheme="minorHAnsi" w:hAnsiTheme="minorHAnsi"/>
          <w:sz w:val="24"/>
          <w:szCs w:val="24"/>
        </w:rPr>
        <w:t>with</w:t>
      </w:r>
      <w:r w:rsidRPr="00452513">
        <w:rPr>
          <w:rFonts w:asciiTheme="minorHAnsi" w:hAnsiTheme="minorHAnsi"/>
          <w:sz w:val="24"/>
          <w:szCs w:val="24"/>
        </w:rPr>
        <w:t xml:space="preserve"> r</w:t>
      </w:r>
      <w:r w:rsidR="005330DA" w:rsidRPr="00452513">
        <w:rPr>
          <w:rFonts w:asciiTheme="minorHAnsi" w:hAnsiTheme="minorHAnsi"/>
          <w:sz w:val="24"/>
          <w:szCs w:val="24"/>
        </w:rPr>
        <w:t>educed macrophage content</w:t>
      </w:r>
      <w:r w:rsidR="005330DA" w:rsidRPr="00452513">
        <w:rPr>
          <w:rFonts w:asciiTheme="minorHAnsi" w:hAnsiTheme="minorHAnsi"/>
          <w:sz w:val="24"/>
          <w:szCs w:val="24"/>
          <w:vertAlign w:val="superscript"/>
        </w:rPr>
        <w:t>16</w:t>
      </w:r>
      <w:r w:rsidRPr="00452513">
        <w:rPr>
          <w:rFonts w:asciiTheme="minorHAnsi" w:hAnsiTheme="minorHAnsi"/>
          <w:sz w:val="24"/>
          <w:szCs w:val="24"/>
        </w:rPr>
        <w:t xml:space="preserve">. Similarly, </w:t>
      </w:r>
      <w:r w:rsidRPr="00452513">
        <w:rPr>
          <w:rFonts w:asciiTheme="minorHAnsi" w:hAnsiTheme="minorHAnsi"/>
          <w:bCs/>
          <w:i/>
          <w:sz w:val="24"/>
          <w:szCs w:val="24"/>
        </w:rPr>
        <w:t>FN1</w:t>
      </w:r>
      <w:r w:rsidRPr="00452513">
        <w:rPr>
          <w:rFonts w:asciiTheme="minorHAnsi" w:hAnsiTheme="minorHAnsi"/>
          <w:bCs/>
          <w:sz w:val="24"/>
          <w:szCs w:val="24"/>
        </w:rPr>
        <w:t xml:space="preserve"> expression is increased in plaques and mouse models have demonstrated a causal role for fibronectin-1 in the development and progression of atherosclerosis</w:t>
      </w:r>
      <w:r w:rsidR="005330DA" w:rsidRPr="00452513">
        <w:rPr>
          <w:rFonts w:asciiTheme="minorHAnsi" w:hAnsiTheme="minorHAnsi"/>
          <w:bCs/>
          <w:sz w:val="24"/>
          <w:szCs w:val="24"/>
          <w:vertAlign w:val="superscript"/>
        </w:rPr>
        <w:t>17-18</w:t>
      </w:r>
      <w:r w:rsidRPr="00452513">
        <w:rPr>
          <w:rFonts w:asciiTheme="minorHAnsi" w:hAnsiTheme="minorHAnsi"/>
          <w:bCs/>
          <w:sz w:val="24"/>
          <w:szCs w:val="24"/>
        </w:rPr>
        <w:t xml:space="preserve">. </w:t>
      </w:r>
      <w:r w:rsidRPr="00452513">
        <w:rPr>
          <w:rFonts w:asciiTheme="minorHAnsi" w:hAnsiTheme="minorHAnsi" w:cs="Calibri"/>
          <w:sz w:val="24"/>
          <w:szCs w:val="24"/>
        </w:rPr>
        <w:t>Finally, w</w:t>
      </w:r>
      <w:r w:rsidR="00564449" w:rsidRPr="00452513">
        <w:rPr>
          <w:rFonts w:asciiTheme="minorHAnsi" w:hAnsiTheme="minorHAnsi" w:cs="Calibri"/>
          <w:sz w:val="24"/>
          <w:szCs w:val="24"/>
        </w:rPr>
        <w:t xml:space="preserve">e undertook a </w:t>
      </w:r>
      <w:r w:rsidR="00B37201" w:rsidRPr="00452513">
        <w:rPr>
          <w:rFonts w:asciiTheme="minorHAnsi" w:hAnsiTheme="minorHAnsi"/>
          <w:sz w:val="24"/>
          <w:szCs w:val="24"/>
        </w:rPr>
        <w:t>p</w:t>
      </w:r>
      <w:r w:rsidR="00007A4B" w:rsidRPr="00452513">
        <w:rPr>
          <w:rFonts w:asciiTheme="minorHAnsi" w:hAnsiTheme="minorHAnsi"/>
          <w:sz w:val="24"/>
          <w:szCs w:val="24"/>
        </w:rPr>
        <w:t>henome</w:t>
      </w:r>
      <w:r w:rsidR="00564449" w:rsidRPr="00452513">
        <w:rPr>
          <w:rFonts w:asciiTheme="minorHAnsi" w:hAnsiTheme="minorHAnsi"/>
          <w:sz w:val="24"/>
          <w:szCs w:val="24"/>
        </w:rPr>
        <w:t xml:space="preserve"> scan to assess pleiotropy </w:t>
      </w:r>
      <w:r w:rsidR="002A47D2" w:rsidRPr="00452513">
        <w:rPr>
          <w:rFonts w:asciiTheme="minorHAnsi" w:hAnsiTheme="minorHAnsi"/>
          <w:sz w:val="24"/>
          <w:szCs w:val="24"/>
        </w:rPr>
        <w:t>(</w:t>
      </w:r>
      <w:r w:rsidR="002A47D2" w:rsidRPr="00452513">
        <w:rPr>
          <w:rFonts w:asciiTheme="minorHAnsi" w:hAnsiTheme="minorHAnsi"/>
          <w:b/>
          <w:sz w:val="24"/>
          <w:szCs w:val="24"/>
        </w:rPr>
        <w:t xml:space="preserve">Supplementary Table </w:t>
      </w:r>
      <w:r w:rsidR="004B03DA" w:rsidRPr="00452513">
        <w:rPr>
          <w:rFonts w:asciiTheme="minorHAnsi" w:hAnsiTheme="minorHAnsi"/>
          <w:b/>
          <w:sz w:val="24"/>
          <w:szCs w:val="24"/>
        </w:rPr>
        <w:t>10</w:t>
      </w:r>
      <w:r w:rsidR="002A47D2" w:rsidRPr="00452513">
        <w:rPr>
          <w:rFonts w:asciiTheme="minorHAnsi" w:hAnsiTheme="minorHAnsi"/>
          <w:sz w:val="24"/>
          <w:szCs w:val="24"/>
        </w:rPr>
        <w:t>)</w:t>
      </w:r>
      <w:r w:rsidR="00564449" w:rsidRPr="00452513">
        <w:rPr>
          <w:rFonts w:asciiTheme="minorHAnsi" w:hAnsiTheme="minorHAnsi"/>
          <w:sz w:val="24"/>
          <w:szCs w:val="24"/>
        </w:rPr>
        <w:t xml:space="preserve">. Several of the new lead SNPs (or a proxy) had </w:t>
      </w:r>
      <w:r w:rsidR="0036657B" w:rsidRPr="00452513">
        <w:rPr>
          <w:rFonts w:asciiTheme="minorHAnsi" w:hAnsiTheme="minorHAnsi"/>
          <w:sz w:val="24"/>
          <w:szCs w:val="24"/>
        </w:rPr>
        <w:t xml:space="preserve">robust </w:t>
      </w:r>
      <w:r w:rsidR="00564449" w:rsidRPr="00452513">
        <w:rPr>
          <w:rFonts w:asciiTheme="minorHAnsi" w:hAnsiTheme="minorHAnsi"/>
          <w:sz w:val="24"/>
          <w:szCs w:val="24"/>
        </w:rPr>
        <w:t>associations</w:t>
      </w:r>
      <w:r w:rsidR="0036657B" w:rsidRPr="00452513">
        <w:rPr>
          <w:rFonts w:asciiTheme="minorHAnsi" w:hAnsiTheme="minorHAnsi"/>
          <w:sz w:val="24"/>
          <w:szCs w:val="24"/>
        </w:rPr>
        <w:t xml:space="preserve"> (p &lt; 5</w:t>
      </w:r>
      <w:r w:rsidR="00CF0B61" w:rsidRPr="00452513">
        <w:rPr>
          <w:rFonts w:asciiTheme="minorHAnsi" w:hAnsiTheme="minorHAnsi"/>
          <w:sz w:val="24"/>
          <w:szCs w:val="24"/>
        </w:rPr>
        <w:t>x</w:t>
      </w:r>
      <w:r w:rsidR="0036657B" w:rsidRPr="00452513">
        <w:rPr>
          <w:rFonts w:asciiTheme="minorHAnsi" w:hAnsiTheme="minorHAnsi"/>
          <w:sz w:val="24"/>
          <w:szCs w:val="24"/>
        </w:rPr>
        <w:t>10</w:t>
      </w:r>
      <w:r w:rsidR="0036657B" w:rsidRPr="00452513">
        <w:rPr>
          <w:rFonts w:asciiTheme="minorHAnsi" w:hAnsiTheme="minorHAnsi"/>
          <w:sz w:val="24"/>
          <w:szCs w:val="24"/>
          <w:vertAlign w:val="superscript"/>
        </w:rPr>
        <w:t>-8</w:t>
      </w:r>
      <w:r w:rsidR="00EB3491">
        <w:rPr>
          <w:rFonts w:asciiTheme="minorHAnsi" w:hAnsiTheme="minorHAnsi"/>
          <w:sz w:val="24"/>
          <w:szCs w:val="24"/>
          <w:vertAlign w:val="superscript"/>
        </w:rPr>
        <w:t xml:space="preserve"> </w:t>
      </w:r>
      <w:r w:rsidR="00EB3491">
        <w:rPr>
          <w:rFonts w:asciiTheme="minorHAnsi" w:hAnsiTheme="minorHAnsi"/>
          <w:sz w:val="24"/>
          <w:szCs w:val="24"/>
        </w:rPr>
        <w:t>meta-analysis</w:t>
      </w:r>
      <w:r w:rsidR="0036657B" w:rsidRPr="00452513">
        <w:rPr>
          <w:rFonts w:asciiTheme="minorHAnsi" w:hAnsiTheme="minorHAnsi"/>
          <w:sz w:val="24"/>
          <w:szCs w:val="24"/>
        </w:rPr>
        <w:t>)</w:t>
      </w:r>
      <w:r w:rsidR="00564449" w:rsidRPr="00452513">
        <w:rPr>
          <w:rFonts w:asciiTheme="minorHAnsi" w:hAnsiTheme="minorHAnsi"/>
          <w:sz w:val="24"/>
          <w:szCs w:val="24"/>
        </w:rPr>
        <w:t xml:space="preserve"> with traditional </w:t>
      </w:r>
      <w:r w:rsidR="004C1045" w:rsidRPr="00452513">
        <w:rPr>
          <w:rFonts w:asciiTheme="minorHAnsi" w:hAnsiTheme="minorHAnsi"/>
          <w:sz w:val="24"/>
          <w:szCs w:val="24"/>
        </w:rPr>
        <w:t xml:space="preserve">CAD </w:t>
      </w:r>
      <w:r w:rsidR="00564449" w:rsidRPr="00452513">
        <w:rPr>
          <w:rFonts w:asciiTheme="minorHAnsi" w:hAnsiTheme="minorHAnsi"/>
          <w:sz w:val="24"/>
          <w:szCs w:val="24"/>
        </w:rPr>
        <w:t xml:space="preserve">risk factors such as </w:t>
      </w:r>
      <w:r w:rsidR="0036657B" w:rsidRPr="00452513">
        <w:rPr>
          <w:rFonts w:asciiTheme="minorHAnsi" w:hAnsiTheme="minorHAnsi"/>
          <w:sz w:val="24"/>
          <w:szCs w:val="24"/>
        </w:rPr>
        <w:t>LDL-cholesterol</w:t>
      </w:r>
      <w:r w:rsidR="004C1045" w:rsidRPr="00452513">
        <w:rPr>
          <w:rFonts w:asciiTheme="minorHAnsi" w:hAnsiTheme="minorHAnsi"/>
          <w:sz w:val="24"/>
          <w:szCs w:val="24"/>
        </w:rPr>
        <w:t xml:space="preserve"> (</w:t>
      </w:r>
      <w:r w:rsidR="004C1045" w:rsidRPr="00452513">
        <w:rPr>
          <w:rFonts w:asciiTheme="minorHAnsi" w:hAnsiTheme="minorHAnsi"/>
          <w:i/>
          <w:sz w:val="24"/>
          <w:szCs w:val="24"/>
        </w:rPr>
        <w:t>HNF1A</w:t>
      </w:r>
      <w:r w:rsidR="004C1045" w:rsidRPr="00452513">
        <w:rPr>
          <w:rFonts w:asciiTheme="minorHAnsi" w:hAnsiTheme="minorHAnsi"/>
          <w:sz w:val="24"/>
          <w:szCs w:val="24"/>
        </w:rPr>
        <w:t xml:space="preserve"> and </w:t>
      </w:r>
      <w:r w:rsidR="004C1045" w:rsidRPr="00452513">
        <w:rPr>
          <w:rFonts w:asciiTheme="minorHAnsi" w:hAnsiTheme="minorHAnsi"/>
          <w:i/>
          <w:sz w:val="24"/>
          <w:szCs w:val="24"/>
        </w:rPr>
        <w:t>FN1</w:t>
      </w:r>
      <w:r w:rsidR="004C1045" w:rsidRPr="00452513">
        <w:rPr>
          <w:rFonts w:asciiTheme="minorHAnsi" w:hAnsiTheme="minorHAnsi"/>
          <w:sz w:val="24"/>
          <w:szCs w:val="24"/>
        </w:rPr>
        <w:t>)</w:t>
      </w:r>
      <w:r w:rsidR="0036657B" w:rsidRPr="00452513">
        <w:rPr>
          <w:rFonts w:asciiTheme="minorHAnsi" w:hAnsiTheme="minorHAnsi"/>
          <w:sz w:val="24"/>
          <w:szCs w:val="24"/>
        </w:rPr>
        <w:t xml:space="preserve">, blood pressure </w:t>
      </w:r>
      <w:r w:rsidR="004C1045" w:rsidRPr="00452513">
        <w:rPr>
          <w:rFonts w:asciiTheme="minorHAnsi" w:hAnsiTheme="minorHAnsi"/>
          <w:sz w:val="24"/>
          <w:szCs w:val="24"/>
        </w:rPr>
        <w:t>(</w:t>
      </w:r>
      <w:r w:rsidR="004C1045" w:rsidRPr="00452513">
        <w:rPr>
          <w:rFonts w:asciiTheme="minorHAnsi" w:hAnsiTheme="minorHAnsi"/>
          <w:i/>
          <w:sz w:val="24"/>
          <w:szCs w:val="24"/>
        </w:rPr>
        <w:t>PRDM8/FGF5</w:t>
      </w:r>
      <w:r w:rsidR="004C1045" w:rsidRPr="00452513">
        <w:rPr>
          <w:rFonts w:asciiTheme="minorHAnsi" w:hAnsiTheme="minorHAnsi"/>
          <w:sz w:val="24"/>
          <w:szCs w:val="24"/>
        </w:rPr>
        <w:t xml:space="preserve">) </w:t>
      </w:r>
      <w:r w:rsidR="0036657B" w:rsidRPr="00452513">
        <w:rPr>
          <w:rFonts w:asciiTheme="minorHAnsi" w:hAnsiTheme="minorHAnsi"/>
          <w:sz w:val="24"/>
          <w:szCs w:val="24"/>
        </w:rPr>
        <w:t xml:space="preserve">and </w:t>
      </w:r>
      <w:r w:rsidR="00564449" w:rsidRPr="00452513">
        <w:rPr>
          <w:rFonts w:asciiTheme="minorHAnsi" w:hAnsiTheme="minorHAnsi"/>
          <w:sz w:val="24"/>
          <w:szCs w:val="24"/>
        </w:rPr>
        <w:t>BMI</w:t>
      </w:r>
      <w:r w:rsidR="004C1045" w:rsidRPr="00452513">
        <w:rPr>
          <w:rFonts w:asciiTheme="minorHAnsi" w:hAnsiTheme="minorHAnsi"/>
          <w:sz w:val="24"/>
          <w:szCs w:val="24"/>
        </w:rPr>
        <w:t xml:space="preserve"> (</w:t>
      </w:r>
      <w:r w:rsidR="004C1045" w:rsidRPr="00452513">
        <w:rPr>
          <w:rFonts w:asciiTheme="minorHAnsi" w:hAnsiTheme="minorHAnsi"/>
          <w:i/>
          <w:sz w:val="24"/>
          <w:szCs w:val="24"/>
        </w:rPr>
        <w:t>SNRPD2</w:t>
      </w:r>
      <w:r w:rsidR="004C1045" w:rsidRPr="00452513">
        <w:rPr>
          <w:rFonts w:asciiTheme="minorHAnsi" w:hAnsiTheme="minorHAnsi"/>
          <w:sz w:val="24"/>
          <w:szCs w:val="24"/>
        </w:rPr>
        <w:t>)</w:t>
      </w:r>
      <w:r w:rsidR="0036657B" w:rsidRPr="00452513">
        <w:rPr>
          <w:rFonts w:asciiTheme="minorHAnsi" w:hAnsiTheme="minorHAnsi"/>
          <w:sz w:val="24"/>
          <w:szCs w:val="24"/>
        </w:rPr>
        <w:t>.</w:t>
      </w:r>
      <w:r w:rsidR="00564449" w:rsidRPr="00452513">
        <w:rPr>
          <w:rFonts w:asciiTheme="minorHAnsi" w:hAnsiTheme="minorHAnsi"/>
          <w:sz w:val="24"/>
          <w:szCs w:val="24"/>
        </w:rPr>
        <w:t xml:space="preserve"> </w:t>
      </w:r>
    </w:p>
    <w:p w14:paraId="272FDFD5" w14:textId="77777777" w:rsidR="002873E6" w:rsidRPr="00452513" w:rsidRDefault="002873E6" w:rsidP="00231EFE">
      <w:pPr>
        <w:pStyle w:val="PlainText"/>
        <w:spacing w:line="480" w:lineRule="auto"/>
        <w:jc w:val="both"/>
        <w:rPr>
          <w:rFonts w:asciiTheme="minorHAnsi" w:hAnsiTheme="minorHAnsi"/>
          <w:sz w:val="24"/>
          <w:szCs w:val="24"/>
        </w:rPr>
      </w:pPr>
    </w:p>
    <w:p w14:paraId="4927F30D" w14:textId="65C822BF" w:rsidR="00A919C9" w:rsidRPr="00452513" w:rsidRDefault="002873E6" w:rsidP="00231EFE">
      <w:pPr>
        <w:pStyle w:val="PlainText"/>
        <w:spacing w:line="480" w:lineRule="auto"/>
        <w:jc w:val="both"/>
        <w:rPr>
          <w:rFonts w:asciiTheme="minorHAnsi" w:hAnsiTheme="minorHAnsi"/>
          <w:sz w:val="24"/>
          <w:szCs w:val="24"/>
        </w:rPr>
      </w:pPr>
      <w:r w:rsidRPr="00452513">
        <w:rPr>
          <w:rFonts w:asciiTheme="minorHAnsi" w:hAnsiTheme="minorHAnsi"/>
          <w:sz w:val="24"/>
          <w:szCs w:val="24"/>
        </w:rPr>
        <w:t xml:space="preserve">We next evaluated the broader functional relationships among genes associated with variants (N=11,427) at 5%FDR. </w:t>
      </w:r>
      <w:r w:rsidR="00FC5BA7" w:rsidRPr="00452513">
        <w:rPr>
          <w:rFonts w:asciiTheme="minorHAnsi" w:hAnsiTheme="minorHAnsi"/>
          <w:sz w:val="24"/>
          <w:szCs w:val="24"/>
        </w:rPr>
        <w:t xml:space="preserve">The 5%FDR set was annotated for </w:t>
      </w:r>
      <w:proofErr w:type="spellStart"/>
      <w:r w:rsidR="00FC5BA7" w:rsidRPr="00452513">
        <w:rPr>
          <w:rFonts w:asciiTheme="minorHAnsi" w:hAnsiTheme="minorHAnsi"/>
          <w:sz w:val="24"/>
          <w:szCs w:val="24"/>
        </w:rPr>
        <w:t>eQTLs</w:t>
      </w:r>
      <w:proofErr w:type="spellEnd"/>
      <w:r w:rsidR="00FC5BA7" w:rsidRPr="00452513">
        <w:rPr>
          <w:rFonts w:asciiTheme="minorHAnsi" w:hAnsiTheme="minorHAnsi"/>
          <w:sz w:val="24"/>
          <w:szCs w:val="24"/>
        </w:rPr>
        <w:t xml:space="preserve"> which</w:t>
      </w:r>
      <w:r w:rsidR="000A3E42" w:rsidRPr="00452513">
        <w:rPr>
          <w:rFonts w:asciiTheme="minorHAnsi" w:hAnsiTheme="minorHAnsi"/>
          <w:sz w:val="24"/>
          <w:szCs w:val="24"/>
        </w:rPr>
        <w:t>, when present,</w:t>
      </w:r>
      <w:r w:rsidR="00FC5BA7" w:rsidRPr="00452513">
        <w:rPr>
          <w:rFonts w:asciiTheme="minorHAnsi" w:hAnsiTheme="minorHAnsi"/>
          <w:sz w:val="24"/>
          <w:szCs w:val="24"/>
        </w:rPr>
        <w:t xml:space="preserve"> were mainly found in atherosclerotic aortic wall (25%) or internal mammary artery </w:t>
      </w:r>
      <w:r w:rsidR="004C4F41" w:rsidRPr="00452513">
        <w:rPr>
          <w:rFonts w:asciiTheme="minorHAnsi" w:hAnsiTheme="minorHAnsi"/>
          <w:sz w:val="24"/>
          <w:szCs w:val="24"/>
        </w:rPr>
        <w:t xml:space="preserve">(22%) of CAD </w:t>
      </w:r>
      <w:r w:rsidR="004C4F41" w:rsidRPr="00452513">
        <w:rPr>
          <w:rFonts w:asciiTheme="minorHAnsi" w:hAnsiTheme="minorHAnsi"/>
          <w:sz w:val="24"/>
          <w:szCs w:val="24"/>
        </w:rPr>
        <w:lastRenderedPageBreak/>
        <w:t xml:space="preserve">patients </w:t>
      </w:r>
      <w:r w:rsidR="00FC5BA7" w:rsidRPr="00452513">
        <w:rPr>
          <w:rFonts w:asciiTheme="minorHAnsi" w:hAnsiTheme="minorHAnsi"/>
          <w:sz w:val="24"/>
          <w:szCs w:val="24"/>
        </w:rPr>
        <w:t>(</w:t>
      </w:r>
      <w:r w:rsidR="005330DA" w:rsidRPr="00452513">
        <w:rPr>
          <w:rFonts w:asciiTheme="minorHAnsi" w:hAnsiTheme="minorHAnsi"/>
          <w:sz w:val="24"/>
          <w:szCs w:val="24"/>
        </w:rPr>
        <w:t>STARNET</w:t>
      </w:r>
      <w:r w:rsidR="005330DA" w:rsidRPr="00452513">
        <w:rPr>
          <w:rFonts w:asciiTheme="minorHAnsi" w:hAnsiTheme="minorHAnsi"/>
          <w:sz w:val="24"/>
          <w:szCs w:val="24"/>
          <w:vertAlign w:val="superscript"/>
        </w:rPr>
        <w:t>13</w:t>
      </w:r>
      <w:r w:rsidR="00FC5BA7" w:rsidRPr="00452513">
        <w:rPr>
          <w:rFonts w:asciiTheme="minorHAnsi" w:hAnsiTheme="minorHAnsi"/>
          <w:sz w:val="24"/>
          <w:szCs w:val="24"/>
        </w:rPr>
        <w:t xml:space="preserve">; </w:t>
      </w:r>
      <w:r w:rsidR="00FC5BA7" w:rsidRPr="00452513">
        <w:rPr>
          <w:rFonts w:asciiTheme="minorHAnsi" w:hAnsiTheme="minorHAnsi"/>
          <w:b/>
          <w:sz w:val="24"/>
          <w:szCs w:val="24"/>
        </w:rPr>
        <w:t xml:space="preserve">Supplementary Table </w:t>
      </w:r>
      <w:r w:rsidR="004B03DA" w:rsidRPr="00452513">
        <w:rPr>
          <w:rFonts w:asciiTheme="minorHAnsi" w:hAnsiTheme="minorHAnsi"/>
          <w:b/>
          <w:sz w:val="24"/>
          <w:szCs w:val="24"/>
        </w:rPr>
        <w:t>9</w:t>
      </w:r>
      <w:r w:rsidR="00FC5BA7" w:rsidRPr="00452513">
        <w:rPr>
          <w:rFonts w:asciiTheme="minorHAnsi" w:hAnsiTheme="minorHAnsi"/>
          <w:sz w:val="24"/>
          <w:szCs w:val="24"/>
        </w:rPr>
        <w:t>).</w:t>
      </w:r>
      <w:r w:rsidR="004C4F41" w:rsidRPr="00452513">
        <w:rPr>
          <w:rFonts w:asciiTheme="minorHAnsi" w:hAnsiTheme="minorHAnsi"/>
          <w:b/>
          <w:sz w:val="24"/>
          <w:szCs w:val="24"/>
        </w:rPr>
        <w:t xml:space="preserve"> </w:t>
      </w:r>
      <w:r w:rsidR="00B952E9" w:rsidRPr="00452513">
        <w:rPr>
          <w:rFonts w:asciiTheme="minorHAnsi" w:hAnsiTheme="minorHAnsi"/>
          <w:sz w:val="24"/>
          <w:szCs w:val="24"/>
        </w:rPr>
        <w:t xml:space="preserve">In </w:t>
      </w:r>
      <w:r w:rsidR="005330DA" w:rsidRPr="00452513">
        <w:rPr>
          <w:rFonts w:asciiTheme="minorHAnsi" w:hAnsiTheme="minorHAnsi"/>
          <w:sz w:val="24"/>
          <w:szCs w:val="24"/>
        </w:rPr>
        <w:t>GTEx</w:t>
      </w:r>
      <w:r w:rsidR="005330DA" w:rsidRPr="00452513">
        <w:rPr>
          <w:rFonts w:asciiTheme="minorHAnsi" w:hAnsiTheme="minorHAnsi"/>
          <w:sz w:val="24"/>
          <w:szCs w:val="24"/>
          <w:vertAlign w:val="superscript"/>
        </w:rPr>
        <w:t>15</w:t>
      </w:r>
      <w:r w:rsidR="008D40D4" w:rsidRPr="00452513">
        <w:rPr>
          <w:rFonts w:asciiTheme="minorHAnsi" w:hAnsiTheme="minorHAnsi"/>
          <w:sz w:val="24"/>
          <w:szCs w:val="24"/>
        </w:rPr>
        <w:t>,</w:t>
      </w:r>
      <w:r w:rsidR="004C4F41" w:rsidRPr="00452513">
        <w:rPr>
          <w:rFonts w:asciiTheme="minorHAnsi" w:hAnsiTheme="minorHAnsi"/>
          <w:sz w:val="24"/>
          <w:szCs w:val="24"/>
        </w:rPr>
        <w:t xml:space="preserve"> </w:t>
      </w:r>
      <w:proofErr w:type="spellStart"/>
      <w:r w:rsidR="004C4F41" w:rsidRPr="00452513">
        <w:rPr>
          <w:rFonts w:asciiTheme="minorHAnsi" w:hAnsiTheme="minorHAnsi"/>
          <w:sz w:val="24"/>
          <w:szCs w:val="24"/>
        </w:rPr>
        <w:t>eQTLs</w:t>
      </w:r>
      <w:proofErr w:type="spellEnd"/>
      <w:r w:rsidR="004C4F41" w:rsidRPr="00452513">
        <w:rPr>
          <w:rFonts w:asciiTheme="minorHAnsi" w:hAnsiTheme="minorHAnsi"/>
          <w:sz w:val="24"/>
          <w:szCs w:val="24"/>
        </w:rPr>
        <w:t xml:space="preserve"> were mainly found in </w:t>
      </w:r>
      <w:r w:rsidR="008D40D4" w:rsidRPr="00452513">
        <w:rPr>
          <w:rFonts w:asciiTheme="minorHAnsi" w:hAnsiTheme="minorHAnsi"/>
          <w:sz w:val="24"/>
          <w:szCs w:val="24"/>
        </w:rPr>
        <w:t>subcutaneous fat (</w:t>
      </w:r>
      <w:r w:rsidR="008D40D4" w:rsidRPr="00452513">
        <w:rPr>
          <w:rFonts w:asciiTheme="minorHAnsi" w:hAnsiTheme="minorHAnsi"/>
          <w:b/>
          <w:sz w:val="24"/>
          <w:szCs w:val="24"/>
        </w:rPr>
        <w:t xml:space="preserve">Supplementary Table </w:t>
      </w:r>
      <w:r w:rsidR="004B03DA" w:rsidRPr="00452513">
        <w:rPr>
          <w:rFonts w:asciiTheme="minorHAnsi" w:hAnsiTheme="minorHAnsi"/>
          <w:b/>
          <w:sz w:val="24"/>
          <w:szCs w:val="24"/>
        </w:rPr>
        <w:t>9</w:t>
      </w:r>
      <w:r w:rsidR="008D40D4" w:rsidRPr="00452513">
        <w:rPr>
          <w:rFonts w:asciiTheme="minorHAnsi" w:hAnsiTheme="minorHAnsi"/>
          <w:b/>
          <w:sz w:val="24"/>
          <w:szCs w:val="24"/>
        </w:rPr>
        <w:t>; Supplementary Figure 7</w:t>
      </w:r>
      <w:r w:rsidR="008D40D4" w:rsidRPr="00452513">
        <w:rPr>
          <w:rFonts w:asciiTheme="minorHAnsi" w:hAnsiTheme="minorHAnsi"/>
          <w:sz w:val="24"/>
          <w:szCs w:val="24"/>
        </w:rPr>
        <w:t>)</w:t>
      </w:r>
      <w:r w:rsidRPr="00452513">
        <w:rPr>
          <w:rFonts w:asciiTheme="minorHAnsi" w:hAnsiTheme="minorHAnsi"/>
          <w:sz w:val="24"/>
          <w:szCs w:val="24"/>
        </w:rPr>
        <w:t>.</w:t>
      </w:r>
    </w:p>
    <w:p w14:paraId="5C187D01" w14:textId="368ECEFD" w:rsidR="008F7DA3" w:rsidRPr="00452513" w:rsidRDefault="002A2DD3" w:rsidP="00231EFE">
      <w:pPr>
        <w:pStyle w:val="PlainText"/>
        <w:spacing w:line="480" w:lineRule="auto"/>
        <w:jc w:val="both"/>
        <w:rPr>
          <w:rFonts w:asciiTheme="minorHAnsi" w:hAnsiTheme="minorHAnsi"/>
          <w:sz w:val="24"/>
          <w:szCs w:val="24"/>
        </w:rPr>
      </w:pPr>
      <w:r w:rsidRPr="00452513">
        <w:rPr>
          <w:rFonts w:asciiTheme="minorHAnsi" w:hAnsiTheme="minorHAnsi"/>
          <w:sz w:val="24"/>
          <w:szCs w:val="24"/>
        </w:rPr>
        <w:t xml:space="preserve">Prior pathway analyses of </w:t>
      </w:r>
      <w:r w:rsidR="00BE2EBF" w:rsidRPr="00452513">
        <w:rPr>
          <w:rFonts w:asciiTheme="minorHAnsi" w:hAnsiTheme="minorHAnsi"/>
          <w:sz w:val="24"/>
          <w:szCs w:val="24"/>
        </w:rPr>
        <w:t xml:space="preserve">GWAS </w:t>
      </w:r>
      <w:r w:rsidRPr="00452513">
        <w:rPr>
          <w:rFonts w:asciiTheme="minorHAnsi" w:hAnsiTheme="minorHAnsi"/>
          <w:sz w:val="24"/>
          <w:szCs w:val="24"/>
        </w:rPr>
        <w:t>CAD loci</w:t>
      </w:r>
      <w:r w:rsidR="00BE2EBF" w:rsidRPr="00452513">
        <w:rPr>
          <w:rFonts w:asciiTheme="minorHAnsi" w:hAnsiTheme="minorHAnsi"/>
          <w:sz w:val="24"/>
          <w:szCs w:val="24"/>
        </w:rPr>
        <w:t xml:space="preserve"> </w:t>
      </w:r>
      <w:r w:rsidRPr="00452513">
        <w:rPr>
          <w:rFonts w:asciiTheme="minorHAnsi" w:hAnsiTheme="minorHAnsi"/>
          <w:sz w:val="24"/>
          <w:szCs w:val="24"/>
        </w:rPr>
        <w:t xml:space="preserve">have highlighted genes involved in </w:t>
      </w:r>
      <w:r w:rsidRPr="00452513">
        <w:rPr>
          <w:rFonts w:asciiTheme="minorHAnsi" w:hAnsiTheme="minorHAnsi" w:cs="Calibri"/>
          <w:sz w:val="24"/>
          <w:szCs w:val="24"/>
        </w:rPr>
        <w:t>lipid metabolism, cellular movement, and processes such as tissue morphology and immune cell trafficking</w:t>
      </w:r>
      <w:r w:rsidR="003E3879" w:rsidRPr="00452513">
        <w:rPr>
          <w:rFonts w:asciiTheme="minorHAnsi" w:hAnsiTheme="minorHAnsi" w:cs="Calibri"/>
          <w:sz w:val="24"/>
          <w:szCs w:val="24"/>
          <w:vertAlign w:val="superscript"/>
        </w:rPr>
        <w:t>1</w:t>
      </w:r>
      <w:r w:rsidRPr="00452513">
        <w:rPr>
          <w:rFonts w:asciiTheme="minorHAnsi" w:hAnsiTheme="minorHAnsi" w:cs="Calibri"/>
          <w:sz w:val="24"/>
          <w:szCs w:val="24"/>
        </w:rPr>
        <w:t xml:space="preserve">. Analysis of </w:t>
      </w:r>
      <w:r w:rsidR="00CC262C" w:rsidRPr="00452513">
        <w:rPr>
          <w:rFonts w:asciiTheme="minorHAnsi" w:hAnsiTheme="minorHAnsi" w:cs="Calibri"/>
          <w:sz w:val="24"/>
          <w:szCs w:val="24"/>
        </w:rPr>
        <w:t>3</w:t>
      </w:r>
      <w:r w:rsidR="00211284" w:rsidRPr="00452513">
        <w:rPr>
          <w:rFonts w:asciiTheme="minorHAnsi" w:hAnsiTheme="minorHAnsi" w:cs="Calibri"/>
          <w:sz w:val="24"/>
          <w:szCs w:val="24"/>
        </w:rPr>
        <w:t>57</w:t>
      </w:r>
      <w:r w:rsidR="00CC262C" w:rsidRPr="00452513">
        <w:rPr>
          <w:rFonts w:asciiTheme="minorHAnsi" w:hAnsiTheme="minorHAnsi" w:cs="Calibri"/>
          <w:sz w:val="24"/>
          <w:szCs w:val="24"/>
        </w:rPr>
        <w:t xml:space="preserve"> </w:t>
      </w:r>
      <w:r w:rsidRPr="00452513">
        <w:rPr>
          <w:rFonts w:asciiTheme="minorHAnsi" w:hAnsiTheme="minorHAnsi" w:cs="Calibri"/>
          <w:sz w:val="24"/>
          <w:szCs w:val="24"/>
        </w:rPr>
        <w:t>genes</w:t>
      </w:r>
      <w:r w:rsidR="008A2FB5" w:rsidRPr="00452513">
        <w:rPr>
          <w:rFonts w:asciiTheme="minorHAnsi" w:hAnsiTheme="minorHAnsi" w:cs="Calibri"/>
          <w:sz w:val="24"/>
          <w:szCs w:val="24"/>
        </w:rPr>
        <w:t>,</w:t>
      </w:r>
      <w:r w:rsidRPr="00452513">
        <w:rPr>
          <w:rFonts w:asciiTheme="minorHAnsi" w:hAnsiTheme="minorHAnsi" w:cs="Calibri"/>
          <w:sz w:val="24"/>
          <w:szCs w:val="24"/>
        </w:rPr>
        <w:t xml:space="preserve"> selected as </w:t>
      </w:r>
      <w:r w:rsidR="00A919C9" w:rsidRPr="00452513">
        <w:rPr>
          <w:rFonts w:asciiTheme="minorHAnsi" w:hAnsiTheme="minorHAnsi" w:cs="Calibri"/>
          <w:sz w:val="24"/>
          <w:szCs w:val="24"/>
        </w:rPr>
        <w:t xml:space="preserve">either </w:t>
      </w:r>
      <w:proofErr w:type="spellStart"/>
      <w:r w:rsidRPr="00452513">
        <w:rPr>
          <w:rFonts w:asciiTheme="minorHAnsi" w:hAnsiTheme="minorHAnsi" w:cs="Calibri"/>
          <w:sz w:val="24"/>
          <w:szCs w:val="24"/>
        </w:rPr>
        <w:t>eQTLs</w:t>
      </w:r>
      <w:proofErr w:type="spellEnd"/>
      <w:r w:rsidRPr="00452513">
        <w:rPr>
          <w:rFonts w:asciiTheme="minorHAnsi" w:hAnsiTheme="minorHAnsi" w:cs="Calibri"/>
          <w:sz w:val="24"/>
          <w:szCs w:val="24"/>
        </w:rPr>
        <w:t xml:space="preserve"> and/or the </w:t>
      </w:r>
      <w:r w:rsidR="00BC031E" w:rsidRPr="00452513">
        <w:rPr>
          <w:rFonts w:asciiTheme="minorHAnsi" w:hAnsiTheme="minorHAnsi" w:cs="Calibri"/>
          <w:sz w:val="24"/>
          <w:szCs w:val="24"/>
        </w:rPr>
        <w:t>nearest gene</w:t>
      </w:r>
      <w:r w:rsidRPr="00452513">
        <w:rPr>
          <w:rFonts w:asciiTheme="minorHAnsi" w:hAnsiTheme="minorHAnsi" w:cs="Calibri"/>
          <w:sz w:val="24"/>
          <w:szCs w:val="24"/>
        </w:rPr>
        <w:t xml:space="preserve"> to </w:t>
      </w:r>
      <w:r w:rsidR="00A919C9" w:rsidRPr="00452513">
        <w:rPr>
          <w:rFonts w:asciiTheme="minorHAnsi" w:hAnsiTheme="minorHAnsi" w:cs="Calibri"/>
          <w:sz w:val="24"/>
          <w:szCs w:val="24"/>
        </w:rPr>
        <w:t xml:space="preserve">a 5%FDR </w:t>
      </w:r>
      <w:r w:rsidR="00CC262C" w:rsidRPr="00452513">
        <w:rPr>
          <w:rFonts w:asciiTheme="minorHAnsi" w:hAnsiTheme="minorHAnsi" w:cs="Calibri"/>
          <w:sz w:val="24"/>
          <w:szCs w:val="24"/>
        </w:rPr>
        <w:t xml:space="preserve">independent </w:t>
      </w:r>
      <w:r w:rsidR="00A919C9" w:rsidRPr="00452513">
        <w:rPr>
          <w:rFonts w:asciiTheme="minorHAnsi" w:hAnsiTheme="minorHAnsi" w:cs="Calibri"/>
          <w:sz w:val="24"/>
          <w:szCs w:val="24"/>
        </w:rPr>
        <w:t>variant</w:t>
      </w:r>
      <w:r w:rsidRPr="00452513">
        <w:rPr>
          <w:rFonts w:asciiTheme="minorHAnsi" w:hAnsiTheme="minorHAnsi" w:cs="Calibri"/>
          <w:sz w:val="24"/>
          <w:szCs w:val="24"/>
        </w:rPr>
        <w:t xml:space="preserve"> in this study (N=</w:t>
      </w:r>
      <w:r w:rsidR="00CC262C" w:rsidRPr="00452513">
        <w:rPr>
          <w:rFonts w:asciiTheme="minorHAnsi" w:hAnsiTheme="minorHAnsi" w:cs="Calibri"/>
          <w:sz w:val="24"/>
          <w:szCs w:val="24"/>
        </w:rPr>
        <w:t>3</w:t>
      </w:r>
      <w:r w:rsidR="00211284" w:rsidRPr="00452513">
        <w:rPr>
          <w:rFonts w:asciiTheme="minorHAnsi" w:hAnsiTheme="minorHAnsi" w:cs="Calibri"/>
          <w:sz w:val="24"/>
          <w:szCs w:val="24"/>
        </w:rPr>
        <w:t>04</w:t>
      </w:r>
      <w:r w:rsidRPr="00452513">
        <w:rPr>
          <w:rFonts w:asciiTheme="minorHAnsi" w:hAnsiTheme="minorHAnsi" w:cs="Calibri"/>
          <w:sz w:val="24"/>
          <w:szCs w:val="24"/>
        </w:rPr>
        <w:t>)</w:t>
      </w:r>
      <w:r w:rsidR="00A919C9" w:rsidRPr="00452513">
        <w:rPr>
          <w:rFonts w:asciiTheme="minorHAnsi" w:hAnsiTheme="minorHAnsi" w:cs="Calibri"/>
          <w:sz w:val="24"/>
          <w:szCs w:val="24"/>
        </w:rPr>
        <w:t>,</w:t>
      </w:r>
      <w:r w:rsidRPr="00452513">
        <w:rPr>
          <w:rFonts w:asciiTheme="minorHAnsi" w:hAnsiTheme="minorHAnsi" w:cs="Calibri"/>
          <w:sz w:val="24"/>
          <w:szCs w:val="24"/>
        </w:rPr>
        <w:t xml:space="preserve"> </w:t>
      </w:r>
      <w:r w:rsidR="00B31DD4" w:rsidRPr="00452513">
        <w:rPr>
          <w:rFonts w:asciiTheme="minorHAnsi" w:hAnsiTheme="minorHAnsi" w:cs="Calibri"/>
          <w:sz w:val="24"/>
          <w:szCs w:val="24"/>
        </w:rPr>
        <w:t xml:space="preserve">with the Ingenuity Knowledge base confirmed </w:t>
      </w:r>
      <w:r w:rsidR="00641974" w:rsidRPr="00452513">
        <w:rPr>
          <w:rFonts w:asciiTheme="minorHAnsi" w:hAnsiTheme="minorHAnsi" w:cs="Calibri"/>
          <w:sz w:val="24"/>
          <w:szCs w:val="24"/>
        </w:rPr>
        <w:t xml:space="preserve">the above </w:t>
      </w:r>
      <w:r w:rsidR="00B31DD4" w:rsidRPr="00452513">
        <w:rPr>
          <w:rFonts w:asciiTheme="minorHAnsi" w:hAnsiTheme="minorHAnsi" w:cs="Calibri"/>
          <w:sz w:val="24"/>
          <w:szCs w:val="24"/>
        </w:rPr>
        <w:t>findings</w:t>
      </w:r>
      <w:r w:rsidR="00C8332D" w:rsidRPr="00452513">
        <w:rPr>
          <w:rFonts w:asciiTheme="minorHAnsi" w:hAnsiTheme="minorHAnsi" w:cs="Calibri"/>
          <w:sz w:val="24"/>
          <w:szCs w:val="24"/>
          <w:vertAlign w:val="superscript"/>
        </w:rPr>
        <w:t>1</w:t>
      </w:r>
      <w:r w:rsidR="00B31DD4" w:rsidRPr="00452513">
        <w:rPr>
          <w:rFonts w:asciiTheme="minorHAnsi" w:hAnsiTheme="minorHAnsi" w:cs="Calibri"/>
          <w:sz w:val="24"/>
          <w:szCs w:val="24"/>
        </w:rPr>
        <w:t xml:space="preserve"> </w:t>
      </w:r>
      <w:r w:rsidR="00D56F34" w:rsidRPr="00452513">
        <w:rPr>
          <w:rFonts w:asciiTheme="minorHAnsi" w:hAnsiTheme="minorHAnsi" w:cs="Calibri"/>
          <w:sz w:val="24"/>
          <w:szCs w:val="24"/>
        </w:rPr>
        <w:t>highlighting cardiovascular system development and function (</w:t>
      </w:r>
      <w:r w:rsidR="003400F8" w:rsidRPr="00452513">
        <w:rPr>
          <w:rFonts w:asciiTheme="minorHAnsi" w:hAnsiTheme="minorHAnsi" w:cs="Calibri"/>
          <w:sz w:val="24"/>
          <w:szCs w:val="24"/>
        </w:rPr>
        <w:t>p</w:t>
      </w:r>
      <w:r w:rsidR="00D56F34" w:rsidRPr="00452513">
        <w:rPr>
          <w:rFonts w:asciiTheme="minorHAnsi" w:hAnsiTheme="minorHAnsi" w:cs="Calibri"/>
          <w:sz w:val="24"/>
          <w:szCs w:val="24"/>
        </w:rPr>
        <w:t xml:space="preserve"> = 1.31</w:t>
      </w:r>
      <w:r w:rsidR="00CF0B61" w:rsidRPr="00452513">
        <w:rPr>
          <w:rFonts w:asciiTheme="minorHAnsi" w:hAnsiTheme="minorHAnsi" w:cs="Calibri"/>
          <w:sz w:val="24"/>
          <w:szCs w:val="24"/>
        </w:rPr>
        <w:t>x</w:t>
      </w:r>
      <w:r w:rsidR="00D56F34" w:rsidRPr="00452513">
        <w:rPr>
          <w:rFonts w:asciiTheme="minorHAnsi" w:hAnsiTheme="minorHAnsi" w:cs="Calibri"/>
          <w:sz w:val="24"/>
          <w:szCs w:val="24"/>
        </w:rPr>
        <w:t>10</w:t>
      </w:r>
      <w:r w:rsidR="00D56F34" w:rsidRPr="00452513">
        <w:rPr>
          <w:rFonts w:asciiTheme="minorHAnsi" w:hAnsiTheme="minorHAnsi" w:cs="Calibri"/>
          <w:sz w:val="24"/>
          <w:szCs w:val="24"/>
          <w:vertAlign w:val="superscript"/>
        </w:rPr>
        <w:t>-16</w:t>
      </w:r>
      <w:r w:rsidR="00EB3491" w:rsidRPr="00EB3491">
        <w:t xml:space="preserve"> </w:t>
      </w:r>
      <w:r w:rsidR="00EB3491" w:rsidRPr="00452513">
        <w:t>right-tailed Fisher Exact Test</w:t>
      </w:r>
      <w:r w:rsidR="00EB3491">
        <w:t xml:space="preserve"> (</w:t>
      </w:r>
      <w:proofErr w:type="spellStart"/>
      <w:r w:rsidR="00EB3491">
        <w:t>rtFET</w:t>
      </w:r>
      <w:proofErr w:type="spellEnd"/>
      <w:r w:rsidR="00EB3491">
        <w:t>)</w:t>
      </w:r>
      <w:r w:rsidR="00D56F34" w:rsidRPr="00452513">
        <w:rPr>
          <w:rFonts w:asciiTheme="minorHAnsi" w:hAnsiTheme="minorHAnsi" w:cs="Calibri"/>
          <w:sz w:val="24"/>
          <w:szCs w:val="24"/>
        </w:rPr>
        <w:t>)</w:t>
      </w:r>
      <w:r w:rsidR="003F4A51" w:rsidRPr="00452513">
        <w:rPr>
          <w:rFonts w:asciiTheme="minorHAnsi" w:hAnsiTheme="minorHAnsi" w:cs="Calibri"/>
          <w:sz w:val="24"/>
          <w:szCs w:val="24"/>
        </w:rPr>
        <w:t>,</w:t>
      </w:r>
      <w:r w:rsidR="00D56F34" w:rsidRPr="00452513">
        <w:rPr>
          <w:rFonts w:asciiTheme="minorHAnsi" w:hAnsiTheme="minorHAnsi" w:cs="Calibri"/>
          <w:sz w:val="24"/>
          <w:szCs w:val="24"/>
        </w:rPr>
        <w:t xml:space="preserve"> organismal development (</w:t>
      </w:r>
      <w:r w:rsidR="003400F8" w:rsidRPr="00452513">
        <w:rPr>
          <w:rFonts w:asciiTheme="minorHAnsi" w:hAnsiTheme="minorHAnsi" w:cs="Calibri"/>
          <w:sz w:val="24"/>
          <w:szCs w:val="24"/>
        </w:rPr>
        <w:t>p</w:t>
      </w:r>
      <w:r w:rsidR="00D56F34" w:rsidRPr="00452513">
        <w:rPr>
          <w:rFonts w:asciiTheme="minorHAnsi" w:hAnsiTheme="minorHAnsi" w:cs="Calibri"/>
          <w:sz w:val="24"/>
          <w:szCs w:val="24"/>
        </w:rPr>
        <w:t xml:space="preserve"> = 1.31</w:t>
      </w:r>
      <w:r w:rsidR="00406EF7">
        <w:rPr>
          <w:rFonts w:asciiTheme="minorHAnsi" w:hAnsiTheme="minorHAnsi" w:cs="Calibri"/>
          <w:sz w:val="24"/>
          <w:szCs w:val="24"/>
        </w:rPr>
        <w:t xml:space="preserve"> </w:t>
      </w:r>
      <w:r w:rsidR="00CF0B61" w:rsidRPr="00452513">
        <w:rPr>
          <w:rFonts w:asciiTheme="minorHAnsi" w:hAnsiTheme="minorHAnsi" w:cs="Calibri"/>
          <w:sz w:val="24"/>
          <w:szCs w:val="24"/>
        </w:rPr>
        <w:t>x</w:t>
      </w:r>
      <w:r w:rsidR="00406EF7">
        <w:rPr>
          <w:rFonts w:asciiTheme="minorHAnsi" w:hAnsiTheme="minorHAnsi" w:cs="Calibri"/>
          <w:sz w:val="24"/>
          <w:szCs w:val="24"/>
        </w:rPr>
        <w:t xml:space="preserve"> </w:t>
      </w:r>
      <w:r w:rsidR="00D56F34" w:rsidRPr="00452513">
        <w:rPr>
          <w:rFonts w:asciiTheme="minorHAnsi" w:hAnsiTheme="minorHAnsi" w:cs="Calibri"/>
          <w:sz w:val="24"/>
          <w:szCs w:val="24"/>
        </w:rPr>
        <w:t>10</w:t>
      </w:r>
      <w:r w:rsidR="00D56F34" w:rsidRPr="00452513">
        <w:rPr>
          <w:rFonts w:asciiTheme="minorHAnsi" w:hAnsiTheme="minorHAnsi" w:cs="Calibri"/>
          <w:sz w:val="24"/>
          <w:szCs w:val="24"/>
          <w:vertAlign w:val="superscript"/>
        </w:rPr>
        <w:t>-16</w:t>
      </w:r>
      <w:r w:rsidR="00EB3491" w:rsidRPr="00EB3491">
        <w:t xml:space="preserve"> </w:t>
      </w:r>
      <w:proofErr w:type="spellStart"/>
      <w:r w:rsidR="00EB3491">
        <w:t>rtFET</w:t>
      </w:r>
      <w:proofErr w:type="spellEnd"/>
      <w:r w:rsidR="00D56F34" w:rsidRPr="00452513">
        <w:rPr>
          <w:rFonts w:asciiTheme="minorHAnsi" w:hAnsiTheme="minorHAnsi" w:cs="Calibri"/>
          <w:sz w:val="24"/>
          <w:szCs w:val="24"/>
        </w:rPr>
        <w:t>) and survival (</w:t>
      </w:r>
      <w:r w:rsidR="00144932" w:rsidRPr="00452513">
        <w:rPr>
          <w:rFonts w:asciiTheme="minorHAnsi" w:hAnsiTheme="minorHAnsi" w:cs="Calibri"/>
          <w:sz w:val="24"/>
          <w:szCs w:val="24"/>
        </w:rPr>
        <w:t xml:space="preserve">p </w:t>
      </w:r>
      <w:r w:rsidR="00D56F34" w:rsidRPr="00452513">
        <w:rPr>
          <w:rFonts w:asciiTheme="minorHAnsi" w:hAnsiTheme="minorHAnsi" w:cs="Calibri"/>
          <w:sz w:val="24"/>
          <w:szCs w:val="24"/>
        </w:rPr>
        <w:t>= 1.52</w:t>
      </w:r>
      <w:r w:rsidR="00CF0B61" w:rsidRPr="00452513">
        <w:rPr>
          <w:rFonts w:asciiTheme="minorHAnsi" w:hAnsiTheme="minorHAnsi" w:cs="Calibri"/>
          <w:sz w:val="24"/>
          <w:szCs w:val="24"/>
        </w:rPr>
        <w:t>x</w:t>
      </w:r>
      <w:r w:rsidR="00D56F34" w:rsidRPr="00452513">
        <w:rPr>
          <w:rFonts w:asciiTheme="minorHAnsi" w:hAnsiTheme="minorHAnsi" w:cs="Calibri"/>
          <w:sz w:val="24"/>
          <w:szCs w:val="24"/>
        </w:rPr>
        <w:t>10</w:t>
      </w:r>
      <w:r w:rsidR="00D56F34" w:rsidRPr="00452513">
        <w:rPr>
          <w:rFonts w:asciiTheme="minorHAnsi" w:hAnsiTheme="minorHAnsi" w:cs="Calibri"/>
          <w:sz w:val="24"/>
          <w:szCs w:val="24"/>
          <w:vertAlign w:val="superscript"/>
        </w:rPr>
        <w:t>-16</w:t>
      </w:r>
      <w:r w:rsidR="00EB3491" w:rsidRPr="00EB3491">
        <w:t xml:space="preserve"> </w:t>
      </w:r>
      <w:proofErr w:type="spellStart"/>
      <w:r w:rsidR="00EB3491">
        <w:t>rtFET</w:t>
      </w:r>
      <w:proofErr w:type="spellEnd"/>
      <w:r w:rsidR="00D56F34" w:rsidRPr="00452513">
        <w:rPr>
          <w:rFonts w:asciiTheme="minorHAnsi" w:hAnsiTheme="minorHAnsi" w:cs="Calibri"/>
          <w:sz w:val="24"/>
          <w:szCs w:val="24"/>
        </w:rPr>
        <w:t>) as the most significant processes</w:t>
      </w:r>
      <w:r w:rsidR="00B31DD4" w:rsidRPr="00452513">
        <w:rPr>
          <w:rFonts w:asciiTheme="minorHAnsi" w:hAnsiTheme="minorHAnsi" w:cs="Calibri"/>
          <w:sz w:val="24"/>
          <w:szCs w:val="24"/>
        </w:rPr>
        <w:t>.</w:t>
      </w:r>
      <w:r w:rsidR="00047CAC" w:rsidRPr="00452513">
        <w:rPr>
          <w:rFonts w:asciiTheme="minorHAnsi" w:hAnsiTheme="minorHAnsi" w:cs="Calibri"/>
          <w:sz w:val="24"/>
          <w:szCs w:val="24"/>
        </w:rPr>
        <w:t xml:space="preserve"> </w:t>
      </w:r>
      <w:r w:rsidR="00A632DA" w:rsidRPr="00452513">
        <w:rPr>
          <w:rFonts w:asciiTheme="minorHAnsi" w:hAnsiTheme="minorHAnsi"/>
          <w:sz w:val="24"/>
          <w:szCs w:val="24"/>
        </w:rPr>
        <w:t xml:space="preserve">In addition to </w:t>
      </w:r>
      <w:r w:rsidR="007847E2" w:rsidRPr="00452513">
        <w:rPr>
          <w:rFonts w:asciiTheme="minorHAnsi" w:hAnsiTheme="minorHAnsi"/>
          <w:sz w:val="24"/>
          <w:szCs w:val="24"/>
        </w:rPr>
        <w:t xml:space="preserve">canonical </w:t>
      </w:r>
      <w:r w:rsidR="00A632DA" w:rsidRPr="00452513">
        <w:rPr>
          <w:rFonts w:asciiTheme="minorHAnsi" w:hAnsiTheme="minorHAnsi"/>
          <w:sz w:val="24"/>
          <w:szCs w:val="24"/>
        </w:rPr>
        <w:t>pathways related to lipid metabolism</w:t>
      </w:r>
      <w:r w:rsidR="007847E2" w:rsidRPr="00452513">
        <w:rPr>
          <w:rFonts w:asciiTheme="minorHAnsi" w:hAnsiTheme="minorHAnsi"/>
          <w:sz w:val="24"/>
          <w:szCs w:val="24"/>
        </w:rPr>
        <w:t>, extracellular matrix, inflammation</w:t>
      </w:r>
      <w:r w:rsidR="00A632DA" w:rsidRPr="00452513">
        <w:rPr>
          <w:rFonts w:asciiTheme="minorHAnsi" w:hAnsiTheme="minorHAnsi"/>
          <w:sz w:val="24"/>
          <w:szCs w:val="24"/>
        </w:rPr>
        <w:t xml:space="preserve"> </w:t>
      </w:r>
      <w:r w:rsidR="007847E2" w:rsidRPr="00452513">
        <w:rPr>
          <w:rFonts w:asciiTheme="minorHAnsi" w:hAnsiTheme="minorHAnsi"/>
          <w:sz w:val="24"/>
          <w:szCs w:val="24"/>
        </w:rPr>
        <w:t xml:space="preserve">and nitric oxide production, the </w:t>
      </w:r>
      <w:r w:rsidR="00A53702" w:rsidRPr="00452513">
        <w:rPr>
          <w:rFonts w:asciiTheme="minorHAnsi" w:hAnsiTheme="minorHAnsi"/>
          <w:sz w:val="24"/>
          <w:szCs w:val="24"/>
        </w:rPr>
        <w:t xml:space="preserve">357 </w:t>
      </w:r>
      <w:r w:rsidR="007847E2" w:rsidRPr="00452513">
        <w:rPr>
          <w:rFonts w:asciiTheme="minorHAnsi" w:hAnsiTheme="minorHAnsi"/>
          <w:sz w:val="24"/>
          <w:szCs w:val="24"/>
        </w:rPr>
        <w:t>gene</w:t>
      </w:r>
      <w:r w:rsidR="00632ABF" w:rsidRPr="00452513">
        <w:rPr>
          <w:rFonts w:asciiTheme="minorHAnsi" w:hAnsiTheme="minorHAnsi"/>
          <w:sz w:val="24"/>
          <w:szCs w:val="24"/>
        </w:rPr>
        <w:t xml:space="preserve"> set</w:t>
      </w:r>
      <w:r w:rsidR="00632ABF" w:rsidRPr="00452513">
        <w:rPr>
          <w:rFonts w:asciiTheme="minorHAnsi" w:hAnsiTheme="minorHAnsi" w:cs="Calibri"/>
          <w:sz w:val="24"/>
          <w:szCs w:val="24"/>
        </w:rPr>
        <w:t xml:space="preserve"> </w:t>
      </w:r>
      <w:r w:rsidR="00632ABF" w:rsidRPr="00452513">
        <w:rPr>
          <w:rFonts w:asciiTheme="minorHAnsi" w:hAnsiTheme="minorHAnsi"/>
          <w:sz w:val="24"/>
          <w:szCs w:val="24"/>
        </w:rPr>
        <w:t>showed enrichment for</w:t>
      </w:r>
      <w:r w:rsidR="007847E2" w:rsidRPr="00452513">
        <w:rPr>
          <w:rFonts w:asciiTheme="minorHAnsi" w:hAnsiTheme="minorHAnsi"/>
          <w:sz w:val="24"/>
          <w:szCs w:val="24"/>
        </w:rPr>
        <w:t xml:space="preserve"> angiogenesis</w:t>
      </w:r>
      <w:r w:rsidR="00632ABF" w:rsidRPr="00452513">
        <w:rPr>
          <w:rFonts w:asciiTheme="minorHAnsi" w:hAnsiTheme="minorHAnsi"/>
          <w:sz w:val="24"/>
          <w:szCs w:val="24"/>
        </w:rPr>
        <w:t xml:space="preserve"> and signalling</w:t>
      </w:r>
      <w:r w:rsidR="007847E2" w:rsidRPr="00452513">
        <w:rPr>
          <w:rFonts w:asciiTheme="minorHAnsi" w:hAnsiTheme="minorHAnsi"/>
          <w:sz w:val="24"/>
          <w:szCs w:val="24"/>
        </w:rPr>
        <w:t xml:space="preserve"> </w:t>
      </w:r>
      <w:r w:rsidR="00632ABF" w:rsidRPr="00452513">
        <w:rPr>
          <w:rFonts w:asciiTheme="minorHAnsi" w:hAnsiTheme="minorHAnsi"/>
          <w:sz w:val="24"/>
          <w:szCs w:val="24"/>
        </w:rPr>
        <w:t>by the pro-</w:t>
      </w:r>
      <w:proofErr w:type="spellStart"/>
      <w:r w:rsidR="00632ABF" w:rsidRPr="00452513">
        <w:rPr>
          <w:rFonts w:asciiTheme="minorHAnsi" w:hAnsiTheme="minorHAnsi"/>
          <w:sz w:val="24"/>
          <w:szCs w:val="24"/>
        </w:rPr>
        <w:t>angiogenic</w:t>
      </w:r>
      <w:proofErr w:type="spellEnd"/>
      <w:r w:rsidR="00632ABF" w:rsidRPr="00452513">
        <w:rPr>
          <w:rFonts w:asciiTheme="minorHAnsi" w:hAnsiTheme="minorHAnsi"/>
          <w:sz w:val="24"/>
          <w:szCs w:val="24"/>
        </w:rPr>
        <w:t xml:space="preserve"> growth factor </w:t>
      </w:r>
      <w:r w:rsidR="007847E2" w:rsidRPr="00452513">
        <w:rPr>
          <w:rFonts w:asciiTheme="minorHAnsi" w:hAnsiTheme="minorHAnsi"/>
          <w:sz w:val="24"/>
          <w:szCs w:val="24"/>
        </w:rPr>
        <w:t>VEGF (</w:t>
      </w:r>
      <w:r w:rsidR="007847E2" w:rsidRPr="00452513">
        <w:rPr>
          <w:rFonts w:asciiTheme="minorHAnsi" w:hAnsiTheme="minorHAnsi"/>
          <w:b/>
          <w:sz w:val="24"/>
          <w:szCs w:val="24"/>
        </w:rPr>
        <w:t xml:space="preserve">Supplementary Figure </w:t>
      </w:r>
      <w:r w:rsidR="003E3879" w:rsidRPr="00452513">
        <w:rPr>
          <w:rFonts w:asciiTheme="minorHAnsi" w:hAnsiTheme="minorHAnsi"/>
          <w:b/>
          <w:sz w:val="24"/>
          <w:szCs w:val="24"/>
        </w:rPr>
        <w:t>8</w:t>
      </w:r>
      <w:r w:rsidR="007847E2" w:rsidRPr="00452513">
        <w:rPr>
          <w:rFonts w:asciiTheme="minorHAnsi" w:hAnsiTheme="minorHAnsi"/>
          <w:sz w:val="24"/>
          <w:szCs w:val="24"/>
        </w:rPr>
        <w:t>)</w:t>
      </w:r>
      <w:r w:rsidR="00A632DA" w:rsidRPr="00452513">
        <w:rPr>
          <w:rFonts w:asciiTheme="minorHAnsi" w:hAnsiTheme="minorHAnsi"/>
          <w:sz w:val="24"/>
          <w:szCs w:val="24"/>
        </w:rPr>
        <w:t xml:space="preserve">. </w:t>
      </w:r>
      <w:r w:rsidR="008F7DA3" w:rsidRPr="00452513">
        <w:rPr>
          <w:rFonts w:asciiTheme="minorHAnsi" w:hAnsiTheme="minorHAnsi" w:cs="Calibri"/>
          <w:sz w:val="24"/>
          <w:szCs w:val="24"/>
        </w:rPr>
        <w:t>We also applied</w:t>
      </w:r>
      <w:r w:rsidR="008F7DA3" w:rsidRPr="00452513">
        <w:rPr>
          <w:rFonts w:asciiTheme="minorHAnsi" w:hAnsiTheme="minorHAnsi"/>
          <w:sz w:val="24"/>
          <w:szCs w:val="24"/>
        </w:rPr>
        <w:t xml:space="preserve"> </w:t>
      </w:r>
      <w:r w:rsidR="005330DA" w:rsidRPr="00452513">
        <w:rPr>
          <w:rFonts w:asciiTheme="minorHAnsi" w:hAnsiTheme="minorHAnsi"/>
          <w:sz w:val="24"/>
          <w:szCs w:val="24"/>
        </w:rPr>
        <w:t>DEPICT</w:t>
      </w:r>
      <w:r w:rsidR="005330DA" w:rsidRPr="00452513">
        <w:rPr>
          <w:rFonts w:asciiTheme="minorHAnsi" w:hAnsiTheme="minorHAnsi"/>
          <w:sz w:val="24"/>
          <w:szCs w:val="24"/>
          <w:vertAlign w:val="superscript"/>
        </w:rPr>
        <w:t>19</w:t>
      </w:r>
      <w:r w:rsidR="005330DA" w:rsidRPr="00452513">
        <w:rPr>
          <w:rFonts w:asciiTheme="minorHAnsi" w:hAnsiTheme="minorHAnsi"/>
          <w:sz w:val="24"/>
          <w:szCs w:val="24"/>
        </w:rPr>
        <w:t xml:space="preserve"> </w:t>
      </w:r>
      <w:r w:rsidR="005C4EE2" w:rsidRPr="00452513">
        <w:rPr>
          <w:rFonts w:asciiTheme="minorHAnsi" w:hAnsiTheme="minorHAnsi"/>
          <w:sz w:val="24"/>
          <w:szCs w:val="24"/>
        </w:rPr>
        <w:t>with</w:t>
      </w:r>
      <w:r w:rsidR="008F7DA3" w:rsidRPr="00452513">
        <w:rPr>
          <w:rFonts w:asciiTheme="minorHAnsi" w:hAnsiTheme="minorHAnsi"/>
          <w:sz w:val="24"/>
          <w:szCs w:val="24"/>
        </w:rPr>
        <w:t xml:space="preserve"> the full distribution of </w:t>
      </w:r>
      <w:r w:rsidR="005C4EE2" w:rsidRPr="00452513">
        <w:rPr>
          <w:rFonts w:asciiTheme="minorHAnsi" w:hAnsiTheme="minorHAnsi"/>
          <w:sz w:val="24"/>
          <w:szCs w:val="24"/>
        </w:rPr>
        <w:t>5%FDR signals</w:t>
      </w:r>
      <w:r w:rsidR="008F7DA3" w:rsidRPr="00452513">
        <w:rPr>
          <w:rFonts w:asciiTheme="minorHAnsi" w:hAnsiTheme="minorHAnsi"/>
          <w:sz w:val="24"/>
          <w:szCs w:val="24"/>
        </w:rPr>
        <w:t xml:space="preserve"> (</w:t>
      </w:r>
      <w:r w:rsidR="005C4EE2" w:rsidRPr="00452513">
        <w:rPr>
          <w:rFonts w:asciiTheme="minorHAnsi" w:hAnsiTheme="minorHAnsi" w:cs="Calibri"/>
          <w:b/>
          <w:sz w:val="24"/>
          <w:szCs w:val="24"/>
        </w:rPr>
        <w:t xml:space="preserve">Online </w:t>
      </w:r>
      <w:r w:rsidR="008F7DA3" w:rsidRPr="00452513">
        <w:rPr>
          <w:rFonts w:asciiTheme="minorHAnsi" w:hAnsiTheme="minorHAnsi"/>
          <w:b/>
          <w:sz w:val="24"/>
          <w:szCs w:val="24"/>
        </w:rPr>
        <w:t>Methods</w:t>
      </w:r>
      <w:r w:rsidR="008F7DA3" w:rsidRPr="00452513">
        <w:rPr>
          <w:rFonts w:asciiTheme="minorHAnsi" w:hAnsiTheme="minorHAnsi"/>
          <w:sz w:val="24"/>
          <w:szCs w:val="24"/>
        </w:rPr>
        <w:t xml:space="preserve">) to </w:t>
      </w:r>
      <w:r w:rsidR="005C4EE2" w:rsidRPr="00452513">
        <w:rPr>
          <w:rFonts w:asciiTheme="minorHAnsi" w:hAnsiTheme="minorHAnsi"/>
          <w:sz w:val="24"/>
          <w:szCs w:val="24"/>
        </w:rPr>
        <w:t>search for</w:t>
      </w:r>
      <w:r w:rsidR="008F7DA3" w:rsidRPr="00452513">
        <w:rPr>
          <w:rFonts w:asciiTheme="minorHAnsi" w:hAnsiTheme="minorHAnsi"/>
          <w:sz w:val="24"/>
          <w:szCs w:val="24"/>
        </w:rPr>
        <w:t xml:space="preserve"> </w:t>
      </w:r>
      <w:r w:rsidR="005C4EE2" w:rsidRPr="00452513">
        <w:rPr>
          <w:rFonts w:asciiTheme="minorHAnsi" w:hAnsiTheme="minorHAnsi"/>
          <w:sz w:val="24"/>
          <w:szCs w:val="24"/>
        </w:rPr>
        <w:t>enriched gene sets. Blood vessel development</w:t>
      </w:r>
      <w:r w:rsidR="00B37201" w:rsidRPr="00452513">
        <w:rPr>
          <w:rFonts w:asciiTheme="minorHAnsi" w:hAnsiTheme="minorHAnsi"/>
          <w:sz w:val="24"/>
          <w:szCs w:val="24"/>
        </w:rPr>
        <w:t>,</w:t>
      </w:r>
      <w:r w:rsidR="005C4EE2" w:rsidRPr="00452513">
        <w:rPr>
          <w:rFonts w:asciiTheme="minorHAnsi" w:hAnsiTheme="minorHAnsi"/>
          <w:sz w:val="24"/>
          <w:szCs w:val="24"/>
        </w:rPr>
        <w:t xml:space="preserve"> </w:t>
      </w:r>
      <w:r w:rsidR="00A018DA" w:rsidRPr="00452513">
        <w:rPr>
          <w:rFonts w:asciiTheme="minorHAnsi" w:hAnsiTheme="minorHAnsi"/>
          <w:sz w:val="24"/>
          <w:szCs w:val="24"/>
        </w:rPr>
        <w:t>which includes</w:t>
      </w:r>
      <w:r w:rsidR="005C4EE2" w:rsidRPr="00452513">
        <w:rPr>
          <w:rFonts w:asciiTheme="minorHAnsi" w:hAnsiTheme="minorHAnsi"/>
          <w:sz w:val="24"/>
          <w:szCs w:val="24"/>
        </w:rPr>
        <w:t xml:space="preserve"> angiogenesis</w:t>
      </w:r>
      <w:r w:rsidR="00B37201" w:rsidRPr="00452513">
        <w:rPr>
          <w:rFonts w:asciiTheme="minorHAnsi" w:hAnsiTheme="minorHAnsi"/>
          <w:sz w:val="24"/>
          <w:szCs w:val="24"/>
        </w:rPr>
        <w:t>,</w:t>
      </w:r>
      <w:r w:rsidR="005C4EE2" w:rsidRPr="00452513">
        <w:rPr>
          <w:rFonts w:asciiTheme="minorHAnsi" w:hAnsiTheme="minorHAnsi"/>
          <w:sz w:val="24"/>
          <w:szCs w:val="24"/>
        </w:rPr>
        <w:t xml:space="preserve"> </w:t>
      </w:r>
      <w:r w:rsidR="00A018DA" w:rsidRPr="00452513">
        <w:rPr>
          <w:rFonts w:asciiTheme="minorHAnsi" w:hAnsiTheme="minorHAnsi"/>
          <w:sz w:val="24"/>
          <w:szCs w:val="24"/>
        </w:rPr>
        <w:t xml:space="preserve">was </w:t>
      </w:r>
      <w:r w:rsidR="005C4EE2" w:rsidRPr="00452513">
        <w:rPr>
          <w:rFonts w:asciiTheme="minorHAnsi" w:hAnsiTheme="minorHAnsi"/>
          <w:sz w:val="24"/>
          <w:szCs w:val="24"/>
        </w:rPr>
        <w:t xml:space="preserve">in the top 10 </w:t>
      </w:r>
      <w:r w:rsidR="00A156AC" w:rsidRPr="00452513">
        <w:rPr>
          <w:rFonts w:asciiTheme="minorHAnsi" w:hAnsiTheme="minorHAnsi"/>
          <w:sz w:val="24"/>
          <w:szCs w:val="24"/>
        </w:rPr>
        <w:t xml:space="preserve">(p &lt; </w:t>
      </w:r>
      <w:r w:rsidR="00261F81" w:rsidRPr="00452513">
        <w:rPr>
          <w:rFonts w:asciiTheme="minorHAnsi" w:hAnsiTheme="minorHAnsi" w:cs="Calibri"/>
          <w:sz w:val="24"/>
          <w:szCs w:val="24"/>
        </w:rPr>
        <w:t>6.67</w:t>
      </w:r>
      <w:r w:rsidR="00CF0B61" w:rsidRPr="00452513">
        <w:rPr>
          <w:rFonts w:asciiTheme="minorHAnsi" w:hAnsiTheme="minorHAnsi" w:cs="Calibri"/>
          <w:sz w:val="24"/>
          <w:szCs w:val="24"/>
        </w:rPr>
        <w:t>x</w:t>
      </w:r>
      <w:r w:rsidR="00A156AC" w:rsidRPr="00452513">
        <w:rPr>
          <w:rFonts w:asciiTheme="minorHAnsi" w:hAnsiTheme="minorHAnsi" w:cs="Calibri"/>
          <w:sz w:val="24"/>
          <w:szCs w:val="24"/>
        </w:rPr>
        <w:t>10</w:t>
      </w:r>
      <w:r w:rsidR="00A156AC" w:rsidRPr="00452513">
        <w:rPr>
          <w:rFonts w:asciiTheme="minorHAnsi" w:hAnsiTheme="minorHAnsi" w:cs="Calibri"/>
          <w:sz w:val="24"/>
          <w:szCs w:val="24"/>
          <w:vertAlign w:val="superscript"/>
        </w:rPr>
        <w:t>-</w:t>
      </w:r>
      <w:r w:rsidR="00261F81" w:rsidRPr="00452513">
        <w:rPr>
          <w:rFonts w:asciiTheme="minorHAnsi" w:hAnsiTheme="minorHAnsi" w:cs="Calibri"/>
          <w:sz w:val="24"/>
          <w:szCs w:val="24"/>
          <w:vertAlign w:val="superscript"/>
        </w:rPr>
        <w:t>12</w:t>
      </w:r>
      <w:r w:rsidR="00DB02CE">
        <w:rPr>
          <w:rFonts w:asciiTheme="minorHAnsi" w:hAnsiTheme="minorHAnsi" w:cs="Calibri"/>
          <w:sz w:val="24"/>
          <w:szCs w:val="24"/>
          <w:vertAlign w:val="superscript"/>
        </w:rPr>
        <w:t xml:space="preserve"> </w:t>
      </w:r>
      <w:r w:rsidR="00DB02CE" w:rsidRPr="00DB02CE">
        <w:rPr>
          <w:rFonts w:asciiTheme="minorHAnsi" w:hAnsiTheme="minorHAnsi" w:cs="Calibri"/>
          <w:sz w:val="24"/>
          <w:szCs w:val="24"/>
        </w:rPr>
        <w:t>enrichment test</w:t>
      </w:r>
      <w:r w:rsidR="00DB02CE" w:rsidRPr="00452513">
        <w:rPr>
          <w:rFonts w:asciiTheme="minorHAnsi" w:hAnsiTheme="minorHAnsi"/>
          <w:sz w:val="24"/>
          <w:szCs w:val="24"/>
          <w:vertAlign w:val="superscript"/>
        </w:rPr>
        <w:t>19</w:t>
      </w:r>
      <w:r w:rsidR="00A156AC" w:rsidRPr="00452513">
        <w:rPr>
          <w:rFonts w:asciiTheme="minorHAnsi" w:hAnsiTheme="minorHAnsi"/>
          <w:sz w:val="24"/>
          <w:szCs w:val="24"/>
        </w:rPr>
        <w:t>) D</w:t>
      </w:r>
      <w:r w:rsidR="005C4EE2" w:rsidRPr="00452513">
        <w:rPr>
          <w:rFonts w:asciiTheme="minorHAnsi" w:hAnsiTheme="minorHAnsi"/>
          <w:sz w:val="24"/>
          <w:szCs w:val="24"/>
        </w:rPr>
        <w:t xml:space="preserve">EPICT </w:t>
      </w:r>
      <w:r w:rsidR="00261F81" w:rsidRPr="00452513">
        <w:rPr>
          <w:rFonts w:asciiTheme="minorHAnsi" w:hAnsiTheme="minorHAnsi"/>
          <w:sz w:val="24"/>
          <w:szCs w:val="24"/>
        </w:rPr>
        <w:t>Grouped-</w:t>
      </w:r>
      <w:proofErr w:type="spellStart"/>
      <w:r w:rsidR="00261F81" w:rsidRPr="00452513">
        <w:rPr>
          <w:rFonts w:asciiTheme="minorHAnsi" w:hAnsiTheme="minorHAnsi"/>
          <w:sz w:val="24"/>
          <w:szCs w:val="24"/>
        </w:rPr>
        <w:t>GeneSets</w:t>
      </w:r>
      <w:proofErr w:type="spellEnd"/>
      <w:r w:rsidR="00261F81" w:rsidRPr="00452513">
        <w:rPr>
          <w:rFonts w:asciiTheme="minorHAnsi" w:hAnsiTheme="minorHAnsi"/>
          <w:sz w:val="24"/>
          <w:szCs w:val="24"/>
        </w:rPr>
        <w:t xml:space="preserve"> </w:t>
      </w:r>
      <w:r w:rsidR="005C4EE2" w:rsidRPr="00452513">
        <w:rPr>
          <w:rFonts w:asciiTheme="minorHAnsi" w:hAnsiTheme="minorHAnsi"/>
          <w:sz w:val="24"/>
          <w:szCs w:val="24"/>
        </w:rPr>
        <w:t>(</w:t>
      </w:r>
      <w:r w:rsidR="00A156AC" w:rsidRPr="00452513">
        <w:rPr>
          <w:rFonts w:asciiTheme="minorHAnsi" w:eastAsia="Times New Roman" w:hAnsiTheme="minorHAnsi"/>
          <w:sz w:val="24"/>
          <w:szCs w:val="24"/>
          <w:lang w:eastAsia="en-GB"/>
        </w:rPr>
        <w:t>GO</w:t>
      </w:r>
      <w:proofErr w:type="gramStart"/>
      <w:r w:rsidR="00A156AC" w:rsidRPr="00452513">
        <w:rPr>
          <w:rFonts w:asciiTheme="minorHAnsi" w:eastAsia="Times New Roman" w:hAnsiTheme="minorHAnsi"/>
          <w:sz w:val="24"/>
          <w:szCs w:val="24"/>
          <w:lang w:eastAsia="en-GB"/>
        </w:rPr>
        <w:t>:0001568</w:t>
      </w:r>
      <w:proofErr w:type="gramEnd"/>
      <w:r w:rsidR="005C4EE2" w:rsidRPr="00452513">
        <w:rPr>
          <w:rFonts w:asciiTheme="minorHAnsi" w:hAnsiTheme="minorHAnsi"/>
          <w:sz w:val="24"/>
          <w:szCs w:val="24"/>
        </w:rPr>
        <w:t>;</w:t>
      </w:r>
      <w:r w:rsidR="005C4EE2" w:rsidRPr="00452513">
        <w:rPr>
          <w:rFonts w:asciiTheme="minorHAnsi" w:hAnsiTheme="minorHAnsi"/>
          <w:b/>
          <w:sz w:val="24"/>
          <w:szCs w:val="24"/>
        </w:rPr>
        <w:t xml:space="preserve"> </w:t>
      </w:r>
      <w:r w:rsidR="00A018DA" w:rsidRPr="00452513">
        <w:rPr>
          <w:rFonts w:asciiTheme="minorHAnsi" w:hAnsiTheme="minorHAnsi"/>
          <w:b/>
          <w:sz w:val="24"/>
          <w:szCs w:val="24"/>
        </w:rPr>
        <w:t xml:space="preserve">Fig. </w:t>
      </w:r>
      <w:r w:rsidR="00137A81" w:rsidRPr="00452513">
        <w:rPr>
          <w:rFonts w:asciiTheme="minorHAnsi" w:hAnsiTheme="minorHAnsi"/>
          <w:b/>
          <w:sz w:val="24"/>
          <w:szCs w:val="24"/>
        </w:rPr>
        <w:t xml:space="preserve">4, Supplementary Figure </w:t>
      </w:r>
      <w:r w:rsidR="003E3879" w:rsidRPr="00452513">
        <w:rPr>
          <w:rFonts w:asciiTheme="minorHAnsi" w:hAnsiTheme="minorHAnsi"/>
          <w:b/>
          <w:sz w:val="24"/>
          <w:szCs w:val="24"/>
        </w:rPr>
        <w:t>9</w:t>
      </w:r>
      <w:r w:rsidR="00137A81" w:rsidRPr="00452513">
        <w:rPr>
          <w:rFonts w:asciiTheme="minorHAnsi" w:hAnsiTheme="minorHAnsi"/>
          <w:b/>
          <w:sz w:val="24"/>
          <w:szCs w:val="24"/>
        </w:rPr>
        <w:t>,</w:t>
      </w:r>
      <w:r w:rsidR="00A018DA" w:rsidRPr="00452513">
        <w:rPr>
          <w:rFonts w:asciiTheme="minorHAnsi" w:hAnsiTheme="minorHAnsi"/>
          <w:b/>
          <w:sz w:val="24"/>
          <w:szCs w:val="24"/>
        </w:rPr>
        <w:t xml:space="preserve"> </w:t>
      </w:r>
      <w:r w:rsidR="005C4EE2" w:rsidRPr="00452513">
        <w:rPr>
          <w:rFonts w:asciiTheme="minorHAnsi" w:hAnsiTheme="minorHAnsi"/>
          <w:b/>
          <w:sz w:val="24"/>
          <w:szCs w:val="24"/>
        </w:rPr>
        <w:t xml:space="preserve">Supplementary Table </w:t>
      </w:r>
      <w:r w:rsidR="004B03DA" w:rsidRPr="00452513">
        <w:rPr>
          <w:rFonts w:asciiTheme="minorHAnsi" w:hAnsiTheme="minorHAnsi"/>
          <w:b/>
          <w:sz w:val="24"/>
          <w:szCs w:val="24"/>
        </w:rPr>
        <w:t>11</w:t>
      </w:r>
      <w:r w:rsidR="005C4EE2" w:rsidRPr="00452513">
        <w:rPr>
          <w:rFonts w:asciiTheme="minorHAnsi" w:hAnsiTheme="minorHAnsi"/>
          <w:sz w:val="24"/>
          <w:szCs w:val="24"/>
        </w:rPr>
        <w:t>).</w:t>
      </w:r>
    </w:p>
    <w:p w14:paraId="5E69C327" w14:textId="35BDF62F" w:rsidR="002A2DD3" w:rsidRPr="00452513" w:rsidRDefault="00047CAC" w:rsidP="00231EFE">
      <w:pPr>
        <w:pStyle w:val="PlainText"/>
        <w:spacing w:line="480" w:lineRule="auto"/>
        <w:jc w:val="both"/>
        <w:rPr>
          <w:rFonts w:asciiTheme="minorHAnsi" w:hAnsiTheme="minorHAnsi"/>
          <w:sz w:val="24"/>
          <w:szCs w:val="24"/>
        </w:rPr>
      </w:pPr>
      <w:r w:rsidRPr="00452513">
        <w:rPr>
          <w:rFonts w:asciiTheme="minorHAnsi" w:hAnsiTheme="minorHAnsi" w:cs="Calibri"/>
          <w:sz w:val="24"/>
          <w:szCs w:val="24"/>
        </w:rPr>
        <w:t xml:space="preserve">Ingenuity built </w:t>
      </w:r>
      <w:r w:rsidR="00CC262C" w:rsidRPr="00452513">
        <w:rPr>
          <w:rFonts w:asciiTheme="minorHAnsi" w:hAnsiTheme="minorHAnsi" w:cs="Calibri"/>
          <w:sz w:val="24"/>
          <w:szCs w:val="24"/>
        </w:rPr>
        <w:t>5</w:t>
      </w:r>
      <w:r w:rsidRPr="00452513">
        <w:rPr>
          <w:rFonts w:asciiTheme="minorHAnsi" w:hAnsiTheme="minorHAnsi" w:cs="Calibri"/>
          <w:sz w:val="24"/>
          <w:szCs w:val="24"/>
        </w:rPr>
        <w:t xml:space="preserve"> networks </w:t>
      </w:r>
      <w:r w:rsidR="00A53702" w:rsidRPr="00452513">
        <w:rPr>
          <w:rFonts w:asciiTheme="minorHAnsi" w:hAnsiTheme="minorHAnsi" w:cs="Calibri"/>
          <w:sz w:val="24"/>
          <w:szCs w:val="24"/>
        </w:rPr>
        <w:t xml:space="preserve">out of the 357 genes with </w:t>
      </w:r>
      <w:r w:rsidR="00B92BF2" w:rsidRPr="00452513">
        <w:rPr>
          <w:rFonts w:asciiTheme="minorHAnsi" w:hAnsiTheme="minorHAnsi" w:cs="Calibri"/>
          <w:sz w:val="24"/>
          <w:szCs w:val="24"/>
        </w:rPr>
        <w:t>t</w:t>
      </w:r>
      <w:r w:rsidRPr="00452513">
        <w:rPr>
          <w:rFonts w:asciiTheme="minorHAnsi" w:hAnsiTheme="minorHAnsi" w:cs="Calibri"/>
          <w:sz w:val="24"/>
          <w:szCs w:val="24"/>
        </w:rPr>
        <w:t xml:space="preserve">he largest </w:t>
      </w:r>
      <w:r w:rsidR="00CC262C" w:rsidRPr="00452513">
        <w:rPr>
          <w:rFonts w:asciiTheme="minorHAnsi" w:hAnsiTheme="minorHAnsi" w:cs="Calibri"/>
          <w:sz w:val="24"/>
          <w:szCs w:val="24"/>
        </w:rPr>
        <w:t xml:space="preserve">three </w:t>
      </w:r>
      <w:r w:rsidRPr="00452513">
        <w:rPr>
          <w:rFonts w:asciiTheme="minorHAnsi" w:hAnsiTheme="minorHAnsi" w:cs="Calibri"/>
          <w:sz w:val="24"/>
          <w:szCs w:val="24"/>
        </w:rPr>
        <w:t>integrat</w:t>
      </w:r>
      <w:r w:rsidR="00A53702" w:rsidRPr="00452513">
        <w:rPr>
          <w:rFonts w:asciiTheme="minorHAnsi" w:hAnsiTheme="minorHAnsi" w:cs="Calibri"/>
          <w:sz w:val="24"/>
          <w:szCs w:val="24"/>
        </w:rPr>
        <w:t>ing</w:t>
      </w:r>
      <w:r w:rsidR="002016F2" w:rsidRPr="00452513">
        <w:rPr>
          <w:rFonts w:asciiTheme="minorHAnsi" w:hAnsiTheme="minorHAnsi" w:cs="Calibri"/>
          <w:sz w:val="24"/>
          <w:szCs w:val="24"/>
        </w:rPr>
        <w:t xml:space="preserve"> </w:t>
      </w:r>
      <w:r w:rsidR="00CC262C" w:rsidRPr="00452513">
        <w:rPr>
          <w:rFonts w:asciiTheme="minorHAnsi" w:hAnsiTheme="minorHAnsi" w:cs="Calibri"/>
          <w:sz w:val="24"/>
          <w:szCs w:val="24"/>
        </w:rPr>
        <w:t>1</w:t>
      </w:r>
      <w:r w:rsidR="00482A7E" w:rsidRPr="00452513">
        <w:rPr>
          <w:rFonts w:asciiTheme="minorHAnsi" w:hAnsiTheme="minorHAnsi" w:cs="Calibri"/>
          <w:sz w:val="24"/>
          <w:szCs w:val="24"/>
        </w:rPr>
        <w:t>2</w:t>
      </w:r>
      <w:r w:rsidR="00CC262C" w:rsidRPr="00452513">
        <w:rPr>
          <w:rFonts w:asciiTheme="minorHAnsi" w:hAnsiTheme="minorHAnsi" w:cs="Calibri"/>
          <w:sz w:val="24"/>
          <w:szCs w:val="24"/>
        </w:rPr>
        <w:t xml:space="preserve"> </w:t>
      </w:r>
      <w:r w:rsidR="002016F2" w:rsidRPr="00452513">
        <w:rPr>
          <w:rFonts w:asciiTheme="minorHAnsi" w:hAnsiTheme="minorHAnsi" w:cs="Calibri"/>
          <w:sz w:val="24"/>
          <w:szCs w:val="24"/>
        </w:rPr>
        <w:t xml:space="preserve">of the new candidate CAD risk genes with </w:t>
      </w:r>
      <w:r w:rsidR="00482A7E" w:rsidRPr="00452513">
        <w:rPr>
          <w:rFonts w:asciiTheme="minorHAnsi" w:hAnsiTheme="minorHAnsi" w:cs="Calibri"/>
          <w:sz w:val="24"/>
          <w:szCs w:val="24"/>
        </w:rPr>
        <w:t>67</w:t>
      </w:r>
      <w:r w:rsidR="00CC262C" w:rsidRPr="00452513">
        <w:rPr>
          <w:rFonts w:asciiTheme="minorHAnsi" w:hAnsiTheme="minorHAnsi" w:cs="Calibri"/>
          <w:sz w:val="24"/>
          <w:szCs w:val="24"/>
        </w:rPr>
        <w:t xml:space="preserve"> </w:t>
      </w:r>
      <w:r w:rsidR="00A53702" w:rsidRPr="00452513">
        <w:rPr>
          <w:rFonts w:asciiTheme="minorHAnsi" w:hAnsiTheme="minorHAnsi" w:cs="Calibri"/>
          <w:sz w:val="24"/>
          <w:szCs w:val="24"/>
        </w:rPr>
        <w:t>candidate</w:t>
      </w:r>
      <w:r w:rsidR="008D40D4" w:rsidRPr="00452513">
        <w:rPr>
          <w:rFonts w:asciiTheme="minorHAnsi" w:hAnsiTheme="minorHAnsi" w:cs="Calibri"/>
          <w:sz w:val="24"/>
          <w:szCs w:val="24"/>
        </w:rPr>
        <w:t xml:space="preserve"> gene</w:t>
      </w:r>
      <w:r w:rsidR="00A53702" w:rsidRPr="00452513">
        <w:rPr>
          <w:rFonts w:asciiTheme="minorHAnsi" w:hAnsiTheme="minorHAnsi" w:cs="Calibri"/>
          <w:sz w:val="24"/>
          <w:szCs w:val="24"/>
        </w:rPr>
        <w:t xml:space="preserve">s in </w:t>
      </w:r>
      <w:r w:rsidR="002016F2" w:rsidRPr="00452513">
        <w:rPr>
          <w:rFonts w:asciiTheme="minorHAnsi" w:hAnsiTheme="minorHAnsi" w:cs="Calibri"/>
          <w:sz w:val="24"/>
          <w:szCs w:val="24"/>
        </w:rPr>
        <w:t>k</w:t>
      </w:r>
      <w:r w:rsidR="00780F30" w:rsidRPr="00452513">
        <w:rPr>
          <w:rFonts w:asciiTheme="minorHAnsi" w:hAnsiTheme="minorHAnsi" w:cs="Calibri"/>
          <w:sz w:val="24"/>
          <w:szCs w:val="24"/>
        </w:rPr>
        <w:t>n</w:t>
      </w:r>
      <w:r w:rsidR="002016F2" w:rsidRPr="00452513">
        <w:rPr>
          <w:rFonts w:asciiTheme="minorHAnsi" w:hAnsiTheme="minorHAnsi" w:cs="Calibri"/>
          <w:sz w:val="24"/>
          <w:szCs w:val="24"/>
        </w:rPr>
        <w:t xml:space="preserve">own </w:t>
      </w:r>
      <w:r w:rsidR="00A53702" w:rsidRPr="00452513">
        <w:rPr>
          <w:rFonts w:asciiTheme="minorHAnsi" w:hAnsiTheme="minorHAnsi" w:cs="Calibri"/>
          <w:sz w:val="24"/>
          <w:szCs w:val="24"/>
        </w:rPr>
        <w:t xml:space="preserve">CAD loci </w:t>
      </w:r>
      <w:r w:rsidR="00151FCB" w:rsidRPr="00452513">
        <w:rPr>
          <w:rFonts w:asciiTheme="minorHAnsi" w:hAnsiTheme="minorHAnsi"/>
          <w:sz w:val="24"/>
          <w:szCs w:val="24"/>
        </w:rPr>
        <w:t>(</w:t>
      </w:r>
      <w:r w:rsidR="00151FCB" w:rsidRPr="00452513">
        <w:rPr>
          <w:rFonts w:asciiTheme="minorHAnsi" w:hAnsiTheme="minorHAnsi"/>
          <w:b/>
          <w:sz w:val="24"/>
          <w:szCs w:val="24"/>
        </w:rPr>
        <w:t xml:space="preserve">Supplementary Table </w:t>
      </w:r>
      <w:r w:rsidR="004B03DA" w:rsidRPr="00452513">
        <w:rPr>
          <w:rFonts w:asciiTheme="minorHAnsi" w:hAnsiTheme="minorHAnsi"/>
          <w:b/>
          <w:sz w:val="24"/>
          <w:szCs w:val="24"/>
        </w:rPr>
        <w:t>12</w:t>
      </w:r>
      <w:r w:rsidR="00151FCB" w:rsidRPr="00452513">
        <w:rPr>
          <w:rFonts w:asciiTheme="minorHAnsi" w:hAnsiTheme="minorHAnsi"/>
          <w:sz w:val="24"/>
          <w:szCs w:val="24"/>
        </w:rPr>
        <w:t>).</w:t>
      </w:r>
      <w:r w:rsidR="006106F4" w:rsidRPr="00452513">
        <w:rPr>
          <w:rFonts w:asciiTheme="minorHAnsi" w:hAnsiTheme="minorHAnsi"/>
          <w:sz w:val="24"/>
          <w:szCs w:val="24"/>
        </w:rPr>
        <w:t xml:space="preserve"> </w:t>
      </w:r>
      <w:r w:rsidR="0095475E" w:rsidRPr="00452513">
        <w:rPr>
          <w:rFonts w:asciiTheme="minorHAnsi" w:hAnsiTheme="minorHAnsi"/>
          <w:sz w:val="24"/>
          <w:szCs w:val="24"/>
        </w:rPr>
        <w:t xml:space="preserve">In total, the 5 networks comprise 66.4% of the </w:t>
      </w:r>
      <w:r w:rsidR="00CA2BF5" w:rsidRPr="00452513">
        <w:rPr>
          <w:rFonts w:asciiTheme="minorHAnsi" w:hAnsiTheme="minorHAnsi"/>
          <w:sz w:val="24"/>
          <w:szCs w:val="24"/>
        </w:rPr>
        <w:t xml:space="preserve">357 </w:t>
      </w:r>
      <w:r w:rsidR="0095475E" w:rsidRPr="00452513">
        <w:rPr>
          <w:rFonts w:asciiTheme="minorHAnsi" w:hAnsiTheme="minorHAnsi"/>
          <w:sz w:val="24"/>
          <w:szCs w:val="24"/>
        </w:rPr>
        <w:t>genes.</w:t>
      </w:r>
    </w:p>
    <w:p w14:paraId="1BC42F63" w14:textId="19CE9FE9" w:rsidR="00D53DBE" w:rsidRPr="00452513" w:rsidRDefault="00D53DBE" w:rsidP="00231EFE">
      <w:pPr>
        <w:autoSpaceDE w:val="0"/>
        <w:autoSpaceDN w:val="0"/>
        <w:adjustRightInd w:val="0"/>
        <w:spacing w:line="480" w:lineRule="auto"/>
        <w:jc w:val="both"/>
        <w:rPr>
          <w:rFonts w:eastAsia="OTNEJMQuadraat" w:cs="Times New Roman"/>
        </w:rPr>
      </w:pPr>
      <w:r w:rsidRPr="00452513">
        <w:rPr>
          <w:rFonts w:cs="Times New Roman"/>
        </w:rPr>
        <w:t xml:space="preserve">This is the largest </w:t>
      </w:r>
      <w:r w:rsidR="008232CF" w:rsidRPr="00452513">
        <w:rPr>
          <w:rFonts w:cs="Times New Roman"/>
        </w:rPr>
        <w:t xml:space="preserve">CAD </w:t>
      </w:r>
      <w:r w:rsidRPr="00452513">
        <w:rPr>
          <w:rFonts w:cs="Times New Roman"/>
        </w:rPr>
        <w:t>genetic study</w:t>
      </w:r>
      <w:r w:rsidR="000C41AD" w:rsidRPr="00452513">
        <w:rPr>
          <w:rFonts w:cs="Times New Roman"/>
        </w:rPr>
        <w:t xml:space="preserve"> </w:t>
      </w:r>
      <w:r w:rsidRPr="00452513">
        <w:rPr>
          <w:rFonts w:cs="Times New Roman"/>
        </w:rPr>
        <w:t xml:space="preserve">to assess </w:t>
      </w:r>
      <w:r w:rsidR="008232CF" w:rsidRPr="00452513">
        <w:rPr>
          <w:rFonts w:cs="Times New Roman"/>
        </w:rPr>
        <w:t>simultaneously</w:t>
      </w:r>
      <w:r w:rsidRPr="00452513">
        <w:rPr>
          <w:rFonts w:cs="Times New Roman"/>
        </w:rPr>
        <w:t xml:space="preserve"> common and rare (MAF &lt; 1%)/low-frequency (MAF 1-5%)</w:t>
      </w:r>
      <w:r w:rsidR="008232CF" w:rsidRPr="00452513">
        <w:rPr>
          <w:rFonts w:cs="Times New Roman"/>
        </w:rPr>
        <w:t xml:space="preserve"> </w:t>
      </w:r>
      <w:r w:rsidRPr="00452513">
        <w:rPr>
          <w:rFonts w:cs="Times New Roman"/>
        </w:rPr>
        <w:t xml:space="preserve">variants. </w:t>
      </w:r>
      <w:r w:rsidR="000556E0" w:rsidRPr="00452513">
        <w:rPr>
          <w:rFonts w:cs="Times New Roman"/>
        </w:rPr>
        <w:t xml:space="preserve">In total, </w:t>
      </w:r>
      <w:r w:rsidR="003E455A" w:rsidRPr="00452513">
        <w:rPr>
          <w:rFonts w:cs="Times New Roman"/>
        </w:rPr>
        <w:t xml:space="preserve">101 </w:t>
      </w:r>
      <w:r w:rsidRPr="00452513">
        <w:rPr>
          <w:rFonts w:cs="Times New Roman"/>
        </w:rPr>
        <w:t xml:space="preserve">low-frequency </w:t>
      </w:r>
      <w:r w:rsidR="003E455A" w:rsidRPr="00452513">
        <w:rPr>
          <w:rFonts w:cs="Times New Roman"/>
        </w:rPr>
        <w:t xml:space="preserve">and 3 rare </w:t>
      </w:r>
      <w:r w:rsidRPr="00452513">
        <w:rPr>
          <w:rFonts w:cs="Times New Roman"/>
        </w:rPr>
        <w:t xml:space="preserve">variants </w:t>
      </w:r>
      <w:r w:rsidR="003E455A" w:rsidRPr="00452513">
        <w:rPr>
          <w:rFonts w:cs="Times New Roman"/>
        </w:rPr>
        <w:t>reach</w:t>
      </w:r>
      <w:r w:rsidR="002D554F" w:rsidRPr="00452513">
        <w:rPr>
          <w:rFonts w:cs="Times New Roman"/>
        </w:rPr>
        <w:t>ed</w:t>
      </w:r>
      <w:r w:rsidR="003E455A" w:rsidRPr="00452513">
        <w:rPr>
          <w:rFonts w:cs="Times New Roman"/>
        </w:rPr>
        <w:t xml:space="preserve"> </w:t>
      </w:r>
      <w:r w:rsidR="000556E0" w:rsidRPr="00452513">
        <w:rPr>
          <w:rFonts w:cs="Times New Roman"/>
        </w:rPr>
        <w:t>genome</w:t>
      </w:r>
      <w:r w:rsidR="003E455A" w:rsidRPr="00452513">
        <w:rPr>
          <w:rFonts w:cs="Times New Roman"/>
        </w:rPr>
        <w:t>-</w:t>
      </w:r>
      <w:r w:rsidR="000556E0" w:rsidRPr="00452513">
        <w:rPr>
          <w:rFonts w:cs="Times New Roman"/>
        </w:rPr>
        <w:t>wide significance</w:t>
      </w:r>
      <w:r w:rsidR="00AB76FD" w:rsidRPr="00452513">
        <w:rPr>
          <w:rFonts w:cs="Times New Roman"/>
        </w:rPr>
        <w:t xml:space="preserve"> among all 5%FDR markers (N=11,427)</w:t>
      </w:r>
      <w:r w:rsidR="000556E0" w:rsidRPr="00452513">
        <w:rPr>
          <w:rFonts w:cs="Times New Roman"/>
        </w:rPr>
        <w:t xml:space="preserve">. </w:t>
      </w:r>
      <w:r w:rsidR="00C64B2E" w:rsidRPr="00452513">
        <w:rPr>
          <w:rFonts w:cs="Times New Roman"/>
        </w:rPr>
        <w:t xml:space="preserve">This apparent paucity in rare variants which has also been reported for type 2 </w:t>
      </w:r>
      <w:r w:rsidR="005330DA" w:rsidRPr="00452513">
        <w:rPr>
          <w:rFonts w:cs="Times New Roman"/>
        </w:rPr>
        <w:t>diabetes</w:t>
      </w:r>
      <w:r w:rsidR="005330DA" w:rsidRPr="00452513">
        <w:rPr>
          <w:rFonts w:cs="Times New Roman"/>
          <w:vertAlign w:val="superscript"/>
        </w:rPr>
        <w:t>20</w:t>
      </w:r>
      <w:r w:rsidR="005243A9" w:rsidRPr="00452513">
        <w:rPr>
          <w:rFonts w:cs="Times New Roman"/>
        </w:rPr>
        <w:t>,</w:t>
      </w:r>
      <w:r w:rsidR="000556E0" w:rsidRPr="00452513">
        <w:rPr>
          <w:rFonts w:cs="Times New Roman"/>
        </w:rPr>
        <w:t xml:space="preserve"> </w:t>
      </w:r>
      <w:r w:rsidR="00F16466" w:rsidRPr="00452513">
        <w:rPr>
          <w:rFonts w:cs="Times New Roman"/>
        </w:rPr>
        <w:t xml:space="preserve">is </w:t>
      </w:r>
      <w:r w:rsidR="005243A9" w:rsidRPr="00452513">
        <w:rPr>
          <w:rFonts w:cs="Times New Roman"/>
        </w:rPr>
        <w:t xml:space="preserve">likely </w:t>
      </w:r>
      <w:r w:rsidR="00F16466" w:rsidRPr="00452513">
        <w:rPr>
          <w:rFonts w:cs="Times New Roman"/>
        </w:rPr>
        <w:t xml:space="preserve">due to </w:t>
      </w:r>
      <w:r w:rsidR="00233071" w:rsidRPr="00452513">
        <w:rPr>
          <w:rFonts w:cs="Times New Roman"/>
        </w:rPr>
        <w:t>lack of</w:t>
      </w:r>
      <w:r w:rsidR="00F16466" w:rsidRPr="00452513">
        <w:rPr>
          <w:rFonts w:cs="Times New Roman"/>
        </w:rPr>
        <w:t xml:space="preserve"> power compared to s</w:t>
      </w:r>
      <w:r w:rsidR="000556E0" w:rsidRPr="00452513">
        <w:rPr>
          <w:rFonts w:cs="Times New Roman"/>
        </w:rPr>
        <w:t>tudies of quantitative traits</w:t>
      </w:r>
      <w:r w:rsidR="00F16466" w:rsidRPr="00452513">
        <w:rPr>
          <w:rFonts w:cs="Times New Roman"/>
        </w:rPr>
        <w:t xml:space="preserve"> e.g. </w:t>
      </w:r>
      <w:r w:rsidR="00AB1873" w:rsidRPr="00452513">
        <w:rPr>
          <w:rFonts w:cs="Times New Roman"/>
        </w:rPr>
        <w:t xml:space="preserve">a study of adult height in </w:t>
      </w:r>
      <w:r w:rsidR="00510761" w:rsidRPr="00452513">
        <w:rPr>
          <w:rFonts w:cs="Times New Roman"/>
        </w:rPr>
        <w:t>~700,000</w:t>
      </w:r>
      <w:r w:rsidR="00AB1873" w:rsidRPr="00452513">
        <w:rPr>
          <w:rFonts w:cs="Times New Roman"/>
        </w:rPr>
        <w:t xml:space="preserve"> </w:t>
      </w:r>
      <w:r w:rsidR="00AB1873" w:rsidRPr="00452513">
        <w:rPr>
          <w:rFonts w:cs="Times New Roman"/>
        </w:rPr>
        <w:lastRenderedPageBreak/>
        <w:t xml:space="preserve">individuals </w:t>
      </w:r>
      <w:r w:rsidR="00C64B2E" w:rsidRPr="00452513">
        <w:rPr>
          <w:rFonts w:cs="Times New Roman"/>
        </w:rPr>
        <w:t xml:space="preserve">has </w:t>
      </w:r>
      <w:r w:rsidR="00AB1873" w:rsidRPr="00452513">
        <w:rPr>
          <w:rFonts w:cs="Times New Roman"/>
        </w:rPr>
        <w:t>reported</w:t>
      </w:r>
      <w:r w:rsidR="00510761" w:rsidRPr="00452513">
        <w:rPr>
          <w:rFonts w:cs="Times New Roman"/>
        </w:rPr>
        <w:t xml:space="preserve"> 32</w:t>
      </w:r>
      <w:r w:rsidR="00AB1873" w:rsidRPr="00452513">
        <w:rPr>
          <w:rFonts w:cs="Times New Roman"/>
        </w:rPr>
        <w:t xml:space="preserve"> rare variants</w:t>
      </w:r>
      <w:r w:rsidR="00221349" w:rsidRPr="00452513">
        <w:rPr>
          <w:rFonts w:cs="Times New Roman"/>
          <w:vertAlign w:val="superscript"/>
        </w:rPr>
        <w:t>5</w:t>
      </w:r>
      <w:r w:rsidR="00AB1873" w:rsidRPr="00452513">
        <w:rPr>
          <w:rFonts w:cs="Times New Roman"/>
        </w:rPr>
        <w:t xml:space="preserve">. </w:t>
      </w:r>
      <w:r w:rsidR="00743C77" w:rsidRPr="00452513">
        <w:rPr>
          <w:rFonts w:cs="Times New Roman"/>
        </w:rPr>
        <w:t>As expected</w:t>
      </w:r>
      <w:r w:rsidR="002E3431" w:rsidRPr="00452513">
        <w:rPr>
          <w:rFonts w:cs="Times New Roman"/>
        </w:rPr>
        <w:t>,</w:t>
      </w:r>
      <w:r w:rsidR="00743C77" w:rsidRPr="00452513">
        <w:rPr>
          <w:rFonts w:cs="Times New Roman"/>
        </w:rPr>
        <w:t xml:space="preserve"> lower-frequency variants </w:t>
      </w:r>
      <w:r w:rsidR="0005235D" w:rsidRPr="00452513">
        <w:rPr>
          <w:rFonts w:cs="Times New Roman"/>
        </w:rPr>
        <w:t xml:space="preserve">tend to </w:t>
      </w:r>
      <w:r w:rsidR="00743C77" w:rsidRPr="00452513">
        <w:rPr>
          <w:rFonts w:cs="Times New Roman"/>
        </w:rPr>
        <w:t xml:space="preserve">have </w:t>
      </w:r>
      <w:r w:rsidR="000C41AD" w:rsidRPr="00452513">
        <w:rPr>
          <w:rFonts w:cs="Times New Roman"/>
        </w:rPr>
        <w:t>stronger effects</w:t>
      </w:r>
      <w:r w:rsidR="00743C77" w:rsidRPr="00452513">
        <w:rPr>
          <w:rFonts w:cs="Times New Roman"/>
        </w:rPr>
        <w:t xml:space="preserve"> compared to common variants (</w:t>
      </w:r>
      <w:r w:rsidR="007D0392" w:rsidRPr="00452513">
        <w:rPr>
          <w:rFonts w:cs="Times New Roman"/>
          <w:b/>
        </w:rPr>
        <w:t>Supplementary</w:t>
      </w:r>
      <w:r w:rsidR="007D0392" w:rsidRPr="00452513">
        <w:rPr>
          <w:rFonts w:cs="Times New Roman"/>
        </w:rPr>
        <w:t xml:space="preserve"> </w:t>
      </w:r>
      <w:r w:rsidR="00743C77" w:rsidRPr="00452513">
        <w:rPr>
          <w:rFonts w:cs="Times New Roman"/>
          <w:b/>
        </w:rPr>
        <w:t xml:space="preserve">Figure </w:t>
      </w:r>
      <w:r w:rsidR="00221349" w:rsidRPr="00452513">
        <w:rPr>
          <w:rFonts w:cs="Times New Roman"/>
          <w:b/>
        </w:rPr>
        <w:t>10</w:t>
      </w:r>
      <w:r w:rsidR="00743C77" w:rsidRPr="00452513">
        <w:rPr>
          <w:rFonts w:cs="Times New Roman"/>
        </w:rPr>
        <w:t xml:space="preserve">) with the exception of rs2891168 in </w:t>
      </w:r>
      <w:r w:rsidR="004B7BA7" w:rsidRPr="00452513">
        <w:rPr>
          <w:rFonts w:cs="Times New Roman"/>
          <w:i/>
        </w:rPr>
        <w:t>CDK2NB-AS1</w:t>
      </w:r>
      <w:r w:rsidR="004B7BA7" w:rsidRPr="00452513">
        <w:rPr>
          <w:rFonts w:cs="Times New Roman"/>
        </w:rPr>
        <w:t xml:space="preserve"> (MAF 48.7</w:t>
      </w:r>
      <w:r w:rsidR="001B5DD2" w:rsidRPr="00452513">
        <w:rPr>
          <w:rFonts w:cs="Times New Roman"/>
        </w:rPr>
        <w:t>%</w:t>
      </w:r>
      <w:r w:rsidR="004B7BA7" w:rsidRPr="00452513">
        <w:rPr>
          <w:rFonts w:cs="Times New Roman"/>
        </w:rPr>
        <w:t>; OR 1.19</w:t>
      </w:r>
      <w:r w:rsidR="00042275" w:rsidRPr="00452513">
        <w:rPr>
          <w:rFonts w:cs="Times New Roman"/>
        </w:rPr>
        <w:t xml:space="preserve">; </w:t>
      </w:r>
      <w:r w:rsidR="00042275" w:rsidRPr="00452513">
        <w:rPr>
          <w:rFonts w:cs="Times New Roman"/>
          <w:b/>
        </w:rPr>
        <w:t>Supplementary Table 13</w:t>
      </w:r>
      <w:r w:rsidR="004B7BA7" w:rsidRPr="00452513">
        <w:rPr>
          <w:rFonts w:cs="Times New Roman"/>
        </w:rPr>
        <w:t>)</w:t>
      </w:r>
      <w:r w:rsidR="00743C77" w:rsidRPr="00452513">
        <w:rPr>
          <w:rFonts w:cs="Times New Roman"/>
        </w:rPr>
        <w:t>.</w:t>
      </w:r>
      <w:r w:rsidR="004B7BA7" w:rsidRPr="00452513">
        <w:rPr>
          <w:rFonts w:cs="Times New Roman"/>
        </w:rPr>
        <w:t xml:space="preserve"> </w:t>
      </w:r>
      <w:r w:rsidR="001B5DD2" w:rsidRPr="00452513">
        <w:rPr>
          <w:rFonts w:cs="Times New Roman"/>
        </w:rPr>
        <w:t xml:space="preserve">The intergenic variant </w:t>
      </w:r>
      <w:r w:rsidR="001B5DD2" w:rsidRPr="00452513">
        <w:rPr>
          <w:rFonts w:eastAsia="Times New Roman" w:cs="Times New Roman"/>
          <w:lang w:eastAsia="en-GB"/>
        </w:rPr>
        <w:t xml:space="preserve">rs186696265 which had the largest OR (1.62) in our study is known to affect LDL cholesterol </w:t>
      </w:r>
      <w:r w:rsidR="005330DA" w:rsidRPr="00452513">
        <w:rPr>
          <w:rFonts w:eastAsia="Times New Roman" w:cs="Times New Roman"/>
          <w:lang w:eastAsia="en-GB"/>
        </w:rPr>
        <w:t>levels</w:t>
      </w:r>
      <w:r w:rsidR="005330DA" w:rsidRPr="00452513">
        <w:rPr>
          <w:rFonts w:eastAsia="Times New Roman" w:cs="Times New Roman"/>
          <w:vertAlign w:val="superscript"/>
          <w:lang w:eastAsia="en-GB"/>
        </w:rPr>
        <w:t>21</w:t>
      </w:r>
      <w:r w:rsidR="001B5DD2" w:rsidRPr="00452513">
        <w:rPr>
          <w:rFonts w:eastAsia="Times New Roman" w:cs="Times New Roman"/>
          <w:lang w:eastAsia="en-GB"/>
        </w:rPr>
        <w:t xml:space="preserve">. </w:t>
      </w:r>
    </w:p>
    <w:p w14:paraId="645CF843" w14:textId="0D442DB9" w:rsidR="00702683" w:rsidRPr="00452513" w:rsidRDefault="005A0988" w:rsidP="00DC4B87">
      <w:pPr>
        <w:spacing w:line="480" w:lineRule="auto"/>
        <w:jc w:val="both"/>
        <w:rPr>
          <w:rFonts w:eastAsiaTheme="minorHAnsi" w:cs="Times New Roman"/>
          <w:lang w:val="en-GB"/>
        </w:rPr>
      </w:pPr>
      <w:r w:rsidRPr="00452513">
        <w:rPr>
          <w:rFonts w:eastAsiaTheme="minorHAnsi" w:cs="Times New Roman"/>
          <w:lang w:val="en-GB"/>
        </w:rPr>
        <w:t>Our findings</w:t>
      </w:r>
      <w:r w:rsidR="00D86836" w:rsidRPr="00452513">
        <w:rPr>
          <w:rFonts w:eastAsiaTheme="minorHAnsi" w:cs="Times New Roman"/>
          <w:lang w:val="en-GB"/>
        </w:rPr>
        <w:t xml:space="preserve"> highlight the importance o</w:t>
      </w:r>
      <w:r w:rsidR="000D4932" w:rsidRPr="00452513">
        <w:rPr>
          <w:rFonts w:eastAsiaTheme="minorHAnsi" w:cs="Times New Roman"/>
          <w:lang w:val="en-GB"/>
        </w:rPr>
        <w:t>f</w:t>
      </w:r>
      <w:r w:rsidRPr="00452513">
        <w:rPr>
          <w:rFonts w:eastAsiaTheme="minorHAnsi" w:cs="Times New Roman"/>
          <w:lang w:val="en-GB"/>
        </w:rPr>
        <w:t xml:space="preserve"> the</w:t>
      </w:r>
      <w:r w:rsidR="00D86836" w:rsidRPr="00452513">
        <w:rPr>
          <w:rFonts w:eastAsiaTheme="minorHAnsi" w:cs="Times New Roman"/>
          <w:lang w:val="en-GB"/>
        </w:rPr>
        <w:t xml:space="preserve"> FDR </w:t>
      </w:r>
      <w:r w:rsidR="009E2109" w:rsidRPr="00452513">
        <w:rPr>
          <w:rFonts w:eastAsiaTheme="minorHAnsi" w:cs="Times New Roman"/>
          <w:lang w:val="en-GB"/>
        </w:rPr>
        <w:t>approach to define an extended list of associated variants</w:t>
      </w:r>
      <w:r w:rsidR="001077EA" w:rsidRPr="00452513">
        <w:rPr>
          <w:rFonts w:eastAsiaTheme="minorHAnsi" w:cs="Times New Roman"/>
          <w:lang w:val="en-GB"/>
        </w:rPr>
        <w:t>. As we have previously proposed</w:t>
      </w:r>
      <w:r w:rsidR="00221349" w:rsidRPr="00452513">
        <w:rPr>
          <w:vertAlign w:val="superscript"/>
        </w:rPr>
        <w:t>1-2</w:t>
      </w:r>
      <w:r w:rsidR="001077EA" w:rsidRPr="00452513">
        <w:rPr>
          <w:rFonts w:eastAsiaTheme="minorHAnsi" w:cs="Times New Roman"/>
          <w:lang w:val="en-GB"/>
        </w:rPr>
        <w:t>, suggestive association signals in well</w:t>
      </w:r>
      <w:r w:rsidR="00BE2EBF" w:rsidRPr="00452513">
        <w:rPr>
          <w:rFonts w:eastAsiaTheme="minorHAnsi" w:cs="Times New Roman"/>
          <w:lang w:val="en-GB"/>
        </w:rPr>
        <w:t>-</w:t>
      </w:r>
      <w:r w:rsidR="001077EA" w:rsidRPr="00452513">
        <w:rPr>
          <w:rFonts w:eastAsiaTheme="minorHAnsi" w:cs="Times New Roman"/>
          <w:lang w:val="en-GB"/>
        </w:rPr>
        <w:t>powered GWAS</w:t>
      </w:r>
      <w:r w:rsidR="00BE2EBF" w:rsidRPr="00452513">
        <w:rPr>
          <w:rFonts w:eastAsiaTheme="minorHAnsi" w:cs="Times New Roman"/>
          <w:lang w:val="en-GB"/>
        </w:rPr>
        <w:t xml:space="preserve"> </w:t>
      </w:r>
      <w:r w:rsidR="00824059" w:rsidRPr="00452513">
        <w:rPr>
          <w:rFonts w:eastAsiaTheme="minorHAnsi" w:cs="Times New Roman"/>
          <w:lang w:val="en-GB"/>
        </w:rPr>
        <w:t>such as</w:t>
      </w:r>
      <w:r w:rsidR="001077EA" w:rsidRPr="00452513">
        <w:rPr>
          <w:rFonts w:eastAsiaTheme="minorHAnsi" w:cs="Times New Roman"/>
          <w:lang w:val="en-GB"/>
        </w:rPr>
        <w:t xml:space="preserve"> this one </w:t>
      </w:r>
      <w:r w:rsidR="00806567" w:rsidRPr="00452513">
        <w:rPr>
          <w:rFonts w:eastAsiaTheme="minorHAnsi" w:cs="Times New Roman"/>
          <w:lang w:val="en-GB"/>
        </w:rPr>
        <w:t xml:space="preserve">can substantially improve our knowledge of disease architecture at only a modest penalty implied by the 5%FDR. </w:t>
      </w:r>
      <w:r w:rsidR="00DC4B87" w:rsidRPr="00452513">
        <w:rPr>
          <w:rFonts w:eastAsiaTheme="minorHAnsi" w:cs="Times New Roman"/>
          <w:lang w:val="en-GB"/>
        </w:rPr>
        <w:t xml:space="preserve">We </w:t>
      </w:r>
      <w:r w:rsidR="00824059" w:rsidRPr="00452513">
        <w:rPr>
          <w:rFonts w:eastAsiaTheme="minorHAnsi" w:cs="Times New Roman"/>
          <w:lang w:val="en-GB"/>
        </w:rPr>
        <w:t>have</w:t>
      </w:r>
      <w:r w:rsidR="00DC4B87" w:rsidRPr="00452513">
        <w:rPr>
          <w:rFonts w:eastAsiaTheme="minorHAnsi" w:cs="Times New Roman"/>
          <w:lang w:val="en-GB"/>
        </w:rPr>
        <w:t xml:space="preserve"> demonstrated the potential value of the new 5%FDR list in improving prediction of CAD risk and implicating new networks underlying CAD pathophysiology. This extended list of candidate genes provides a powerful resource for functional studies.</w:t>
      </w:r>
    </w:p>
    <w:p w14:paraId="561BE5C0" w14:textId="4C8D32C0" w:rsidR="000C41AD" w:rsidRDefault="00B67564" w:rsidP="001167A7">
      <w:pPr>
        <w:spacing w:line="480" w:lineRule="auto"/>
        <w:rPr>
          <w:vertAlign w:val="subscript"/>
        </w:rPr>
      </w:pPr>
      <w:r>
        <w:t xml:space="preserve">We note that while this work was in review a study was published also reporting associations of the </w:t>
      </w:r>
      <w:r>
        <w:rPr>
          <w:i/>
          <w:iCs/>
        </w:rPr>
        <w:t>HNF1A</w:t>
      </w:r>
      <w:r>
        <w:t xml:space="preserve"> locus with CAD</w:t>
      </w:r>
      <w:r>
        <w:rPr>
          <w:vertAlign w:val="superscript"/>
        </w:rPr>
        <w:t>22</w:t>
      </w:r>
      <w:r w:rsidRPr="00B67564">
        <w:rPr>
          <w:vertAlign w:val="subscript"/>
        </w:rPr>
        <w:t>.</w:t>
      </w:r>
    </w:p>
    <w:p w14:paraId="44575ECC" w14:textId="77777777" w:rsidR="009954B1" w:rsidRPr="00452513" w:rsidRDefault="009954B1" w:rsidP="001167A7">
      <w:pPr>
        <w:spacing w:line="480" w:lineRule="auto"/>
        <w:rPr>
          <w:rFonts w:eastAsiaTheme="minorHAnsi" w:cs="Times New Roman"/>
          <w:lang w:val="en-GB"/>
        </w:rPr>
      </w:pPr>
      <w:bookmarkStart w:id="0" w:name="_GoBack"/>
      <w:bookmarkEnd w:id="0"/>
    </w:p>
    <w:p w14:paraId="3F6087AF" w14:textId="2FA18E26" w:rsidR="00797DEE" w:rsidRPr="00452513" w:rsidRDefault="00A41B88" w:rsidP="001167A7">
      <w:pPr>
        <w:spacing w:line="480" w:lineRule="auto"/>
        <w:rPr>
          <w:rFonts w:cs="Times New Roman"/>
          <w:b/>
        </w:rPr>
      </w:pPr>
      <w:r w:rsidRPr="00452513">
        <w:rPr>
          <w:rFonts w:cs="Times New Roman"/>
          <w:b/>
        </w:rPr>
        <w:t>URLs</w:t>
      </w:r>
    </w:p>
    <w:p w14:paraId="1797A4FF" w14:textId="7E8D658E" w:rsidR="00A41B88" w:rsidRPr="00452513" w:rsidRDefault="009954B1" w:rsidP="001167A7">
      <w:pPr>
        <w:spacing w:line="480" w:lineRule="auto"/>
        <w:rPr>
          <w:rStyle w:val="Hyperlink"/>
          <w:rFonts w:eastAsiaTheme="minorHAnsi" w:cs="Times New Roman"/>
          <w:iCs/>
          <w:color w:val="auto"/>
          <w:lang w:val="en-GB"/>
        </w:rPr>
      </w:pPr>
      <w:hyperlink r:id="rId7" w:history="1">
        <w:r w:rsidR="00A41B88" w:rsidRPr="00452513">
          <w:rPr>
            <w:rStyle w:val="Hyperlink"/>
            <w:rFonts w:eastAsiaTheme="minorHAnsi" w:cs="Times New Roman"/>
            <w:iCs/>
            <w:color w:val="auto"/>
            <w:lang w:val="en-GB"/>
          </w:rPr>
          <w:t>www.</w:t>
        </w:r>
        <w:r w:rsidR="00A41B88" w:rsidRPr="00452513">
          <w:rPr>
            <w:rStyle w:val="Hyperlink"/>
            <w:rFonts w:eastAsiaTheme="minorHAnsi" w:cs="Times New Roman"/>
            <w:bCs/>
            <w:iCs/>
            <w:color w:val="auto"/>
            <w:lang w:val="en-GB"/>
          </w:rPr>
          <w:t>ukbiobank</w:t>
        </w:r>
        <w:r w:rsidR="00A41B88" w:rsidRPr="00452513">
          <w:rPr>
            <w:rStyle w:val="Hyperlink"/>
            <w:rFonts w:eastAsiaTheme="minorHAnsi" w:cs="Times New Roman"/>
            <w:iCs/>
            <w:color w:val="auto"/>
            <w:lang w:val="en-GB"/>
          </w:rPr>
          <w:t>.ac.</w:t>
        </w:r>
        <w:r w:rsidR="00A41B88" w:rsidRPr="00452513">
          <w:rPr>
            <w:rStyle w:val="Hyperlink"/>
            <w:rFonts w:eastAsiaTheme="minorHAnsi" w:cs="Times New Roman"/>
            <w:bCs/>
            <w:iCs/>
            <w:color w:val="auto"/>
            <w:lang w:val="en-GB"/>
          </w:rPr>
          <w:t>uk</w:t>
        </w:r>
        <w:r w:rsidR="00A41B88" w:rsidRPr="00452513">
          <w:rPr>
            <w:rStyle w:val="Hyperlink"/>
            <w:rFonts w:eastAsiaTheme="minorHAnsi" w:cs="Times New Roman"/>
            <w:iCs/>
            <w:color w:val="auto"/>
            <w:lang w:val="en-GB"/>
          </w:rPr>
          <w:t>/</w:t>
        </w:r>
      </w:hyperlink>
    </w:p>
    <w:p w14:paraId="5D06E7EE" w14:textId="084B5706" w:rsidR="00A807FE" w:rsidRPr="00452513" w:rsidRDefault="00A807FE" w:rsidP="001167A7">
      <w:pPr>
        <w:spacing w:line="480" w:lineRule="auto"/>
        <w:rPr>
          <w:rStyle w:val="Hyperlink"/>
          <w:rFonts w:eastAsiaTheme="minorHAnsi" w:cs="Times New Roman"/>
          <w:iCs/>
          <w:color w:val="auto"/>
          <w:lang w:val="en-GB"/>
        </w:rPr>
      </w:pPr>
      <w:r w:rsidRPr="00452513">
        <w:rPr>
          <w:rStyle w:val="Hyperlink"/>
          <w:rFonts w:eastAsiaTheme="minorHAnsi" w:cs="Times New Roman"/>
          <w:iCs/>
          <w:color w:val="auto"/>
          <w:lang w:val="en-GB"/>
        </w:rPr>
        <w:t xml:space="preserve">GWAS catalogue: </w:t>
      </w:r>
      <w:hyperlink r:id="rId8" w:history="1">
        <w:r w:rsidR="00B952E9" w:rsidRPr="00452513">
          <w:rPr>
            <w:rStyle w:val="Hyperlink"/>
            <w:rFonts w:eastAsiaTheme="minorHAnsi" w:cs="Times New Roman"/>
            <w:iCs/>
            <w:color w:val="auto"/>
            <w:lang w:val="en-GB"/>
          </w:rPr>
          <w:t>https://www.ebi.ac.uk/gwas/</w:t>
        </w:r>
      </w:hyperlink>
    </w:p>
    <w:p w14:paraId="03955A51" w14:textId="57F92E8C" w:rsidR="00B952E9" w:rsidRPr="00452513" w:rsidRDefault="00B952E9" w:rsidP="001167A7">
      <w:pPr>
        <w:spacing w:line="480" w:lineRule="auto"/>
        <w:rPr>
          <w:rStyle w:val="Hyperlink"/>
          <w:rFonts w:eastAsiaTheme="minorHAnsi" w:cs="Times New Roman"/>
          <w:iCs/>
          <w:color w:val="auto"/>
          <w:lang w:val="en-GB"/>
        </w:rPr>
      </w:pPr>
      <w:proofErr w:type="spellStart"/>
      <w:r w:rsidRPr="00452513">
        <w:rPr>
          <w:rStyle w:val="Hyperlink"/>
          <w:rFonts w:eastAsiaTheme="minorHAnsi" w:cs="Times New Roman"/>
          <w:iCs/>
          <w:color w:val="auto"/>
          <w:lang w:val="en-GB"/>
        </w:rPr>
        <w:t>GTEx</w:t>
      </w:r>
      <w:proofErr w:type="spellEnd"/>
      <w:r w:rsidRPr="00452513">
        <w:rPr>
          <w:rStyle w:val="Hyperlink"/>
          <w:rFonts w:eastAsiaTheme="minorHAnsi" w:cs="Times New Roman"/>
          <w:iCs/>
          <w:color w:val="auto"/>
          <w:lang w:val="en-GB"/>
        </w:rPr>
        <w:t xml:space="preserve"> portal: </w:t>
      </w:r>
      <w:hyperlink r:id="rId9" w:history="1">
        <w:r w:rsidR="000C41AD" w:rsidRPr="00452513">
          <w:rPr>
            <w:rStyle w:val="Hyperlink"/>
            <w:rFonts w:eastAsiaTheme="minorHAnsi" w:cs="Times New Roman"/>
            <w:iCs/>
            <w:color w:val="auto"/>
            <w:lang w:val="en-GB"/>
          </w:rPr>
          <w:t>http://www.gtexportal.org/home/</w:t>
        </w:r>
      </w:hyperlink>
    </w:p>
    <w:p w14:paraId="0D7B92DE" w14:textId="431F9AE1" w:rsidR="000C41AD" w:rsidRPr="00452513" w:rsidRDefault="000C41AD" w:rsidP="001167A7">
      <w:pPr>
        <w:spacing w:line="480" w:lineRule="auto"/>
        <w:rPr>
          <w:rStyle w:val="Hyperlink"/>
          <w:rFonts w:eastAsiaTheme="minorHAnsi" w:cs="Times New Roman"/>
          <w:iCs/>
          <w:color w:val="auto"/>
          <w:lang w:val="en-GB"/>
        </w:rPr>
      </w:pPr>
      <w:proofErr w:type="spellStart"/>
      <w:r w:rsidRPr="00452513">
        <w:rPr>
          <w:rStyle w:val="Hyperlink"/>
          <w:rFonts w:eastAsiaTheme="minorHAnsi" w:cs="Times New Roman"/>
          <w:iCs/>
          <w:color w:val="auto"/>
          <w:lang w:val="en-GB"/>
        </w:rPr>
        <w:t>PhenoScanner</w:t>
      </w:r>
      <w:proofErr w:type="spellEnd"/>
      <w:r w:rsidRPr="00452513">
        <w:rPr>
          <w:rStyle w:val="Hyperlink"/>
          <w:rFonts w:eastAsiaTheme="minorHAnsi" w:cs="Times New Roman"/>
          <w:iCs/>
          <w:color w:val="auto"/>
          <w:lang w:val="en-GB"/>
        </w:rPr>
        <w:t xml:space="preserve">: </w:t>
      </w:r>
      <w:hyperlink r:id="rId10" w:history="1">
        <w:r w:rsidR="00C8332D" w:rsidRPr="00452513">
          <w:rPr>
            <w:rStyle w:val="Hyperlink"/>
            <w:rFonts w:eastAsiaTheme="minorHAnsi" w:cs="Times New Roman"/>
            <w:iCs/>
            <w:color w:val="auto"/>
            <w:lang w:val="en-GB"/>
          </w:rPr>
          <w:t>http://www.phenoscanner.medschl.cam.ac.uk/</w:t>
        </w:r>
      </w:hyperlink>
    </w:p>
    <w:p w14:paraId="0B76DEC6" w14:textId="2A260B39" w:rsidR="00C8332D" w:rsidRDefault="00C8332D" w:rsidP="001167A7">
      <w:pPr>
        <w:spacing w:line="480" w:lineRule="auto"/>
        <w:rPr>
          <w:rStyle w:val="Hyperlink"/>
          <w:rFonts w:eastAsiaTheme="minorHAnsi" w:cs="Times New Roman"/>
          <w:iCs/>
          <w:lang w:val="en-GB"/>
        </w:rPr>
      </w:pPr>
      <w:r w:rsidRPr="00452513">
        <w:rPr>
          <w:rStyle w:val="Hyperlink"/>
          <w:rFonts w:eastAsiaTheme="minorHAnsi" w:cs="Times New Roman"/>
          <w:iCs/>
          <w:color w:val="auto"/>
          <w:lang w:val="en-GB"/>
        </w:rPr>
        <w:t xml:space="preserve">Ingenuity Knowledge Base: </w:t>
      </w:r>
      <w:hyperlink r:id="rId11" w:history="1">
        <w:r w:rsidR="00861113" w:rsidRPr="00BC0E86">
          <w:rPr>
            <w:rStyle w:val="Hyperlink"/>
            <w:rFonts w:eastAsiaTheme="minorHAnsi" w:cs="Times New Roman"/>
            <w:iCs/>
            <w:lang w:val="en-GB"/>
          </w:rPr>
          <w:t>http://www.ingenuity.com/science/knowledge-base?utm_source=Blog&amp;utm_medium=link&amp;utm_campaign=Doug%20Bassett%20ASHG%202014</w:t>
        </w:r>
      </w:hyperlink>
    </w:p>
    <w:p w14:paraId="6620FE03" w14:textId="2FB9B6F0" w:rsidR="007A62AB" w:rsidRPr="007A62AB" w:rsidRDefault="009954B1" w:rsidP="007A62AB">
      <w:pPr>
        <w:rPr>
          <w:rStyle w:val="Hyperlink"/>
          <w:rFonts w:eastAsiaTheme="minorHAnsi"/>
          <w:color w:val="1F497D"/>
          <w:sz w:val="22"/>
          <w:szCs w:val="22"/>
          <w:u w:val="none"/>
        </w:rPr>
      </w:pPr>
      <w:hyperlink r:id="rId12" w:history="1">
        <w:r w:rsidR="007A62AB">
          <w:rPr>
            <w:rStyle w:val="Hyperlink"/>
          </w:rPr>
          <w:t>https://biobank.ctsu.ox.ac.uk/crystal/docs/genotyping_qc.pdf</w:t>
        </w:r>
      </w:hyperlink>
    </w:p>
    <w:p w14:paraId="0154D792" w14:textId="77777777" w:rsidR="00213AC1" w:rsidRDefault="009954B1" w:rsidP="00213AC1">
      <w:pPr>
        <w:spacing w:line="480" w:lineRule="auto"/>
        <w:rPr>
          <w:rStyle w:val="Hyperlink"/>
          <w:color w:val="auto"/>
          <w:lang w:eastAsia="en-GB"/>
        </w:rPr>
      </w:pPr>
      <w:hyperlink r:id="rId13" w:history="1">
        <w:r w:rsidR="00861113" w:rsidRPr="00452513">
          <w:rPr>
            <w:rStyle w:val="Hyperlink"/>
            <w:color w:val="auto"/>
            <w:lang w:eastAsia="en-GB"/>
          </w:rPr>
          <w:t>http://cnsgenomics.com/shiny/INDI-V/</w:t>
        </w:r>
      </w:hyperlink>
      <w:r w:rsidR="00213AC1">
        <w:rPr>
          <w:rStyle w:val="Hyperlink"/>
          <w:color w:val="auto"/>
          <w:lang w:eastAsia="en-GB"/>
        </w:rPr>
        <w:t xml:space="preserve"> </w:t>
      </w:r>
    </w:p>
    <w:p w14:paraId="30206BA3" w14:textId="77777777" w:rsidR="00213AC1" w:rsidRDefault="00213AC1" w:rsidP="00213AC1">
      <w:pPr>
        <w:spacing w:line="480" w:lineRule="auto"/>
        <w:rPr>
          <w:rStyle w:val="Hyperlink"/>
          <w:color w:val="auto"/>
          <w:lang w:eastAsia="en-GB"/>
        </w:rPr>
      </w:pPr>
      <w:r>
        <w:t>http://</w:t>
      </w:r>
      <w:hyperlink r:id="rId14" w:history="1">
        <w:r w:rsidRPr="00452513">
          <w:rPr>
            <w:rStyle w:val="Hyperlink"/>
            <w:color w:val="auto"/>
          </w:rPr>
          <w:t>www.broadinstitute.org/mpg/depict</w:t>
        </w:r>
      </w:hyperlink>
      <w:r>
        <w:rPr>
          <w:rStyle w:val="Hyperlink"/>
          <w:color w:val="auto"/>
          <w:lang w:eastAsia="en-GB"/>
        </w:rPr>
        <w:t xml:space="preserve"> </w:t>
      </w:r>
    </w:p>
    <w:p w14:paraId="1225B596" w14:textId="776E5FF1" w:rsidR="00213AC1" w:rsidRPr="000659DE" w:rsidRDefault="00213AC1" w:rsidP="00213AC1">
      <w:pPr>
        <w:spacing w:line="480" w:lineRule="auto"/>
        <w:rPr>
          <w:u w:val="single"/>
          <w:lang w:eastAsia="en-GB"/>
        </w:rPr>
      </w:pPr>
      <w:r w:rsidRPr="00213AC1">
        <w:t>https://www.qiagenbioinformatics.com/products/ingenuity-pathway-analysis/</w:t>
      </w:r>
    </w:p>
    <w:p w14:paraId="2FEC14FB" w14:textId="77777777" w:rsidR="00213AC1" w:rsidRPr="00213AC1" w:rsidRDefault="00213AC1" w:rsidP="001167A7">
      <w:pPr>
        <w:spacing w:line="480" w:lineRule="auto"/>
        <w:rPr>
          <w:rStyle w:val="Hyperlink"/>
          <w:rFonts w:eastAsiaTheme="minorHAnsi" w:cs="Times New Roman"/>
          <w:iCs/>
          <w:color w:val="auto"/>
        </w:rPr>
      </w:pPr>
    </w:p>
    <w:p w14:paraId="4A8C59B8" w14:textId="77777777" w:rsidR="00421A7C" w:rsidRPr="00452513" w:rsidRDefault="00421A7C">
      <w:pPr>
        <w:spacing w:after="160" w:line="259" w:lineRule="auto"/>
        <w:rPr>
          <w:rFonts w:cs="Times New Roman"/>
          <w:b/>
        </w:rPr>
      </w:pPr>
      <w:r w:rsidRPr="00452513">
        <w:rPr>
          <w:rFonts w:cs="Times New Roman"/>
          <w:b/>
        </w:rPr>
        <w:br w:type="page"/>
      </w:r>
    </w:p>
    <w:p w14:paraId="0749C91A" w14:textId="313E9FFC" w:rsidR="000C41AD" w:rsidRPr="00452513" w:rsidRDefault="00631254" w:rsidP="001167A7">
      <w:pPr>
        <w:spacing w:line="480" w:lineRule="auto"/>
        <w:rPr>
          <w:rFonts w:cs="Times New Roman"/>
          <w:b/>
        </w:rPr>
      </w:pPr>
      <w:r w:rsidRPr="00452513">
        <w:rPr>
          <w:rFonts w:cs="Times New Roman"/>
          <w:b/>
        </w:rPr>
        <w:lastRenderedPageBreak/>
        <w:t>ACKNOWLEDGEMENTS</w:t>
      </w:r>
    </w:p>
    <w:p w14:paraId="71B1EAAD" w14:textId="791455BD" w:rsidR="00631254" w:rsidRPr="00452513" w:rsidRDefault="0053429E" w:rsidP="00D93CEA">
      <w:pPr>
        <w:jc w:val="both"/>
        <w:rPr>
          <w:rFonts w:cs="Arial"/>
          <w:shd w:val="clear" w:color="auto" w:fill="FFFFFF"/>
        </w:rPr>
      </w:pPr>
      <w:r>
        <w:t>This w</w:t>
      </w:r>
      <w:r w:rsidR="00FD3FA7" w:rsidRPr="00452513">
        <w:t>ork was funded by British Heart Foundation (BHF) grants RG/14/5/30893</w:t>
      </w:r>
      <w:r w:rsidR="00FD3FA7" w:rsidRPr="00452513">
        <w:rPr>
          <w:bCs/>
        </w:rPr>
        <w:t xml:space="preserve"> to P.D. and </w:t>
      </w:r>
      <w:r w:rsidR="00FD3FA7" w:rsidRPr="00452513">
        <w:t xml:space="preserve">FS/14/66/31293 to O.G. </w:t>
      </w:r>
      <w:r w:rsidR="00FD3FA7" w:rsidRPr="00452513">
        <w:rPr>
          <w:bCs/>
        </w:rPr>
        <w:t>P.D. W</w:t>
      </w:r>
      <w:r w:rsidR="00FD3FA7" w:rsidRPr="00452513">
        <w:t xml:space="preserve">ork forms part of the research themes contributing to the translational research portfolios of the </w:t>
      </w:r>
      <w:proofErr w:type="spellStart"/>
      <w:r w:rsidR="00FD3FA7" w:rsidRPr="00452513">
        <w:t>Barts</w:t>
      </w:r>
      <w:proofErr w:type="spellEnd"/>
      <w:r w:rsidR="00FD3FA7" w:rsidRPr="00452513">
        <w:t xml:space="preserve"> Biomedical Research Center and Leicester Biomedical Research Centre funded by the National Institute for Health Research (NIHR). F.Y.L. and S.E.H. are funded by NIHR. C.P.N., T.R.W. N.J.S. are funded from BHF, Transatlantic Networks of Excellence Award (12CVD02) </w:t>
      </w:r>
      <w:proofErr w:type="spellStart"/>
      <w:r w:rsidR="00FD3FA7" w:rsidRPr="00452513">
        <w:t>Leducq</w:t>
      </w:r>
      <w:proofErr w:type="spellEnd"/>
      <w:r w:rsidR="00FD3FA7" w:rsidRPr="00452513">
        <w:t xml:space="preserve"> Foundation and EU-FP7/2007-2013 grant HEALTH-F2-2013-601456. N.J.S. is a NIHR Senior Investigator.</w:t>
      </w:r>
      <w:r w:rsidR="00FD3FA7" w:rsidRPr="00452513">
        <w:rPr>
          <w:rFonts w:cs="Arial"/>
          <w:shd w:val="clear" w:color="auto" w:fill="FFFFFF"/>
        </w:rPr>
        <w:t xml:space="preserve"> </w:t>
      </w:r>
      <w:r w:rsidR="00D93CEA" w:rsidRPr="00452513">
        <w:rPr>
          <w:rFonts w:cs="Arial"/>
          <w:shd w:val="clear" w:color="auto" w:fill="FFFFFF"/>
        </w:rPr>
        <w:t xml:space="preserve">PROCARDIS was supported by EU-FP6 (LSHM-CT- 2007-037273), AstraZeneca, BHF, Swedish Research Council, Knut and Alice Wallenberg Foundation, Swedish Heart-Lung Foundation, Torsten and Ragnar </w:t>
      </w:r>
      <w:proofErr w:type="spellStart"/>
      <w:r w:rsidR="00D93CEA" w:rsidRPr="00452513">
        <w:rPr>
          <w:rFonts w:cs="Arial"/>
          <w:shd w:val="clear" w:color="auto" w:fill="FFFFFF"/>
        </w:rPr>
        <w:t>Söderberg</w:t>
      </w:r>
      <w:proofErr w:type="spellEnd"/>
      <w:r w:rsidR="00D93CEA" w:rsidRPr="00452513">
        <w:rPr>
          <w:rFonts w:cs="Arial"/>
          <w:shd w:val="clear" w:color="auto" w:fill="FFFFFF"/>
        </w:rPr>
        <w:t xml:space="preserve"> Foundation, </w:t>
      </w:r>
      <w:proofErr w:type="spellStart"/>
      <w:r w:rsidR="00D93CEA" w:rsidRPr="00452513">
        <w:rPr>
          <w:rFonts w:cs="Arial"/>
          <w:shd w:val="clear" w:color="auto" w:fill="FFFFFF"/>
        </w:rPr>
        <w:t>Karolinska</w:t>
      </w:r>
      <w:proofErr w:type="spellEnd"/>
      <w:r w:rsidR="00D93CEA" w:rsidRPr="00452513">
        <w:rPr>
          <w:rFonts w:cs="Arial"/>
          <w:shd w:val="clear" w:color="auto" w:fill="FFFFFF"/>
        </w:rPr>
        <w:t xml:space="preserve"> </w:t>
      </w:r>
      <w:proofErr w:type="spellStart"/>
      <w:r w:rsidR="00D93CEA" w:rsidRPr="00452513">
        <w:rPr>
          <w:rFonts w:cs="Arial"/>
          <w:shd w:val="clear" w:color="auto" w:fill="FFFFFF"/>
        </w:rPr>
        <w:t>Institutet</w:t>
      </w:r>
      <w:proofErr w:type="spellEnd"/>
      <w:r w:rsidR="00D93CEA" w:rsidRPr="00452513">
        <w:rPr>
          <w:rFonts w:cs="Arial"/>
          <w:shd w:val="clear" w:color="auto" w:fill="FFFFFF"/>
        </w:rPr>
        <w:t xml:space="preserve">, Foundation Strategic Research and Stockholm County Council (560283). M.F. and H.W. are supported by </w:t>
      </w:r>
      <w:proofErr w:type="spellStart"/>
      <w:r w:rsidR="00D93CEA" w:rsidRPr="00452513">
        <w:rPr>
          <w:rFonts w:cs="Arial"/>
          <w:shd w:val="clear" w:color="auto" w:fill="FFFFFF"/>
        </w:rPr>
        <w:t>Wellcome</w:t>
      </w:r>
      <w:proofErr w:type="spellEnd"/>
      <w:r w:rsidR="00D93CEA" w:rsidRPr="00452513">
        <w:rPr>
          <w:rFonts w:cs="Arial"/>
          <w:shd w:val="clear" w:color="auto" w:fill="FFFFFF"/>
        </w:rPr>
        <w:t xml:space="preserve"> Trust award 090532/Z/09/Z; M.F., H.W. and T.K., the BHF Centre of Research Excellence. A.G, H.W and T.K FP7/2007-2013 (HEALTH-F2-2013-601456 (</w:t>
      </w:r>
      <w:proofErr w:type="spellStart"/>
      <w:r w:rsidR="00D93CEA" w:rsidRPr="00452513">
        <w:rPr>
          <w:rFonts w:cs="Arial"/>
          <w:shd w:val="clear" w:color="auto" w:fill="FFFFFF"/>
        </w:rPr>
        <w:t>CVGenes@Target</w:t>
      </w:r>
      <w:proofErr w:type="spellEnd"/>
      <w:r w:rsidR="00D93CEA" w:rsidRPr="00452513">
        <w:rPr>
          <w:rFonts w:cs="Arial"/>
          <w:shd w:val="clear" w:color="auto" w:fill="FFFFFF"/>
        </w:rPr>
        <w:t xml:space="preserve">), </w:t>
      </w:r>
      <w:r w:rsidR="00275896" w:rsidRPr="00452513">
        <w:rPr>
          <w:rFonts w:cs="Arial"/>
          <w:shd w:val="clear" w:color="auto" w:fill="FFFFFF"/>
        </w:rPr>
        <w:t xml:space="preserve">A.G. the </w:t>
      </w:r>
      <w:proofErr w:type="spellStart"/>
      <w:r w:rsidR="00275896" w:rsidRPr="00452513">
        <w:rPr>
          <w:rFonts w:cs="Arial"/>
          <w:shd w:val="clear" w:color="auto" w:fill="FFFFFF"/>
        </w:rPr>
        <w:t>Wellcome</w:t>
      </w:r>
      <w:proofErr w:type="spellEnd"/>
      <w:r w:rsidR="00275896" w:rsidRPr="00452513">
        <w:rPr>
          <w:rFonts w:cs="Arial"/>
          <w:shd w:val="clear" w:color="auto" w:fill="FFFFFF"/>
        </w:rPr>
        <w:t xml:space="preserve"> Trust and</w:t>
      </w:r>
      <w:r w:rsidR="00D93CEA" w:rsidRPr="00452513">
        <w:t xml:space="preserve"> </w:t>
      </w:r>
      <w:proofErr w:type="spellStart"/>
      <w:r w:rsidR="00D93CEA" w:rsidRPr="00452513">
        <w:t>TriPartite</w:t>
      </w:r>
      <w:proofErr w:type="spellEnd"/>
      <w:r w:rsidR="00D93CEA" w:rsidRPr="00452513">
        <w:t xml:space="preserve"> </w:t>
      </w:r>
      <w:proofErr w:type="spellStart"/>
      <w:r w:rsidR="00D93CEA" w:rsidRPr="00452513">
        <w:t>Immunometabolism</w:t>
      </w:r>
      <w:proofErr w:type="spellEnd"/>
      <w:r w:rsidR="00D93CEA" w:rsidRPr="00452513">
        <w:t xml:space="preserve"> Consortium- Novo Nordisk Foundation’s (NNF15CC0018486)</w:t>
      </w:r>
      <w:r w:rsidR="00D93CEA" w:rsidRPr="00452513">
        <w:rPr>
          <w:rFonts w:cs="Arial"/>
          <w:shd w:val="clear" w:color="auto" w:fill="FFFFFF"/>
        </w:rPr>
        <w:t xml:space="preserve">. </w:t>
      </w:r>
      <w:r w:rsidR="00D93CEA" w:rsidRPr="00452513">
        <w:rPr>
          <w:rFonts w:ascii="Calibri" w:hAnsi="Calibri"/>
          <w:shd w:val="clear" w:color="auto" w:fill="FFFFFF"/>
        </w:rPr>
        <w:t xml:space="preserve">HPS (ISRCTN48489393) was supported by: Medical Research Council (MRC), BHF, Merck and Co, Roche Vitamins Ltd. HPS acknowledges National Blood Service donor and the UK-Twin Study controls (WT 07611, </w:t>
      </w:r>
      <w:r w:rsidR="00D93CEA" w:rsidRPr="00452513">
        <w:rPr>
          <w:rFonts w:ascii="Calibri" w:hAnsi="Calibri"/>
        </w:rPr>
        <w:t>FP7/2007-2013)</w:t>
      </w:r>
      <w:r w:rsidR="00D93CEA" w:rsidRPr="00452513">
        <w:rPr>
          <w:rFonts w:ascii="Calibri" w:hAnsi="Calibri"/>
          <w:shd w:val="clear" w:color="auto" w:fill="FFFFFF"/>
        </w:rPr>
        <w:t>. J.C.H. is funded by BHF (FS/14/55/30806)</w:t>
      </w:r>
      <w:r w:rsidR="00D93CEA" w:rsidRPr="00452513">
        <w:rPr>
          <w:rFonts w:cs="Arial"/>
          <w:shd w:val="clear" w:color="auto" w:fill="FFFFFF"/>
        </w:rPr>
        <w:t xml:space="preserve">. Mount Sinai </w:t>
      </w:r>
      <w:proofErr w:type="spellStart"/>
      <w:r w:rsidR="00D93CEA" w:rsidRPr="00452513">
        <w:rPr>
          <w:rFonts w:cs="Arial"/>
          <w:shd w:val="clear" w:color="auto" w:fill="FFFFFF"/>
        </w:rPr>
        <w:t>BioMe</w:t>
      </w:r>
      <w:proofErr w:type="spellEnd"/>
      <w:r w:rsidR="00D93CEA" w:rsidRPr="00452513">
        <w:rPr>
          <w:rFonts w:cs="Arial"/>
          <w:shd w:val="clear" w:color="auto" w:fill="FFFFFF"/>
        </w:rPr>
        <w:t xml:space="preserve"> Biobank is supported by The Andrea and Charles Bronfman Philanthropies. </w:t>
      </w:r>
      <w:r w:rsidR="00675E7F" w:rsidRPr="00452513">
        <w:rPr>
          <w:rFonts w:ascii="Calibri" w:hAnsi="Calibri"/>
        </w:rPr>
        <w:t>GLACIER Study and P.W.F. are funded by European Commission (CoG-2015_681742_NASCENT), Swedish Research Council (Distinguished Young Researchers Award), Heart-Lung Foundation, and Novo Nordisk Foundation</w:t>
      </w:r>
      <w:r w:rsidR="00D93CEA" w:rsidRPr="00452513">
        <w:rPr>
          <w:rFonts w:cs="Arial"/>
          <w:shd w:val="clear" w:color="auto" w:fill="FFFFFF"/>
        </w:rPr>
        <w:t>. OHGS studies were funded by Canadian Institutes of Health Research, Canada Foundation for Innovation and Heart &amp; Stroke Foundation of Canada. LURIC was funded from the EU-FP7 (</w:t>
      </w:r>
      <w:proofErr w:type="spellStart"/>
      <w:r w:rsidR="00D93CEA" w:rsidRPr="00452513">
        <w:rPr>
          <w:rFonts w:cs="Arial"/>
          <w:shd w:val="clear" w:color="auto" w:fill="FFFFFF"/>
        </w:rPr>
        <w:t>Atheroremo</w:t>
      </w:r>
      <w:proofErr w:type="spellEnd"/>
      <w:r w:rsidR="00D93CEA" w:rsidRPr="00452513">
        <w:rPr>
          <w:rFonts w:cs="Arial"/>
          <w:shd w:val="clear" w:color="auto" w:fill="FFFFFF"/>
        </w:rPr>
        <w:t xml:space="preserve"> (201668), </w:t>
      </w:r>
      <w:proofErr w:type="spellStart"/>
      <w:r w:rsidR="00D93CEA" w:rsidRPr="00452513">
        <w:rPr>
          <w:rFonts w:cs="Arial"/>
          <w:shd w:val="clear" w:color="auto" w:fill="FFFFFF"/>
        </w:rPr>
        <w:t>RiskyCAD</w:t>
      </w:r>
      <w:proofErr w:type="spellEnd"/>
      <w:r w:rsidR="00D93CEA" w:rsidRPr="00452513">
        <w:rPr>
          <w:rFonts w:cs="Arial"/>
          <w:shd w:val="clear" w:color="auto" w:fill="FFFFFF"/>
        </w:rPr>
        <w:t xml:space="preserve"> (305739), INTERREG IV </w:t>
      </w:r>
      <w:proofErr w:type="spellStart"/>
      <w:r w:rsidR="00D93CEA" w:rsidRPr="00452513">
        <w:rPr>
          <w:rFonts w:cs="Arial"/>
          <w:shd w:val="clear" w:color="auto" w:fill="FFFFFF"/>
        </w:rPr>
        <w:t>Oberrhein</w:t>
      </w:r>
      <w:proofErr w:type="spellEnd"/>
      <w:r w:rsidR="00D93CEA" w:rsidRPr="00452513">
        <w:rPr>
          <w:rFonts w:cs="Arial"/>
          <w:shd w:val="clear" w:color="auto" w:fill="FFFFFF"/>
        </w:rPr>
        <w:t xml:space="preserve"> Program), European Regional Development Fund (ERDF), </w:t>
      </w:r>
      <w:proofErr w:type="spellStart"/>
      <w:r w:rsidR="00D93CEA" w:rsidRPr="00452513">
        <w:rPr>
          <w:rFonts w:cs="Arial"/>
          <w:shd w:val="clear" w:color="auto" w:fill="FFFFFF"/>
        </w:rPr>
        <w:t>Wissenschaftsoffensive</w:t>
      </w:r>
      <w:proofErr w:type="spellEnd"/>
      <w:r w:rsidR="00D93CEA" w:rsidRPr="00452513">
        <w:rPr>
          <w:rFonts w:cs="Arial"/>
          <w:shd w:val="clear" w:color="auto" w:fill="FFFFFF"/>
        </w:rPr>
        <w:t xml:space="preserve"> TMO, and from the German ministry for education and research, project e</w:t>
      </w:r>
      <w:proofErr w:type="gramStart"/>
      <w:r w:rsidR="00D93CEA" w:rsidRPr="00452513">
        <w:rPr>
          <w:rFonts w:cs="Arial"/>
          <w:shd w:val="clear" w:color="auto" w:fill="FFFFFF"/>
        </w:rPr>
        <w:t>:AtheroSysMed</w:t>
      </w:r>
      <w:proofErr w:type="gramEnd"/>
      <w:r w:rsidR="00D93CEA" w:rsidRPr="00452513">
        <w:rPr>
          <w:rFonts w:cs="Arial"/>
          <w:shd w:val="clear" w:color="auto" w:fill="FFFFFF"/>
        </w:rPr>
        <w:t xml:space="preserve"> (01ZX1313A-K). LOLIPOP is supported by NIHR-BRC Imperial College Healthcare NHS Trust, BHF (SP/04/002), MRC (G0601966, G0700931), WT (084723/Z/08/Z), NIHR (RP-PG-0407-10371), EU-FP7 (</w:t>
      </w:r>
      <w:proofErr w:type="spellStart"/>
      <w:r w:rsidR="00D93CEA" w:rsidRPr="00452513">
        <w:rPr>
          <w:rFonts w:cs="Arial"/>
          <w:shd w:val="clear" w:color="auto" w:fill="FFFFFF"/>
        </w:rPr>
        <w:t>EpiMigrant</w:t>
      </w:r>
      <w:proofErr w:type="spellEnd"/>
      <w:r w:rsidR="00D93CEA" w:rsidRPr="00452513">
        <w:rPr>
          <w:rFonts w:cs="Arial"/>
          <w:shd w:val="clear" w:color="auto" w:fill="FFFFFF"/>
        </w:rPr>
        <w:t xml:space="preserve">, 279143) and Action on Hearing Loss (G51). The Helsinki Sudden Death Study was funded by EU-FP7 (201668,  </w:t>
      </w:r>
      <w:proofErr w:type="spellStart"/>
      <w:r w:rsidR="00D93CEA" w:rsidRPr="00452513">
        <w:rPr>
          <w:rFonts w:cs="Arial"/>
          <w:shd w:val="clear" w:color="auto" w:fill="FFFFFF"/>
        </w:rPr>
        <w:t>AtheroRemo</w:t>
      </w:r>
      <w:proofErr w:type="spellEnd"/>
      <w:r w:rsidR="00D93CEA" w:rsidRPr="00452513">
        <w:rPr>
          <w:rFonts w:cs="Arial"/>
          <w:shd w:val="clear" w:color="auto" w:fill="FFFFFF"/>
        </w:rPr>
        <w:t xml:space="preserve">), Tampere University Foundation, Tampere University Hospital Medical Funds (grants 9M048, 9N035 for T.L), the Emil </w:t>
      </w:r>
      <w:proofErr w:type="spellStart"/>
      <w:r w:rsidR="00D93CEA" w:rsidRPr="00452513">
        <w:rPr>
          <w:rFonts w:cs="Arial"/>
          <w:shd w:val="clear" w:color="auto" w:fill="FFFFFF"/>
        </w:rPr>
        <w:t>Aaltonen</w:t>
      </w:r>
      <w:proofErr w:type="spellEnd"/>
      <w:r w:rsidR="00D93CEA" w:rsidRPr="00452513">
        <w:rPr>
          <w:rFonts w:cs="Arial"/>
          <w:shd w:val="clear" w:color="auto" w:fill="FFFFFF"/>
        </w:rPr>
        <w:t xml:space="preserve"> Foundation (T.L), Finnish Foundation of Cardiovascular Research (T.L, P.K), </w:t>
      </w:r>
      <w:proofErr w:type="spellStart"/>
      <w:r w:rsidR="00D93CEA" w:rsidRPr="00452513">
        <w:rPr>
          <w:rFonts w:cs="Arial"/>
          <w:shd w:val="clear" w:color="auto" w:fill="FFFFFF"/>
        </w:rPr>
        <w:t>Pirkanmaa</w:t>
      </w:r>
      <w:proofErr w:type="spellEnd"/>
      <w:r w:rsidR="00D93CEA" w:rsidRPr="00452513">
        <w:rPr>
          <w:rFonts w:cs="Arial"/>
          <w:shd w:val="clear" w:color="auto" w:fill="FFFFFF"/>
        </w:rPr>
        <w:t xml:space="preserve"> Regional Fund of the Finnish Cultural Foundation, </w:t>
      </w:r>
      <w:proofErr w:type="spellStart"/>
      <w:r w:rsidR="00D93CEA" w:rsidRPr="00452513">
        <w:rPr>
          <w:rFonts w:cs="Arial"/>
          <w:shd w:val="clear" w:color="auto" w:fill="FFFFFF"/>
        </w:rPr>
        <w:t>Yrjö</w:t>
      </w:r>
      <w:proofErr w:type="spellEnd"/>
      <w:r w:rsidR="00D93CEA" w:rsidRPr="00452513">
        <w:rPr>
          <w:rFonts w:cs="Arial"/>
          <w:shd w:val="clear" w:color="auto" w:fill="FFFFFF"/>
        </w:rPr>
        <w:t xml:space="preserve"> </w:t>
      </w:r>
      <w:proofErr w:type="spellStart"/>
      <w:r w:rsidR="00D93CEA" w:rsidRPr="00452513">
        <w:rPr>
          <w:rFonts w:cs="Arial"/>
          <w:shd w:val="clear" w:color="auto" w:fill="FFFFFF"/>
        </w:rPr>
        <w:t>Jahnsson</w:t>
      </w:r>
      <w:proofErr w:type="spellEnd"/>
      <w:r w:rsidR="00D93CEA" w:rsidRPr="00452513">
        <w:rPr>
          <w:rFonts w:cs="Arial"/>
          <w:shd w:val="clear" w:color="auto" w:fill="FFFFFF"/>
        </w:rPr>
        <w:t xml:space="preserve"> Foundation, Tampere Tuberculosis Foundation (T.L),  Signe and </w:t>
      </w:r>
      <w:proofErr w:type="spellStart"/>
      <w:r w:rsidR="00D93CEA" w:rsidRPr="00452513">
        <w:rPr>
          <w:rFonts w:cs="Arial"/>
          <w:shd w:val="clear" w:color="auto" w:fill="FFFFFF"/>
        </w:rPr>
        <w:t>Ane</w:t>
      </w:r>
      <w:proofErr w:type="spellEnd"/>
      <w:r w:rsidR="00D93CEA" w:rsidRPr="00452513">
        <w:rPr>
          <w:rFonts w:cs="Arial"/>
          <w:shd w:val="clear" w:color="auto" w:fill="FFFFFF"/>
        </w:rPr>
        <w:t xml:space="preserve"> </w:t>
      </w:r>
      <w:proofErr w:type="spellStart"/>
      <w:r w:rsidR="00D93CEA" w:rsidRPr="00452513">
        <w:rPr>
          <w:rFonts w:cs="Arial"/>
          <w:shd w:val="clear" w:color="auto" w:fill="FFFFFF"/>
        </w:rPr>
        <w:t>Gyllenberg</w:t>
      </w:r>
      <w:proofErr w:type="spellEnd"/>
      <w:r w:rsidR="00D93CEA" w:rsidRPr="00452513">
        <w:rPr>
          <w:rFonts w:cs="Arial"/>
          <w:shd w:val="clear" w:color="auto" w:fill="FFFFFF"/>
        </w:rPr>
        <w:t xml:space="preserve"> Foundation (T.L.), and Diabetes Research Foundation of Finnish Diabetes Association (T.L.). </w:t>
      </w:r>
      <w:r w:rsidR="00D93CEA" w:rsidRPr="00452513">
        <w:rPr>
          <w:rFonts w:cs="Times"/>
          <w:bCs/>
          <w:iCs/>
        </w:rPr>
        <w:t>M.T.  (PG/16/49/32176) and R.C. (</w:t>
      </w:r>
      <w:r w:rsidR="00D93CEA" w:rsidRPr="00452513">
        <w:rPr>
          <w:rFonts w:eastAsia="Times New Roman"/>
        </w:rPr>
        <w:t>FS/12/80/29821</w:t>
      </w:r>
      <w:r w:rsidR="00D93CEA" w:rsidRPr="00452513">
        <w:rPr>
          <w:rFonts w:cs="Times"/>
          <w:bCs/>
          <w:iCs/>
        </w:rPr>
        <w:t>) are supported by BHF</w:t>
      </w:r>
      <w:r w:rsidR="00D93CEA" w:rsidRPr="00452513">
        <w:t>.</w:t>
      </w:r>
      <w:r w:rsidR="00D93CEA" w:rsidRPr="00452513">
        <w:rPr>
          <w:rFonts w:cs="Arial"/>
          <w:shd w:val="clear" w:color="auto" w:fill="FFFFFF"/>
        </w:rPr>
        <w:t xml:space="preserve"> </w:t>
      </w:r>
      <w:r w:rsidR="00C733CF" w:rsidRPr="00452513">
        <w:rPr>
          <w:rFonts w:cs="Arial"/>
          <w:shd w:val="clear" w:color="auto" w:fill="FFFFFF"/>
        </w:rPr>
        <w:t>E.Z. acknowledges WT funding (</w:t>
      </w:r>
      <w:r w:rsidR="00C733CF" w:rsidRPr="00452513">
        <w:t>098051</w:t>
      </w:r>
      <w:r w:rsidR="00C733CF" w:rsidRPr="00452513">
        <w:rPr>
          <w:rFonts w:cs="Arial"/>
          <w:shd w:val="clear" w:color="auto" w:fill="FFFFFF"/>
        </w:rPr>
        <w:t xml:space="preserve">). </w:t>
      </w:r>
      <w:r w:rsidR="003C0DF8" w:rsidRPr="00452513">
        <w:rPr>
          <w:rFonts w:eastAsia="Times New Roman" w:cs="Arial"/>
        </w:rPr>
        <w:t xml:space="preserve">H.S. was supported by Deutsche </w:t>
      </w:r>
      <w:proofErr w:type="spellStart"/>
      <w:r w:rsidR="003C0DF8" w:rsidRPr="00452513">
        <w:rPr>
          <w:rFonts w:eastAsia="Times New Roman" w:cs="Arial"/>
        </w:rPr>
        <w:t>Forschungsgemeinschaft</w:t>
      </w:r>
      <w:proofErr w:type="spellEnd"/>
      <w:r w:rsidR="003C0DF8" w:rsidRPr="00452513">
        <w:rPr>
          <w:rFonts w:eastAsia="Times New Roman" w:cs="Arial"/>
        </w:rPr>
        <w:t xml:space="preserve"> (</w:t>
      </w:r>
      <w:proofErr w:type="spellStart"/>
      <w:r w:rsidR="003C0DF8" w:rsidRPr="00452513">
        <w:rPr>
          <w:rFonts w:eastAsia="Times New Roman" w:cs="Arial"/>
        </w:rPr>
        <w:t>Sonderforschungsbereich</w:t>
      </w:r>
      <w:proofErr w:type="spellEnd"/>
      <w:r w:rsidR="003C0DF8" w:rsidRPr="00452513">
        <w:rPr>
          <w:rFonts w:eastAsia="Times New Roman" w:cs="Arial"/>
        </w:rPr>
        <w:t xml:space="preserve"> CRC 1123 (B02)). </w:t>
      </w:r>
      <w:r w:rsidR="00D93CEA" w:rsidRPr="00452513">
        <w:rPr>
          <w:rFonts w:cs="Arial"/>
          <w:shd w:val="clear" w:color="auto" w:fill="FFFFFF"/>
        </w:rPr>
        <w:t xml:space="preserve">The MRC/BHF Cardiovascular Epidemiology Unit was funded by MRC (G0800270), BHF (SP/09/002), NIHR-BRC Cambridge, European Research Council (ERC; 268834), and EU-FP7 (HEALTH-F2-2012-279233), Pfizer, Merck and Biogen. </w:t>
      </w:r>
      <w:r w:rsidR="00D93CEA" w:rsidRPr="00452513">
        <w:t>EPIC-CVD was supported University of Cambridge, EU-FP7 (HEALTH-F2-2012-279233), MRC (G0800270) BHF (SP/09/002), and ERC (268834). We thank all EPIC participants and staff, Sarah Spackman for data management, and EPIC-CVD Coordinating Centre team.</w:t>
      </w:r>
      <w:r w:rsidR="00D93CEA" w:rsidRPr="00452513">
        <w:rPr>
          <w:rFonts w:cs="Arial"/>
          <w:shd w:val="clear" w:color="auto" w:fill="FFFFFF"/>
        </w:rPr>
        <w:t xml:space="preserve">(IUT20-60) and Centre of Excellence in Genomics and Translational Medicine (GENTRANSMED), EU structural fund (Archimedes Foundation; 3.2.1001.11-0033), </w:t>
      </w:r>
      <w:proofErr w:type="spellStart"/>
      <w:r w:rsidR="00D93CEA" w:rsidRPr="00452513">
        <w:rPr>
          <w:rFonts w:cs="Arial"/>
          <w:shd w:val="clear" w:color="auto" w:fill="FFFFFF"/>
        </w:rPr>
        <w:t>PerMed</w:t>
      </w:r>
      <w:proofErr w:type="spellEnd"/>
      <w:r w:rsidR="00D93CEA" w:rsidRPr="00452513">
        <w:rPr>
          <w:rFonts w:cs="Arial"/>
          <w:shd w:val="clear" w:color="auto" w:fill="FFFFFF"/>
        </w:rPr>
        <w:t xml:space="preserve"> I and EU2020 (692145 </w:t>
      </w:r>
      <w:proofErr w:type="spellStart"/>
      <w:r w:rsidR="00D93CEA" w:rsidRPr="00452513">
        <w:rPr>
          <w:rFonts w:cs="Arial"/>
          <w:shd w:val="clear" w:color="auto" w:fill="FFFFFF"/>
        </w:rPr>
        <w:t>ePerMed</w:t>
      </w:r>
      <w:proofErr w:type="spellEnd"/>
      <w:r w:rsidR="00D93CEA" w:rsidRPr="00452513">
        <w:rPr>
          <w:rFonts w:cs="Arial"/>
          <w:shd w:val="clear" w:color="auto" w:fill="FFFFFF"/>
        </w:rPr>
        <w:t xml:space="preserve">). This research was supported by </w:t>
      </w:r>
      <w:r w:rsidR="00D93CEA" w:rsidRPr="00452513">
        <w:rPr>
          <w:rFonts w:cs="Arial"/>
          <w:shd w:val="clear" w:color="auto" w:fill="FFFFFF"/>
        </w:rPr>
        <w:lastRenderedPageBreak/>
        <w:t>BHF (grant SP/13/2/30111) and conducted using the UK Biobank Resource (application number 9922).</w:t>
      </w:r>
    </w:p>
    <w:p w14:paraId="65A7240B" w14:textId="77777777" w:rsidR="00D93CEA" w:rsidRPr="00452513" w:rsidRDefault="00D93CEA" w:rsidP="00D93CEA">
      <w:pPr>
        <w:jc w:val="both"/>
        <w:rPr>
          <w:rFonts w:cs="Arial"/>
          <w:shd w:val="clear" w:color="auto" w:fill="FFFFFF"/>
        </w:rPr>
      </w:pPr>
    </w:p>
    <w:p w14:paraId="5184D3DA" w14:textId="398BB0C5" w:rsidR="00631254" w:rsidRPr="00452513" w:rsidRDefault="00631254" w:rsidP="00231EFE">
      <w:pPr>
        <w:jc w:val="both"/>
        <w:rPr>
          <w:rFonts w:cs="Arial"/>
          <w:b/>
          <w:shd w:val="clear" w:color="auto" w:fill="FFFFFF"/>
        </w:rPr>
      </w:pPr>
      <w:r w:rsidRPr="00452513">
        <w:rPr>
          <w:rFonts w:cs="Arial"/>
          <w:b/>
          <w:shd w:val="clear" w:color="auto" w:fill="FFFFFF"/>
        </w:rPr>
        <w:t>AUTHOR CONTRIBUTIONS</w:t>
      </w:r>
    </w:p>
    <w:p w14:paraId="55D14D55" w14:textId="4CBD60EF" w:rsidR="003944A6" w:rsidRPr="00452513" w:rsidRDefault="003944A6" w:rsidP="00231EFE">
      <w:pPr>
        <w:jc w:val="both"/>
        <w:rPr>
          <w:rFonts w:cs="Arial"/>
          <w:shd w:val="clear" w:color="auto" w:fill="FFFFFF"/>
        </w:rPr>
      </w:pPr>
      <w:r w:rsidRPr="00452513">
        <w:rPr>
          <w:rFonts w:cs="Arial"/>
          <w:shd w:val="clear" w:color="auto" w:fill="FFFFFF"/>
        </w:rPr>
        <w:t>Writing group</w:t>
      </w:r>
      <w:r w:rsidRPr="00452513">
        <w:rPr>
          <w:rStyle w:val="apple-converted-space"/>
          <w:rFonts w:cs="Arial"/>
          <w:shd w:val="clear" w:color="auto" w:fill="FFFFFF"/>
        </w:rPr>
        <w:t> </w:t>
      </w:r>
      <w:r w:rsidRPr="00452513">
        <w:rPr>
          <w:rFonts w:cs="Arial"/>
          <w:shd w:val="clear" w:color="auto" w:fill="FFFFFF"/>
        </w:rPr>
        <w:t>(wrote and edited manuscript):</w:t>
      </w:r>
      <w:r w:rsidRPr="00452513">
        <w:rPr>
          <w:rStyle w:val="apple-converted-space"/>
          <w:rFonts w:cs="Arial"/>
          <w:shd w:val="clear" w:color="auto" w:fill="FFFFFF"/>
        </w:rPr>
        <w:t> </w:t>
      </w:r>
      <w:r w:rsidRPr="00452513">
        <w:rPr>
          <w:rFonts w:eastAsia="Times New Roman" w:cs="Arial"/>
          <w:lang w:eastAsia="en-GB"/>
        </w:rPr>
        <w:t>C.P.N</w:t>
      </w:r>
      <w:r w:rsidR="00347EDA" w:rsidRPr="00452513">
        <w:rPr>
          <w:rFonts w:eastAsia="Times New Roman" w:cs="Arial"/>
          <w:lang w:eastAsia="en-GB"/>
        </w:rPr>
        <w:t>.</w:t>
      </w:r>
      <w:r w:rsidRPr="00452513">
        <w:rPr>
          <w:rFonts w:eastAsia="Times New Roman" w:cs="Arial"/>
          <w:lang w:eastAsia="en-GB"/>
        </w:rPr>
        <w:t xml:space="preserve">, A.G., A.S.B., S.K., T.R.W., E.M., I.N., J.C.H., O.G., H.S., M.F., J.D., N.J.S., H.W., </w:t>
      </w:r>
      <w:proofErr w:type="gramStart"/>
      <w:r w:rsidRPr="00452513">
        <w:rPr>
          <w:rFonts w:eastAsia="Times New Roman" w:cs="Arial"/>
          <w:lang w:eastAsia="en-GB"/>
        </w:rPr>
        <w:t>P.D</w:t>
      </w:r>
      <w:proofErr w:type="gramEnd"/>
      <w:r w:rsidRPr="00452513">
        <w:rPr>
          <w:rFonts w:eastAsia="Times New Roman" w:cs="Arial"/>
          <w:lang w:eastAsia="en-GB"/>
        </w:rPr>
        <w:t xml:space="preserve">. </w:t>
      </w:r>
      <w:r w:rsidRPr="00452513">
        <w:rPr>
          <w:rFonts w:cs="Arial"/>
          <w:shd w:val="clear" w:color="auto" w:fill="FFFFFF"/>
        </w:rPr>
        <w:t>All authors contributed and discussed the results, and commented on the manuscript. Data generation</w:t>
      </w:r>
      <w:r w:rsidR="00347EDA" w:rsidRPr="00452513">
        <w:rPr>
          <w:rFonts w:cs="Arial"/>
          <w:shd w:val="clear" w:color="auto" w:fill="FFFFFF"/>
        </w:rPr>
        <w:t xml:space="preserve"> &amp; </w:t>
      </w:r>
      <w:r w:rsidR="00F479BA" w:rsidRPr="00452513">
        <w:rPr>
          <w:rFonts w:cs="Arial"/>
          <w:shd w:val="clear" w:color="auto" w:fill="FFFFFF"/>
        </w:rPr>
        <w:t>cohorts</w:t>
      </w:r>
      <w:r w:rsidR="00347EDA" w:rsidRPr="00452513">
        <w:rPr>
          <w:rFonts w:cs="Arial"/>
          <w:shd w:val="clear" w:color="auto" w:fill="FFFFFF"/>
        </w:rPr>
        <w:t xml:space="preserve">: </w:t>
      </w:r>
      <w:r w:rsidR="00BC49A0" w:rsidRPr="00452513">
        <w:rPr>
          <w:rFonts w:eastAsia="Times New Roman" w:cs="Arial"/>
          <w:lang w:eastAsia="en-GB"/>
        </w:rPr>
        <w:t xml:space="preserve">A.S.B., </w:t>
      </w:r>
      <w:r w:rsidR="00F479BA" w:rsidRPr="00452513">
        <w:rPr>
          <w:rFonts w:cs="Arial"/>
          <w:shd w:val="clear" w:color="auto" w:fill="FFFFFF"/>
        </w:rPr>
        <w:t xml:space="preserve">O.G., </w:t>
      </w:r>
      <w:r w:rsidR="00D90E79" w:rsidRPr="00452513">
        <w:rPr>
          <w:rFonts w:eastAsia="Times New Roman" w:cs="Arial"/>
          <w:lang w:eastAsia="en-GB"/>
        </w:rPr>
        <w:t xml:space="preserve">T.J., </w:t>
      </w:r>
      <w:r w:rsidR="00F479BA" w:rsidRPr="00452513">
        <w:rPr>
          <w:rFonts w:cs="Arial"/>
          <w:shd w:val="clear" w:color="auto" w:fill="FFFFFF"/>
        </w:rPr>
        <w:t xml:space="preserve">L.Z., </w:t>
      </w:r>
      <w:r w:rsidR="00F479BA" w:rsidRPr="00452513">
        <w:rPr>
          <w:rFonts w:ascii="Calibri" w:eastAsia="Times New Roman" w:hAnsi="Calibri" w:cs="Arial"/>
          <w:lang w:eastAsia="en-GB"/>
        </w:rPr>
        <w:t xml:space="preserve">S.E.H., E.A., T.L.A., E.P.B., J.C.C., </w:t>
      </w:r>
      <w:r w:rsidR="00861113">
        <w:rPr>
          <w:rFonts w:ascii="Calibri" w:eastAsia="Times New Roman" w:hAnsi="Calibri" w:cs="Arial"/>
          <w:lang w:eastAsia="en-GB"/>
        </w:rPr>
        <w:t>R.C.</w:t>
      </w:r>
      <w:r w:rsidR="00F479BA" w:rsidRPr="00452513">
        <w:rPr>
          <w:rFonts w:ascii="Calibri" w:eastAsia="Times New Roman" w:hAnsi="Calibri" w:cs="Arial"/>
          <w:lang w:eastAsia="en-GB"/>
        </w:rPr>
        <w:t xml:space="preserve">, R.M.C., </w:t>
      </w:r>
      <w:r w:rsidR="00861113" w:rsidRPr="00861113">
        <w:rPr>
          <w:rFonts w:ascii="Calibri" w:eastAsia="Times New Roman" w:hAnsi="Calibri" w:cs="Arial"/>
          <w:lang w:eastAsia="en-GB"/>
        </w:rPr>
        <w:t xml:space="preserve">P.E., </w:t>
      </w:r>
      <w:r w:rsidR="00F479BA" w:rsidRPr="00861113">
        <w:rPr>
          <w:rFonts w:ascii="Calibri" w:eastAsia="Times New Roman" w:hAnsi="Calibri" w:cs="Arial"/>
          <w:lang w:eastAsia="en-GB"/>
        </w:rPr>
        <w:t xml:space="preserve">R.E., E.E., P.W.F., C.G., D.G., A.H., </w:t>
      </w:r>
      <w:r w:rsidR="006F4004" w:rsidRPr="00861113">
        <w:rPr>
          <w:rFonts w:ascii="Calibri" w:eastAsia="Times New Roman" w:hAnsi="Calibri" w:cs="Arial"/>
          <w:lang w:eastAsia="en-GB"/>
        </w:rPr>
        <w:t xml:space="preserve">J.M.M.H., </w:t>
      </w:r>
      <w:r w:rsidR="00F479BA" w:rsidRPr="00861113">
        <w:rPr>
          <w:rFonts w:ascii="Calibri" w:eastAsia="Times New Roman" w:hAnsi="Calibri" w:cs="Arial"/>
          <w:lang w:eastAsia="en-GB"/>
        </w:rPr>
        <w:t xml:space="preserve">E.I., A.K., </w:t>
      </w:r>
      <w:proofErr w:type="spellStart"/>
      <w:r w:rsidR="00F479BA" w:rsidRPr="00861113">
        <w:rPr>
          <w:rFonts w:ascii="Calibri" w:eastAsia="Times New Roman" w:hAnsi="Calibri" w:cs="Arial"/>
          <w:lang w:eastAsia="en-GB"/>
        </w:rPr>
        <w:t>T.K</w:t>
      </w:r>
      <w:r w:rsidR="00861113" w:rsidRPr="00861113">
        <w:rPr>
          <w:rFonts w:ascii="Calibri" w:eastAsia="Times New Roman" w:hAnsi="Calibri" w:cs="Arial"/>
          <w:lang w:eastAsia="en-GB"/>
        </w:rPr>
        <w:t>e</w:t>
      </w:r>
      <w:proofErr w:type="spellEnd"/>
      <w:r w:rsidR="00F479BA" w:rsidRPr="00861113">
        <w:rPr>
          <w:rFonts w:ascii="Calibri" w:eastAsia="Times New Roman" w:hAnsi="Calibri" w:cs="Arial"/>
          <w:lang w:eastAsia="en-GB"/>
        </w:rPr>
        <w:t xml:space="preserve">., </w:t>
      </w:r>
      <w:proofErr w:type="spellStart"/>
      <w:r w:rsidR="00F479BA" w:rsidRPr="00861113">
        <w:rPr>
          <w:rFonts w:ascii="Calibri" w:eastAsia="Times New Roman" w:hAnsi="Calibri" w:cs="Arial"/>
          <w:lang w:eastAsia="en-GB"/>
        </w:rPr>
        <w:t>T.K</w:t>
      </w:r>
      <w:r w:rsidR="00861113" w:rsidRPr="00861113">
        <w:rPr>
          <w:rFonts w:ascii="Calibri" w:eastAsia="Times New Roman" w:hAnsi="Calibri" w:cs="Arial"/>
          <w:lang w:eastAsia="en-GB"/>
        </w:rPr>
        <w:t>y</w:t>
      </w:r>
      <w:proofErr w:type="spellEnd"/>
      <w:r w:rsidR="00F479BA" w:rsidRPr="00861113">
        <w:rPr>
          <w:rFonts w:ascii="Calibri" w:eastAsia="Times New Roman" w:hAnsi="Calibri" w:cs="Arial"/>
          <w:lang w:eastAsia="en-GB"/>
        </w:rPr>
        <w:t xml:space="preserve">., T.L., X.L., Y.L., W.M., </w:t>
      </w:r>
      <w:proofErr w:type="spellStart"/>
      <w:r w:rsidR="00F479BA" w:rsidRPr="00861113">
        <w:rPr>
          <w:rFonts w:ascii="Calibri" w:eastAsia="Times New Roman" w:hAnsi="Calibri" w:cs="Arial"/>
          <w:lang w:eastAsia="en-GB"/>
        </w:rPr>
        <w:t>R.M</w:t>
      </w:r>
      <w:r w:rsidR="00F479BA" w:rsidRPr="00452513">
        <w:rPr>
          <w:rFonts w:ascii="Calibri" w:eastAsia="Times New Roman" w:hAnsi="Calibri" w:cs="Arial"/>
          <w:lang w:eastAsia="en-GB"/>
        </w:rPr>
        <w:t>cP</w:t>
      </w:r>
      <w:proofErr w:type="spellEnd"/>
      <w:r w:rsidR="00F479BA" w:rsidRPr="00452513">
        <w:rPr>
          <w:rFonts w:ascii="Calibri" w:eastAsia="Times New Roman" w:hAnsi="Calibri" w:cs="Arial"/>
          <w:lang w:eastAsia="en-GB"/>
        </w:rPr>
        <w:t xml:space="preserve">., A.M., </w:t>
      </w:r>
      <w:r w:rsidR="00861113">
        <w:rPr>
          <w:rFonts w:ascii="Calibri" w:eastAsia="Times New Roman" w:hAnsi="Calibri" w:cs="Arial"/>
          <w:lang w:eastAsia="en-GB"/>
        </w:rPr>
        <w:t xml:space="preserve">C.N.A.P., </w:t>
      </w:r>
      <w:proofErr w:type="spellStart"/>
      <w:r w:rsidR="00F479BA" w:rsidRPr="00452513">
        <w:rPr>
          <w:rFonts w:ascii="Calibri" w:eastAsia="Times New Roman" w:hAnsi="Calibri" w:cs="Arial"/>
          <w:lang w:eastAsia="en-GB"/>
        </w:rPr>
        <w:t>M.Pujades</w:t>
      </w:r>
      <w:proofErr w:type="spellEnd"/>
      <w:r w:rsidR="00F479BA" w:rsidRPr="00452513">
        <w:rPr>
          <w:rFonts w:ascii="Calibri" w:eastAsia="Times New Roman" w:hAnsi="Calibri" w:cs="Arial"/>
          <w:lang w:eastAsia="en-GB"/>
        </w:rPr>
        <w:t xml:space="preserve">-R., A.F.S., </w:t>
      </w:r>
      <w:r w:rsidR="006F4004" w:rsidRPr="00452513">
        <w:rPr>
          <w:rFonts w:ascii="Calibri" w:eastAsia="Times New Roman" w:hAnsi="Calibri" w:cs="Arial"/>
          <w:lang w:eastAsia="en-GB"/>
        </w:rPr>
        <w:t xml:space="preserve">M.J.S., </w:t>
      </w:r>
      <w:r w:rsidR="00F479BA" w:rsidRPr="00452513">
        <w:rPr>
          <w:rFonts w:ascii="Calibri" w:eastAsia="Times New Roman" w:hAnsi="Calibri" w:cs="Arial"/>
          <w:lang w:eastAsia="en-GB"/>
        </w:rPr>
        <w:t xml:space="preserve">P.A.Z., </w:t>
      </w:r>
      <w:r w:rsidR="00861113">
        <w:rPr>
          <w:rFonts w:ascii="Calibri" w:eastAsia="Times New Roman" w:hAnsi="Calibri" w:cs="Arial"/>
          <w:lang w:eastAsia="en-GB"/>
        </w:rPr>
        <w:t xml:space="preserve">K. A., </w:t>
      </w:r>
      <w:r w:rsidR="00F479BA" w:rsidRPr="00452513">
        <w:rPr>
          <w:rFonts w:ascii="Calibri" w:eastAsia="Times New Roman" w:hAnsi="Calibri" w:cs="Arial"/>
          <w:lang w:eastAsia="en-GB"/>
        </w:rPr>
        <w:t xml:space="preserve">R.J.F.L., E.Z., J.E., G.D., </w:t>
      </w:r>
      <w:r w:rsidR="00F479BA" w:rsidRPr="00452513">
        <w:rPr>
          <w:rFonts w:eastAsia="Times New Roman" w:cs="Arial"/>
          <w:lang w:eastAsia="en-GB"/>
        </w:rPr>
        <w:t>H.S., J.D., N.J.S., H.W., P.D.</w:t>
      </w:r>
      <w:r w:rsidR="00F479BA" w:rsidRPr="00452513">
        <w:rPr>
          <w:rFonts w:ascii="Calibri" w:eastAsia="Times New Roman" w:hAnsi="Calibri" w:cs="Arial"/>
          <w:lang w:eastAsia="en-GB"/>
        </w:rPr>
        <w:t xml:space="preserve"> </w:t>
      </w:r>
      <w:r w:rsidR="00347EDA" w:rsidRPr="00452513">
        <w:rPr>
          <w:rFonts w:cs="Arial"/>
          <w:shd w:val="clear" w:color="auto" w:fill="FFFFFF"/>
        </w:rPr>
        <w:t xml:space="preserve">Phenotype data (UK Biobank, replication): </w:t>
      </w:r>
      <w:r w:rsidR="00347EDA" w:rsidRPr="00452513">
        <w:rPr>
          <w:rFonts w:eastAsia="Times New Roman" w:cs="Arial"/>
          <w:lang w:eastAsia="en-GB"/>
        </w:rPr>
        <w:t xml:space="preserve">C.P.N., A.S.B., I.N., </w:t>
      </w:r>
      <w:r w:rsidR="00861113">
        <w:rPr>
          <w:rFonts w:eastAsia="Times New Roman" w:cs="Arial"/>
          <w:lang w:eastAsia="en-GB"/>
        </w:rPr>
        <w:t xml:space="preserve">F.Y.L., </w:t>
      </w:r>
      <w:r w:rsidR="00347EDA" w:rsidRPr="00452513">
        <w:rPr>
          <w:rFonts w:eastAsia="Times New Roman" w:cs="Arial"/>
          <w:lang w:eastAsia="en-GB"/>
        </w:rPr>
        <w:t xml:space="preserve">J.C.H., O.G., </w:t>
      </w:r>
      <w:r w:rsidR="00F479BA" w:rsidRPr="00452513">
        <w:rPr>
          <w:rFonts w:ascii="Calibri" w:eastAsia="Times New Roman" w:hAnsi="Calibri" w:cs="Arial"/>
          <w:lang w:eastAsia="en-GB"/>
        </w:rPr>
        <w:t xml:space="preserve">B.D.K., J.S.K., R.J.F.L., R.S.P., M.R., M.T., I.T., E.Z., J.E., G.D., </w:t>
      </w:r>
      <w:r w:rsidR="00347EDA" w:rsidRPr="00452513">
        <w:rPr>
          <w:rFonts w:eastAsia="Times New Roman" w:cs="Arial"/>
          <w:lang w:eastAsia="en-GB"/>
        </w:rPr>
        <w:t>H.S., J.D., N.J.S., H.W.</w:t>
      </w:r>
      <w:r w:rsidR="00F479BA" w:rsidRPr="00452513">
        <w:rPr>
          <w:rFonts w:eastAsia="Times New Roman" w:cs="Arial"/>
          <w:lang w:eastAsia="en-GB"/>
        </w:rPr>
        <w:t>, P.D.</w:t>
      </w:r>
      <w:r w:rsidRPr="00452513">
        <w:rPr>
          <w:rFonts w:cs="Arial"/>
          <w:shd w:val="clear" w:color="auto" w:fill="FFFFFF"/>
        </w:rPr>
        <w:t xml:space="preserve"> Statistical analysis: </w:t>
      </w:r>
      <w:r w:rsidRPr="00452513">
        <w:rPr>
          <w:rFonts w:eastAsia="Times New Roman" w:cs="Arial"/>
          <w:lang w:eastAsia="en-GB"/>
        </w:rPr>
        <w:t>C.P.N</w:t>
      </w:r>
      <w:r w:rsidR="00347EDA" w:rsidRPr="00452513">
        <w:rPr>
          <w:rFonts w:eastAsia="Times New Roman" w:cs="Arial"/>
          <w:lang w:eastAsia="en-GB"/>
        </w:rPr>
        <w:t>.</w:t>
      </w:r>
      <w:r w:rsidRPr="00452513">
        <w:rPr>
          <w:rFonts w:eastAsia="Times New Roman" w:cs="Arial"/>
          <w:lang w:eastAsia="en-GB"/>
        </w:rPr>
        <w:t xml:space="preserve">, A.G., A.S.B., S.K., </w:t>
      </w:r>
      <w:r w:rsidR="00D90E79" w:rsidRPr="00452513">
        <w:rPr>
          <w:rFonts w:eastAsia="Times New Roman" w:cs="Arial"/>
          <w:lang w:eastAsia="en-GB"/>
        </w:rPr>
        <w:t xml:space="preserve">T.J., </w:t>
      </w:r>
      <w:r w:rsidR="00347EDA" w:rsidRPr="00452513">
        <w:rPr>
          <w:rFonts w:eastAsia="Times New Roman" w:cs="Arial"/>
          <w:lang w:eastAsia="en-GB"/>
        </w:rPr>
        <w:t>M.F</w:t>
      </w:r>
      <w:r w:rsidRPr="00452513">
        <w:rPr>
          <w:rFonts w:eastAsia="Times New Roman" w:cs="Arial"/>
          <w:lang w:eastAsia="en-GB"/>
        </w:rPr>
        <w:t>.</w:t>
      </w:r>
      <w:r w:rsidR="006F4004" w:rsidRPr="00452513">
        <w:rPr>
          <w:rFonts w:eastAsia="Times New Roman" w:cs="Arial"/>
          <w:lang w:eastAsia="en-GB"/>
        </w:rPr>
        <w:t xml:space="preserve"> </w:t>
      </w:r>
      <w:r w:rsidRPr="00452513">
        <w:rPr>
          <w:rFonts w:cs="Arial"/>
          <w:shd w:val="clear" w:color="auto" w:fill="FFFFFF"/>
        </w:rPr>
        <w:t>Functional annotation: C.P.N., S.K., T.</w:t>
      </w:r>
      <w:r w:rsidR="006C471F" w:rsidRPr="00452513">
        <w:rPr>
          <w:rFonts w:cs="Arial"/>
          <w:shd w:val="clear" w:color="auto" w:fill="FFFFFF"/>
        </w:rPr>
        <w:t>R.</w:t>
      </w:r>
      <w:r w:rsidRPr="00452513">
        <w:rPr>
          <w:rFonts w:cs="Arial"/>
          <w:shd w:val="clear" w:color="auto" w:fill="FFFFFF"/>
        </w:rPr>
        <w:t>W., A.S.B.,</w:t>
      </w:r>
      <w:r w:rsidR="00347EDA" w:rsidRPr="00452513">
        <w:rPr>
          <w:rFonts w:cs="Arial"/>
          <w:shd w:val="clear" w:color="auto" w:fill="FFFFFF"/>
        </w:rPr>
        <w:t xml:space="preserve"> R.E., </w:t>
      </w:r>
      <w:r w:rsidR="00347EDA" w:rsidRPr="00452513">
        <w:t xml:space="preserve">A.R., </w:t>
      </w:r>
      <w:r w:rsidRPr="00452513">
        <w:t xml:space="preserve">E.E.S., </w:t>
      </w:r>
      <w:r w:rsidR="00347EDA" w:rsidRPr="00452513">
        <w:t>J.L.M.B.</w:t>
      </w:r>
      <w:r w:rsidRPr="00452513">
        <w:rPr>
          <w:rFonts w:cs="Arial"/>
          <w:shd w:val="clear" w:color="auto" w:fill="FFFFFF"/>
        </w:rPr>
        <w:t xml:space="preserve"> Biological and clinical enrichment and pathway analyses: E.M., P.D.</w:t>
      </w:r>
    </w:p>
    <w:p w14:paraId="7EA6888C" w14:textId="77777777" w:rsidR="003944A6" w:rsidRPr="00452513" w:rsidRDefault="003944A6" w:rsidP="00631254">
      <w:pPr>
        <w:rPr>
          <w:rFonts w:ascii="Arial" w:hAnsi="Arial" w:cs="Arial"/>
          <w:sz w:val="22"/>
          <w:szCs w:val="22"/>
          <w:shd w:val="clear" w:color="auto" w:fill="FFFFFF"/>
        </w:rPr>
      </w:pPr>
    </w:p>
    <w:p w14:paraId="47F8309C" w14:textId="77777777" w:rsidR="003944A6" w:rsidRPr="00452513" w:rsidRDefault="003944A6" w:rsidP="00631254">
      <w:pPr>
        <w:rPr>
          <w:rFonts w:cs="Arial"/>
          <w:shd w:val="clear" w:color="auto" w:fill="FFFFFF"/>
        </w:rPr>
      </w:pPr>
    </w:p>
    <w:p w14:paraId="3F095566" w14:textId="641E101B" w:rsidR="00631254" w:rsidRPr="00452513" w:rsidRDefault="00631254" w:rsidP="00231EFE">
      <w:pPr>
        <w:jc w:val="both"/>
        <w:rPr>
          <w:rFonts w:cs="Arial"/>
          <w:b/>
          <w:shd w:val="clear" w:color="auto" w:fill="FFFFFF"/>
        </w:rPr>
      </w:pPr>
      <w:r w:rsidRPr="00452513">
        <w:rPr>
          <w:rFonts w:cs="Arial"/>
          <w:b/>
          <w:shd w:val="clear" w:color="auto" w:fill="FFFFFF"/>
        </w:rPr>
        <w:t>COMPETING FINANCIAL INTERESTS</w:t>
      </w:r>
    </w:p>
    <w:p w14:paraId="31F618DB" w14:textId="0FEFC0CE" w:rsidR="00631254" w:rsidRPr="00452513" w:rsidRDefault="00631254" w:rsidP="00231EFE">
      <w:pPr>
        <w:jc w:val="both"/>
      </w:pPr>
      <w:r w:rsidRPr="00452513">
        <w:t xml:space="preserve">P.W.F. has been a paid consultant for Eli Lilly and Sanofi Aventis and has received research support from several pharmaceutical companies as part of a European Union Innovative Medicines Initiative (IMI) project. E.I. is an advisor and consultant for Precision Wellness, Inc., and advisor for </w:t>
      </w:r>
      <w:proofErr w:type="spellStart"/>
      <w:r w:rsidRPr="00452513">
        <w:t>Cellink</w:t>
      </w:r>
      <w:proofErr w:type="spellEnd"/>
      <w:r w:rsidRPr="00452513">
        <w:t xml:space="preserve"> for work unrelated to the present project. M.K.R. has acted as a consultant for GSK, Roche, </w:t>
      </w:r>
      <w:proofErr w:type="spellStart"/>
      <w:r w:rsidRPr="00452513">
        <w:t>Ascensia</w:t>
      </w:r>
      <w:proofErr w:type="spellEnd"/>
      <w:r w:rsidRPr="00452513">
        <w:t>, MSD, and also participated in advisory board meetings on their behalf. MKR has received lecture fees from MSD and grant support from Novo Nordisk, MSD and GSK. J.L.M.B. is the founder and chairman of Clinical Gene Networks. CGN has financially contributed to the STARNET study. J.L.M.B., E.E.S., and A.R. are on the board of directors for CGN. J.L.M.B. and A.R. own equity in CGN and receive financial compensation from CGN.</w:t>
      </w:r>
    </w:p>
    <w:p w14:paraId="2B69CC14" w14:textId="77777777" w:rsidR="00631254" w:rsidRPr="00452513" w:rsidRDefault="00631254" w:rsidP="001167A7">
      <w:pPr>
        <w:spacing w:line="480" w:lineRule="auto"/>
        <w:rPr>
          <w:rFonts w:cs="Times New Roman"/>
        </w:rPr>
      </w:pPr>
    </w:p>
    <w:p w14:paraId="48C606AE" w14:textId="77777777" w:rsidR="00421A7C" w:rsidRPr="00452513" w:rsidRDefault="00421A7C">
      <w:pPr>
        <w:spacing w:after="160" w:line="259" w:lineRule="auto"/>
        <w:rPr>
          <w:rFonts w:cs="Times New Roman"/>
          <w:b/>
        </w:rPr>
      </w:pPr>
      <w:r w:rsidRPr="00452513">
        <w:rPr>
          <w:rFonts w:cs="Times New Roman"/>
          <w:b/>
        </w:rPr>
        <w:br w:type="page"/>
      </w:r>
    </w:p>
    <w:p w14:paraId="5DAD1AD3" w14:textId="3D3F845F" w:rsidR="00521E71" w:rsidRPr="00452513" w:rsidRDefault="00B6047B" w:rsidP="00421A7C">
      <w:pPr>
        <w:spacing w:line="360" w:lineRule="auto"/>
        <w:jc w:val="both"/>
        <w:rPr>
          <w:rFonts w:cs="Times New Roman"/>
          <w:b/>
        </w:rPr>
      </w:pPr>
      <w:r w:rsidRPr="00452513">
        <w:rPr>
          <w:rFonts w:cs="Times New Roman"/>
          <w:b/>
        </w:rPr>
        <w:lastRenderedPageBreak/>
        <w:t>References</w:t>
      </w:r>
    </w:p>
    <w:p w14:paraId="54EAED7D" w14:textId="00330102" w:rsidR="00B6047B" w:rsidRPr="00452513" w:rsidRDefault="00B6047B" w:rsidP="00421A7C">
      <w:pPr>
        <w:spacing w:line="360" w:lineRule="auto"/>
        <w:jc w:val="both"/>
        <w:rPr>
          <w:rFonts w:cs="Times New Roman"/>
        </w:rPr>
      </w:pPr>
      <w:r w:rsidRPr="00452513">
        <w:rPr>
          <w:rFonts w:cs="Times New Roman"/>
        </w:rPr>
        <w:t>1. CARDIoGRAMplusC4D Consortium</w:t>
      </w:r>
      <w:r w:rsidR="0049080B" w:rsidRPr="00452513">
        <w:rPr>
          <w:rFonts w:cs="Times New Roman"/>
        </w:rPr>
        <w:t xml:space="preserve">, </w:t>
      </w:r>
      <w:r w:rsidR="0049080B" w:rsidRPr="00452513">
        <w:rPr>
          <w:rFonts w:cs="Arial"/>
          <w:shd w:val="clear" w:color="auto" w:fill="FFFFFF"/>
        </w:rPr>
        <w:t>Deloukas</w:t>
      </w:r>
      <w:r w:rsidR="00631254" w:rsidRPr="00452513">
        <w:rPr>
          <w:rFonts w:cs="Arial"/>
          <w:shd w:val="clear" w:color="auto" w:fill="FFFFFF"/>
        </w:rPr>
        <w:t>,</w:t>
      </w:r>
      <w:r w:rsidR="0049080B" w:rsidRPr="00452513">
        <w:rPr>
          <w:rFonts w:cs="Arial"/>
          <w:shd w:val="clear" w:color="auto" w:fill="FFFFFF"/>
        </w:rPr>
        <w:t xml:space="preserve"> P</w:t>
      </w:r>
      <w:r w:rsidR="003F406F" w:rsidRPr="00452513">
        <w:rPr>
          <w:rFonts w:cs="Arial"/>
          <w:shd w:val="clear" w:color="auto" w:fill="FFFFFF"/>
        </w:rPr>
        <w:t>.</w:t>
      </w:r>
      <w:r w:rsidR="0049080B" w:rsidRPr="00452513">
        <w:rPr>
          <w:rFonts w:cs="Arial"/>
          <w:shd w:val="clear" w:color="auto" w:fill="FFFFFF"/>
        </w:rPr>
        <w:t>, Kanoni</w:t>
      </w:r>
      <w:r w:rsidR="003F406F" w:rsidRPr="00452513">
        <w:rPr>
          <w:rFonts w:cs="Arial"/>
          <w:shd w:val="clear" w:color="auto" w:fill="FFFFFF"/>
        </w:rPr>
        <w:t>,</w:t>
      </w:r>
      <w:r w:rsidR="0049080B" w:rsidRPr="00452513">
        <w:rPr>
          <w:rFonts w:cs="Arial"/>
          <w:shd w:val="clear" w:color="auto" w:fill="FFFFFF"/>
        </w:rPr>
        <w:t xml:space="preserve"> S</w:t>
      </w:r>
      <w:r w:rsidR="003F406F" w:rsidRPr="00452513">
        <w:rPr>
          <w:rFonts w:cs="Arial"/>
          <w:shd w:val="clear" w:color="auto" w:fill="FFFFFF"/>
        </w:rPr>
        <w:t>.</w:t>
      </w:r>
      <w:r w:rsidR="0049080B" w:rsidRPr="00452513">
        <w:rPr>
          <w:rFonts w:cs="Arial"/>
          <w:shd w:val="clear" w:color="auto" w:fill="FFFFFF"/>
        </w:rPr>
        <w:t xml:space="preserve">, </w:t>
      </w:r>
      <w:proofErr w:type="spellStart"/>
      <w:r w:rsidR="0049080B" w:rsidRPr="00452513">
        <w:rPr>
          <w:rFonts w:cs="Arial"/>
          <w:shd w:val="clear" w:color="auto" w:fill="FFFFFF"/>
        </w:rPr>
        <w:t>Willenborg</w:t>
      </w:r>
      <w:proofErr w:type="spellEnd"/>
      <w:r w:rsidR="003F406F" w:rsidRPr="00452513">
        <w:rPr>
          <w:rFonts w:cs="Arial"/>
          <w:shd w:val="clear" w:color="auto" w:fill="FFFFFF"/>
        </w:rPr>
        <w:t>,</w:t>
      </w:r>
      <w:r w:rsidR="0049080B" w:rsidRPr="00452513">
        <w:rPr>
          <w:rFonts w:cs="Arial"/>
          <w:shd w:val="clear" w:color="auto" w:fill="FFFFFF"/>
        </w:rPr>
        <w:t xml:space="preserve"> C</w:t>
      </w:r>
      <w:r w:rsidR="003F406F" w:rsidRPr="00452513">
        <w:rPr>
          <w:rFonts w:cs="Arial"/>
          <w:shd w:val="clear" w:color="auto" w:fill="FFFFFF"/>
        </w:rPr>
        <w:t>.</w:t>
      </w:r>
      <w:r w:rsidR="0049080B" w:rsidRPr="00452513">
        <w:rPr>
          <w:rFonts w:cs="Arial"/>
          <w:shd w:val="clear" w:color="auto" w:fill="FFFFFF"/>
        </w:rPr>
        <w:t xml:space="preserve"> </w:t>
      </w:r>
      <w:r w:rsidR="0049080B" w:rsidRPr="00452513">
        <w:rPr>
          <w:rFonts w:cs="Arial"/>
          <w:i/>
          <w:shd w:val="clear" w:color="auto" w:fill="FFFFFF"/>
        </w:rPr>
        <w:t>et al</w:t>
      </w:r>
      <w:r w:rsidRPr="00452513">
        <w:rPr>
          <w:rFonts w:cs="Times New Roman"/>
          <w:i/>
        </w:rPr>
        <w:t>.</w:t>
      </w:r>
      <w:r w:rsidRPr="00452513">
        <w:rPr>
          <w:rFonts w:cs="Times New Roman"/>
        </w:rPr>
        <w:t xml:space="preserve"> Large-scale association analysis identifies new risk loci for coronary artery disease. </w:t>
      </w:r>
      <w:r w:rsidRPr="00452513">
        <w:rPr>
          <w:rFonts w:cs="Times New Roman"/>
          <w:i/>
        </w:rPr>
        <w:t>Nat</w:t>
      </w:r>
      <w:r w:rsidR="003F406F" w:rsidRPr="00452513">
        <w:rPr>
          <w:rFonts w:cs="Times New Roman"/>
          <w:i/>
        </w:rPr>
        <w:t>.</w:t>
      </w:r>
      <w:r w:rsidRPr="00452513">
        <w:rPr>
          <w:rFonts w:cs="Times New Roman"/>
          <w:i/>
        </w:rPr>
        <w:t xml:space="preserve"> Genet</w:t>
      </w:r>
      <w:r w:rsidR="003F406F" w:rsidRPr="00452513">
        <w:rPr>
          <w:rFonts w:cs="Times New Roman"/>
          <w:i/>
        </w:rPr>
        <w:t>.</w:t>
      </w:r>
      <w:r w:rsidRPr="00452513">
        <w:rPr>
          <w:rFonts w:cs="Times New Roman"/>
        </w:rPr>
        <w:t xml:space="preserve"> </w:t>
      </w:r>
      <w:r w:rsidRPr="00452513">
        <w:rPr>
          <w:rFonts w:cs="Times New Roman"/>
          <w:b/>
        </w:rPr>
        <w:t>45</w:t>
      </w:r>
      <w:r w:rsidR="003F406F" w:rsidRPr="00452513">
        <w:rPr>
          <w:rFonts w:cs="Times New Roman"/>
        </w:rPr>
        <w:t xml:space="preserve">, </w:t>
      </w:r>
      <w:r w:rsidRPr="00452513">
        <w:rPr>
          <w:rFonts w:cs="Times New Roman"/>
        </w:rPr>
        <w:t>25-33</w:t>
      </w:r>
      <w:r w:rsidR="003F406F" w:rsidRPr="00452513">
        <w:rPr>
          <w:rFonts w:cs="Times New Roman"/>
        </w:rPr>
        <w:t xml:space="preserve"> (2013)</w:t>
      </w:r>
      <w:r w:rsidRPr="00452513">
        <w:rPr>
          <w:rFonts w:cs="Times New Roman"/>
        </w:rPr>
        <w:t>.</w:t>
      </w:r>
    </w:p>
    <w:p w14:paraId="53A5B045" w14:textId="3FBA545C" w:rsidR="00B6047B" w:rsidRPr="00452513" w:rsidRDefault="00D32D9C" w:rsidP="00421A7C">
      <w:pPr>
        <w:spacing w:line="360" w:lineRule="auto"/>
        <w:jc w:val="both"/>
        <w:rPr>
          <w:rFonts w:cs="Times New Roman"/>
        </w:rPr>
      </w:pPr>
      <w:r w:rsidRPr="00452513">
        <w:rPr>
          <w:rFonts w:cs="Times New Roman"/>
        </w:rPr>
        <w:t>2</w:t>
      </w:r>
      <w:r w:rsidR="00B6047B" w:rsidRPr="00452513">
        <w:rPr>
          <w:rFonts w:cs="Times New Roman"/>
        </w:rPr>
        <w:t xml:space="preserve">. CARDIoGRAMplusC4D Consortium. A comprehensive 1,000 Genomes-based genome-wide association meta-analysis of coronary artery disease. </w:t>
      </w:r>
      <w:r w:rsidR="00B6047B" w:rsidRPr="00452513">
        <w:rPr>
          <w:rFonts w:cs="Times New Roman"/>
          <w:i/>
        </w:rPr>
        <w:t>Nat</w:t>
      </w:r>
      <w:r w:rsidR="003F406F" w:rsidRPr="00452513">
        <w:rPr>
          <w:rFonts w:cs="Times New Roman"/>
          <w:i/>
        </w:rPr>
        <w:t>.</w:t>
      </w:r>
      <w:r w:rsidR="00B6047B" w:rsidRPr="00452513">
        <w:rPr>
          <w:rFonts w:cs="Times New Roman"/>
          <w:i/>
        </w:rPr>
        <w:t xml:space="preserve"> Genet</w:t>
      </w:r>
      <w:r w:rsidR="003F406F" w:rsidRPr="00452513">
        <w:rPr>
          <w:rFonts w:cs="Times New Roman"/>
          <w:i/>
        </w:rPr>
        <w:t>.</w:t>
      </w:r>
      <w:r w:rsidR="00B6047B" w:rsidRPr="00452513">
        <w:rPr>
          <w:rFonts w:cs="Times New Roman"/>
        </w:rPr>
        <w:t xml:space="preserve"> </w:t>
      </w:r>
      <w:r w:rsidR="00B6047B" w:rsidRPr="00452513">
        <w:rPr>
          <w:rFonts w:cs="Times New Roman"/>
          <w:b/>
        </w:rPr>
        <w:t>47</w:t>
      </w:r>
      <w:r w:rsidR="003F406F" w:rsidRPr="00452513">
        <w:rPr>
          <w:rFonts w:cs="Times New Roman"/>
        </w:rPr>
        <w:t xml:space="preserve">, </w:t>
      </w:r>
      <w:r w:rsidR="00B6047B" w:rsidRPr="00452513">
        <w:rPr>
          <w:rFonts w:cs="Times New Roman"/>
        </w:rPr>
        <w:t>1121-</w:t>
      </w:r>
      <w:r w:rsidR="003F406F" w:rsidRPr="00452513">
        <w:rPr>
          <w:rFonts w:cs="Times New Roman"/>
        </w:rPr>
        <w:t>11</w:t>
      </w:r>
      <w:r w:rsidR="00B6047B" w:rsidRPr="00452513">
        <w:rPr>
          <w:rFonts w:cs="Times New Roman"/>
        </w:rPr>
        <w:t>30</w:t>
      </w:r>
      <w:r w:rsidR="003F406F" w:rsidRPr="00452513">
        <w:rPr>
          <w:rFonts w:cs="Times New Roman"/>
        </w:rPr>
        <w:t xml:space="preserve"> (2015)</w:t>
      </w:r>
      <w:r w:rsidR="00B6047B" w:rsidRPr="00452513">
        <w:rPr>
          <w:rFonts w:cs="Times New Roman"/>
        </w:rPr>
        <w:t>.</w:t>
      </w:r>
    </w:p>
    <w:p w14:paraId="16683B6F" w14:textId="6A4334D2" w:rsidR="00B6047B" w:rsidRPr="00452513" w:rsidRDefault="00D32D9C" w:rsidP="00421A7C">
      <w:pPr>
        <w:spacing w:line="360" w:lineRule="auto"/>
        <w:jc w:val="both"/>
        <w:rPr>
          <w:rFonts w:cs="Times New Roman"/>
        </w:rPr>
      </w:pPr>
      <w:r w:rsidRPr="00452513">
        <w:rPr>
          <w:rFonts w:cs="Times New Roman"/>
        </w:rPr>
        <w:t>3</w:t>
      </w:r>
      <w:r w:rsidR="00B6047B" w:rsidRPr="00452513">
        <w:rPr>
          <w:rFonts w:cs="Times New Roman"/>
        </w:rPr>
        <w:t xml:space="preserve">. Myocardial Infarction Genetics and </w:t>
      </w:r>
      <w:proofErr w:type="spellStart"/>
      <w:r w:rsidR="00B6047B" w:rsidRPr="00452513">
        <w:rPr>
          <w:rFonts w:cs="Times New Roman"/>
        </w:rPr>
        <w:t>CARDIoGRAM</w:t>
      </w:r>
      <w:proofErr w:type="spellEnd"/>
      <w:r w:rsidR="00B6047B" w:rsidRPr="00452513">
        <w:rPr>
          <w:rFonts w:cs="Times New Roman"/>
        </w:rPr>
        <w:t xml:space="preserve"> Exome Consortia Investigators. Coding Variation in ANGPTL4, LPL, and SVEP1 and the Risk of Coronary Disease. </w:t>
      </w:r>
      <w:r w:rsidR="00B6047B" w:rsidRPr="00452513">
        <w:rPr>
          <w:rFonts w:cs="Times New Roman"/>
          <w:i/>
        </w:rPr>
        <w:t>N</w:t>
      </w:r>
      <w:r w:rsidR="009C3061" w:rsidRPr="00452513">
        <w:rPr>
          <w:rFonts w:cs="Times New Roman"/>
          <w:i/>
        </w:rPr>
        <w:t>.</w:t>
      </w:r>
      <w:r w:rsidR="00B6047B" w:rsidRPr="00452513">
        <w:rPr>
          <w:rFonts w:cs="Times New Roman"/>
          <w:i/>
        </w:rPr>
        <w:t xml:space="preserve"> Engl</w:t>
      </w:r>
      <w:r w:rsidR="009C3061" w:rsidRPr="00452513">
        <w:rPr>
          <w:rFonts w:cs="Times New Roman"/>
          <w:i/>
        </w:rPr>
        <w:t>.</w:t>
      </w:r>
      <w:r w:rsidR="00B6047B" w:rsidRPr="00452513">
        <w:rPr>
          <w:rFonts w:cs="Times New Roman"/>
          <w:i/>
        </w:rPr>
        <w:t xml:space="preserve"> J</w:t>
      </w:r>
      <w:r w:rsidR="009C3061" w:rsidRPr="00452513">
        <w:rPr>
          <w:rFonts w:cs="Times New Roman"/>
          <w:i/>
        </w:rPr>
        <w:t>.</w:t>
      </w:r>
      <w:r w:rsidR="00B6047B" w:rsidRPr="00452513">
        <w:rPr>
          <w:rFonts w:cs="Times New Roman"/>
          <w:i/>
        </w:rPr>
        <w:t xml:space="preserve"> Med</w:t>
      </w:r>
      <w:r w:rsidR="009C3061" w:rsidRPr="00452513">
        <w:rPr>
          <w:rFonts w:cs="Times New Roman"/>
        </w:rPr>
        <w:t>.</w:t>
      </w:r>
      <w:r w:rsidR="00B6047B" w:rsidRPr="00452513">
        <w:rPr>
          <w:rFonts w:cs="Times New Roman"/>
        </w:rPr>
        <w:t xml:space="preserve"> </w:t>
      </w:r>
      <w:r w:rsidR="00B6047B" w:rsidRPr="00452513">
        <w:rPr>
          <w:rFonts w:cs="Times New Roman"/>
          <w:b/>
        </w:rPr>
        <w:t>374</w:t>
      </w:r>
      <w:r w:rsidR="009C3061" w:rsidRPr="00452513">
        <w:rPr>
          <w:rFonts w:cs="Times New Roman"/>
        </w:rPr>
        <w:t>,</w:t>
      </w:r>
      <w:r w:rsidR="00B6047B" w:rsidRPr="00452513">
        <w:rPr>
          <w:rFonts w:cs="Times New Roman"/>
        </w:rPr>
        <w:t xml:space="preserve"> 1134-1144</w:t>
      </w:r>
      <w:r w:rsidR="009C3061" w:rsidRPr="00452513">
        <w:rPr>
          <w:rFonts w:cs="Times New Roman"/>
        </w:rPr>
        <w:t xml:space="preserve"> (2016)</w:t>
      </w:r>
    </w:p>
    <w:p w14:paraId="60581853" w14:textId="6C789CDB" w:rsidR="0049080B" w:rsidRPr="00452513" w:rsidRDefault="00D32D9C" w:rsidP="00421A7C">
      <w:pPr>
        <w:spacing w:line="360" w:lineRule="auto"/>
        <w:jc w:val="both"/>
        <w:rPr>
          <w:rFonts w:cs="Times New Roman"/>
        </w:rPr>
      </w:pPr>
      <w:r w:rsidRPr="00452513">
        <w:rPr>
          <w:rFonts w:cs="Times New Roman"/>
        </w:rPr>
        <w:t>4</w:t>
      </w:r>
      <w:r w:rsidR="00B6047B" w:rsidRPr="00452513">
        <w:rPr>
          <w:rFonts w:cs="Times New Roman"/>
        </w:rPr>
        <w:t xml:space="preserve">. </w:t>
      </w:r>
      <w:r w:rsidR="0049080B" w:rsidRPr="00452513">
        <w:rPr>
          <w:rFonts w:cs="Times New Roman"/>
        </w:rPr>
        <w:t xml:space="preserve">Myocardial Infarction Genetics and </w:t>
      </w:r>
      <w:proofErr w:type="spellStart"/>
      <w:r w:rsidR="0049080B" w:rsidRPr="00452513">
        <w:rPr>
          <w:rFonts w:cs="Times New Roman"/>
        </w:rPr>
        <w:t>CARDIoGRAM</w:t>
      </w:r>
      <w:proofErr w:type="spellEnd"/>
      <w:r w:rsidR="0049080B" w:rsidRPr="00452513">
        <w:rPr>
          <w:rFonts w:cs="Times New Roman"/>
        </w:rPr>
        <w:t xml:space="preserve"> Exome Consortia Investigators. </w:t>
      </w:r>
      <w:r w:rsidR="00B6047B" w:rsidRPr="00452513">
        <w:rPr>
          <w:rFonts w:cs="Times New Roman"/>
        </w:rPr>
        <w:t xml:space="preserve">Systematic evaluation of pleiotropy identifies six further loci associated with coronary artery disease. </w:t>
      </w:r>
      <w:r w:rsidR="00B6047B" w:rsidRPr="00452513">
        <w:rPr>
          <w:rFonts w:cs="Times New Roman"/>
          <w:i/>
        </w:rPr>
        <w:t>J</w:t>
      </w:r>
      <w:r w:rsidR="009C3061" w:rsidRPr="00452513">
        <w:rPr>
          <w:rFonts w:cs="Times New Roman"/>
          <w:i/>
        </w:rPr>
        <w:t>.</w:t>
      </w:r>
      <w:r w:rsidR="00B6047B" w:rsidRPr="00452513">
        <w:rPr>
          <w:rFonts w:cs="Times New Roman"/>
          <w:i/>
        </w:rPr>
        <w:t xml:space="preserve"> Am</w:t>
      </w:r>
      <w:r w:rsidR="009C3061" w:rsidRPr="00452513">
        <w:rPr>
          <w:rFonts w:cs="Times New Roman"/>
          <w:i/>
        </w:rPr>
        <w:t>.</w:t>
      </w:r>
      <w:r w:rsidR="00B6047B" w:rsidRPr="00452513">
        <w:rPr>
          <w:rFonts w:cs="Times New Roman"/>
          <w:i/>
        </w:rPr>
        <w:t xml:space="preserve"> Col</w:t>
      </w:r>
      <w:r w:rsidR="009C3061" w:rsidRPr="00452513">
        <w:rPr>
          <w:rFonts w:cs="Times New Roman"/>
          <w:i/>
        </w:rPr>
        <w:t>.</w:t>
      </w:r>
      <w:r w:rsidR="00B6047B" w:rsidRPr="00452513">
        <w:rPr>
          <w:rFonts w:cs="Times New Roman"/>
          <w:i/>
        </w:rPr>
        <w:t xml:space="preserve"> </w:t>
      </w:r>
      <w:proofErr w:type="spellStart"/>
      <w:r w:rsidR="00B6047B" w:rsidRPr="00452513">
        <w:rPr>
          <w:rFonts w:cs="Times New Roman"/>
          <w:i/>
        </w:rPr>
        <w:t>Cardiol</w:t>
      </w:r>
      <w:proofErr w:type="spellEnd"/>
      <w:r w:rsidR="009C3061" w:rsidRPr="00452513">
        <w:rPr>
          <w:rFonts w:cs="Times New Roman"/>
        </w:rPr>
        <w:t>.</w:t>
      </w:r>
      <w:r w:rsidR="003F406F" w:rsidRPr="00452513">
        <w:rPr>
          <w:rFonts w:cs="Times New Roman"/>
        </w:rPr>
        <w:t xml:space="preserve"> </w:t>
      </w:r>
      <w:r w:rsidRPr="00452513">
        <w:rPr>
          <w:rFonts w:cs="Arial"/>
          <w:b/>
          <w:shd w:val="clear" w:color="auto" w:fill="FFFFFF"/>
        </w:rPr>
        <w:t>69</w:t>
      </w:r>
      <w:r w:rsidRPr="00452513">
        <w:rPr>
          <w:rFonts w:cs="Arial"/>
          <w:shd w:val="clear" w:color="auto" w:fill="FFFFFF"/>
        </w:rPr>
        <w:t>, 823-836 (2017)</w:t>
      </w:r>
    </w:p>
    <w:p w14:paraId="7332218F" w14:textId="6A26779D" w:rsidR="001B5DD2" w:rsidRPr="00452513" w:rsidRDefault="00D32D9C" w:rsidP="00421A7C">
      <w:pPr>
        <w:spacing w:line="360" w:lineRule="auto"/>
        <w:jc w:val="both"/>
        <w:rPr>
          <w:rFonts w:cs="Times New Roman"/>
        </w:rPr>
      </w:pPr>
      <w:r w:rsidRPr="00452513">
        <w:rPr>
          <w:rFonts w:cs="Times New Roman"/>
        </w:rPr>
        <w:t>5</w:t>
      </w:r>
      <w:r w:rsidR="001B5DD2" w:rsidRPr="00452513">
        <w:rPr>
          <w:rFonts w:cs="Times New Roman"/>
        </w:rPr>
        <w:t xml:space="preserve">. </w:t>
      </w:r>
      <w:r w:rsidR="00233071" w:rsidRPr="00452513">
        <w:rPr>
          <w:rFonts w:cs="Times New Roman"/>
        </w:rPr>
        <w:t xml:space="preserve">Marouli, E. et al. Rare and low-frequency coding variants alter human adult height. </w:t>
      </w:r>
      <w:r w:rsidR="00233071" w:rsidRPr="00452513">
        <w:rPr>
          <w:rFonts w:cs="Times New Roman"/>
          <w:i/>
        </w:rPr>
        <w:t>Nature</w:t>
      </w:r>
      <w:r w:rsidR="00233071" w:rsidRPr="00452513">
        <w:rPr>
          <w:rFonts w:cs="Times New Roman"/>
        </w:rPr>
        <w:t xml:space="preserve"> </w:t>
      </w:r>
      <w:r w:rsidRPr="00452513">
        <w:rPr>
          <w:rFonts w:cs="Arial"/>
          <w:b/>
          <w:i/>
          <w:shd w:val="clear" w:color="auto" w:fill="FFFFFF"/>
        </w:rPr>
        <w:t>542</w:t>
      </w:r>
      <w:r w:rsidRPr="00452513">
        <w:rPr>
          <w:rFonts w:cs="Arial"/>
          <w:shd w:val="clear" w:color="auto" w:fill="FFFFFF"/>
        </w:rPr>
        <w:t>, 186-190</w:t>
      </w:r>
      <w:r w:rsidRPr="00452513">
        <w:rPr>
          <w:rFonts w:cs="Times New Roman"/>
        </w:rPr>
        <w:t xml:space="preserve"> </w:t>
      </w:r>
      <w:r w:rsidR="00233071" w:rsidRPr="00452513">
        <w:rPr>
          <w:rFonts w:cs="Times New Roman"/>
        </w:rPr>
        <w:t>(2017)</w:t>
      </w:r>
    </w:p>
    <w:p w14:paraId="35E02C55" w14:textId="622AC385" w:rsidR="00D32D9C" w:rsidRPr="00452513" w:rsidRDefault="00D32D9C" w:rsidP="00421A7C">
      <w:pPr>
        <w:spacing w:line="360" w:lineRule="auto"/>
        <w:jc w:val="both"/>
        <w:rPr>
          <w:rFonts w:cs="Times New Roman"/>
        </w:rPr>
      </w:pPr>
      <w:r w:rsidRPr="00452513">
        <w:rPr>
          <w:rFonts w:cs="Times New Roman"/>
        </w:rPr>
        <w:t>6. Cardiovascular Disease Statistics 2015. British Heart Foundation</w:t>
      </w:r>
    </w:p>
    <w:p w14:paraId="4BFE54BA" w14:textId="7FC45573" w:rsidR="002016F2" w:rsidRPr="00452513" w:rsidRDefault="00233071" w:rsidP="00421A7C">
      <w:pPr>
        <w:spacing w:line="360" w:lineRule="auto"/>
        <w:jc w:val="both"/>
        <w:rPr>
          <w:rFonts w:cs="Times New Roman"/>
          <w:noProof/>
        </w:rPr>
      </w:pPr>
      <w:r w:rsidRPr="00452513">
        <w:rPr>
          <w:rFonts w:cs="Times New Roman"/>
        </w:rPr>
        <w:t>7</w:t>
      </w:r>
      <w:r w:rsidR="00547B46" w:rsidRPr="00452513">
        <w:rPr>
          <w:rFonts w:cs="Times New Roman"/>
        </w:rPr>
        <w:t xml:space="preserve">. </w:t>
      </w:r>
      <w:r w:rsidR="00547B46" w:rsidRPr="00452513">
        <w:rPr>
          <w:rFonts w:cs="Times New Roman"/>
          <w:noProof/>
        </w:rPr>
        <w:t xml:space="preserve">Yang, J., Ferreira, T., Morris, A.P., Medland, S.E. </w:t>
      </w:r>
      <w:r w:rsidR="00547B46" w:rsidRPr="00452513">
        <w:rPr>
          <w:rFonts w:cs="Times New Roman"/>
          <w:i/>
          <w:noProof/>
        </w:rPr>
        <w:t>et al.</w:t>
      </w:r>
      <w:r w:rsidR="00547B46" w:rsidRPr="00452513">
        <w:rPr>
          <w:rFonts w:cs="Times New Roman"/>
          <w:noProof/>
        </w:rPr>
        <w:t xml:space="preserve"> Conditional and joint multiple-SNP analysis of GWAS summary statistics identifies additional variants influencing complex traits. </w:t>
      </w:r>
      <w:r w:rsidR="00547B46" w:rsidRPr="00452513">
        <w:rPr>
          <w:rFonts w:cs="Times New Roman"/>
          <w:i/>
          <w:noProof/>
        </w:rPr>
        <w:t>Nat. Gen</w:t>
      </w:r>
      <w:r w:rsidR="00BE2EBF" w:rsidRPr="00452513">
        <w:rPr>
          <w:rFonts w:cs="Times New Roman"/>
          <w:i/>
          <w:noProof/>
        </w:rPr>
        <w:t>e</w:t>
      </w:r>
      <w:r w:rsidR="00547B46" w:rsidRPr="00452513">
        <w:rPr>
          <w:rFonts w:cs="Times New Roman"/>
          <w:i/>
          <w:noProof/>
        </w:rPr>
        <w:t>t.</w:t>
      </w:r>
      <w:r w:rsidR="00547B46" w:rsidRPr="00452513">
        <w:rPr>
          <w:rFonts w:cs="Times New Roman"/>
          <w:noProof/>
        </w:rPr>
        <w:t xml:space="preserve"> </w:t>
      </w:r>
      <w:r w:rsidR="00547B46" w:rsidRPr="00452513">
        <w:rPr>
          <w:rFonts w:cs="Times New Roman"/>
          <w:b/>
          <w:noProof/>
        </w:rPr>
        <w:t>44</w:t>
      </w:r>
      <w:r w:rsidR="00547B46" w:rsidRPr="00452513">
        <w:rPr>
          <w:rFonts w:cs="Times New Roman"/>
          <w:noProof/>
        </w:rPr>
        <w:t>, 369-375, S361-363</w:t>
      </w:r>
      <w:r w:rsidRPr="00452513">
        <w:rPr>
          <w:rFonts w:cs="Times New Roman"/>
          <w:noProof/>
        </w:rPr>
        <w:t xml:space="preserve"> (2012)</w:t>
      </w:r>
    </w:p>
    <w:p w14:paraId="4B0DF3AC" w14:textId="39E3CD10" w:rsidR="00063F4A" w:rsidRPr="00452513" w:rsidRDefault="00063F4A" w:rsidP="00421A7C">
      <w:pPr>
        <w:spacing w:line="360" w:lineRule="auto"/>
        <w:jc w:val="both"/>
      </w:pPr>
      <w:r w:rsidRPr="00452513">
        <w:rPr>
          <w:rFonts w:cs="Times New Roman"/>
          <w:noProof/>
        </w:rPr>
        <w:t xml:space="preserve">8. </w:t>
      </w:r>
      <w:r w:rsidRPr="00452513">
        <w:t xml:space="preserve">Danesh, J., </w:t>
      </w:r>
      <w:proofErr w:type="spellStart"/>
      <w:r w:rsidRPr="00452513">
        <w:t>Saracci</w:t>
      </w:r>
      <w:proofErr w:type="spellEnd"/>
      <w:r w:rsidRPr="00452513">
        <w:t xml:space="preserve">, R., Berglund, G., </w:t>
      </w:r>
      <w:proofErr w:type="spellStart"/>
      <w:r w:rsidRPr="00452513">
        <w:t>Feskens</w:t>
      </w:r>
      <w:proofErr w:type="spellEnd"/>
      <w:r w:rsidRPr="00452513">
        <w:t xml:space="preserve">, E. </w:t>
      </w:r>
      <w:r w:rsidRPr="00452513">
        <w:rPr>
          <w:i/>
        </w:rPr>
        <w:t>et al</w:t>
      </w:r>
      <w:r w:rsidRPr="00452513">
        <w:t xml:space="preserve">. EPIC-Heart: the cardiovascular component of a prospective study of nutritional, lifestyle and biological factors in 520,000 middle-aged participants from 10 European countries. </w:t>
      </w:r>
      <w:r w:rsidRPr="00452513">
        <w:rPr>
          <w:i/>
        </w:rPr>
        <w:t>Eur</w:t>
      </w:r>
      <w:r w:rsidR="00C744CF" w:rsidRPr="00452513">
        <w:rPr>
          <w:i/>
        </w:rPr>
        <w:t>.</w:t>
      </w:r>
      <w:r w:rsidRPr="00452513">
        <w:rPr>
          <w:i/>
        </w:rPr>
        <w:t xml:space="preserve"> J</w:t>
      </w:r>
      <w:r w:rsidR="00C744CF" w:rsidRPr="00452513">
        <w:rPr>
          <w:i/>
        </w:rPr>
        <w:t>.</w:t>
      </w:r>
      <w:r w:rsidRPr="00452513">
        <w:rPr>
          <w:i/>
        </w:rPr>
        <w:t xml:space="preserve"> </w:t>
      </w:r>
      <w:proofErr w:type="spellStart"/>
      <w:r w:rsidRPr="00452513">
        <w:rPr>
          <w:i/>
        </w:rPr>
        <w:t>Epidemiol</w:t>
      </w:r>
      <w:proofErr w:type="spellEnd"/>
      <w:r w:rsidR="00C744CF" w:rsidRPr="00452513">
        <w:rPr>
          <w:i/>
        </w:rPr>
        <w:t>.</w:t>
      </w:r>
      <w:r w:rsidRPr="00452513">
        <w:t xml:space="preserve"> </w:t>
      </w:r>
      <w:r w:rsidRPr="00452513">
        <w:rPr>
          <w:b/>
        </w:rPr>
        <w:t>22</w:t>
      </w:r>
      <w:r w:rsidRPr="00452513">
        <w:t>, 129-141 (2007)</w:t>
      </w:r>
    </w:p>
    <w:p w14:paraId="6E941DBE" w14:textId="2F5721C2" w:rsidR="00EB679D" w:rsidRPr="00452513" w:rsidRDefault="00EB679D" w:rsidP="00421A7C">
      <w:pPr>
        <w:spacing w:line="360" w:lineRule="auto"/>
        <w:jc w:val="both"/>
      </w:pPr>
      <w:r w:rsidRPr="00452513">
        <w:t xml:space="preserve">9. </w:t>
      </w:r>
      <w:proofErr w:type="spellStart"/>
      <w:r w:rsidRPr="00452513">
        <w:t>Wipff</w:t>
      </w:r>
      <w:proofErr w:type="spellEnd"/>
      <w:r w:rsidRPr="00452513">
        <w:t xml:space="preserve">, P.J., Rifkin, D.B., Meister, J.J., </w:t>
      </w:r>
      <w:proofErr w:type="spellStart"/>
      <w:r w:rsidRPr="00452513">
        <w:t>Hinz</w:t>
      </w:r>
      <w:proofErr w:type="spellEnd"/>
      <w:r w:rsidRPr="00452513">
        <w:t xml:space="preserve">, B. </w:t>
      </w:r>
      <w:proofErr w:type="spellStart"/>
      <w:r w:rsidRPr="00452513">
        <w:t>Myofibroblast</w:t>
      </w:r>
      <w:proofErr w:type="spellEnd"/>
      <w:r w:rsidRPr="00452513">
        <w:t xml:space="preserve"> contraction activates latent TGF-beta1 from the extracellular matrix. </w:t>
      </w:r>
      <w:r w:rsidRPr="00452513">
        <w:rPr>
          <w:i/>
        </w:rPr>
        <w:t>J</w:t>
      </w:r>
      <w:r w:rsidR="00C744CF" w:rsidRPr="00452513">
        <w:rPr>
          <w:i/>
        </w:rPr>
        <w:t>.</w:t>
      </w:r>
      <w:r w:rsidRPr="00452513">
        <w:rPr>
          <w:i/>
        </w:rPr>
        <w:t xml:space="preserve"> Cell Biol</w:t>
      </w:r>
      <w:r w:rsidR="00C744CF" w:rsidRPr="00452513">
        <w:rPr>
          <w:i/>
        </w:rPr>
        <w:t>.</w:t>
      </w:r>
      <w:r w:rsidRPr="00452513">
        <w:t xml:space="preserve"> </w:t>
      </w:r>
      <w:r w:rsidRPr="00452513">
        <w:rPr>
          <w:b/>
        </w:rPr>
        <w:t>179</w:t>
      </w:r>
      <w:r w:rsidRPr="00452513">
        <w:t>, 1311-23(2007)</w:t>
      </w:r>
    </w:p>
    <w:p w14:paraId="53E1C403" w14:textId="615422DB" w:rsidR="00EB679D" w:rsidRPr="00452513" w:rsidRDefault="00EB679D" w:rsidP="00421A7C">
      <w:pPr>
        <w:spacing w:line="360" w:lineRule="auto"/>
        <w:jc w:val="both"/>
      </w:pPr>
      <w:r w:rsidRPr="00452513">
        <w:t xml:space="preserve">10. Henderson, N.C., Arnold, T.D., </w:t>
      </w:r>
      <w:proofErr w:type="spellStart"/>
      <w:r w:rsidRPr="00452513">
        <w:t>Katamura</w:t>
      </w:r>
      <w:proofErr w:type="spellEnd"/>
      <w:r w:rsidRPr="00452513">
        <w:t xml:space="preserve">, Y., Giacomini, M.M. </w:t>
      </w:r>
      <w:r w:rsidRPr="00452513">
        <w:rPr>
          <w:i/>
        </w:rPr>
        <w:t>et al</w:t>
      </w:r>
      <w:r w:rsidRPr="00452513">
        <w:t xml:space="preserve">. </w:t>
      </w:r>
      <w:proofErr w:type="gramStart"/>
      <w:r w:rsidRPr="00452513">
        <w:t>Targeting</w:t>
      </w:r>
      <w:proofErr w:type="gramEnd"/>
      <w:r w:rsidRPr="00452513">
        <w:t xml:space="preserve"> of αv integrin identifies a core molecular pathway that regulates fibrosis in several organs. </w:t>
      </w:r>
      <w:r w:rsidRPr="00452513">
        <w:rPr>
          <w:i/>
        </w:rPr>
        <w:t>Nat</w:t>
      </w:r>
      <w:r w:rsidR="00C744CF" w:rsidRPr="00452513">
        <w:rPr>
          <w:i/>
        </w:rPr>
        <w:t>.</w:t>
      </w:r>
      <w:r w:rsidRPr="00452513">
        <w:rPr>
          <w:i/>
        </w:rPr>
        <w:t xml:space="preserve"> Med</w:t>
      </w:r>
      <w:r w:rsidR="00C744CF" w:rsidRPr="00452513">
        <w:rPr>
          <w:i/>
        </w:rPr>
        <w:t>.</w:t>
      </w:r>
      <w:r w:rsidRPr="00452513">
        <w:t xml:space="preserve"> </w:t>
      </w:r>
      <w:r w:rsidRPr="00452513">
        <w:rPr>
          <w:b/>
        </w:rPr>
        <w:t>19</w:t>
      </w:r>
      <w:r w:rsidRPr="00452513">
        <w:t>, 1617-24 (2013)</w:t>
      </w:r>
    </w:p>
    <w:p w14:paraId="3E7DB009" w14:textId="0F0842C0" w:rsidR="009A1DD7" w:rsidRPr="00452513" w:rsidRDefault="009A1DD7" w:rsidP="00421A7C">
      <w:pPr>
        <w:spacing w:line="360" w:lineRule="auto"/>
        <w:jc w:val="both"/>
      </w:pPr>
      <w:r w:rsidRPr="00452513">
        <w:t xml:space="preserve">11. </w:t>
      </w:r>
      <w:proofErr w:type="spellStart"/>
      <w:r w:rsidRPr="00452513">
        <w:t>Goumans</w:t>
      </w:r>
      <w:proofErr w:type="spellEnd"/>
      <w:r w:rsidRPr="00452513">
        <w:t xml:space="preserve">, M.J., Liu, Z., ten </w:t>
      </w:r>
      <w:proofErr w:type="spellStart"/>
      <w:r w:rsidRPr="00452513">
        <w:t>Dijke</w:t>
      </w:r>
      <w:proofErr w:type="spellEnd"/>
      <w:r w:rsidRPr="00452513">
        <w:t xml:space="preserve">, P. TGF-beta signaling in vascular biology and dysfunction. </w:t>
      </w:r>
      <w:r w:rsidRPr="00452513">
        <w:rPr>
          <w:i/>
        </w:rPr>
        <w:t>Cell Res</w:t>
      </w:r>
      <w:r w:rsidR="00C744CF" w:rsidRPr="00452513">
        <w:rPr>
          <w:i/>
        </w:rPr>
        <w:t>.</w:t>
      </w:r>
      <w:r w:rsidRPr="00452513">
        <w:t xml:space="preserve"> </w:t>
      </w:r>
      <w:r w:rsidRPr="00452513">
        <w:rPr>
          <w:b/>
        </w:rPr>
        <w:t>19</w:t>
      </w:r>
      <w:r w:rsidRPr="00452513">
        <w:t>, 116-27 (2009)</w:t>
      </w:r>
    </w:p>
    <w:p w14:paraId="11A5BD19" w14:textId="20BE180B" w:rsidR="00F91DA6" w:rsidRPr="00452513" w:rsidRDefault="00F91DA6" w:rsidP="00421A7C">
      <w:pPr>
        <w:spacing w:line="360" w:lineRule="auto"/>
        <w:jc w:val="both"/>
      </w:pPr>
      <w:r w:rsidRPr="00452513">
        <w:t xml:space="preserve">12. Nanda, V., Downing, K.P., Ye, J., Xiao, S. </w:t>
      </w:r>
      <w:r w:rsidRPr="00452513">
        <w:rPr>
          <w:i/>
        </w:rPr>
        <w:t>et al</w:t>
      </w:r>
      <w:r w:rsidRPr="00452513">
        <w:t xml:space="preserve">. CDKN2B Regulates TGFβ Signaling and Smooth Muscle Cell Investment of Hypoxic </w:t>
      </w:r>
      <w:proofErr w:type="spellStart"/>
      <w:r w:rsidRPr="00452513">
        <w:t>Neovessels</w:t>
      </w:r>
      <w:proofErr w:type="spellEnd"/>
      <w:r w:rsidRPr="00452513">
        <w:t xml:space="preserve">. </w:t>
      </w:r>
      <w:r w:rsidRPr="00452513">
        <w:rPr>
          <w:i/>
        </w:rPr>
        <w:t>Circ</w:t>
      </w:r>
      <w:r w:rsidR="00C744CF" w:rsidRPr="00452513">
        <w:rPr>
          <w:i/>
        </w:rPr>
        <w:t>.</w:t>
      </w:r>
      <w:r w:rsidRPr="00452513">
        <w:rPr>
          <w:i/>
        </w:rPr>
        <w:t xml:space="preserve"> Res</w:t>
      </w:r>
      <w:r w:rsidR="00C744CF" w:rsidRPr="00452513">
        <w:rPr>
          <w:i/>
        </w:rPr>
        <w:t>.</w:t>
      </w:r>
      <w:r w:rsidRPr="00452513">
        <w:t xml:space="preserve"> </w:t>
      </w:r>
      <w:r w:rsidRPr="00452513">
        <w:rPr>
          <w:b/>
        </w:rPr>
        <w:t>118</w:t>
      </w:r>
      <w:r w:rsidRPr="00452513">
        <w:t>, 230-40 (2016)</w:t>
      </w:r>
      <w:r w:rsidR="00C744CF" w:rsidRPr="00452513">
        <w:t>.</w:t>
      </w:r>
    </w:p>
    <w:p w14:paraId="18863F73" w14:textId="60C7BE31" w:rsidR="008D40D4" w:rsidRPr="00452513" w:rsidRDefault="00C744CF" w:rsidP="00421A7C">
      <w:pPr>
        <w:spacing w:line="360" w:lineRule="auto"/>
        <w:jc w:val="both"/>
      </w:pPr>
      <w:r w:rsidRPr="00452513">
        <w:rPr>
          <w:rFonts w:cs="Times New Roman"/>
          <w:noProof/>
        </w:rPr>
        <w:t>13</w:t>
      </w:r>
      <w:r w:rsidR="008D40D4" w:rsidRPr="00452513">
        <w:rPr>
          <w:rFonts w:cs="Times New Roman"/>
          <w:noProof/>
        </w:rPr>
        <w:t xml:space="preserve">. </w:t>
      </w:r>
      <w:proofErr w:type="spellStart"/>
      <w:r w:rsidR="008D40D4" w:rsidRPr="00452513">
        <w:t>Franzén</w:t>
      </w:r>
      <w:proofErr w:type="spellEnd"/>
      <w:r w:rsidR="009C3061" w:rsidRPr="00452513">
        <w:t>,</w:t>
      </w:r>
      <w:r w:rsidR="008D40D4" w:rsidRPr="00452513">
        <w:t xml:space="preserve"> O</w:t>
      </w:r>
      <w:r w:rsidR="009C3061" w:rsidRPr="00452513">
        <w:t>.</w:t>
      </w:r>
      <w:r w:rsidR="008D40D4" w:rsidRPr="00452513">
        <w:t xml:space="preserve">, </w:t>
      </w:r>
      <w:proofErr w:type="spellStart"/>
      <w:r w:rsidR="008D40D4" w:rsidRPr="00452513">
        <w:t>Ermel</w:t>
      </w:r>
      <w:proofErr w:type="spellEnd"/>
      <w:r w:rsidR="009C3061" w:rsidRPr="00452513">
        <w:t>,</w:t>
      </w:r>
      <w:r w:rsidR="008D40D4" w:rsidRPr="00452513">
        <w:t xml:space="preserve"> R</w:t>
      </w:r>
      <w:r w:rsidR="009C3061" w:rsidRPr="00452513">
        <w:t>.</w:t>
      </w:r>
      <w:r w:rsidR="008D40D4" w:rsidRPr="00452513">
        <w:t xml:space="preserve">, </w:t>
      </w:r>
      <w:proofErr w:type="spellStart"/>
      <w:r w:rsidR="008D40D4" w:rsidRPr="00452513">
        <w:t>Cohain</w:t>
      </w:r>
      <w:proofErr w:type="spellEnd"/>
      <w:r w:rsidR="009C3061" w:rsidRPr="00452513">
        <w:t>,</w:t>
      </w:r>
      <w:r w:rsidR="008D40D4" w:rsidRPr="00452513">
        <w:t xml:space="preserve"> A</w:t>
      </w:r>
      <w:r w:rsidR="009C3061" w:rsidRPr="00452513">
        <w:t>.</w:t>
      </w:r>
      <w:r w:rsidR="008D40D4" w:rsidRPr="00452513">
        <w:t xml:space="preserve">, et al. </w:t>
      </w:r>
      <w:proofErr w:type="spellStart"/>
      <w:r w:rsidR="008D40D4" w:rsidRPr="00452513">
        <w:t>Cardiometabolic</w:t>
      </w:r>
      <w:proofErr w:type="spellEnd"/>
      <w:r w:rsidR="008D40D4" w:rsidRPr="00452513">
        <w:t xml:space="preserve"> risk loci share downstream cis- and trans-gene regulation across tissues and diseases. </w:t>
      </w:r>
      <w:r w:rsidR="008D40D4" w:rsidRPr="00452513">
        <w:rPr>
          <w:i/>
        </w:rPr>
        <w:t>Science</w:t>
      </w:r>
      <w:r w:rsidR="008D40D4" w:rsidRPr="00452513">
        <w:t xml:space="preserve"> </w:t>
      </w:r>
      <w:r w:rsidR="008D40D4" w:rsidRPr="00452513">
        <w:rPr>
          <w:b/>
        </w:rPr>
        <w:t>353</w:t>
      </w:r>
      <w:r w:rsidR="008D40D4" w:rsidRPr="00452513">
        <w:t>, 827-830 (2016)</w:t>
      </w:r>
    </w:p>
    <w:p w14:paraId="49F0D552" w14:textId="6012B3DD" w:rsidR="00C744CF" w:rsidRPr="00452513" w:rsidRDefault="00C744CF" w:rsidP="00421A7C">
      <w:pPr>
        <w:spacing w:line="360" w:lineRule="auto"/>
        <w:jc w:val="both"/>
      </w:pPr>
      <w:r w:rsidRPr="00452513">
        <w:lastRenderedPageBreak/>
        <w:t xml:space="preserve">14. </w:t>
      </w:r>
      <w:proofErr w:type="spellStart"/>
      <w:r w:rsidRPr="00452513">
        <w:rPr>
          <w:rStyle w:val="fn"/>
          <w:rFonts w:cs="Arial"/>
          <w:shd w:val="clear" w:color="auto" w:fill="FFFFFF"/>
        </w:rPr>
        <w:t>Kukreja</w:t>
      </w:r>
      <w:proofErr w:type="spellEnd"/>
      <w:r w:rsidRPr="00452513">
        <w:rPr>
          <w:rStyle w:val="fn"/>
          <w:rFonts w:cs="Arial"/>
          <w:shd w:val="clear" w:color="auto" w:fill="FFFFFF"/>
        </w:rPr>
        <w:t>, R.C.</w:t>
      </w:r>
      <w:r w:rsidRPr="00452513">
        <w:rPr>
          <w:rFonts w:cs="Arial"/>
          <w:shd w:val="clear" w:color="auto" w:fill="FFFFFF"/>
        </w:rPr>
        <w:t>,</w:t>
      </w:r>
      <w:r w:rsidRPr="00452513">
        <w:rPr>
          <w:rStyle w:val="apple-converted-space"/>
          <w:rFonts w:cs="Arial"/>
          <w:shd w:val="clear" w:color="auto" w:fill="FFFFFF"/>
        </w:rPr>
        <w:t> </w:t>
      </w:r>
      <w:proofErr w:type="spellStart"/>
      <w:r w:rsidRPr="00452513">
        <w:rPr>
          <w:rStyle w:val="fn"/>
          <w:rFonts w:cs="Arial"/>
          <w:shd w:val="clear" w:color="auto" w:fill="FFFFFF"/>
        </w:rPr>
        <w:t>Salloum</w:t>
      </w:r>
      <w:proofErr w:type="spellEnd"/>
      <w:r w:rsidRPr="00452513">
        <w:rPr>
          <w:rStyle w:val="fn"/>
          <w:rFonts w:cs="Arial"/>
          <w:shd w:val="clear" w:color="auto" w:fill="FFFFFF"/>
        </w:rPr>
        <w:t>, F.N.</w:t>
      </w:r>
      <w:r w:rsidRPr="00452513">
        <w:rPr>
          <w:rStyle w:val="apple-converted-space"/>
          <w:rFonts w:cs="Arial"/>
          <w:shd w:val="clear" w:color="auto" w:fill="FFFFFF"/>
        </w:rPr>
        <w:t>, </w:t>
      </w:r>
      <w:r w:rsidRPr="00452513">
        <w:rPr>
          <w:rStyle w:val="fn"/>
          <w:rFonts w:cs="Arial"/>
          <w:shd w:val="clear" w:color="auto" w:fill="FFFFFF"/>
        </w:rPr>
        <w:t>Das, A.</w:t>
      </w:r>
      <w:r w:rsidRPr="00452513">
        <w:rPr>
          <w:rStyle w:val="apple-converted-space"/>
          <w:rFonts w:cs="Arial"/>
          <w:shd w:val="clear" w:color="auto" w:fill="FFFFFF"/>
        </w:rPr>
        <w:t> </w:t>
      </w:r>
      <w:r w:rsidRPr="00452513">
        <w:rPr>
          <w:rStyle w:val="Title1"/>
          <w:rFonts w:cs="Arial"/>
          <w:shd w:val="clear" w:color="auto" w:fill="FFFFFF"/>
        </w:rPr>
        <w:t xml:space="preserve">Cyclic guanosine monophosphate signaling and phosphodiesterase-5 inhibitors in </w:t>
      </w:r>
      <w:proofErr w:type="spellStart"/>
      <w:r w:rsidRPr="00452513">
        <w:rPr>
          <w:rStyle w:val="Title1"/>
          <w:rFonts w:cs="Arial"/>
          <w:shd w:val="clear" w:color="auto" w:fill="FFFFFF"/>
        </w:rPr>
        <w:t>cardioprotection</w:t>
      </w:r>
      <w:proofErr w:type="spellEnd"/>
      <w:r w:rsidRPr="00452513">
        <w:rPr>
          <w:rFonts w:cs="Arial"/>
          <w:shd w:val="clear" w:color="auto" w:fill="FFFFFF"/>
        </w:rPr>
        <w:t>.</w:t>
      </w:r>
      <w:r w:rsidRPr="00452513">
        <w:rPr>
          <w:rStyle w:val="apple-converted-space"/>
          <w:rFonts w:cs="Arial"/>
          <w:shd w:val="clear" w:color="auto" w:fill="FFFFFF"/>
        </w:rPr>
        <w:t> </w:t>
      </w:r>
      <w:r w:rsidRPr="00452513">
        <w:rPr>
          <w:rStyle w:val="source-title"/>
          <w:rFonts w:cs="Arial"/>
          <w:i/>
          <w:iCs/>
          <w:shd w:val="clear" w:color="auto" w:fill="FFFFFF"/>
        </w:rPr>
        <w:t xml:space="preserve">J. Am. Coll. </w:t>
      </w:r>
      <w:proofErr w:type="spellStart"/>
      <w:r w:rsidRPr="00452513">
        <w:rPr>
          <w:rStyle w:val="source-title"/>
          <w:rFonts w:cs="Arial"/>
          <w:i/>
          <w:iCs/>
          <w:shd w:val="clear" w:color="auto" w:fill="FFFFFF"/>
        </w:rPr>
        <w:t>Cardiol</w:t>
      </w:r>
      <w:proofErr w:type="spellEnd"/>
      <w:r w:rsidRPr="00452513">
        <w:rPr>
          <w:rStyle w:val="source-title"/>
          <w:rFonts w:cs="Arial"/>
          <w:i/>
          <w:iCs/>
          <w:shd w:val="clear" w:color="auto" w:fill="FFFFFF"/>
        </w:rPr>
        <w:t>.</w:t>
      </w:r>
      <w:r w:rsidRPr="00452513">
        <w:rPr>
          <w:rStyle w:val="apple-converted-space"/>
          <w:rFonts w:cs="Arial"/>
          <w:shd w:val="clear" w:color="auto" w:fill="FFFFFF"/>
        </w:rPr>
        <w:t> </w:t>
      </w:r>
      <w:r w:rsidRPr="00452513">
        <w:rPr>
          <w:rStyle w:val="volume"/>
          <w:rFonts w:cs="Arial"/>
          <w:b/>
          <w:bCs/>
          <w:shd w:val="clear" w:color="auto" w:fill="FFFFFF"/>
        </w:rPr>
        <w:t>59</w:t>
      </w:r>
      <w:r w:rsidRPr="00452513">
        <w:rPr>
          <w:rFonts w:cs="Arial"/>
          <w:shd w:val="clear" w:color="auto" w:fill="FFFFFF"/>
        </w:rPr>
        <w:t>,</w:t>
      </w:r>
      <w:r w:rsidRPr="00452513">
        <w:rPr>
          <w:rStyle w:val="apple-converted-space"/>
          <w:rFonts w:cs="Arial"/>
          <w:shd w:val="clear" w:color="auto" w:fill="FFFFFF"/>
        </w:rPr>
        <w:t> </w:t>
      </w:r>
      <w:r w:rsidRPr="00452513">
        <w:rPr>
          <w:rStyle w:val="start-page"/>
          <w:rFonts w:cs="Arial"/>
          <w:shd w:val="clear" w:color="auto" w:fill="FFFFFF"/>
        </w:rPr>
        <w:t>1921</w:t>
      </w:r>
      <w:r w:rsidRPr="00452513">
        <w:rPr>
          <w:rFonts w:cs="Arial"/>
          <w:shd w:val="clear" w:color="auto" w:fill="FFFFFF"/>
        </w:rPr>
        <w:t>–</w:t>
      </w:r>
      <w:r w:rsidRPr="00452513">
        <w:rPr>
          <w:rStyle w:val="end-page"/>
          <w:rFonts w:cs="Arial"/>
          <w:shd w:val="clear" w:color="auto" w:fill="FFFFFF"/>
        </w:rPr>
        <w:t>1927</w:t>
      </w:r>
      <w:r w:rsidRPr="00452513">
        <w:rPr>
          <w:rStyle w:val="apple-converted-space"/>
          <w:rFonts w:cs="Arial"/>
          <w:shd w:val="clear" w:color="auto" w:fill="FFFFFF"/>
        </w:rPr>
        <w:t> </w:t>
      </w:r>
      <w:r w:rsidRPr="00452513">
        <w:rPr>
          <w:rFonts w:cs="Arial"/>
          <w:shd w:val="clear" w:color="auto" w:fill="FFFFFF"/>
        </w:rPr>
        <w:t>(</w:t>
      </w:r>
      <w:r w:rsidRPr="00452513">
        <w:rPr>
          <w:rStyle w:val="year"/>
          <w:rFonts w:cs="Arial"/>
          <w:shd w:val="clear" w:color="auto" w:fill="FFFFFF"/>
        </w:rPr>
        <w:t>2012</w:t>
      </w:r>
      <w:r w:rsidRPr="00452513">
        <w:rPr>
          <w:rFonts w:cs="Arial"/>
          <w:shd w:val="clear" w:color="auto" w:fill="FFFFFF"/>
        </w:rPr>
        <w:t>)</w:t>
      </w:r>
    </w:p>
    <w:p w14:paraId="0AFD1E60" w14:textId="69D836D0" w:rsidR="008D40D4" w:rsidRPr="00452513" w:rsidRDefault="005330DA" w:rsidP="00421A7C">
      <w:pPr>
        <w:spacing w:line="360" w:lineRule="auto"/>
        <w:jc w:val="both"/>
        <w:rPr>
          <w:shd w:val="clear" w:color="auto" w:fill="FFFFFF"/>
        </w:rPr>
      </w:pPr>
      <w:r w:rsidRPr="00452513">
        <w:t>15</w:t>
      </w:r>
      <w:r w:rsidR="008D40D4" w:rsidRPr="00452513">
        <w:t xml:space="preserve">. </w:t>
      </w:r>
      <w:r w:rsidR="009C3061" w:rsidRPr="00452513">
        <w:rPr>
          <w:shd w:val="clear" w:color="auto" w:fill="FFFFFF"/>
        </w:rPr>
        <w:t xml:space="preserve">The </w:t>
      </w:r>
      <w:proofErr w:type="spellStart"/>
      <w:r w:rsidR="009C3061" w:rsidRPr="00452513">
        <w:rPr>
          <w:shd w:val="clear" w:color="auto" w:fill="FFFFFF"/>
        </w:rPr>
        <w:t>GTEx</w:t>
      </w:r>
      <w:proofErr w:type="spellEnd"/>
      <w:r w:rsidR="009C3061" w:rsidRPr="00452513">
        <w:rPr>
          <w:shd w:val="clear" w:color="auto" w:fill="FFFFFF"/>
        </w:rPr>
        <w:t xml:space="preserve"> Consortium. The Genotype-Tissue Expression (</w:t>
      </w:r>
      <w:proofErr w:type="spellStart"/>
      <w:r w:rsidR="009C3061" w:rsidRPr="00452513">
        <w:rPr>
          <w:shd w:val="clear" w:color="auto" w:fill="FFFFFF"/>
        </w:rPr>
        <w:t>GTEx</w:t>
      </w:r>
      <w:proofErr w:type="spellEnd"/>
      <w:r w:rsidR="009C3061" w:rsidRPr="00452513">
        <w:rPr>
          <w:shd w:val="clear" w:color="auto" w:fill="FFFFFF"/>
        </w:rPr>
        <w:t>) pilot analysis: Multi-tissue gene regulation in humans</w:t>
      </w:r>
      <w:r w:rsidR="009C3061" w:rsidRPr="00452513">
        <w:t xml:space="preserve">. </w:t>
      </w:r>
      <w:r w:rsidR="009C3061" w:rsidRPr="00452513">
        <w:rPr>
          <w:rStyle w:val="jrnl"/>
          <w:i/>
          <w:bdr w:val="none" w:sz="0" w:space="0" w:color="auto" w:frame="1"/>
          <w:shd w:val="clear" w:color="auto" w:fill="FFFFFF"/>
        </w:rPr>
        <w:t>Science</w:t>
      </w:r>
      <w:r w:rsidR="009C3061" w:rsidRPr="00452513">
        <w:rPr>
          <w:shd w:val="clear" w:color="auto" w:fill="FFFFFF"/>
        </w:rPr>
        <w:t xml:space="preserve"> </w:t>
      </w:r>
      <w:r w:rsidR="009C3061" w:rsidRPr="00452513">
        <w:rPr>
          <w:b/>
          <w:shd w:val="clear" w:color="auto" w:fill="FFFFFF"/>
        </w:rPr>
        <w:t>348</w:t>
      </w:r>
      <w:r w:rsidR="009C3061" w:rsidRPr="00452513">
        <w:rPr>
          <w:shd w:val="clear" w:color="auto" w:fill="FFFFFF"/>
        </w:rPr>
        <w:t>, 648-660</w:t>
      </w:r>
    </w:p>
    <w:p w14:paraId="769843AD" w14:textId="51DEB774" w:rsidR="005330DA" w:rsidRPr="00452513" w:rsidRDefault="005330DA" w:rsidP="00421A7C">
      <w:pPr>
        <w:spacing w:line="360" w:lineRule="auto"/>
        <w:jc w:val="both"/>
      </w:pPr>
      <w:r w:rsidRPr="00452513">
        <w:t xml:space="preserve">16. Samson, T., van </w:t>
      </w:r>
      <w:proofErr w:type="spellStart"/>
      <w:r w:rsidRPr="00452513">
        <w:t>Buul</w:t>
      </w:r>
      <w:proofErr w:type="spellEnd"/>
      <w:r w:rsidRPr="00452513">
        <w:t>, J.D., Kroon, J., Welch C,</w:t>
      </w:r>
      <w:r w:rsidRPr="00452513">
        <w:rPr>
          <w:i/>
        </w:rPr>
        <w:t xml:space="preserve"> et al</w:t>
      </w:r>
      <w:r w:rsidRPr="00452513">
        <w:t xml:space="preserve">. The guanine-nucleotide exchange factor SGEF plays a crucial role in the formation of atherosclerosis. </w:t>
      </w:r>
      <w:proofErr w:type="spellStart"/>
      <w:r w:rsidRPr="00452513">
        <w:rPr>
          <w:i/>
        </w:rPr>
        <w:t>PLoS</w:t>
      </w:r>
      <w:proofErr w:type="spellEnd"/>
      <w:r w:rsidRPr="00452513">
        <w:rPr>
          <w:i/>
        </w:rPr>
        <w:t xml:space="preserve"> One</w:t>
      </w:r>
      <w:r w:rsidRPr="00452513">
        <w:t xml:space="preserve"> </w:t>
      </w:r>
      <w:r w:rsidRPr="00452513">
        <w:rPr>
          <w:b/>
        </w:rPr>
        <w:t>8</w:t>
      </w:r>
      <w:r w:rsidRPr="00452513">
        <w:t>, e55202 (2013)</w:t>
      </w:r>
    </w:p>
    <w:p w14:paraId="08D126CD" w14:textId="288457D4" w:rsidR="005330DA" w:rsidRPr="00452513" w:rsidRDefault="005330DA" w:rsidP="00421A7C">
      <w:pPr>
        <w:spacing w:line="360" w:lineRule="auto"/>
        <w:jc w:val="both"/>
      </w:pPr>
      <w:r w:rsidRPr="00452513">
        <w:t xml:space="preserve">17. </w:t>
      </w:r>
      <w:proofErr w:type="spellStart"/>
      <w:r w:rsidRPr="00452513">
        <w:t>Babaev</w:t>
      </w:r>
      <w:proofErr w:type="spellEnd"/>
      <w:r w:rsidRPr="00452513">
        <w:t xml:space="preserve">, V.R., </w:t>
      </w:r>
      <w:proofErr w:type="spellStart"/>
      <w:r w:rsidRPr="00452513">
        <w:t>Porro</w:t>
      </w:r>
      <w:proofErr w:type="spellEnd"/>
      <w:r w:rsidRPr="00452513">
        <w:t xml:space="preserve">, F., Linton, M.F., Fazio, S. </w:t>
      </w:r>
      <w:r w:rsidRPr="00452513">
        <w:rPr>
          <w:i/>
        </w:rPr>
        <w:t>et al</w:t>
      </w:r>
      <w:r w:rsidRPr="00452513">
        <w:t xml:space="preserve">. Absence of regulated splicing of fibronectin EDA exon reduces atherosclerosis in mice. </w:t>
      </w:r>
      <w:r w:rsidRPr="00452513">
        <w:rPr>
          <w:i/>
        </w:rPr>
        <w:t>Atherosclerosis</w:t>
      </w:r>
      <w:r w:rsidRPr="00452513">
        <w:t xml:space="preserve"> </w:t>
      </w:r>
      <w:r w:rsidRPr="00452513">
        <w:rPr>
          <w:b/>
        </w:rPr>
        <w:t>197</w:t>
      </w:r>
      <w:r w:rsidRPr="00452513">
        <w:t>, 534-540 (2008)</w:t>
      </w:r>
    </w:p>
    <w:p w14:paraId="5CD9BF14" w14:textId="5CD02E93" w:rsidR="005330DA" w:rsidRPr="00452513" w:rsidRDefault="005330DA" w:rsidP="00421A7C">
      <w:pPr>
        <w:spacing w:line="360" w:lineRule="auto"/>
        <w:jc w:val="both"/>
        <w:rPr>
          <w:rFonts w:cs="Times New Roman"/>
          <w:noProof/>
        </w:rPr>
      </w:pPr>
      <w:r w:rsidRPr="00452513">
        <w:t xml:space="preserve">18. </w:t>
      </w:r>
      <w:proofErr w:type="spellStart"/>
      <w:r w:rsidRPr="00452513">
        <w:t>Rohwedder</w:t>
      </w:r>
      <w:proofErr w:type="spellEnd"/>
      <w:r w:rsidRPr="00452513">
        <w:t xml:space="preserve">, I., Montanez, E., Beckmann, K., </w:t>
      </w:r>
      <w:proofErr w:type="spellStart"/>
      <w:r w:rsidRPr="00452513">
        <w:t>Bengtsson</w:t>
      </w:r>
      <w:proofErr w:type="spellEnd"/>
      <w:r w:rsidRPr="00452513">
        <w:t xml:space="preserve">, E. </w:t>
      </w:r>
      <w:r w:rsidRPr="00452513">
        <w:rPr>
          <w:i/>
        </w:rPr>
        <w:t>et al</w:t>
      </w:r>
      <w:r w:rsidRPr="00452513">
        <w:t xml:space="preserve">. Plasma fibronectin deficiency impedes atherosclerosis progression and fibrous cap formation. EMBO Mol. Med. </w:t>
      </w:r>
      <w:r w:rsidRPr="00452513">
        <w:rPr>
          <w:b/>
        </w:rPr>
        <w:t>4</w:t>
      </w:r>
      <w:r w:rsidRPr="00452513">
        <w:t>, 564-576 (2012)</w:t>
      </w:r>
    </w:p>
    <w:p w14:paraId="770550AA" w14:textId="26BBC1AD" w:rsidR="002016F2" w:rsidRPr="00452513" w:rsidRDefault="008D40D4" w:rsidP="00421A7C">
      <w:pPr>
        <w:spacing w:line="360" w:lineRule="auto"/>
        <w:jc w:val="both"/>
      </w:pPr>
      <w:r w:rsidRPr="00452513">
        <w:t>1</w:t>
      </w:r>
      <w:r w:rsidR="005330DA" w:rsidRPr="00452513">
        <w:t>9</w:t>
      </w:r>
      <w:r w:rsidR="002016F2" w:rsidRPr="00452513">
        <w:t>. Pers, T. H.</w:t>
      </w:r>
      <w:r w:rsidR="002016F2" w:rsidRPr="00452513">
        <w:rPr>
          <w:i/>
        </w:rPr>
        <w:t xml:space="preserve"> et al.</w:t>
      </w:r>
      <w:r w:rsidR="002016F2" w:rsidRPr="00452513">
        <w:t xml:space="preserve"> Biological interpretation of genome-wide association studies using predicted gene functions. </w:t>
      </w:r>
      <w:r w:rsidR="002016F2" w:rsidRPr="00452513">
        <w:rPr>
          <w:i/>
        </w:rPr>
        <w:t>Nat</w:t>
      </w:r>
      <w:r w:rsidR="00233071" w:rsidRPr="00452513">
        <w:rPr>
          <w:i/>
        </w:rPr>
        <w:t>.</w:t>
      </w:r>
      <w:r w:rsidR="002016F2" w:rsidRPr="00452513">
        <w:rPr>
          <w:i/>
        </w:rPr>
        <w:t xml:space="preserve"> </w:t>
      </w:r>
      <w:proofErr w:type="spellStart"/>
      <w:r w:rsidR="002016F2" w:rsidRPr="00452513">
        <w:rPr>
          <w:i/>
        </w:rPr>
        <w:t>Commun</w:t>
      </w:r>
      <w:proofErr w:type="spellEnd"/>
      <w:r w:rsidR="00233071" w:rsidRPr="00452513">
        <w:rPr>
          <w:i/>
        </w:rPr>
        <w:t>.</w:t>
      </w:r>
      <w:r w:rsidR="002016F2" w:rsidRPr="00452513">
        <w:t xml:space="preserve"> </w:t>
      </w:r>
      <w:r w:rsidR="002016F2" w:rsidRPr="00452513">
        <w:rPr>
          <w:b/>
        </w:rPr>
        <w:t>6</w:t>
      </w:r>
      <w:r w:rsidR="002016F2" w:rsidRPr="00452513">
        <w:t>, 5890 (2015).</w:t>
      </w:r>
    </w:p>
    <w:p w14:paraId="441F858C" w14:textId="0C01C3D8" w:rsidR="00233071" w:rsidRPr="00452513" w:rsidRDefault="005330DA" w:rsidP="00421A7C">
      <w:pPr>
        <w:spacing w:line="360" w:lineRule="auto"/>
        <w:jc w:val="both"/>
      </w:pPr>
      <w:r w:rsidRPr="00452513">
        <w:t>20</w:t>
      </w:r>
      <w:r w:rsidR="00233071" w:rsidRPr="00452513">
        <w:t>. Fuchsberger, C.</w:t>
      </w:r>
      <w:r w:rsidR="00233071" w:rsidRPr="00452513">
        <w:rPr>
          <w:i/>
        </w:rPr>
        <w:t xml:space="preserve"> et al.</w:t>
      </w:r>
      <w:r w:rsidR="00233071" w:rsidRPr="00452513">
        <w:t xml:space="preserve"> The genetic architecture of type 2 diabetes. </w:t>
      </w:r>
      <w:r w:rsidR="00233071" w:rsidRPr="00452513">
        <w:rPr>
          <w:i/>
        </w:rPr>
        <w:t>Nature</w:t>
      </w:r>
      <w:r w:rsidR="00233071" w:rsidRPr="00452513">
        <w:t xml:space="preserve"> </w:t>
      </w:r>
      <w:r w:rsidR="00233071" w:rsidRPr="00452513">
        <w:rPr>
          <w:b/>
        </w:rPr>
        <w:t>536</w:t>
      </w:r>
      <w:r w:rsidR="00233071" w:rsidRPr="00452513">
        <w:t>, 41-47 (2016)</w:t>
      </w:r>
    </w:p>
    <w:p w14:paraId="6D5C6E26" w14:textId="3AC2FF93" w:rsidR="001B5DD2" w:rsidRDefault="005330DA" w:rsidP="00421A7C">
      <w:pPr>
        <w:spacing w:line="360" w:lineRule="auto"/>
        <w:jc w:val="both"/>
        <w:rPr>
          <w:rFonts w:eastAsia="Times New Roman" w:cs="Times New Roman"/>
          <w:lang w:eastAsia="en-GB"/>
        </w:rPr>
      </w:pPr>
      <w:r w:rsidRPr="00452513">
        <w:t>21</w:t>
      </w:r>
      <w:r w:rsidR="001B5DD2" w:rsidRPr="00452513">
        <w:t xml:space="preserve">. </w:t>
      </w:r>
      <w:proofErr w:type="spellStart"/>
      <w:r w:rsidR="001B5DD2" w:rsidRPr="00452513">
        <w:rPr>
          <w:rFonts w:eastAsia="Times New Roman" w:cs="Times New Roman"/>
          <w:lang w:eastAsia="en-GB"/>
        </w:rPr>
        <w:t>Surakka</w:t>
      </w:r>
      <w:proofErr w:type="spellEnd"/>
      <w:r w:rsidR="001B5DD2" w:rsidRPr="00452513">
        <w:rPr>
          <w:rFonts w:eastAsia="Times New Roman" w:cs="Times New Roman"/>
          <w:lang w:eastAsia="en-GB"/>
        </w:rPr>
        <w:t>, I. </w:t>
      </w:r>
      <w:r w:rsidR="001B5DD2" w:rsidRPr="00452513">
        <w:rPr>
          <w:rFonts w:eastAsia="Times New Roman" w:cs="Times New Roman"/>
          <w:i/>
          <w:lang w:eastAsia="en-GB"/>
        </w:rPr>
        <w:t>et al</w:t>
      </w:r>
      <w:r w:rsidR="001B5DD2" w:rsidRPr="00452513">
        <w:rPr>
          <w:rFonts w:eastAsia="Times New Roman" w:cs="Times New Roman"/>
          <w:lang w:eastAsia="en-GB"/>
        </w:rPr>
        <w:t xml:space="preserve">. </w:t>
      </w:r>
      <w:r w:rsidR="001B5DD2" w:rsidRPr="00452513">
        <w:rPr>
          <w:rFonts w:eastAsia="Times New Roman" w:cs="Times New Roman"/>
          <w:bCs/>
          <w:kern w:val="36"/>
          <w:lang w:eastAsia="en-GB"/>
        </w:rPr>
        <w:t>The impact of low-frequency and rare variants on lipid levels</w:t>
      </w:r>
      <w:r w:rsidR="001B5DD2" w:rsidRPr="00452513">
        <w:rPr>
          <w:rFonts w:eastAsia="Times New Roman" w:cs="Times New Roman"/>
          <w:lang w:eastAsia="en-GB"/>
        </w:rPr>
        <w:t xml:space="preserve">. </w:t>
      </w:r>
      <w:r w:rsidR="001B5DD2" w:rsidRPr="00452513">
        <w:rPr>
          <w:rFonts w:eastAsia="Times New Roman" w:cs="Times New Roman"/>
          <w:i/>
          <w:lang w:eastAsia="en-GB"/>
        </w:rPr>
        <w:t>Nat</w:t>
      </w:r>
      <w:r w:rsidR="003F406F" w:rsidRPr="00452513">
        <w:rPr>
          <w:rFonts w:eastAsia="Times New Roman" w:cs="Times New Roman"/>
          <w:i/>
          <w:lang w:eastAsia="en-GB"/>
        </w:rPr>
        <w:t>.</w:t>
      </w:r>
      <w:r w:rsidR="001B5DD2" w:rsidRPr="00452513">
        <w:rPr>
          <w:rFonts w:eastAsia="Times New Roman" w:cs="Times New Roman"/>
          <w:i/>
          <w:lang w:eastAsia="en-GB"/>
        </w:rPr>
        <w:t xml:space="preserve"> Genet</w:t>
      </w:r>
      <w:r w:rsidR="003F406F" w:rsidRPr="00452513">
        <w:rPr>
          <w:rFonts w:eastAsia="Times New Roman" w:cs="Times New Roman"/>
          <w:i/>
          <w:lang w:eastAsia="en-GB"/>
        </w:rPr>
        <w:t>.</w:t>
      </w:r>
      <w:r w:rsidR="001B5DD2" w:rsidRPr="00452513">
        <w:rPr>
          <w:rFonts w:eastAsia="Times New Roman" w:cs="Times New Roman"/>
          <w:lang w:eastAsia="en-GB"/>
        </w:rPr>
        <w:t> </w:t>
      </w:r>
      <w:r w:rsidR="001B5DD2" w:rsidRPr="00452513">
        <w:rPr>
          <w:rFonts w:eastAsia="Times New Roman" w:cs="Times New Roman"/>
          <w:b/>
          <w:lang w:eastAsia="en-GB"/>
        </w:rPr>
        <w:t>47</w:t>
      </w:r>
      <w:r w:rsidR="001B5DD2" w:rsidRPr="00452513">
        <w:rPr>
          <w:rFonts w:eastAsia="Times New Roman" w:cs="Times New Roman"/>
          <w:lang w:eastAsia="en-GB"/>
        </w:rPr>
        <w:t>, 589-97 (2015)</w:t>
      </w:r>
    </w:p>
    <w:p w14:paraId="3AAD6B65" w14:textId="22882412" w:rsidR="00AB1E18" w:rsidRPr="00452513" w:rsidRDefault="00AB1E18" w:rsidP="00421A7C">
      <w:pPr>
        <w:spacing w:line="360" w:lineRule="auto"/>
        <w:jc w:val="both"/>
        <w:rPr>
          <w:rFonts w:eastAsia="Times New Roman" w:cs="Times New Roman"/>
          <w:lang w:eastAsia="en-GB"/>
        </w:rPr>
      </w:pPr>
      <w:r>
        <w:rPr>
          <w:rFonts w:eastAsia="Times New Roman" w:cs="Times New Roman"/>
          <w:lang w:eastAsia="en-GB"/>
        </w:rPr>
        <w:t xml:space="preserve">22. </w:t>
      </w:r>
      <w:r>
        <w:rPr>
          <w:lang w:eastAsia="en-GB"/>
        </w:rPr>
        <w:t>Howson</w:t>
      </w:r>
      <w:r>
        <w:rPr>
          <w:lang w:eastAsia="en-GB"/>
        </w:rPr>
        <w:t>,</w:t>
      </w:r>
      <w:r>
        <w:rPr>
          <w:lang w:eastAsia="en-GB"/>
        </w:rPr>
        <w:t xml:space="preserve"> J</w:t>
      </w:r>
      <w:r>
        <w:rPr>
          <w:lang w:eastAsia="en-GB"/>
        </w:rPr>
        <w:t xml:space="preserve">. </w:t>
      </w:r>
      <w:r>
        <w:rPr>
          <w:lang w:eastAsia="en-GB"/>
        </w:rPr>
        <w:t>M</w:t>
      </w:r>
      <w:r>
        <w:rPr>
          <w:lang w:eastAsia="en-GB"/>
        </w:rPr>
        <w:t xml:space="preserve">. </w:t>
      </w:r>
      <w:r>
        <w:rPr>
          <w:lang w:eastAsia="en-GB"/>
        </w:rPr>
        <w:t>M</w:t>
      </w:r>
      <w:r>
        <w:rPr>
          <w:lang w:eastAsia="en-GB"/>
        </w:rPr>
        <w:t xml:space="preserve">. </w:t>
      </w:r>
      <w:r w:rsidRPr="00AB1E18">
        <w:rPr>
          <w:i/>
          <w:lang w:eastAsia="en-GB"/>
        </w:rPr>
        <w:t>et al</w:t>
      </w:r>
      <w:r>
        <w:rPr>
          <w:lang w:eastAsia="en-GB"/>
        </w:rPr>
        <w:t xml:space="preserve">. Fifteen new risk loci for coronary artery disease highlight arterial-wall-specific mechanisms. </w:t>
      </w:r>
      <w:r w:rsidRPr="00AB1E18">
        <w:rPr>
          <w:i/>
          <w:lang w:eastAsia="en-GB"/>
        </w:rPr>
        <w:t>Nat</w:t>
      </w:r>
      <w:r w:rsidRPr="00AB1E18">
        <w:rPr>
          <w:i/>
          <w:lang w:eastAsia="en-GB"/>
        </w:rPr>
        <w:t>.</w:t>
      </w:r>
      <w:r w:rsidRPr="00AB1E18">
        <w:rPr>
          <w:i/>
          <w:lang w:eastAsia="en-GB"/>
        </w:rPr>
        <w:t xml:space="preserve"> Genet.</w:t>
      </w:r>
      <w:r>
        <w:rPr>
          <w:lang w:eastAsia="en-GB"/>
        </w:rPr>
        <w:t xml:space="preserve"> </w:t>
      </w:r>
      <w:r>
        <w:rPr>
          <w:lang w:eastAsia="en-GB"/>
        </w:rPr>
        <w:t>(</w:t>
      </w:r>
      <w:r>
        <w:rPr>
          <w:lang w:eastAsia="en-GB"/>
        </w:rPr>
        <w:t>20</w:t>
      </w:r>
      <w:r>
        <w:rPr>
          <w:lang w:eastAsia="en-GB"/>
        </w:rPr>
        <w:t>17)</w:t>
      </w:r>
    </w:p>
    <w:p w14:paraId="3B1BABB2" w14:textId="77777777" w:rsidR="002E483C" w:rsidRPr="00452513" w:rsidRDefault="002E483C" w:rsidP="00231EFE">
      <w:pPr>
        <w:spacing w:after="160" w:line="259" w:lineRule="auto"/>
        <w:jc w:val="both"/>
        <w:rPr>
          <w:b/>
        </w:rPr>
      </w:pPr>
      <w:r w:rsidRPr="00452513">
        <w:rPr>
          <w:b/>
        </w:rPr>
        <w:br w:type="page"/>
      </w:r>
    </w:p>
    <w:p w14:paraId="5281436C" w14:textId="6F1BF47D" w:rsidR="002E483C" w:rsidRPr="00452513" w:rsidRDefault="002E483C" w:rsidP="00231EFE">
      <w:pPr>
        <w:spacing w:line="480" w:lineRule="auto"/>
        <w:jc w:val="both"/>
        <w:rPr>
          <w:b/>
        </w:rPr>
      </w:pPr>
      <w:r w:rsidRPr="00452513">
        <w:rPr>
          <w:b/>
        </w:rPr>
        <w:lastRenderedPageBreak/>
        <w:t>Figure legends</w:t>
      </w:r>
    </w:p>
    <w:p w14:paraId="57302353" w14:textId="53E4997B" w:rsidR="002E483C" w:rsidRPr="00452513" w:rsidRDefault="002E483C" w:rsidP="00231EFE">
      <w:pPr>
        <w:spacing w:line="480" w:lineRule="auto"/>
        <w:jc w:val="both"/>
        <w:rPr>
          <w:rFonts w:eastAsia="Times New Roman" w:cs="Times New Roman"/>
          <w:lang w:val="en-GB" w:eastAsia="en-GB"/>
        </w:rPr>
      </w:pPr>
      <w:r w:rsidRPr="00452513">
        <w:rPr>
          <w:rFonts w:eastAsia="Times New Roman" w:cs="Times New Roman"/>
          <w:b/>
          <w:bCs/>
          <w:lang w:val="en-GB" w:eastAsia="en-GB"/>
        </w:rPr>
        <w:t>Figure 1.</w:t>
      </w:r>
      <w:r w:rsidRPr="00452513">
        <w:rPr>
          <w:rFonts w:eastAsia="Times New Roman" w:cs="Times New Roman"/>
          <w:lang w:val="en-GB" w:eastAsia="en-GB"/>
        </w:rPr>
        <w:t xml:space="preserve"> </w:t>
      </w:r>
      <w:r w:rsidR="002C6276">
        <w:rPr>
          <w:rFonts w:eastAsia="Times New Roman" w:cs="Times New Roman"/>
          <w:lang w:val="en-GB" w:eastAsia="en-GB"/>
        </w:rPr>
        <w:t xml:space="preserve">Description of HARD and SOFT </w:t>
      </w:r>
      <w:r w:rsidR="002C6276" w:rsidRPr="00452513">
        <w:t>CAD phenotype</w:t>
      </w:r>
      <w:r w:rsidR="002C6276">
        <w:t>s</w:t>
      </w:r>
      <w:r w:rsidR="002C6276" w:rsidRPr="00452513">
        <w:t xml:space="preserve"> in UK Biobank</w:t>
      </w:r>
      <w:r w:rsidR="002C6276">
        <w:t>.</w:t>
      </w:r>
      <w:r w:rsidR="002C6276" w:rsidRPr="00452513">
        <w:rPr>
          <w:rFonts w:eastAsia="Times New Roman" w:cs="Times New Roman"/>
          <w:lang w:val="en-GB" w:eastAsia="en-GB"/>
        </w:rPr>
        <w:t xml:space="preserve"> </w:t>
      </w:r>
      <w:r w:rsidRPr="00452513">
        <w:rPr>
          <w:rFonts w:eastAsia="Times New Roman" w:cs="Times New Roman"/>
          <w:lang w:val="en-GB" w:eastAsia="en-GB"/>
        </w:rPr>
        <w:t>(</w:t>
      </w:r>
      <w:r w:rsidR="00DF7ED9" w:rsidRPr="00452513">
        <w:rPr>
          <w:rFonts w:eastAsia="Times New Roman" w:cs="Times New Roman"/>
          <w:b/>
          <w:lang w:val="en-GB" w:eastAsia="en-GB"/>
        </w:rPr>
        <w:t>a</w:t>
      </w:r>
      <w:r w:rsidRPr="00452513">
        <w:rPr>
          <w:rFonts w:eastAsia="Times New Roman" w:cs="Times New Roman"/>
          <w:lang w:val="en-GB" w:eastAsia="en-GB"/>
        </w:rPr>
        <w:t xml:space="preserve">) </w:t>
      </w:r>
      <w:r w:rsidR="00984943" w:rsidRPr="00452513">
        <w:t xml:space="preserve">Diagram depicting the CAD phenotype definition in UK Biobank. HARD CAD defined as fatal or non-fatal myocardial infarction (MI), PTCA (percutaneous transluminal coronary angioplasty), or coronary artery bypass grafting (CABG). SOFT CAD includes HARD CAD as well as chronic </w:t>
      </w:r>
      <w:proofErr w:type="spellStart"/>
      <w:r w:rsidR="00984943" w:rsidRPr="00452513">
        <w:t>ischaemic</w:t>
      </w:r>
      <w:proofErr w:type="spellEnd"/>
      <w:r w:rsidR="00984943" w:rsidRPr="00452513">
        <w:t xml:space="preserve"> heart disease (IHD) and angina. UK Biobank self-reported data: ‘Vascular/heart problems diagnosed by doctor’ or ‘Non-cancer illnesses that self-reported as angina or heart attack’. Self-reported surgery defined as either PTCA, CABG or triple heart bypass.</w:t>
      </w:r>
      <w:r w:rsidR="00984943" w:rsidRPr="00452513">
        <w:rPr>
          <w:i/>
        </w:rPr>
        <w:t xml:space="preserve"> </w:t>
      </w:r>
      <w:r w:rsidR="00984943" w:rsidRPr="00452513">
        <w:t>HESIN hospital episodes data and death registry data using diagnosis and operation - primary and secondary cause:</w:t>
      </w:r>
      <w:r w:rsidR="00810FA6" w:rsidRPr="00452513">
        <w:t xml:space="preserve"> </w:t>
      </w:r>
      <w:r w:rsidR="00984943" w:rsidRPr="00452513">
        <w:t>MI defined as hospital admission or cause of death due to ICD9 410-412, ICD10 I21-I24, I25.2</w:t>
      </w:r>
      <w:r w:rsidR="00810FA6" w:rsidRPr="00452513">
        <w:t xml:space="preserve">; </w:t>
      </w:r>
      <w:r w:rsidR="00984943" w:rsidRPr="00452513">
        <w:t>PTCA is defined as hospital admission for PTCA (OPCS-4  K49, K50.1, K75)</w:t>
      </w:r>
      <w:r w:rsidR="00810FA6" w:rsidRPr="00452513">
        <w:t xml:space="preserve">; </w:t>
      </w:r>
      <w:r w:rsidR="00984943" w:rsidRPr="00452513">
        <w:t>CABG is defined as hospital admission for CABG (OPCS-4 K40 – K46)</w:t>
      </w:r>
      <w:r w:rsidR="00810FA6" w:rsidRPr="00452513">
        <w:t xml:space="preserve">; </w:t>
      </w:r>
      <w:r w:rsidR="00984943" w:rsidRPr="00452513">
        <w:t>Angina or chronic IHD defined as hospital admission or death due to ICD9 413, 414.0, 414.8, 414.9, ICD10 I20, I25.1, I25.5-I25.9</w:t>
      </w:r>
      <w:r w:rsidR="00526028" w:rsidRPr="00452513">
        <w:rPr>
          <w:rFonts w:eastAsia="Times New Roman" w:cs="Times New Roman"/>
          <w:lang w:val="en-GB" w:eastAsia="en-GB"/>
        </w:rPr>
        <w:t xml:space="preserve">. </w:t>
      </w:r>
      <w:r w:rsidRPr="00452513">
        <w:rPr>
          <w:rFonts w:eastAsia="Times New Roman" w:cs="Times New Roman"/>
          <w:lang w:val="en-GB" w:eastAsia="en-GB"/>
        </w:rPr>
        <w:t>(</w:t>
      </w:r>
      <w:r w:rsidR="00DF7ED9" w:rsidRPr="00452513">
        <w:rPr>
          <w:rFonts w:eastAsia="Times New Roman" w:cs="Times New Roman"/>
          <w:b/>
          <w:lang w:val="en-GB" w:eastAsia="en-GB"/>
        </w:rPr>
        <w:t>b</w:t>
      </w:r>
      <w:r w:rsidRPr="00452513">
        <w:rPr>
          <w:rFonts w:eastAsia="Times New Roman" w:cs="Times New Roman"/>
          <w:lang w:val="en-GB" w:eastAsia="en-GB"/>
        </w:rPr>
        <w:t>) Radar plot highlighting the proportions (%)</w:t>
      </w:r>
      <w:r w:rsidR="00CC26B6" w:rsidRPr="00452513">
        <w:rPr>
          <w:rFonts w:eastAsia="Times New Roman"/>
          <w:lang w:val="en-GB" w:eastAsia="en-GB"/>
        </w:rPr>
        <w:t xml:space="preserve"> of signals </w:t>
      </w:r>
      <w:r w:rsidRPr="00452513">
        <w:rPr>
          <w:rFonts w:eastAsia="Times New Roman" w:cs="Times New Roman"/>
          <w:lang w:val="en-GB" w:eastAsia="en-GB"/>
        </w:rPr>
        <w:t xml:space="preserve">between the HARD </w:t>
      </w:r>
      <w:r w:rsidR="006F5CD3" w:rsidRPr="00452513">
        <w:rPr>
          <w:rFonts w:eastAsia="Times New Roman" w:cs="Times New Roman"/>
          <w:lang w:val="en-GB" w:eastAsia="en-GB"/>
        </w:rPr>
        <w:t xml:space="preserve">and </w:t>
      </w:r>
      <w:r w:rsidRPr="00452513">
        <w:rPr>
          <w:rFonts w:eastAsia="Times New Roman" w:cs="Times New Roman"/>
          <w:lang w:val="en-GB" w:eastAsia="en-GB"/>
        </w:rPr>
        <w:t>SOFT CAD phenotype definitions based on the 5%FDR results</w:t>
      </w:r>
      <w:r w:rsidR="009A37A4" w:rsidRPr="00452513">
        <w:rPr>
          <w:rFonts w:eastAsia="Times New Roman" w:cs="Times New Roman"/>
          <w:lang w:val="en-GB" w:eastAsia="en-GB"/>
        </w:rPr>
        <w:t xml:space="preserve"> (</w:t>
      </w:r>
      <w:r w:rsidR="009A37A4" w:rsidRPr="00452513">
        <w:rPr>
          <w:b/>
        </w:rPr>
        <w:t>Supplementary Table 4)</w:t>
      </w:r>
      <w:r w:rsidR="009A37A4" w:rsidRPr="00452513">
        <w:rPr>
          <w:rFonts w:eastAsia="Times New Roman" w:cs="Times New Roman"/>
          <w:lang w:eastAsia="en-GB"/>
        </w:rPr>
        <w:t>; MAF</w:t>
      </w:r>
      <w:r w:rsidR="00967E93" w:rsidRPr="00452513">
        <w:rPr>
          <w:rFonts w:eastAsia="Times New Roman" w:cs="Times New Roman"/>
          <w:lang w:eastAsia="en-GB"/>
        </w:rPr>
        <w:t xml:space="preserve"> =</w:t>
      </w:r>
      <w:r w:rsidR="009A37A4" w:rsidRPr="00452513">
        <w:rPr>
          <w:rFonts w:eastAsia="Times New Roman" w:cs="Times New Roman"/>
          <w:lang w:eastAsia="en-GB"/>
        </w:rPr>
        <w:t xml:space="preserve"> minor allele frequency,</w:t>
      </w:r>
      <w:r w:rsidR="009A37A4" w:rsidRPr="00452513" w:rsidDel="009A37A4">
        <w:rPr>
          <w:rFonts w:eastAsia="Times New Roman" w:cs="Times New Roman"/>
          <w:lang w:val="en-GB" w:eastAsia="en-GB"/>
        </w:rPr>
        <w:t xml:space="preserve"> </w:t>
      </w:r>
      <w:r w:rsidR="009A37A4" w:rsidRPr="00452513">
        <w:t>p &lt; 5</w:t>
      </w:r>
      <w:r w:rsidR="00CF0B61" w:rsidRPr="00452513">
        <w:t>x</w:t>
      </w:r>
      <w:r w:rsidR="009A37A4" w:rsidRPr="00452513">
        <w:t>10</w:t>
      </w:r>
      <w:r w:rsidR="009A37A4" w:rsidRPr="00452513">
        <w:rPr>
          <w:vertAlign w:val="superscript"/>
        </w:rPr>
        <w:t>-8</w:t>
      </w:r>
      <w:r w:rsidR="009A37A4" w:rsidRPr="00452513">
        <w:t xml:space="preserve"> marks variants reaching genome-wide significance, OR </w:t>
      </w:r>
      <w:r w:rsidR="00967E93" w:rsidRPr="00452513">
        <w:t xml:space="preserve">= </w:t>
      </w:r>
      <w:r w:rsidR="009A37A4" w:rsidRPr="00452513">
        <w:t>odds ratio</w:t>
      </w:r>
      <w:r w:rsidR="0022042B" w:rsidRPr="00452513">
        <w:t xml:space="preserve"> (OR &gt; 1.05 corresponds to 85% power to detect a signal (alpha &lt; 0.05) in the SOFT analysis)</w:t>
      </w:r>
      <w:r w:rsidR="009A37A4" w:rsidRPr="00452513">
        <w:t xml:space="preserve">. </w:t>
      </w:r>
      <w:r w:rsidRPr="00452513">
        <w:rPr>
          <w:rFonts w:eastAsia="Times New Roman" w:cs="Times New Roman"/>
          <w:lang w:val="en-GB" w:eastAsia="en-GB"/>
        </w:rPr>
        <w:t xml:space="preserve">The results for all six subgroups of variants assessed did not differ statistically between the two </w:t>
      </w:r>
      <w:r w:rsidR="00967E93" w:rsidRPr="00452513">
        <w:rPr>
          <w:rFonts w:eastAsia="Times New Roman" w:cs="Times New Roman"/>
          <w:lang w:val="en-GB" w:eastAsia="en-GB"/>
        </w:rPr>
        <w:t xml:space="preserve">phenotype </w:t>
      </w:r>
      <w:r w:rsidRPr="00452513">
        <w:rPr>
          <w:rFonts w:eastAsia="Times New Roman" w:cs="Times New Roman"/>
          <w:lang w:val="en-GB" w:eastAsia="en-GB"/>
        </w:rPr>
        <w:t>definitions (</w:t>
      </w:r>
      <w:r w:rsidRPr="00452513">
        <w:rPr>
          <w:rFonts w:eastAsia="Times New Roman" w:cs="Times New Roman"/>
          <w:i/>
          <w:iCs/>
          <w:lang w:val="en-GB" w:eastAsia="en-GB"/>
        </w:rPr>
        <w:t>p</w:t>
      </w:r>
      <w:r w:rsidRPr="00452513">
        <w:rPr>
          <w:rFonts w:eastAsia="Times New Roman" w:cs="Times New Roman"/>
          <w:lang w:val="en-GB" w:eastAsia="en-GB"/>
        </w:rPr>
        <w:t>&gt;0.1)</w:t>
      </w:r>
    </w:p>
    <w:p w14:paraId="61421ADA" w14:textId="644CB278" w:rsidR="00C57B50" w:rsidRPr="00452513" w:rsidRDefault="007D0392" w:rsidP="00231EFE">
      <w:pPr>
        <w:spacing w:line="480" w:lineRule="auto"/>
        <w:jc w:val="both"/>
        <w:rPr>
          <w:rFonts w:eastAsia="Times New Roman" w:cs="Times New Roman"/>
          <w:lang w:val="en-GB" w:eastAsia="en-GB"/>
        </w:rPr>
      </w:pPr>
      <w:r w:rsidRPr="00C47AC4">
        <w:rPr>
          <w:rFonts w:cs="Times New Roman"/>
          <w:b/>
        </w:rPr>
        <w:t>Figure</w:t>
      </w:r>
      <w:r w:rsidRPr="00C47AC4">
        <w:rPr>
          <w:rFonts w:cs="Times New Roman"/>
          <w:b/>
          <w:lang w:val="en-GB"/>
        </w:rPr>
        <w:t xml:space="preserve"> 2. </w:t>
      </w:r>
      <w:r w:rsidR="00F10D6F" w:rsidRPr="00C47AC4">
        <w:rPr>
          <w:rFonts w:cs="Calibri"/>
        </w:rPr>
        <w:t xml:space="preserve">Transposed Manhattan plot showing the SOFT meta-analysis </w:t>
      </w:r>
      <w:r w:rsidR="00C47AC4">
        <w:rPr>
          <w:rFonts w:cs="Calibri"/>
        </w:rPr>
        <w:t xml:space="preserve">results </w:t>
      </w:r>
      <w:r w:rsidR="00F10D6F" w:rsidRPr="00452513">
        <w:rPr>
          <w:rFonts w:cs="Calibri"/>
        </w:rPr>
        <w:t xml:space="preserve">under an additive model. The </w:t>
      </w:r>
      <w:r w:rsidR="00F10D6F" w:rsidRPr="00452513">
        <w:rPr>
          <w:rFonts w:cs="Calibri,Italic"/>
          <w:i/>
          <w:iCs/>
        </w:rPr>
        <w:t>P</w:t>
      </w:r>
      <w:r w:rsidR="00F10D6F" w:rsidRPr="00452513">
        <w:rPr>
          <w:rFonts w:cs="Calibri"/>
        </w:rPr>
        <w:t>-values are truncated at –</w:t>
      </w:r>
      <w:proofErr w:type="gramStart"/>
      <w:r w:rsidR="00F10D6F" w:rsidRPr="00452513">
        <w:rPr>
          <w:rFonts w:cs="Calibri"/>
        </w:rPr>
        <w:t>log10(</w:t>
      </w:r>
      <w:proofErr w:type="gramEnd"/>
      <w:r w:rsidR="00F10D6F" w:rsidRPr="00452513">
        <w:rPr>
          <w:rFonts w:cs="Calibri,Italic"/>
          <w:i/>
          <w:iCs/>
        </w:rPr>
        <w:t>P</w:t>
      </w:r>
      <w:r w:rsidR="00F10D6F" w:rsidRPr="00452513">
        <w:rPr>
          <w:rFonts w:cs="Calibri"/>
        </w:rPr>
        <w:t xml:space="preserve">) = 20. </w:t>
      </w:r>
      <w:r w:rsidR="00480B12">
        <w:rPr>
          <w:rFonts w:cs="Calibri"/>
        </w:rPr>
        <w:t>Markers shown are from the meta-analysis of UK Biobank with the 1000G GWAS data</w:t>
      </w:r>
      <w:r w:rsidR="00480B12" w:rsidRPr="004D5F31">
        <w:rPr>
          <w:rFonts w:cs="Calibri"/>
          <w:vertAlign w:val="superscript"/>
        </w:rPr>
        <w:t>2</w:t>
      </w:r>
      <w:r w:rsidR="00480B12">
        <w:rPr>
          <w:rFonts w:cs="Calibri"/>
        </w:rPr>
        <w:t xml:space="preserve"> unless flagged by an </w:t>
      </w:r>
      <w:r w:rsidR="00480B12" w:rsidRPr="00452513">
        <w:rPr>
          <w:rFonts w:cs="Calibri"/>
        </w:rPr>
        <w:t>*</w:t>
      </w:r>
      <w:r w:rsidR="00480B12">
        <w:rPr>
          <w:rFonts w:cs="Calibri"/>
        </w:rPr>
        <w:t xml:space="preserve"> (</w:t>
      </w:r>
      <w:r w:rsidR="00480B12" w:rsidRPr="00452513">
        <w:rPr>
          <w:rFonts w:cs="Calibri"/>
        </w:rPr>
        <w:t>exom</w:t>
      </w:r>
      <w:r w:rsidR="00480B12">
        <w:rPr>
          <w:rFonts w:cs="Calibri"/>
        </w:rPr>
        <w:t xml:space="preserve">e chip </w:t>
      </w:r>
      <w:proofErr w:type="spellStart"/>
      <w:r w:rsidR="00480B12">
        <w:rPr>
          <w:rFonts w:cs="Calibri"/>
        </w:rPr>
        <w:t>markers</w:t>
      </w:r>
      <w:proofErr w:type="spellEnd"/>
      <w:r w:rsidR="00480B12">
        <w:rPr>
          <w:rFonts w:cs="Calibri"/>
        </w:rPr>
        <w:t>)</w:t>
      </w:r>
      <w:r w:rsidR="00480B12" w:rsidRPr="00452513">
        <w:rPr>
          <w:rFonts w:cs="Calibri"/>
        </w:rPr>
        <w:t xml:space="preserve">. </w:t>
      </w:r>
      <w:r w:rsidR="00F10D6F" w:rsidRPr="00452513">
        <w:rPr>
          <w:rFonts w:cs="Calibri"/>
        </w:rPr>
        <w:t>The red dotted lines are at GWAS (</w:t>
      </w:r>
      <w:r w:rsidR="00F10D6F" w:rsidRPr="00452513">
        <w:rPr>
          <w:rFonts w:cs="Calibri"/>
          <w:i/>
        </w:rPr>
        <w:t>P=</w:t>
      </w:r>
      <w:r w:rsidR="00F10D6F" w:rsidRPr="00452513">
        <w:rPr>
          <w:rFonts w:cs="Calibri"/>
        </w:rPr>
        <w:t>5</w:t>
      </w:r>
      <w:r w:rsidR="00CF0B61" w:rsidRPr="00452513">
        <w:rPr>
          <w:rFonts w:cs="Calibri"/>
        </w:rPr>
        <w:t>x</w:t>
      </w:r>
      <w:r w:rsidR="00F10D6F" w:rsidRPr="00452513">
        <w:rPr>
          <w:rFonts w:cs="Calibri"/>
        </w:rPr>
        <w:t>10</w:t>
      </w:r>
      <w:r w:rsidR="00F10D6F" w:rsidRPr="00452513">
        <w:rPr>
          <w:rFonts w:cs="Calibri"/>
          <w:vertAlign w:val="superscript"/>
        </w:rPr>
        <w:t>-8</w:t>
      </w:r>
      <w:r w:rsidR="00F10D6F" w:rsidRPr="00452513">
        <w:rPr>
          <w:rFonts w:cs="Calibri"/>
        </w:rPr>
        <w:t>) and 5% FDR significance (</w:t>
      </w:r>
      <w:r w:rsidR="00F10D6F" w:rsidRPr="00452513">
        <w:rPr>
          <w:rFonts w:cs="Calibri"/>
          <w:i/>
        </w:rPr>
        <w:t>P=</w:t>
      </w:r>
      <w:r w:rsidR="00F10D6F" w:rsidRPr="00452513">
        <w:rPr>
          <w:rFonts w:cs="Calibri"/>
        </w:rPr>
        <w:t>6.28</w:t>
      </w:r>
      <w:r w:rsidR="00CF0B61" w:rsidRPr="00452513">
        <w:rPr>
          <w:rFonts w:cs="Calibri"/>
        </w:rPr>
        <w:t>x</w:t>
      </w:r>
      <w:r w:rsidR="00F10D6F" w:rsidRPr="00452513">
        <w:rPr>
          <w:rFonts w:cs="Calibri"/>
        </w:rPr>
        <w:t>10</w:t>
      </w:r>
      <w:r w:rsidR="00F10D6F" w:rsidRPr="00452513">
        <w:rPr>
          <w:rFonts w:cs="Calibri"/>
          <w:vertAlign w:val="superscript"/>
        </w:rPr>
        <w:t>-5</w:t>
      </w:r>
      <w:r w:rsidR="00F10D6F" w:rsidRPr="00452513">
        <w:rPr>
          <w:rFonts w:cs="Calibri"/>
        </w:rPr>
        <w:t>). The known CAD risk loci are shown in black (</w:t>
      </w:r>
      <w:r w:rsidR="00F10D6F" w:rsidRPr="00452513">
        <w:rPr>
          <w:rFonts w:cs="Calibri"/>
          <w:b/>
        </w:rPr>
        <w:t>Supplementary Table 2</w:t>
      </w:r>
      <w:r w:rsidR="00F10D6F" w:rsidRPr="00452513">
        <w:rPr>
          <w:rFonts w:cs="Calibri"/>
        </w:rPr>
        <w:t xml:space="preserve">); </w:t>
      </w:r>
      <w:r w:rsidR="00F10D6F" w:rsidRPr="00452513">
        <w:rPr>
          <w:rFonts w:cs="Calibri"/>
          <w:i/>
        </w:rPr>
        <w:t>KSR2</w:t>
      </w:r>
      <w:r w:rsidR="00F10D6F" w:rsidRPr="00452513">
        <w:rPr>
          <w:rFonts w:cs="Calibri"/>
        </w:rPr>
        <w:t xml:space="preserve"> </w:t>
      </w:r>
      <w:r w:rsidR="00257199" w:rsidRPr="00452513">
        <w:rPr>
          <w:rFonts w:cs="Calibri"/>
        </w:rPr>
        <w:t xml:space="preserve">and </w:t>
      </w:r>
      <w:r w:rsidR="00257199" w:rsidRPr="00452513">
        <w:rPr>
          <w:rFonts w:cs="Calibri"/>
          <w:i/>
        </w:rPr>
        <w:t>ZNF507-</w:t>
      </w:r>
      <w:r w:rsidR="00257199" w:rsidRPr="00452513">
        <w:rPr>
          <w:rFonts w:cs="Calibri"/>
          <w:i/>
        </w:rPr>
        <w:lastRenderedPageBreak/>
        <w:t xml:space="preserve">LOC400684 </w:t>
      </w:r>
      <w:r w:rsidR="00F10D6F" w:rsidRPr="00452513">
        <w:rPr>
          <w:rFonts w:cs="Calibri"/>
        </w:rPr>
        <w:t>had reached genome-wide significance under a recessive model</w:t>
      </w:r>
      <w:r w:rsidR="00F10D6F" w:rsidRPr="00452513">
        <w:rPr>
          <w:rFonts w:cs="Calibri"/>
          <w:vertAlign w:val="superscript"/>
        </w:rPr>
        <w:t>2</w:t>
      </w:r>
      <w:r w:rsidR="00F10D6F" w:rsidRPr="00452513">
        <w:rPr>
          <w:rFonts w:cs="Calibri"/>
        </w:rPr>
        <w:t xml:space="preserve">. </w:t>
      </w:r>
      <w:r w:rsidR="00452513">
        <w:t xml:space="preserve">The 11p15_MRVI1 / CTR9 locus had discordant results between </w:t>
      </w:r>
      <w:r w:rsidR="00452513" w:rsidRPr="00E74AE8">
        <w:rPr>
          <w:rFonts w:ascii="Calibri" w:eastAsia="Times New Roman" w:hAnsi="Calibri" w:cs="Times New Roman"/>
          <w:color w:val="000000"/>
          <w:lang w:eastAsia="en-GB"/>
        </w:rPr>
        <w:t xml:space="preserve">the </w:t>
      </w:r>
      <w:r w:rsidR="00452513">
        <w:rPr>
          <w:rFonts w:ascii="Calibri" w:eastAsia="Times New Roman" w:hAnsi="Calibri" w:cs="Times New Roman"/>
          <w:color w:val="000000"/>
          <w:lang w:eastAsia="en-GB"/>
        </w:rPr>
        <w:t xml:space="preserve">CAD </w:t>
      </w:r>
      <w:r w:rsidR="00452513" w:rsidRPr="00E74AE8">
        <w:rPr>
          <w:rFonts w:ascii="Calibri" w:eastAsia="Times New Roman" w:hAnsi="Calibri" w:cs="Times New Roman"/>
          <w:color w:val="000000"/>
          <w:lang w:eastAsia="en-GB"/>
        </w:rPr>
        <w:t>1000 Genomes GWAS</w:t>
      </w:r>
      <w:r w:rsidR="00452513" w:rsidRPr="00341982">
        <w:rPr>
          <w:rFonts w:ascii="Calibri" w:eastAsia="Times New Roman" w:hAnsi="Calibri" w:cs="Times New Roman"/>
          <w:color w:val="000000"/>
          <w:vertAlign w:val="superscript"/>
          <w:lang w:eastAsia="en-GB"/>
        </w:rPr>
        <w:t>2</w:t>
      </w:r>
      <w:r w:rsidR="00452513" w:rsidRPr="00E74AE8">
        <w:rPr>
          <w:rFonts w:ascii="Calibri" w:eastAsia="Times New Roman" w:hAnsi="Calibri" w:cs="Times New Roman"/>
          <w:color w:val="000000"/>
          <w:lang w:eastAsia="en-GB"/>
        </w:rPr>
        <w:t xml:space="preserve"> and Exome</w:t>
      </w:r>
      <w:r w:rsidR="00452513" w:rsidRPr="00341982">
        <w:rPr>
          <w:rFonts w:ascii="Calibri" w:eastAsia="Times New Roman" w:hAnsi="Calibri" w:cs="Times New Roman"/>
          <w:color w:val="000000"/>
          <w:vertAlign w:val="superscript"/>
          <w:lang w:eastAsia="en-GB"/>
        </w:rPr>
        <w:t>4</w:t>
      </w:r>
      <w:r w:rsidR="00452513" w:rsidRPr="00E74AE8">
        <w:rPr>
          <w:rFonts w:ascii="Calibri" w:eastAsia="Times New Roman" w:hAnsi="Calibri" w:cs="Times New Roman"/>
          <w:color w:val="000000"/>
          <w:lang w:eastAsia="en-GB"/>
        </w:rPr>
        <w:t xml:space="preserve"> data set</w:t>
      </w:r>
      <w:r w:rsidR="00452513">
        <w:rPr>
          <w:rFonts w:ascii="Calibri" w:eastAsia="Times New Roman" w:hAnsi="Calibri" w:cs="Times New Roman"/>
          <w:color w:val="000000"/>
          <w:lang w:eastAsia="en-GB"/>
        </w:rPr>
        <w:t xml:space="preserve">. The lead variant in </w:t>
      </w:r>
      <w:r w:rsidR="00452513" w:rsidRPr="00E74AE8">
        <w:rPr>
          <w:rFonts w:ascii="Calibri" w:eastAsia="Times New Roman" w:hAnsi="Calibri" w:cs="Times New Roman"/>
          <w:color w:val="000000"/>
          <w:lang w:eastAsia="en-GB"/>
        </w:rPr>
        <w:t>the Exome data set</w:t>
      </w:r>
      <w:r w:rsidR="00452513">
        <w:rPr>
          <w:rFonts w:ascii="Calibri" w:eastAsia="Times New Roman" w:hAnsi="Calibri" w:cs="Times New Roman"/>
          <w:color w:val="000000"/>
          <w:lang w:eastAsia="en-GB"/>
        </w:rPr>
        <w:t xml:space="preserve">, </w:t>
      </w:r>
      <w:r w:rsidR="00452513" w:rsidRPr="00E74AE8">
        <w:rPr>
          <w:rFonts w:ascii="Calibri" w:eastAsia="Times New Roman" w:hAnsi="Calibri" w:cs="Times New Roman"/>
          <w:color w:val="000000"/>
          <w:lang w:eastAsia="en-GB"/>
        </w:rPr>
        <w:t>rs11042937</w:t>
      </w:r>
      <w:r w:rsidR="00452513">
        <w:rPr>
          <w:rFonts w:ascii="Calibri" w:eastAsia="Times New Roman" w:hAnsi="Calibri" w:cs="Times New Roman"/>
          <w:color w:val="000000"/>
          <w:lang w:eastAsia="en-GB"/>
        </w:rPr>
        <w:t>, had P = 3.21 x 10</w:t>
      </w:r>
      <w:r w:rsidR="00452513" w:rsidRPr="00452513">
        <w:rPr>
          <w:rFonts w:ascii="Calibri" w:eastAsia="Times New Roman" w:hAnsi="Calibri" w:cs="Times New Roman"/>
          <w:color w:val="000000"/>
          <w:vertAlign w:val="superscript"/>
          <w:lang w:eastAsia="en-GB"/>
        </w:rPr>
        <w:t>-8</w:t>
      </w:r>
      <w:r w:rsidR="00452513">
        <w:rPr>
          <w:rFonts w:ascii="Calibri" w:eastAsia="Times New Roman" w:hAnsi="Calibri" w:cs="Times New Roman"/>
          <w:color w:val="000000"/>
          <w:lang w:eastAsia="en-GB"/>
        </w:rPr>
        <w:t>; d</w:t>
      </w:r>
      <w:r w:rsidR="00452513" w:rsidRPr="00E74AE8">
        <w:rPr>
          <w:rFonts w:ascii="Calibri" w:eastAsia="Times New Roman" w:hAnsi="Calibri" w:cs="Times New Roman"/>
          <w:color w:val="000000"/>
          <w:lang w:eastAsia="en-GB"/>
        </w:rPr>
        <w:t>ata shown are from the meta-analysis with the 1000Genomes GWAS</w:t>
      </w:r>
      <w:r w:rsidR="00452513">
        <w:rPr>
          <w:rFonts w:ascii="Calibri" w:eastAsia="Times New Roman" w:hAnsi="Calibri" w:cs="Times New Roman"/>
          <w:color w:val="000000"/>
          <w:lang w:eastAsia="en-GB"/>
        </w:rPr>
        <w:t xml:space="preserve"> as this marker had an imputation info score of 1 (Online Methods)</w:t>
      </w:r>
      <w:r w:rsidR="00452513" w:rsidRPr="00E74AE8">
        <w:rPr>
          <w:rFonts w:ascii="Calibri" w:eastAsia="Times New Roman" w:hAnsi="Calibri" w:cs="Times New Roman"/>
          <w:color w:val="000000"/>
          <w:lang w:eastAsia="en-GB"/>
        </w:rPr>
        <w:t>.</w:t>
      </w:r>
      <w:r w:rsidR="006B7814">
        <w:rPr>
          <w:rFonts w:ascii="Calibri" w:eastAsia="Times New Roman" w:hAnsi="Calibri" w:cs="Times New Roman"/>
          <w:color w:val="000000"/>
          <w:lang w:eastAsia="en-GB"/>
        </w:rPr>
        <w:t xml:space="preserve"> </w:t>
      </w:r>
      <w:r w:rsidR="00F10D6F" w:rsidRPr="00452513">
        <w:rPr>
          <w:rFonts w:cs="Calibri"/>
        </w:rPr>
        <w:t xml:space="preserve">The 13 novel CAD loci which reached genome-wide significance in our study (including replication data; </w:t>
      </w:r>
      <w:r w:rsidR="00F10D6F" w:rsidRPr="00452513">
        <w:rPr>
          <w:rFonts w:cs="Calibri"/>
          <w:b/>
        </w:rPr>
        <w:t>Table 1</w:t>
      </w:r>
      <w:r w:rsidR="00F10D6F" w:rsidRPr="00452513">
        <w:rPr>
          <w:rFonts w:cs="Calibri"/>
        </w:rPr>
        <w:t>), are written in brown font</w:t>
      </w:r>
      <w:r w:rsidRPr="00452513">
        <w:rPr>
          <w:rFonts w:cs="Calibri"/>
        </w:rPr>
        <w:t>.</w:t>
      </w:r>
    </w:p>
    <w:p w14:paraId="400D0053" w14:textId="4D98613D" w:rsidR="00C57B50" w:rsidRPr="00452513" w:rsidRDefault="002E483C" w:rsidP="00231EFE">
      <w:pPr>
        <w:spacing w:line="480" w:lineRule="auto"/>
        <w:jc w:val="both"/>
        <w:rPr>
          <w:rFonts w:cs="Times New Roman"/>
          <w:lang w:val="en-GB"/>
        </w:rPr>
      </w:pPr>
      <w:r w:rsidRPr="00452513">
        <w:rPr>
          <w:rFonts w:cs="Times New Roman"/>
          <w:b/>
        </w:rPr>
        <w:t>Figure</w:t>
      </w:r>
      <w:r w:rsidRPr="00452513">
        <w:rPr>
          <w:rFonts w:cs="Times New Roman"/>
          <w:b/>
          <w:lang w:val="en-GB"/>
        </w:rPr>
        <w:t xml:space="preserve"> </w:t>
      </w:r>
      <w:r w:rsidR="007D0392" w:rsidRPr="00452513">
        <w:rPr>
          <w:rFonts w:cs="Times New Roman"/>
          <w:b/>
          <w:lang w:val="en-GB"/>
        </w:rPr>
        <w:t>3</w:t>
      </w:r>
      <w:r w:rsidRPr="00452513">
        <w:rPr>
          <w:rFonts w:cs="Times New Roman"/>
          <w:b/>
          <w:lang w:val="en-GB"/>
        </w:rPr>
        <w:t>.</w:t>
      </w:r>
      <w:r w:rsidRPr="00452513">
        <w:rPr>
          <w:rFonts w:cs="Times New Roman"/>
          <w:lang w:val="en-GB"/>
        </w:rPr>
        <w:t xml:space="preserve"> </w:t>
      </w:r>
      <w:r w:rsidR="006F7ADA" w:rsidRPr="00452513">
        <w:t xml:space="preserve">Single marker p-value comparison of the 5% FDR variants in the published </w:t>
      </w:r>
      <w:r w:rsidR="00967E93" w:rsidRPr="00452513">
        <w:t xml:space="preserve">CARDIoGRAMplusC4D </w:t>
      </w:r>
      <w:r w:rsidR="006F7ADA" w:rsidRPr="00452513">
        <w:t>1000G</w:t>
      </w:r>
      <w:r w:rsidR="005F4218" w:rsidRPr="00452513">
        <w:t>enomes</w:t>
      </w:r>
      <w:r w:rsidR="006F7ADA" w:rsidRPr="00452513">
        <w:t xml:space="preserve"> </w:t>
      </w:r>
      <w:r w:rsidR="00967E93" w:rsidRPr="00452513">
        <w:t xml:space="preserve">CAD </w:t>
      </w:r>
      <w:r w:rsidR="006F7ADA" w:rsidRPr="00452513">
        <w:t>GWAS</w:t>
      </w:r>
      <w:r w:rsidR="00967E93" w:rsidRPr="00452513">
        <w:t xml:space="preserve"> meta-analysis</w:t>
      </w:r>
      <w:r w:rsidR="005F4218" w:rsidRPr="00452513">
        <w:rPr>
          <w:vertAlign w:val="superscript"/>
        </w:rPr>
        <w:t>2</w:t>
      </w:r>
      <w:r w:rsidR="006F7ADA" w:rsidRPr="00452513">
        <w:t xml:space="preserve"> and current FDR study. Of the 162 variants which had p &lt;5</w:t>
      </w:r>
      <w:r w:rsidR="00CF0B61" w:rsidRPr="00452513">
        <w:rPr>
          <w:rFonts w:cs="Calibri"/>
        </w:rPr>
        <w:t>x</w:t>
      </w:r>
      <w:r w:rsidR="00DF7ED9" w:rsidRPr="00452513">
        <w:rPr>
          <w:rFonts w:cs="Calibri"/>
        </w:rPr>
        <w:t>10</w:t>
      </w:r>
      <w:r w:rsidR="006F7ADA" w:rsidRPr="00452513">
        <w:rPr>
          <w:vertAlign w:val="superscript"/>
        </w:rPr>
        <w:t>-5</w:t>
      </w:r>
      <w:r w:rsidR="006F7ADA" w:rsidRPr="00452513">
        <w:t xml:space="preserve"> in the </w:t>
      </w:r>
      <w:r w:rsidR="005F4218" w:rsidRPr="00452513">
        <w:t xml:space="preserve">CAD </w:t>
      </w:r>
      <w:r w:rsidR="006F7ADA" w:rsidRPr="00452513">
        <w:t>1000G</w:t>
      </w:r>
      <w:r w:rsidR="005F4218" w:rsidRPr="00452513">
        <w:t>enomes</w:t>
      </w:r>
      <w:r w:rsidR="006F7ADA" w:rsidRPr="00452513">
        <w:t xml:space="preserve"> GWAS, 116 had a match or good proxy (r</w:t>
      </w:r>
      <w:r w:rsidR="006F7ADA" w:rsidRPr="00452513">
        <w:rPr>
          <w:vertAlign w:val="superscript"/>
        </w:rPr>
        <w:t>2</w:t>
      </w:r>
      <w:r w:rsidR="006F7ADA" w:rsidRPr="00452513">
        <w:t xml:space="preserve"> &gt; 0.8) in the new FDR l</w:t>
      </w:r>
      <w:r w:rsidR="00E36987" w:rsidRPr="00452513">
        <w:t>ist (blue circles). SNPs in red</w:t>
      </w:r>
      <w:r w:rsidR="006F7ADA" w:rsidRPr="00452513">
        <w:t xml:space="preserve"> (n=7) were </w:t>
      </w:r>
      <w:r w:rsidR="005F4218" w:rsidRPr="00452513">
        <w:t>present in the earlier</w:t>
      </w:r>
      <w:r w:rsidR="006F7ADA" w:rsidRPr="00452513">
        <w:t xml:space="preserve"> FDR list and </w:t>
      </w:r>
      <w:r w:rsidR="005F4218" w:rsidRPr="00452513">
        <w:t xml:space="preserve">reached </w:t>
      </w:r>
      <w:r w:rsidR="006F7ADA" w:rsidRPr="00452513">
        <w:t>genome-wide significa</w:t>
      </w:r>
      <w:r w:rsidR="005F4218" w:rsidRPr="00452513">
        <w:t>nce</w:t>
      </w:r>
      <w:r w:rsidR="006F7ADA" w:rsidRPr="00452513">
        <w:t xml:space="preserve"> in the current analysis</w:t>
      </w:r>
      <w:r w:rsidRPr="00452513">
        <w:rPr>
          <w:rFonts w:cs="Times New Roman"/>
          <w:lang w:val="en-GB"/>
        </w:rPr>
        <w:t>.</w:t>
      </w:r>
    </w:p>
    <w:p w14:paraId="11D65874" w14:textId="33BD33C9" w:rsidR="00E5333F" w:rsidRPr="00452513" w:rsidRDefault="008C237F" w:rsidP="00231EFE">
      <w:pPr>
        <w:spacing w:line="480" w:lineRule="auto"/>
        <w:jc w:val="both"/>
        <w:rPr>
          <w:rFonts w:cs="Times New Roman"/>
          <w:lang w:val="en-GB"/>
        </w:rPr>
      </w:pPr>
      <w:r w:rsidRPr="00452513" w:rsidDel="007D0392">
        <w:rPr>
          <w:rFonts w:cs="Times New Roman"/>
          <w:b/>
        </w:rPr>
        <w:t xml:space="preserve">Figure </w:t>
      </w:r>
      <w:r w:rsidR="007D0392" w:rsidRPr="00452513">
        <w:rPr>
          <w:rFonts w:cs="Times New Roman"/>
          <w:b/>
        </w:rPr>
        <w:t>4</w:t>
      </w:r>
      <w:r w:rsidRPr="00452513" w:rsidDel="007D0392">
        <w:rPr>
          <w:rFonts w:cs="Times New Roman"/>
        </w:rPr>
        <w:t>.</w:t>
      </w:r>
      <w:r w:rsidR="00FD13D6" w:rsidRPr="00452513">
        <w:rPr>
          <w:rFonts w:cs="Times New Roman"/>
          <w:bCs/>
          <w:lang w:val="en-GB"/>
        </w:rPr>
        <w:t xml:space="preserve"> </w:t>
      </w:r>
      <w:r w:rsidR="000D5B27" w:rsidRPr="00452513">
        <w:rPr>
          <w:rFonts w:eastAsia="Times New Roman"/>
          <w:shd w:val="clear" w:color="auto" w:fill="FFFFFF"/>
        </w:rPr>
        <w:t>Heat map showing the DEPICT gene set enrichment results with zoom</w:t>
      </w:r>
      <w:r w:rsidR="00967E93" w:rsidRPr="00452513">
        <w:rPr>
          <w:rFonts w:eastAsia="Times New Roman"/>
          <w:shd w:val="clear" w:color="auto" w:fill="FFFFFF"/>
        </w:rPr>
        <w:t>-</w:t>
      </w:r>
      <w:r w:rsidR="000D5B27" w:rsidRPr="00452513">
        <w:rPr>
          <w:rFonts w:eastAsia="Times New Roman"/>
          <w:shd w:val="clear" w:color="auto" w:fill="FFFFFF"/>
        </w:rPr>
        <w:t xml:space="preserve">in </w:t>
      </w:r>
      <w:r w:rsidR="00967E93" w:rsidRPr="00452513">
        <w:rPr>
          <w:rFonts w:eastAsia="Times New Roman"/>
          <w:shd w:val="clear" w:color="auto" w:fill="FFFFFF"/>
        </w:rPr>
        <w:t xml:space="preserve">on </w:t>
      </w:r>
      <w:r w:rsidR="000D5B27" w:rsidRPr="00452513">
        <w:rPr>
          <w:rFonts w:eastAsia="Times New Roman"/>
          <w:shd w:val="clear" w:color="auto" w:fill="FFFFFF"/>
        </w:rPr>
        <w:t xml:space="preserve">a subset of the results. </w:t>
      </w:r>
      <w:r w:rsidR="000D5B27" w:rsidRPr="00452513">
        <w:rPr>
          <w:rFonts w:eastAsia="Times New Roman"/>
          <w:shd w:val="clear" w:color="auto" w:fill="FFFFFF"/>
          <w:lang w:val="en-GB"/>
        </w:rPr>
        <w:t>556 gene sets are included which had evidence of enrichment at 1% FDR.</w:t>
      </w:r>
      <w:r w:rsidR="000D5B27" w:rsidRPr="00452513">
        <w:rPr>
          <w:rFonts w:eastAsia="Times New Roman"/>
          <w:shd w:val="clear" w:color="auto" w:fill="FFFFFF"/>
        </w:rPr>
        <w:t xml:space="preserve"> The</w:t>
      </w:r>
      <w:r w:rsidR="00D90E79" w:rsidRPr="00452513">
        <w:rPr>
          <w:rFonts w:eastAsia="Times New Roman"/>
          <w:shd w:val="clear" w:color="auto" w:fill="FFFFFF"/>
        </w:rPr>
        <w:t xml:space="preserve"> </w:t>
      </w:r>
      <w:r w:rsidR="00CF0B61" w:rsidRPr="00452513">
        <w:rPr>
          <w:rFonts w:eastAsia="Times New Roman"/>
          <w:shd w:val="clear" w:color="auto" w:fill="FFFFFF"/>
        </w:rPr>
        <w:t>x</w:t>
      </w:r>
      <w:r w:rsidR="000D5B27" w:rsidRPr="00452513">
        <w:rPr>
          <w:rFonts w:eastAsia="Times New Roman"/>
          <w:shd w:val="clear" w:color="auto" w:fill="FFFFFF"/>
        </w:rPr>
        <w:t xml:space="preserve">– axis shows the gene name, which is predicted to be included </w:t>
      </w:r>
      <w:r w:rsidR="00967E93" w:rsidRPr="00452513">
        <w:rPr>
          <w:rFonts w:eastAsia="Times New Roman"/>
          <w:shd w:val="clear" w:color="auto" w:fill="FFFFFF"/>
        </w:rPr>
        <w:t>in</w:t>
      </w:r>
      <w:r w:rsidR="000D5B27" w:rsidRPr="00452513">
        <w:rPr>
          <w:rFonts w:eastAsia="Times New Roman"/>
          <w:shd w:val="clear" w:color="auto" w:fill="FFFFFF"/>
        </w:rPr>
        <w:t xml:space="preserve"> the reconstituted gene set indicated in the y – axis.  The color red indicates higher Z-score, where Z-score is a value representing each gene’s inclusion in DEPICT’s reconstituted gene sets.</w:t>
      </w:r>
      <w:r w:rsidR="000D5B27" w:rsidRPr="00452513">
        <w:rPr>
          <w:kern w:val="24"/>
        </w:rPr>
        <w:t xml:space="preserve"> </w:t>
      </w:r>
      <w:r w:rsidR="000D5B27" w:rsidRPr="00452513">
        <w:rPr>
          <w:rFonts w:eastAsia="Times New Roman"/>
          <w:shd w:val="clear" w:color="auto" w:fill="FFFFFF"/>
        </w:rPr>
        <w:t>Clustering was made based on complete linkage method.</w:t>
      </w:r>
      <w:r w:rsidR="000D5B27" w:rsidRPr="00452513">
        <w:rPr>
          <w:rFonts w:eastAsia="Times New Roman"/>
          <w:shd w:val="clear" w:color="auto" w:fill="FFFFFF"/>
          <w:lang w:val="en-GB"/>
        </w:rPr>
        <w:t xml:space="preserve"> Highlighted pathways in the cluster, include </w:t>
      </w:r>
      <w:r w:rsidR="000D5B27" w:rsidRPr="00452513">
        <w:rPr>
          <w:lang w:val="en-GB"/>
        </w:rPr>
        <w:t>angiogenesis, blood vessel development and morphogenesis.</w:t>
      </w:r>
    </w:p>
    <w:p w14:paraId="020FA52F" w14:textId="77777777" w:rsidR="002D3260" w:rsidRPr="00452513" w:rsidRDefault="002D3260" w:rsidP="001167A7">
      <w:pPr>
        <w:spacing w:line="480" w:lineRule="auto"/>
        <w:rPr>
          <w:rFonts w:ascii="Times New Roman" w:hAnsi="Times New Roman" w:cs="Times New Roman"/>
        </w:rPr>
      </w:pPr>
    </w:p>
    <w:p w14:paraId="0AD74E34" w14:textId="77777777" w:rsidR="00D63757" w:rsidRPr="00452513" w:rsidRDefault="00D63757">
      <w:pPr>
        <w:spacing w:after="160" w:line="259" w:lineRule="auto"/>
        <w:rPr>
          <w:b/>
        </w:rPr>
      </w:pPr>
      <w:r w:rsidRPr="00452513">
        <w:rPr>
          <w:b/>
        </w:rPr>
        <w:br w:type="page"/>
      </w:r>
    </w:p>
    <w:p w14:paraId="751D2A24" w14:textId="77777777" w:rsidR="00D63757" w:rsidRPr="00452513" w:rsidRDefault="00D63757">
      <w:pPr>
        <w:spacing w:after="160" w:line="259" w:lineRule="auto"/>
        <w:rPr>
          <w:b/>
        </w:rPr>
        <w:sectPr w:rsidR="00D63757" w:rsidRPr="00452513" w:rsidSect="00D63757">
          <w:pgSz w:w="11906" w:h="16838"/>
          <w:pgMar w:top="1440" w:right="1440" w:bottom="1440" w:left="1440" w:header="708" w:footer="708" w:gutter="0"/>
          <w:lnNumType w:countBy="1" w:restart="continuous"/>
          <w:cols w:space="708"/>
          <w:docGrid w:linePitch="360"/>
        </w:sectPr>
      </w:pPr>
    </w:p>
    <w:p w14:paraId="7FF9AF9E" w14:textId="77777777" w:rsidR="00D63757" w:rsidRPr="00452513" w:rsidRDefault="00D63757" w:rsidP="00D63757">
      <w:r w:rsidRPr="00452513">
        <w:rPr>
          <w:b/>
        </w:rPr>
        <w:lastRenderedPageBreak/>
        <w:t>Table 1-</w:t>
      </w:r>
      <w:r w:rsidRPr="00452513">
        <w:t>Novel variants reaching genome-wide significance (P&lt;5x10</w:t>
      </w:r>
      <w:r w:rsidRPr="00452513">
        <w:rPr>
          <w:vertAlign w:val="superscript"/>
        </w:rPr>
        <w:t>-8</w:t>
      </w:r>
      <w:r w:rsidRPr="00452513">
        <w:t xml:space="preserve">) in the combined (discovery and replication) SOFT meta-analysis </w:t>
      </w:r>
    </w:p>
    <w:p w14:paraId="28D330DE" w14:textId="77777777" w:rsidR="00D63757" w:rsidRPr="00452513" w:rsidRDefault="00D63757" w:rsidP="00D63757">
      <w:pPr>
        <w:spacing w:line="480" w:lineRule="auto"/>
        <w:ind w:firstLine="720"/>
        <w:rPr>
          <w:rFonts w:ascii="Times New Roman" w:hAnsi="Times New Roman" w:cs="Times New Roman"/>
        </w:rPr>
      </w:pPr>
    </w:p>
    <w:tbl>
      <w:tblPr>
        <w:tblW w:w="14442" w:type="dxa"/>
        <w:tblInd w:w="-567" w:type="dxa"/>
        <w:tblLook w:val="0620" w:firstRow="1" w:lastRow="0" w:firstColumn="0" w:lastColumn="0" w:noHBand="1" w:noVBand="1"/>
      </w:tblPr>
      <w:tblGrid>
        <w:gridCol w:w="1560"/>
        <w:gridCol w:w="1298"/>
        <w:gridCol w:w="673"/>
        <w:gridCol w:w="1129"/>
        <w:gridCol w:w="443"/>
        <w:gridCol w:w="683"/>
        <w:gridCol w:w="1250"/>
        <w:gridCol w:w="816"/>
        <w:gridCol w:w="1190"/>
        <w:gridCol w:w="1122"/>
        <w:gridCol w:w="1193"/>
        <w:gridCol w:w="692"/>
        <w:gridCol w:w="1289"/>
        <w:gridCol w:w="1104"/>
      </w:tblGrid>
      <w:tr w:rsidR="00452513" w:rsidRPr="00452513" w14:paraId="0EC7C131" w14:textId="77777777" w:rsidTr="00037BE4">
        <w:trPr>
          <w:trHeight w:val="275"/>
        </w:trPr>
        <w:tc>
          <w:tcPr>
            <w:tcW w:w="1560" w:type="dxa"/>
            <w:vMerge w:val="restart"/>
            <w:tcBorders>
              <w:top w:val="single" w:sz="4" w:space="0" w:color="auto"/>
              <w:left w:val="nil"/>
              <w:bottom w:val="single" w:sz="4" w:space="0" w:color="000000"/>
              <w:right w:val="nil"/>
            </w:tcBorders>
            <w:shd w:val="clear" w:color="auto" w:fill="auto"/>
            <w:noWrap/>
            <w:vAlign w:val="center"/>
            <w:hideMark/>
          </w:tcPr>
          <w:p w14:paraId="490680DA" w14:textId="77777777" w:rsidR="00D63757" w:rsidRPr="00452513" w:rsidRDefault="00D63757" w:rsidP="00037BE4">
            <w:pPr>
              <w:rPr>
                <w:rFonts w:ascii="Calibri" w:eastAsia="Times New Roman" w:hAnsi="Calibri" w:cs="Times New Roman"/>
                <w:b/>
                <w:bCs/>
                <w:sz w:val="20"/>
                <w:lang w:eastAsia="en-GB"/>
              </w:rPr>
            </w:pPr>
            <w:r w:rsidRPr="00452513">
              <w:rPr>
                <w:rFonts w:ascii="Calibri" w:eastAsia="Times New Roman" w:hAnsi="Calibri" w:cs="Times New Roman"/>
                <w:b/>
                <w:bCs/>
                <w:sz w:val="20"/>
                <w:lang w:eastAsia="en-GB"/>
              </w:rPr>
              <w:t>Locus Name</w:t>
            </w:r>
          </w:p>
        </w:tc>
        <w:tc>
          <w:tcPr>
            <w:tcW w:w="1298" w:type="dxa"/>
            <w:vMerge w:val="restart"/>
            <w:tcBorders>
              <w:top w:val="single" w:sz="4" w:space="0" w:color="auto"/>
              <w:left w:val="nil"/>
              <w:bottom w:val="single" w:sz="4" w:space="0" w:color="000000"/>
              <w:right w:val="nil"/>
            </w:tcBorders>
            <w:shd w:val="clear" w:color="auto" w:fill="auto"/>
            <w:noWrap/>
            <w:vAlign w:val="center"/>
            <w:hideMark/>
          </w:tcPr>
          <w:p w14:paraId="1989FA9F" w14:textId="77777777" w:rsidR="00D63757" w:rsidRPr="00452513" w:rsidRDefault="00D63757" w:rsidP="00037BE4">
            <w:pPr>
              <w:rPr>
                <w:rFonts w:ascii="Calibri" w:eastAsia="Times New Roman" w:hAnsi="Calibri" w:cs="Times New Roman"/>
                <w:b/>
                <w:bCs/>
                <w:sz w:val="20"/>
                <w:lang w:eastAsia="en-GB"/>
              </w:rPr>
            </w:pPr>
            <w:proofErr w:type="spellStart"/>
            <w:r w:rsidRPr="00452513">
              <w:rPr>
                <w:rFonts w:ascii="Calibri" w:eastAsia="Times New Roman" w:hAnsi="Calibri" w:cs="Times New Roman"/>
                <w:b/>
                <w:bCs/>
                <w:sz w:val="20"/>
                <w:lang w:eastAsia="en-GB"/>
              </w:rPr>
              <w:t>Markername</w:t>
            </w:r>
            <w:proofErr w:type="spellEnd"/>
          </w:p>
        </w:tc>
        <w:tc>
          <w:tcPr>
            <w:tcW w:w="673" w:type="dxa"/>
            <w:vMerge w:val="restart"/>
            <w:tcBorders>
              <w:top w:val="single" w:sz="4" w:space="0" w:color="auto"/>
              <w:left w:val="nil"/>
              <w:bottom w:val="single" w:sz="4" w:space="0" w:color="000000"/>
              <w:right w:val="nil"/>
            </w:tcBorders>
            <w:shd w:val="clear" w:color="auto" w:fill="auto"/>
            <w:noWrap/>
            <w:vAlign w:val="center"/>
            <w:hideMark/>
          </w:tcPr>
          <w:p w14:paraId="5D606DEB" w14:textId="77777777" w:rsidR="00D63757" w:rsidRPr="00452513" w:rsidRDefault="00D63757" w:rsidP="00037BE4">
            <w:pPr>
              <w:jc w:val="center"/>
              <w:rPr>
                <w:rFonts w:ascii="Calibri" w:eastAsia="Times New Roman" w:hAnsi="Calibri" w:cs="Times New Roman"/>
                <w:b/>
                <w:bCs/>
                <w:sz w:val="20"/>
                <w:lang w:eastAsia="en-GB"/>
              </w:rPr>
            </w:pPr>
            <w:r w:rsidRPr="00452513">
              <w:rPr>
                <w:rFonts w:ascii="Calibri" w:eastAsia="Times New Roman" w:hAnsi="Calibri" w:cs="Times New Roman"/>
                <w:b/>
                <w:bCs/>
                <w:sz w:val="20"/>
                <w:lang w:eastAsia="en-GB"/>
              </w:rPr>
              <w:t>CHR</w:t>
            </w:r>
          </w:p>
        </w:tc>
        <w:tc>
          <w:tcPr>
            <w:tcW w:w="1129" w:type="dxa"/>
            <w:vMerge w:val="restart"/>
            <w:tcBorders>
              <w:top w:val="single" w:sz="4" w:space="0" w:color="auto"/>
              <w:left w:val="nil"/>
              <w:bottom w:val="single" w:sz="4" w:space="0" w:color="000000"/>
              <w:right w:val="nil"/>
            </w:tcBorders>
            <w:shd w:val="clear" w:color="auto" w:fill="auto"/>
            <w:noWrap/>
            <w:vAlign w:val="center"/>
            <w:hideMark/>
          </w:tcPr>
          <w:p w14:paraId="5765A723" w14:textId="77777777" w:rsidR="00D63757" w:rsidRPr="00452513" w:rsidRDefault="00D63757" w:rsidP="00037BE4">
            <w:pPr>
              <w:jc w:val="center"/>
              <w:rPr>
                <w:rFonts w:ascii="Calibri" w:eastAsia="Times New Roman" w:hAnsi="Calibri" w:cs="Times New Roman"/>
                <w:b/>
                <w:bCs/>
                <w:sz w:val="20"/>
                <w:lang w:eastAsia="en-GB"/>
              </w:rPr>
            </w:pPr>
            <w:r w:rsidRPr="00452513">
              <w:rPr>
                <w:rFonts w:ascii="Calibri" w:eastAsia="Times New Roman" w:hAnsi="Calibri" w:cs="Times New Roman"/>
                <w:b/>
                <w:bCs/>
                <w:sz w:val="20"/>
                <w:lang w:eastAsia="en-GB"/>
              </w:rPr>
              <w:t>POS (hg38)</w:t>
            </w:r>
          </w:p>
        </w:tc>
        <w:tc>
          <w:tcPr>
            <w:tcW w:w="443" w:type="dxa"/>
            <w:vMerge w:val="restart"/>
            <w:tcBorders>
              <w:top w:val="single" w:sz="4" w:space="0" w:color="auto"/>
              <w:left w:val="nil"/>
              <w:bottom w:val="single" w:sz="4" w:space="0" w:color="000000"/>
              <w:right w:val="nil"/>
            </w:tcBorders>
            <w:shd w:val="clear" w:color="auto" w:fill="auto"/>
            <w:noWrap/>
            <w:vAlign w:val="center"/>
            <w:hideMark/>
          </w:tcPr>
          <w:p w14:paraId="71C9D097" w14:textId="77777777" w:rsidR="00D63757" w:rsidRPr="00452513" w:rsidRDefault="00D63757" w:rsidP="00037BE4">
            <w:pPr>
              <w:jc w:val="center"/>
              <w:rPr>
                <w:rFonts w:ascii="Calibri" w:eastAsia="Times New Roman" w:hAnsi="Calibri" w:cs="Times New Roman"/>
                <w:b/>
                <w:bCs/>
                <w:sz w:val="20"/>
                <w:lang w:eastAsia="en-GB"/>
              </w:rPr>
            </w:pPr>
            <w:r w:rsidRPr="00452513">
              <w:rPr>
                <w:rFonts w:ascii="Calibri" w:eastAsia="Times New Roman" w:hAnsi="Calibri" w:cs="Times New Roman"/>
                <w:b/>
                <w:bCs/>
                <w:sz w:val="20"/>
                <w:lang w:eastAsia="en-GB"/>
              </w:rPr>
              <w:t>EA</w:t>
            </w:r>
          </w:p>
        </w:tc>
        <w:tc>
          <w:tcPr>
            <w:tcW w:w="683" w:type="dxa"/>
            <w:vMerge w:val="restart"/>
            <w:tcBorders>
              <w:top w:val="single" w:sz="4" w:space="0" w:color="auto"/>
              <w:left w:val="nil"/>
              <w:bottom w:val="single" w:sz="4" w:space="0" w:color="000000"/>
              <w:right w:val="nil"/>
            </w:tcBorders>
            <w:shd w:val="clear" w:color="auto" w:fill="auto"/>
            <w:noWrap/>
            <w:vAlign w:val="center"/>
            <w:hideMark/>
          </w:tcPr>
          <w:p w14:paraId="665419C1" w14:textId="77777777" w:rsidR="00D63757" w:rsidRPr="00452513" w:rsidRDefault="00D63757" w:rsidP="00037BE4">
            <w:pPr>
              <w:tabs>
                <w:tab w:val="decimal" w:pos="93"/>
              </w:tabs>
              <w:jc w:val="center"/>
              <w:rPr>
                <w:rFonts w:ascii="Calibri" w:eastAsia="Times New Roman" w:hAnsi="Calibri" w:cs="Times New Roman"/>
                <w:b/>
                <w:bCs/>
                <w:sz w:val="20"/>
                <w:lang w:eastAsia="en-GB"/>
              </w:rPr>
            </w:pPr>
            <w:r w:rsidRPr="00452513">
              <w:rPr>
                <w:rFonts w:ascii="Calibri" w:eastAsia="Times New Roman" w:hAnsi="Calibri" w:cs="Times New Roman"/>
                <w:b/>
                <w:bCs/>
                <w:sz w:val="20"/>
                <w:lang w:eastAsia="en-GB"/>
              </w:rPr>
              <w:t>EAF</w:t>
            </w:r>
          </w:p>
        </w:tc>
        <w:tc>
          <w:tcPr>
            <w:tcW w:w="1250" w:type="dxa"/>
            <w:vMerge w:val="restart"/>
            <w:tcBorders>
              <w:top w:val="single" w:sz="4" w:space="0" w:color="auto"/>
              <w:left w:val="nil"/>
              <w:bottom w:val="single" w:sz="4" w:space="0" w:color="000000"/>
              <w:right w:val="nil"/>
            </w:tcBorders>
            <w:shd w:val="clear" w:color="auto" w:fill="auto"/>
            <w:vAlign w:val="center"/>
            <w:hideMark/>
          </w:tcPr>
          <w:p w14:paraId="436CE657" w14:textId="77777777" w:rsidR="00D63757" w:rsidRPr="00452513" w:rsidRDefault="00D63757" w:rsidP="00037BE4">
            <w:pPr>
              <w:jc w:val="center"/>
              <w:rPr>
                <w:rFonts w:ascii="Calibri" w:eastAsia="Times New Roman" w:hAnsi="Calibri" w:cs="Times New Roman"/>
                <w:b/>
                <w:bCs/>
                <w:sz w:val="20"/>
                <w:lang w:eastAsia="en-GB"/>
              </w:rPr>
            </w:pPr>
            <w:r w:rsidRPr="00452513">
              <w:rPr>
                <w:rFonts w:ascii="Calibri" w:eastAsia="Times New Roman" w:hAnsi="Calibri" w:cs="Times New Roman"/>
                <w:b/>
                <w:bCs/>
                <w:sz w:val="20"/>
                <w:lang w:eastAsia="en-GB"/>
              </w:rPr>
              <w:t>Functional Evidence</w:t>
            </w:r>
          </w:p>
        </w:tc>
        <w:tc>
          <w:tcPr>
            <w:tcW w:w="4321" w:type="dxa"/>
            <w:gridSpan w:val="4"/>
            <w:tcBorders>
              <w:top w:val="single" w:sz="4" w:space="0" w:color="auto"/>
              <w:left w:val="nil"/>
              <w:bottom w:val="nil"/>
              <w:right w:val="nil"/>
            </w:tcBorders>
            <w:shd w:val="clear" w:color="auto" w:fill="auto"/>
            <w:noWrap/>
            <w:vAlign w:val="center"/>
            <w:hideMark/>
          </w:tcPr>
          <w:p w14:paraId="43CD80A8" w14:textId="77777777" w:rsidR="00D63757" w:rsidRPr="00452513" w:rsidRDefault="00D63757" w:rsidP="00037BE4">
            <w:pPr>
              <w:tabs>
                <w:tab w:val="decimal" w:pos="145"/>
              </w:tabs>
              <w:jc w:val="center"/>
              <w:rPr>
                <w:rFonts w:ascii="Calibri" w:eastAsia="Times New Roman" w:hAnsi="Calibri" w:cs="Times New Roman"/>
                <w:b/>
                <w:bCs/>
                <w:sz w:val="20"/>
                <w:lang w:eastAsia="en-GB"/>
              </w:rPr>
            </w:pPr>
            <w:proofErr w:type="spellStart"/>
            <w:r w:rsidRPr="00452513">
              <w:rPr>
                <w:rFonts w:ascii="Calibri" w:eastAsia="Times New Roman" w:hAnsi="Calibri" w:cs="Times New Roman"/>
                <w:b/>
                <w:bCs/>
                <w:sz w:val="20"/>
                <w:lang w:eastAsia="en-GB"/>
              </w:rPr>
              <w:t>UKBB+CoG</w:t>
            </w:r>
            <w:proofErr w:type="spellEnd"/>
            <w:r w:rsidRPr="00452513">
              <w:rPr>
                <w:rFonts w:ascii="Calibri" w:eastAsia="Times New Roman" w:hAnsi="Calibri" w:cs="Times New Roman"/>
                <w:b/>
                <w:bCs/>
                <w:sz w:val="20"/>
                <w:lang w:eastAsia="en-GB"/>
              </w:rPr>
              <w:t>/Exome</w:t>
            </w:r>
          </w:p>
        </w:tc>
        <w:tc>
          <w:tcPr>
            <w:tcW w:w="3085" w:type="dxa"/>
            <w:gridSpan w:val="3"/>
            <w:tcBorders>
              <w:top w:val="single" w:sz="4" w:space="0" w:color="auto"/>
              <w:left w:val="nil"/>
              <w:bottom w:val="nil"/>
            </w:tcBorders>
            <w:shd w:val="clear" w:color="auto" w:fill="auto"/>
            <w:noWrap/>
            <w:vAlign w:val="center"/>
            <w:hideMark/>
          </w:tcPr>
          <w:p w14:paraId="3DCD79D5" w14:textId="77777777" w:rsidR="00D63757" w:rsidRPr="00452513" w:rsidRDefault="00D63757" w:rsidP="00037BE4">
            <w:pPr>
              <w:jc w:val="center"/>
              <w:rPr>
                <w:rFonts w:ascii="Calibri" w:eastAsia="Times New Roman" w:hAnsi="Calibri" w:cs="Times New Roman"/>
                <w:b/>
                <w:bCs/>
                <w:sz w:val="20"/>
                <w:lang w:eastAsia="en-GB"/>
              </w:rPr>
            </w:pPr>
            <w:proofErr w:type="spellStart"/>
            <w:r w:rsidRPr="00452513">
              <w:rPr>
                <w:rFonts w:ascii="Calibri" w:eastAsia="Times New Roman" w:hAnsi="Calibri" w:cs="Times New Roman"/>
                <w:b/>
                <w:bCs/>
                <w:sz w:val="20"/>
                <w:lang w:eastAsia="en-GB"/>
              </w:rPr>
              <w:t>Meta analysis</w:t>
            </w:r>
            <w:proofErr w:type="spellEnd"/>
          </w:p>
        </w:tc>
      </w:tr>
      <w:tr w:rsidR="00452513" w:rsidRPr="00452513" w14:paraId="36416795" w14:textId="77777777" w:rsidTr="00037BE4">
        <w:trPr>
          <w:trHeight w:val="275"/>
        </w:trPr>
        <w:tc>
          <w:tcPr>
            <w:tcW w:w="1560" w:type="dxa"/>
            <w:vMerge/>
            <w:tcBorders>
              <w:top w:val="single" w:sz="4" w:space="0" w:color="auto"/>
              <w:left w:val="nil"/>
              <w:bottom w:val="single" w:sz="4" w:space="0" w:color="000000"/>
              <w:right w:val="nil"/>
            </w:tcBorders>
            <w:vAlign w:val="center"/>
            <w:hideMark/>
          </w:tcPr>
          <w:p w14:paraId="204B1BFE" w14:textId="77777777" w:rsidR="00D63757" w:rsidRPr="00452513" w:rsidRDefault="00D63757" w:rsidP="00037BE4">
            <w:pPr>
              <w:rPr>
                <w:rFonts w:ascii="Calibri" w:eastAsia="Times New Roman" w:hAnsi="Calibri" w:cs="Times New Roman"/>
                <w:b/>
                <w:bCs/>
                <w:sz w:val="20"/>
                <w:lang w:eastAsia="en-GB"/>
              </w:rPr>
            </w:pPr>
          </w:p>
        </w:tc>
        <w:tc>
          <w:tcPr>
            <w:tcW w:w="1298" w:type="dxa"/>
            <w:vMerge/>
            <w:tcBorders>
              <w:top w:val="single" w:sz="4" w:space="0" w:color="auto"/>
              <w:left w:val="nil"/>
              <w:bottom w:val="single" w:sz="4" w:space="0" w:color="000000"/>
              <w:right w:val="nil"/>
            </w:tcBorders>
            <w:vAlign w:val="center"/>
            <w:hideMark/>
          </w:tcPr>
          <w:p w14:paraId="7C7D92AC" w14:textId="77777777" w:rsidR="00D63757" w:rsidRPr="00452513" w:rsidRDefault="00D63757" w:rsidP="00037BE4">
            <w:pPr>
              <w:rPr>
                <w:rFonts w:ascii="Calibri" w:eastAsia="Times New Roman" w:hAnsi="Calibri" w:cs="Times New Roman"/>
                <w:b/>
                <w:bCs/>
                <w:sz w:val="20"/>
                <w:lang w:eastAsia="en-GB"/>
              </w:rPr>
            </w:pPr>
          </w:p>
        </w:tc>
        <w:tc>
          <w:tcPr>
            <w:tcW w:w="673" w:type="dxa"/>
            <w:vMerge/>
            <w:tcBorders>
              <w:top w:val="single" w:sz="4" w:space="0" w:color="auto"/>
              <w:left w:val="nil"/>
              <w:bottom w:val="single" w:sz="4" w:space="0" w:color="000000"/>
              <w:right w:val="nil"/>
            </w:tcBorders>
            <w:vAlign w:val="center"/>
            <w:hideMark/>
          </w:tcPr>
          <w:p w14:paraId="7870C18C" w14:textId="77777777" w:rsidR="00D63757" w:rsidRPr="00452513" w:rsidRDefault="00D63757" w:rsidP="00037BE4">
            <w:pPr>
              <w:jc w:val="center"/>
              <w:rPr>
                <w:rFonts w:ascii="Calibri" w:eastAsia="Times New Roman" w:hAnsi="Calibri" w:cs="Times New Roman"/>
                <w:b/>
                <w:bCs/>
                <w:sz w:val="20"/>
                <w:lang w:eastAsia="en-GB"/>
              </w:rPr>
            </w:pPr>
          </w:p>
        </w:tc>
        <w:tc>
          <w:tcPr>
            <w:tcW w:w="1129" w:type="dxa"/>
            <w:vMerge/>
            <w:tcBorders>
              <w:top w:val="single" w:sz="4" w:space="0" w:color="auto"/>
              <w:left w:val="nil"/>
              <w:bottom w:val="single" w:sz="4" w:space="0" w:color="000000"/>
              <w:right w:val="nil"/>
            </w:tcBorders>
            <w:vAlign w:val="center"/>
            <w:hideMark/>
          </w:tcPr>
          <w:p w14:paraId="18BE1BD0" w14:textId="77777777" w:rsidR="00D63757" w:rsidRPr="00452513" w:rsidRDefault="00D63757" w:rsidP="00037BE4">
            <w:pPr>
              <w:jc w:val="center"/>
              <w:rPr>
                <w:rFonts w:ascii="Calibri" w:eastAsia="Times New Roman" w:hAnsi="Calibri" w:cs="Times New Roman"/>
                <w:b/>
                <w:bCs/>
                <w:sz w:val="20"/>
                <w:lang w:eastAsia="en-GB"/>
              </w:rPr>
            </w:pPr>
          </w:p>
        </w:tc>
        <w:tc>
          <w:tcPr>
            <w:tcW w:w="443" w:type="dxa"/>
            <w:vMerge/>
            <w:tcBorders>
              <w:top w:val="single" w:sz="4" w:space="0" w:color="auto"/>
              <w:left w:val="nil"/>
              <w:bottom w:val="single" w:sz="4" w:space="0" w:color="000000"/>
              <w:right w:val="nil"/>
            </w:tcBorders>
            <w:vAlign w:val="center"/>
            <w:hideMark/>
          </w:tcPr>
          <w:p w14:paraId="503DA918" w14:textId="77777777" w:rsidR="00D63757" w:rsidRPr="00452513" w:rsidRDefault="00D63757" w:rsidP="00037BE4">
            <w:pPr>
              <w:jc w:val="center"/>
              <w:rPr>
                <w:rFonts w:ascii="Calibri" w:eastAsia="Times New Roman" w:hAnsi="Calibri" w:cs="Times New Roman"/>
                <w:b/>
                <w:bCs/>
                <w:sz w:val="20"/>
                <w:lang w:eastAsia="en-GB"/>
              </w:rPr>
            </w:pPr>
          </w:p>
        </w:tc>
        <w:tc>
          <w:tcPr>
            <w:tcW w:w="683" w:type="dxa"/>
            <w:vMerge/>
            <w:tcBorders>
              <w:top w:val="single" w:sz="4" w:space="0" w:color="auto"/>
              <w:left w:val="nil"/>
              <w:bottom w:val="single" w:sz="4" w:space="0" w:color="000000"/>
              <w:right w:val="nil"/>
            </w:tcBorders>
            <w:vAlign w:val="center"/>
            <w:hideMark/>
          </w:tcPr>
          <w:p w14:paraId="688CCFD7" w14:textId="77777777" w:rsidR="00D63757" w:rsidRPr="00452513" w:rsidRDefault="00D63757" w:rsidP="00037BE4">
            <w:pPr>
              <w:tabs>
                <w:tab w:val="decimal" w:pos="93"/>
              </w:tabs>
              <w:jc w:val="center"/>
              <w:rPr>
                <w:rFonts w:ascii="Calibri" w:eastAsia="Times New Roman" w:hAnsi="Calibri" w:cs="Times New Roman"/>
                <w:b/>
                <w:bCs/>
                <w:sz w:val="20"/>
                <w:lang w:eastAsia="en-GB"/>
              </w:rPr>
            </w:pPr>
          </w:p>
        </w:tc>
        <w:tc>
          <w:tcPr>
            <w:tcW w:w="1250" w:type="dxa"/>
            <w:vMerge/>
            <w:tcBorders>
              <w:top w:val="single" w:sz="4" w:space="0" w:color="auto"/>
              <w:left w:val="nil"/>
              <w:bottom w:val="single" w:sz="4" w:space="0" w:color="000000"/>
              <w:right w:val="nil"/>
            </w:tcBorders>
            <w:vAlign w:val="center"/>
            <w:hideMark/>
          </w:tcPr>
          <w:p w14:paraId="7D0E47F0" w14:textId="77777777" w:rsidR="00D63757" w:rsidRPr="00452513" w:rsidRDefault="00D63757" w:rsidP="00037BE4">
            <w:pPr>
              <w:jc w:val="center"/>
              <w:rPr>
                <w:rFonts w:ascii="Calibri" w:eastAsia="Times New Roman" w:hAnsi="Calibri" w:cs="Times New Roman"/>
                <w:b/>
                <w:bCs/>
                <w:sz w:val="20"/>
                <w:lang w:eastAsia="en-GB"/>
              </w:rPr>
            </w:pPr>
          </w:p>
        </w:tc>
        <w:tc>
          <w:tcPr>
            <w:tcW w:w="816" w:type="dxa"/>
            <w:tcBorders>
              <w:top w:val="nil"/>
              <w:left w:val="nil"/>
              <w:bottom w:val="single" w:sz="4" w:space="0" w:color="auto"/>
              <w:right w:val="nil"/>
            </w:tcBorders>
            <w:shd w:val="clear" w:color="auto" w:fill="auto"/>
            <w:noWrap/>
            <w:vAlign w:val="center"/>
            <w:hideMark/>
          </w:tcPr>
          <w:p w14:paraId="27EAC46A" w14:textId="77777777" w:rsidR="00D63757" w:rsidRPr="00452513" w:rsidRDefault="00D63757" w:rsidP="00037BE4">
            <w:pPr>
              <w:tabs>
                <w:tab w:val="decimal" w:pos="145"/>
              </w:tabs>
              <w:jc w:val="center"/>
              <w:rPr>
                <w:rFonts w:ascii="Calibri" w:eastAsia="Times New Roman" w:hAnsi="Calibri" w:cs="Times New Roman"/>
                <w:b/>
                <w:bCs/>
                <w:sz w:val="20"/>
                <w:lang w:eastAsia="en-GB"/>
              </w:rPr>
            </w:pPr>
            <w:r w:rsidRPr="00452513">
              <w:rPr>
                <w:rFonts w:ascii="Calibri" w:eastAsia="Times New Roman" w:hAnsi="Calibri" w:cs="Times New Roman"/>
                <w:b/>
                <w:bCs/>
                <w:sz w:val="20"/>
                <w:lang w:eastAsia="en-GB"/>
              </w:rPr>
              <w:t>OR</w:t>
            </w:r>
          </w:p>
        </w:tc>
        <w:tc>
          <w:tcPr>
            <w:tcW w:w="1190" w:type="dxa"/>
            <w:tcBorders>
              <w:top w:val="nil"/>
              <w:left w:val="nil"/>
              <w:bottom w:val="single" w:sz="4" w:space="0" w:color="auto"/>
              <w:right w:val="nil"/>
            </w:tcBorders>
            <w:shd w:val="clear" w:color="auto" w:fill="auto"/>
            <w:noWrap/>
            <w:vAlign w:val="center"/>
            <w:hideMark/>
          </w:tcPr>
          <w:p w14:paraId="747DE4A8" w14:textId="77777777" w:rsidR="00D63757" w:rsidRPr="00452513" w:rsidRDefault="00D63757" w:rsidP="00037BE4">
            <w:pPr>
              <w:tabs>
                <w:tab w:val="decimal" w:pos="145"/>
              </w:tabs>
              <w:jc w:val="center"/>
              <w:rPr>
                <w:rFonts w:ascii="Calibri" w:eastAsia="Times New Roman" w:hAnsi="Calibri" w:cs="Times New Roman"/>
                <w:b/>
                <w:bCs/>
                <w:sz w:val="20"/>
                <w:lang w:eastAsia="en-GB"/>
              </w:rPr>
            </w:pPr>
            <w:r w:rsidRPr="00452513">
              <w:rPr>
                <w:rFonts w:ascii="Calibri" w:eastAsia="Times New Roman" w:hAnsi="Calibri" w:cs="Times New Roman"/>
                <w:b/>
                <w:bCs/>
                <w:sz w:val="20"/>
                <w:lang w:eastAsia="en-GB"/>
              </w:rPr>
              <w:t>95% CI</w:t>
            </w:r>
          </w:p>
        </w:tc>
        <w:tc>
          <w:tcPr>
            <w:tcW w:w="1122" w:type="dxa"/>
            <w:tcBorders>
              <w:top w:val="nil"/>
              <w:left w:val="nil"/>
              <w:bottom w:val="single" w:sz="4" w:space="0" w:color="auto"/>
              <w:right w:val="nil"/>
            </w:tcBorders>
            <w:shd w:val="clear" w:color="auto" w:fill="auto"/>
            <w:noWrap/>
            <w:vAlign w:val="center"/>
            <w:hideMark/>
          </w:tcPr>
          <w:p w14:paraId="1CB9EC2E" w14:textId="77777777" w:rsidR="00D63757" w:rsidRPr="00452513" w:rsidRDefault="00D63757" w:rsidP="00037BE4">
            <w:pPr>
              <w:tabs>
                <w:tab w:val="decimal" w:pos="145"/>
              </w:tabs>
              <w:jc w:val="center"/>
              <w:rPr>
                <w:rFonts w:ascii="Calibri" w:eastAsia="Times New Roman" w:hAnsi="Calibri" w:cs="Times New Roman"/>
                <w:b/>
                <w:bCs/>
                <w:sz w:val="20"/>
                <w:lang w:eastAsia="en-GB"/>
              </w:rPr>
            </w:pPr>
            <w:proofErr w:type="spellStart"/>
            <w:r w:rsidRPr="00452513">
              <w:rPr>
                <w:rFonts w:ascii="Calibri" w:eastAsia="Times New Roman" w:hAnsi="Calibri" w:cs="Times New Roman"/>
                <w:b/>
                <w:bCs/>
                <w:sz w:val="20"/>
                <w:lang w:eastAsia="en-GB"/>
              </w:rPr>
              <w:t>Pvalue</w:t>
            </w:r>
            <w:proofErr w:type="spellEnd"/>
          </w:p>
        </w:tc>
        <w:tc>
          <w:tcPr>
            <w:tcW w:w="1193" w:type="dxa"/>
            <w:tcBorders>
              <w:top w:val="nil"/>
              <w:left w:val="nil"/>
              <w:bottom w:val="single" w:sz="4" w:space="0" w:color="auto"/>
              <w:right w:val="nil"/>
            </w:tcBorders>
            <w:shd w:val="clear" w:color="auto" w:fill="auto"/>
            <w:noWrap/>
            <w:vAlign w:val="center"/>
            <w:hideMark/>
          </w:tcPr>
          <w:p w14:paraId="23A670F6" w14:textId="77777777" w:rsidR="00D63757" w:rsidRPr="00452513" w:rsidRDefault="00D63757" w:rsidP="00037BE4">
            <w:pPr>
              <w:tabs>
                <w:tab w:val="decimal" w:pos="145"/>
              </w:tabs>
              <w:jc w:val="center"/>
              <w:rPr>
                <w:rFonts w:ascii="Calibri" w:eastAsia="Times New Roman" w:hAnsi="Calibri" w:cs="Times New Roman"/>
                <w:b/>
                <w:bCs/>
                <w:sz w:val="20"/>
                <w:lang w:eastAsia="en-GB"/>
              </w:rPr>
            </w:pPr>
            <w:r w:rsidRPr="00452513">
              <w:rPr>
                <w:rFonts w:ascii="Calibri" w:eastAsia="Times New Roman" w:hAnsi="Calibri" w:cs="Times New Roman"/>
                <w:b/>
                <w:bCs/>
                <w:sz w:val="20"/>
                <w:lang w:eastAsia="en-GB"/>
              </w:rPr>
              <w:t xml:space="preserve">FDR </w:t>
            </w:r>
            <w:proofErr w:type="spellStart"/>
            <w:r w:rsidRPr="00452513">
              <w:rPr>
                <w:rFonts w:ascii="Calibri" w:eastAsia="Times New Roman" w:hAnsi="Calibri" w:cs="Times New Roman"/>
                <w:b/>
                <w:bCs/>
                <w:sz w:val="20"/>
                <w:lang w:eastAsia="en-GB"/>
              </w:rPr>
              <w:t>Qvalue</w:t>
            </w:r>
            <w:proofErr w:type="spellEnd"/>
          </w:p>
        </w:tc>
        <w:tc>
          <w:tcPr>
            <w:tcW w:w="692" w:type="dxa"/>
            <w:tcBorders>
              <w:top w:val="nil"/>
              <w:left w:val="nil"/>
              <w:bottom w:val="single" w:sz="4" w:space="0" w:color="auto"/>
              <w:right w:val="nil"/>
            </w:tcBorders>
            <w:shd w:val="clear" w:color="auto" w:fill="auto"/>
            <w:noWrap/>
            <w:vAlign w:val="center"/>
            <w:hideMark/>
          </w:tcPr>
          <w:p w14:paraId="43485573" w14:textId="77777777" w:rsidR="00D63757" w:rsidRPr="00452513" w:rsidRDefault="00D63757" w:rsidP="00037BE4">
            <w:pPr>
              <w:jc w:val="center"/>
              <w:rPr>
                <w:rFonts w:ascii="Calibri" w:eastAsia="Times New Roman" w:hAnsi="Calibri" w:cs="Times New Roman"/>
                <w:b/>
                <w:bCs/>
                <w:sz w:val="20"/>
                <w:lang w:eastAsia="en-GB"/>
              </w:rPr>
            </w:pPr>
            <w:r w:rsidRPr="00452513">
              <w:rPr>
                <w:rFonts w:ascii="Calibri" w:eastAsia="Times New Roman" w:hAnsi="Calibri" w:cs="Times New Roman"/>
                <w:b/>
                <w:bCs/>
                <w:sz w:val="20"/>
                <w:lang w:eastAsia="en-GB"/>
              </w:rPr>
              <w:t>OR</w:t>
            </w:r>
          </w:p>
        </w:tc>
        <w:tc>
          <w:tcPr>
            <w:tcW w:w="1289" w:type="dxa"/>
            <w:tcBorders>
              <w:top w:val="nil"/>
              <w:left w:val="nil"/>
              <w:bottom w:val="single" w:sz="4" w:space="0" w:color="auto"/>
              <w:right w:val="nil"/>
            </w:tcBorders>
            <w:shd w:val="clear" w:color="auto" w:fill="auto"/>
            <w:noWrap/>
            <w:vAlign w:val="center"/>
            <w:hideMark/>
          </w:tcPr>
          <w:p w14:paraId="4902EC93" w14:textId="77777777" w:rsidR="00D63757" w:rsidRPr="00452513" w:rsidRDefault="00D63757" w:rsidP="00037BE4">
            <w:pPr>
              <w:jc w:val="center"/>
              <w:rPr>
                <w:rFonts w:ascii="Calibri" w:eastAsia="Times New Roman" w:hAnsi="Calibri" w:cs="Times New Roman"/>
                <w:b/>
                <w:bCs/>
                <w:sz w:val="20"/>
                <w:lang w:eastAsia="en-GB"/>
              </w:rPr>
            </w:pPr>
            <w:r w:rsidRPr="00452513">
              <w:rPr>
                <w:rFonts w:ascii="Calibri" w:eastAsia="Times New Roman" w:hAnsi="Calibri" w:cs="Times New Roman"/>
                <w:b/>
                <w:bCs/>
                <w:sz w:val="20"/>
                <w:lang w:eastAsia="en-GB"/>
              </w:rPr>
              <w:t>95% CI</w:t>
            </w:r>
          </w:p>
        </w:tc>
        <w:tc>
          <w:tcPr>
            <w:tcW w:w="1104" w:type="dxa"/>
            <w:tcBorders>
              <w:top w:val="nil"/>
              <w:left w:val="nil"/>
              <w:bottom w:val="single" w:sz="4" w:space="0" w:color="auto"/>
            </w:tcBorders>
            <w:shd w:val="clear" w:color="auto" w:fill="auto"/>
            <w:noWrap/>
            <w:vAlign w:val="center"/>
            <w:hideMark/>
          </w:tcPr>
          <w:p w14:paraId="103AAE67" w14:textId="77777777" w:rsidR="00D63757" w:rsidRPr="00452513" w:rsidRDefault="00D63757" w:rsidP="00037BE4">
            <w:pPr>
              <w:tabs>
                <w:tab w:val="decimal" w:pos="177"/>
              </w:tabs>
              <w:jc w:val="center"/>
              <w:rPr>
                <w:rFonts w:ascii="Calibri" w:eastAsia="Times New Roman" w:hAnsi="Calibri" w:cs="Times New Roman"/>
                <w:b/>
                <w:bCs/>
                <w:sz w:val="20"/>
                <w:lang w:eastAsia="en-GB"/>
              </w:rPr>
            </w:pPr>
            <w:proofErr w:type="spellStart"/>
            <w:r w:rsidRPr="00452513">
              <w:rPr>
                <w:rFonts w:ascii="Calibri" w:eastAsia="Times New Roman" w:hAnsi="Calibri" w:cs="Times New Roman"/>
                <w:b/>
                <w:bCs/>
                <w:sz w:val="20"/>
                <w:lang w:eastAsia="en-GB"/>
              </w:rPr>
              <w:t>Pvalue</w:t>
            </w:r>
            <w:proofErr w:type="spellEnd"/>
          </w:p>
        </w:tc>
      </w:tr>
      <w:tr w:rsidR="00452513" w:rsidRPr="00452513" w14:paraId="783737A8" w14:textId="77777777" w:rsidTr="00037BE4">
        <w:trPr>
          <w:trHeight w:val="310"/>
        </w:trPr>
        <w:tc>
          <w:tcPr>
            <w:tcW w:w="1560" w:type="dxa"/>
            <w:tcBorders>
              <w:top w:val="nil"/>
              <w:left w:val="nil"/>
              <w:bottom w:val="nil"/>
              <w:right w:val="nil"/>
            </w:tcBorders>
            <w:shd w:val="clear" w:color="auto" w:fill="auto"/>
            <w:noWrap/>
            <w:vAlign w:val="center"/>
            <w:hideMark/>
          </w:tcPr>
          <w:p w14:paraId="062F8185" w14:textId="77777777" w:rsidR="00D63757" w:rsidRPr="00452513" w:rsidRDefault="00D63757" w:rsidP="00037BE4">
            <w:pPr>
              <w:rPr>
                <w:rFonts w:ascii="Calibri" w:eastAsia="Times New Roman" w:hAnsi="Calibri" w:cs="Times New Roman"/>
                <w:sz w:val="20"/>
                <w:lang w:eastAsia="en-GB"/>
              </w:rPr>
            </w:pPr>
            <w:r w:rsidRPr="00452513">
              <w:rPr>
                <w:rFonts w:ascii="Calibri" w:eastAsia="Times New Roman" w:hAnsi="Calibri" w:cs="Times New Roman"/>
                <w:sz w:val="20"/>
                <w:lang w:eastAsia="en-GB"/>
              </w:rPr>
              <w:t>TDRKH</w:t>
            </w:r>
          </w:p>
        </w:tc>
        <w:tc>
          <w:tcPr>
            <w:tcW w:w="1298" w:type="dxa"/>
            <w:tcBorders>
              <w:top w:val="nil"/>
              <w:left w:val="nil"/>
              <w:bottom w:val="nil"/>
              <w:right w:val="nil"/>
            </w:tcBorders>
            <w:shd w:val="clear" w:color="auto" w:fill="auto"/>
            <w:noWrap/>
            <w:vAlign w:val="center"/>
            <w:hideMark/>
          </w:tcPr>
          <w:p w14:paraId="67887C3E" w14:textId="77777777" w:rsidR="00D63757" w:rsidRPr="00452513" w:rsidRDefault="00D63757" w:rsidP="00037BE4">
            <w:pPr>
              <w:rPr>
                <w:rFonts w:ascii="Calibri" w:eastAsia="Times New Roman" w:hAnsi="Calibri" w:cs="Times New Roman"/>
                <w:sz w:val="20"/>
                <w:lang w:eastAsia="en-GB"/>
              </w:rPr>
            </w:pPr>
            <w:r w:rsidRPr="00452513">
              <w:rPr>
                <w:rFonts w:ascii="Calibri" w:eastAsia="Times New Roman" w:hAnsi="Calibri" w:cs="Times New Roman"/>
                <w:sz w:val="20"/>
                <w:lang w:eastAsia="en-GB"/>
              </w:rPr>
              <w:t>rs11810571</w:t>
            </w:r>
          </w:p>
        </w:tc>
        <w:tc>
          <w:tcPr>
            <w:tcW w:w="673" w:type="dxa"/>
            <w:tcBorders>
              <w:top w:val="nil"/>
              <w:left w:val="nil"/>
              <w:bottom w:val="nil"/>
              <w:right w:val="nil"/>
            </w:tcBorders>
            <w:shd w:val="clear" w:color="auto" w:fill="auto"/>
            <w:noWrap/>
            <w:vAlign w:val="center"/>
            <w:hideMark/>
          </w:tcPr>
          <w:p w14:paraId="7A1347D0"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1</w:t>
            </w:r>
          </w:p>
        </w:tc>
        <w:tc>
          <w:tcPr>
            <w:tcW w:w="1129" w:type="dxa"/>
            <w:tcBorders>
              <w:top w:val="nil"/>
              <w:left w:val="nil"/>
              <w:bottom w:val="nil"/>
              <w:right w:val="nil"/>
            </w:tcBorders>
            <w:shd w:val="clear" w:color="auto" w:fill="auto"/>
            <w:noWrap/>
            <w:vAlign w:val="center"/>
            <w:hideMark/>
          </w:tcPr>
          <w:p w14:paraId="50B6E8FA"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151762308</w:t>
            </w:r>
          </w:p>
        </w:tc>
        <w:tc>
          <w:tcPr>
            <w:tcW w:w="443" w:type="dxa"/>
            <w:tcBorders>
              <w:top w:val="nil"/>
              <w:left w:val="nil"/>
              <w:bottom w:val="nil"/>
              <w:right w:val="nil"/>
            </w:tcBorders>
            <w:shd w:val="clear" w:color="auto" w:fill="auto"/>
            <w:noWrap/>
            <w:vAlign w:val="center"/>
            <w:hideMark/>
          </w:tcPr>
          <w:p w14:paraId="1414A6C0"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G</w:t>
            </w:r>
          </w:p>
        </w:tc>
        <w:tc>
          <w:tcPr>
            <w:tcW w:w="683" w:type="dxa"/>
            <w:tcBorders>
              <w:top w:val="nil"/>
              <w:left w:val="nil"/>
              <w:bottom w:val="nil"/>
              <w:right w:val="nil"/>
            </w:tcBorders>
            <w:shd w:val="clear" w:color="auto" w:fill="auto"/>
            <w:noWrap/>
            <w:vAlign w:val="center"/>
            <w:hideMark/>
          </w:tcPr>
          <w:p w14:paraId="774DC4C0" w14:textId="77777777" w:rsidR="00D63757" w:rsidRPr="00452513" w:rsidRDefault="00D63757" w:rsidP="00037BE4">
            <w:pPr>
              <w:tabs>
                <w:tab w:val="decimal" w:pos="93"/>
              </w:tabs>
              <w:rPr>
                <w:rFonts w:ascii="Calibri" w:eastAsia="Times New Roman" w:hAnsi="Calibri" w:cs="Times New Roman"/>
                <w:sz w:val="20"/>
                <w:lang w:eastAsia="en-GB"/>
              </w:rPr>
            </w:pPr>
            <w:r w:rsidRPr="00452513">
              <w:rPr>
                <w:rFonts w:ascii="Calibri" w:eastAsia="Times New Roman" w:hAnsi="Calibri" w:cs="Times New Roman"/>
                <w:sz w:val="20"/>
                <w:lang w:eastAsia="en-GB"/>
              </w:rPr>
              <w:t>0.849</w:t>
            </w:r>
          </w:p>
        </w:tc>
        <w:tc>
          <w:tcPr>
            <w:tcW w:w="1250" w:type="dxa"/>
            <w:tcBorders>
              <w:top w:val="nil"/>
              <w:left w:val="nil"/>
              <w:bottom w:val="nil"/>
              <w:right w:val="nil"/>
            </w:tcBorders>
            <w:shd w:val="clear" w:color="auto" w:fill="auto"/>
            <w:vAlign w:val="center"/>
            <w:hideMark/>
          </w:tcPr>
          <w:p w14:paraId="7D81F202"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eQTL/coding</w:t>
            </w:r>
          </w:p>
        </w:tc>
        <w:tc>
          <w:tcPr>
            <w:tcW w:w="816" w:type="dxa"/>
            <w:tcBorders>
              <w:top w:val="nil"/>
              <w:left w:val="nil"/>
              <w:bottom w:val="nil"/>
              <w:right w:val="nil"/>
            </w:tcBorders>
            <w:shd w:val="clear" w:color="auto" w:fill="auto"/>
            <w:noWrap/>
            <w:vAlign w:val="center"/>
            <w:hideMark/>
          </w:tcPr>
          <w:p w14:paraId="7D2E2518" w14:textId="77777777" w:rsidR="00D63757" w:rsidRPr="00452513" w:rsidRDefault="00D63757" w:rsidP="00037BE4">
            <w:pPr>
              <w:tabs>
                <w:tab w:val="decimal" w:pos="145"/>
              </w:tabs>
              <w:rPr>
                <w:rFonts w:ascii="Calibri" w:eastAsia="Times New Roman" w:hAnsi="Calibri" w:cs="Times New Roman"/>
                <w:sz w:val="20"/>
                <w:lang w:eastAsia="en-GB"/>
              </w:rPr>
            </w:pPr>
            <w:r w:rsidRPr="00452513">
              <w:rPr>
                <w:rFonts w:ascii="Calibri" w:eastAsia="Times New Roman" w:hAnsi="Calibri" w:cs="Times New Roman"/>
                <w:sz w:val="20"/>
                <w:lang w:eastAsia="en-GB"/>
              </w:rPr>
              <w:t>1.060</w:t>
            </w:r>
          </w:p>
        </w:tc>
        <w:tc>
          <w:tcPr>
            <w:tcW w:w="1190" w:type="dxa"/>
            <w:tcBorders>
              <w:top w:val="nil"/>
              <w:left w:val="nil"/>
              <w:bottom w:val="nil"/>
              <w:right w:val="nil"/>
            </w:tcBorders>
            <w:shd w:val="clear" w:color="auto" w:fill="auto"/>
            <w:noWrap/>
            <w:vAlign w:val="center"/>
            <w:hideMark/>
          </w:tcPr>
          <w:p w14:paraId="6E51F8FC" w14:textId="77777777" w:rsidR="00D63757" w:rsidRPr="00452513" w:rsidRDefault="00D63757" w:rsidP="00037BE4">
            <w:pPr>
              <w:tabs>
                <w:tab w:val="decimal" w:pos="145"/>
              </w:tabs>
              <w:rPr>
                <w:rFonts w:ascii="Calibri" w:eastAsia="Times New Roman" w:hAnsi="Calibri" w:cs="Times New Roman"/>
                <w:sz w:val="20"/>
                <w:lang w:eastAsia="en-GB"/>
              </w:rPr>
            </w:pPr>
            <w:r w:rsidRPr="00452513">
              <w:rPr>
                <w:rFonts w:ascii="Calibri" w:eastAsia="Times New Roman" w:hAnsi="Calibri" w:cs="Times New Roman"/>
                <w:sz w:val="20"/>
                <w:lang w:eastAsia="en-GB"/>
              </w:rPr>
              <w:t>1.039-1.082</w:t>
            </w:r>
          </w:p>
        </w:tc>
        <w:tc>
          <w:tcPr>
            <w:tcW w:w="1122" w:type="dxa"/>
            <w:tcBorders>
              <w:top w:val="nil"/>
              <w:left w:val="nil"/>
              <w:bottom w:val="nil"/>
              <w:right w:val="nil"/>
            </w:tcBorders>
            <w:shd w:val="clear" w:color="auto" w:fill="auto"/>
            <w:noWrap/>
            <w:vAlign w:val="center"/>
            <w:hideMark/>
          </w:tcPr>
          <w:p w14:paraId="59C9D1B5" w14:textId="77777777" w:rsidR="00D63757" w:rsidRPr="00452513" w:rsidRDefault="00D63757" w:rsidP="00037BE4">
            <w:pPr>
              <w:tabs>
                <w:tab w:val="decimal" w:pos="176"/>
              </w:tabs>
              <w:rPr>
                <w:rFonts w:ascii="Calibri" w:eastAsia="Times New Roman" w:hAnsi="Calibri" w:cs="Times New Roman"/>
                <w:sz w:val="20"/>
                <w:lang w:eastAsia="en-GB"/>
              </w:rPr>
            </w:pPr>
            <w:r w:rsidRPr="00452513">
              <w:rPr>
                <w:rFonts w:ascii="Calibri" w:eastAsia="Times New Roman" w:hAnsi="Calibri" w:cs="Times New Roman"/>
                <w:sz w:val="20"/>
                <w:lang w:eastAsia="en-GB"/>
              </w:rPr>
              <w:t>2.21x10</w:t>
            </w:r>
            <w:r w:rsidRPr="00452513">
              <w:rPr>
                <w:rFonts w:ascii="Calibri" w:eastAsia="Times New Roman" w:hAnsi="Calibri" w:cs="Times New Roman"/>
                <w:sz w:val="20"/>
                <w:vertAlign w:val="superscript"/>
                <w:lang w:eastAsia="en-GB"/>
              </w:rPr>
              <w:t>-8</w:t>
            </w:r>
          </w:p>
        </w:tc>
        <w:tc>
          <w:tcPr>
            <w:tcW w:w="1193" w:type="dxa"/>
            <w:tcBorders>
              <w:top w:val="nil"/>
              <w:left w:val="nil"/>
              <w:bottom w:val="nil"/>
              <w:right w:val="nil"/>
            </w:tcBorders>
            <w:shd w:val="clear" w:color="auto" w:fill="auto"/>
            <w:noWrap/>
            <w:vAlign w:val="center"/>
            <w:hideMark/>
          </w:tcPr>
          <w:p w14:paraId="2E7EF7D4" w14:textId="77777777" w:rsidR="00D63757" w:rsidRPr="00452513" w:rsidRDefault="00D63757" w:rsidP="00037BE4">
            <w:pPr>
              <w:tabs>
                <w:tab w:val="decimal" w:pos="218"/>
              </w:tabs>
              <w:rPr>
                <w:rFonts w:ascii="Calibri" w:eastAsia="Times New Roman" w:hAnsi="Calibri" w:cs="Times New Roman"/>
                <w:sz w:val="20"/>
                <w:lang w:eastAsia="en-GB"/>
              </w:rPr>
            </w:pPr>
            <w:r w:rsidRPr="00452513">
              <w:rPr>
                <w:rFonts w:ascii="Calibri" w:eastAsia="Times New Roman" w:hAnsi="Calibri" w:cs="Times New Roman"/>
                <w:sz w:val="20"/>
                <w:lang w:eastAsia="en-GB"/>
              </w:rPr>
              <w:t>8.05x10</w:t>
            </w:r>
            <w:r w:rsidRPr="00452513">
              <w:rPr>
                <w:rFonts w:ascii="Calibri" w:eastAsia="Times New Roman" w:hAnsi="Calibri" w:cs="Times New Roman"/>
                <w:sz w:val="20"/>
                <w:vertAlign w:val="superscript"/>
                <w:lang w:eastAsia="en-GB"/>
              </w:rPr>
              <w:t>-5</w:t>
            </w:r>
          </w:p>
        </w:tc>
        <w:tc>
          <w:tcPr>
            <w:tcW w:w="692" w:type="dxa"/>
            <w:tcBorders>
              <w:top w:val="nil"/>
              <w:left w:val="nil"/>
              <w:bottom w:val="nil"/>
              <w:right w:val="nil"/>
            </w:tcBorders>
            <w:shd w:val="clear" w:color="auto" w:fill="auto"/>
            <w:noWrap/>
            <w:vAlign w:val="center"/>
            <w:hideMark/>
          </w:tcPr>
          <w:p w14:paraId="57F64925" w14:textId="77777777" w:rsidR="00D63757" w:rsidRPr="00452513" w:rsidRDefault="00D63757" w:rsidP="00037BE4">
            <w:pPr>
              <w:tabs>
                <w:tab w:val="decimal" w:pos="109"/>
              </w:tabs>
              <w:rPr>
                <w:rFonts w:ascii="Calibri" w:eastAsia="Times New Roman" w:hAnsi="Calibri" w:cs="Times New Roman"/>
                <w:sz w:val="20"/>
                <w:lang w:eastAsia="en-GB"/>
              </w:rPr>
            </w:pPr>
            <w:r w:rsidRPr="00452513">
              <w:rPr>
                <w:rFonts w:ascii="Calibri" w:eastAsia="Times New Roman" w:hAnsi="Calibri" w:cs="Times New Roman"/>
                <w:sz w:val="20"/>
                <w:lang w:eastAsia="en-GB"/>
              </w:rPr>
              <w:t>1.057</w:t>
            </w:r>
          </w:p>
        </w:tc>
        <w:tc>
          <w:tcPr>
            <w:tcW w:w="1289" w:type="dxa"/>
            <w:tcBorders>
              <w:top w:val="nil"/>
              <w:left w:val="nil"/>
              <w:bottom w:val="nil"/>
              <w:right w:val="nil"/>
            </w:tcBorders>
            <w:shd w:val="clear" w:color="auto" w:fill="auto"/>
            <w:noWrap/>
            <w:vAlign w:val="center"/>
            <w:hideMark/>
          </w:tcPr>
          <w:p w14:paraId="1E60F513" w14:textId="77777777" w:rsidR="00D63757" w:rsidRPr="00452513" w:rsidRDefault="00D63757" w:rsidP="00037BE4">
            <w:pPr>
              <w:tabs>
                <w:tab w:val="decimal" w:pos="49"/>
              </w:tabs>
              <w:rPr>
                <w:rFonts w:ascii="Calibri" w:eastAsia="Times New Roman" w:hAnsi="Calibri" w:cs="Times New Roman"/>
                <w:sz w:val="20"/>
                <w:lang w:eastAsia="en-GB"/>
              </w:rPr>
            </w:pPr>
            <w:r w:rsidRPr="00452513">
              <w:rPr>
                <w:rFonts w:ascii="Calibri" w:eastAsia="Times New Roman" w:hAnsi="Calibri" w:cs="Times New Roman"/>
                <w:sz w:val="20"/>
                <w:lang w:eastAsia="en-GB"/>
              </w:rPr>
              <w:t>1.036-1.079</w:t>
            </w:r>
          </w:p>
        </w:tc>
        <w:tc>
          <w:tcPr>
            <w:tcW w:w="1104" w:type="dxa"/>
            <w:tcBorders>
              <w:top w:val="nil"/>
              <w:left w:val="nil"/>
              <w:bottom w:val="nil"/>
            </w:tcBorders>
            <w:shd w:val="clear" w:color="auto" w:fill="auto"/>
            <w:noWrap/>
            <w:vAlign w:val="center"/>
            <w:hideMark/>
          </w:tcPr>
          <w:p w14:paraId="08A68B35" w14:textId="77777777" w:rsidR="00D63757" w:rsidRPr="00452513" w:rsidRDefault="00D63757" w:rsidP="00037BE4">
            <w:pPr>
              <w:tabs>
                <w:tab w:val="decimal" w:pos="177"/>
              </w:tabs>
              <w:rPr>
                <w:rFonts w:ascii="Calibri" w:eastAsia="Times New Roman" w:hAnsi="Calibri" w:cs="Times New Roman"/>
                <w:sz w:val="20"/>
                <w:lang w:eastAsia="en-GB"/>
              </w:rPr>
            </w:pPr>
            <w:r w:rsidRPr="00452513">
              <w:rPr>
                <w:rFonts w:ascii="Calibri" w:eastAsia="Times New Roman" w:hAnsi="Calibri" w:cs="Times New Roman"/>
                <w:sz w:val="20"/>
                <w:lang w:eastAsia="en-GB"/>
              </w:rPr>
              <w:t>4.24x10</w:t>
            </w:r>
            <w:r w:rsidRPr="00452513">
              <w:rPr>
                <w:rFonts w:ascii="Calibri" w:eastAsia="Times New Roman" w:hAnsi="Calibri" w:cs="Times New Roman"/>
                <w:sz w:val="20"/>
                <w:vertAlign w:val="superscript"/>
                <w:lang w:eastAsia="en-GB"/>
              </w:rPr>
              <w:t>-8</w:t>
            </w:r>
          </w:p>
        </w:tc>
      </w:tr>
      <w:tr w:rsidR="00452513" w:rsidRPr="00452513" w14:paraId="79BEE97F" w14:textId="77777777" w:rsidTr="00037BE4">
        <w:trPr>
          <w:trHeight w:val="310"/>
        </w:trPr>
        <w:tc>
          <w:tcPr>
            <w:tcW w:w="1560" w:type="dxa"/>
            <w:tcBorders>
              <w:top w:val="nil"/>
              <w:left w:val="nil"/>
              <w:bottom w:val="nil"/>
              <w:right w:val="nil"/>
            </w:tcBorders>
            <w:shd w:val="clear" w:color="auto" w:fill="auto"/>
            <w:noWrap/>
            <w:vAlign w:val="center"/>
            <w:hideMark/>
          </w:tcPr>
          <w:p w14:paraId="795F2C34" w14:textId="77777777" w:rsidR="00D63757" w:rsidRPr="00452513" w:rsidRDefault="00D63757" w:rsidP="00037BE4">
            <w:pPr>
              <w:rPr>
                <w:rFonts w:ascii="Calibri" w:eastAsia="Times New Roman" w:hAnsi="Calibri" w:cs="Times New Roman"/>
                <w:sz w:val="20"/>
                <w:lang w:eastAsia="en-GB"/>
              </w:rPr>
            </w:pPr>
            <w:r w:rsidRPr="00452513">
              <w:rPr>
                <w:rFonts w:ascii="Calibri" w:eastAsia="Times New Roman" w:hAnsi="Calibri" w:cs="Times New Roman"/>
                <w:sz w:val="20"/>
                <w:lang w:eastAsia="en-GB"/>
              </w:rPr>
              <w:t>FN1</w:t>
            </w:r>
          </w:p>
        </w:tc>
        <w:tc>
          <w:tcPr>
            <w:tcW w:w="1298" w:type="dxa"/>
            <w:tcBorders>
              <w:top w:val="nil"/>
              <w:left w:val="nil"/>
              <w:bottom w:val="nil"/>
              <w:right w:val="nil"/>
            </w:tcBorders>
            <w:shd w:val="clear" w:color="auto" w:fill="auto"/>
            <w:noWrap/>
            <w:vAlign w:val="center"/>
            <w:hideMark/>
          </w:tcPr>
          <w:p w14:paraId="532FB09D" w14:textId="77777777" w:rsidR="00D63757" w:rsidRPr="00452513" w:rsidRDefault="00D63757" w:rsidP="00037BE4">
            <w:pPr>
              <w:rPr>
                <w:rFonts w:ascii="Calibri" w:eastAsia="Times New Roman" w:hAnsi="Calibri" w:cs="Times New Roman"/>
                <w:sz w:val="20"/>
                <w:lang w:eastAsia="en-GB"/>
              </w:rPr>
            </w:pPr>
            <w:r w:rsidRPr="00452513">
              <w:rPr>
                <w:rFonts w:ascii="Calibri" w:eastAsia="Times New Roman" w:hAnsi="Calibri" w:cs="Times New Roman"/>
                <w:sz w:val="20"/>
                <w:lang w:eastAsia="en-GB"/>
              </w:rPr>
              <w:t>rs1250229*</w:t>
            </w:r>
          </w:p>
        </w:tc>
        <w:tc>
          <w:tcPr>
            <w:tcW w:w="673" w:type="dxa"/>
            <w:tcBorders>
              <w:top w:val="nil"/>
              <w:left w:val="nil"/>
              <w:bottom w:val="nil"/>
              <w:right w:val="nil"/>
            </w:tcBorders>
            <w:shd w:val="clear" w:color="auto" w:fill="auto"/>
            <w:noWrap/>
            <w:vAlign w:val="center"/>
            <w:hideMark/>
          </w:tcPr>
          <w:p w14:paraId="67975C43"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2</w:t>
            </w:r>
          </w:p>
        </w:tc>
        <w:tc>
          <w:tcPr>
            <w:tcW w:w="1129" w:type="dxa"/>
            <w:tcBorders>
              <w:top w:val="nil"/>
              <w:left w:val="nil"/>
              <w:bottom w:val="nil"/>
              <w:right w:val="nil"/>
            </w:tcBorders>
            <w:shd w:val="clear" w:color="auto" w:fill="auto"/>
            <w:noWrap/>
            <w:vAlign w:val="center"/>
            <w:hideMark/>
          </w:tcPr>
          <w:p w14:paraId="34BB5F64"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216304384</w:t>
            </w:r>
          </w:p>
        </w:tc>
        <w:tc>
          <w:tcPr>
            <w:tcW w:w="443" w:type="dxa"/>
            <w:tcBorders>
              <w:top w:val="nil"/>
              <w:left w:val="nil"/>
              <w:bottom w:val="nil"/>
              <w:right w:val="nil"/>
            </w:tcBorders>
            <w:shd w:val="clear" w:color="auto" w:fill="auto"/>
            <w:noWrap/>
            <w:vAlign w:val="center"/>
            <w:hideMark/>
          </w:tcPr>
          <w:p w14:paraId="13474C22"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T</w:t>
            </w:r>
          </w:p>
        </w:tc>
        <w:tc>
          <w:tcPr>
            <w:tcW w:w="683" w:type="dxa"/>
            <w:tcBorders>
              <w:top w:val="nil"/>
              <w:left w:val="nil"/>
              <w:bottom w:val="nil"/>
              <w:right w:val="nil"/>
            </w:tcBorders>
            <w:shd w:val="clear" w:color="auto" w:fill="auto"/>
            <w:noWrap/>
            <w:vAlign w:val="center"/>
            <w:hideMark/>
          </w:tcPr>
          <w:p w14:paraId="31406ECC" w14:textId="77777777" w:rsidR="00D63757" w:rsidRPr="00452513" w:rsidRDefault="00D63757" w:rsidP="00037BE4">
            <w:pPr>
              <w:tabs>
                <w:tab w:val="decimal" w:pos="93"/>
              </w:tabs>
              <w:rPr>
                <w:rFonts w:ascii="Calibri" w:eastAsia="Times New Roman" w:hAnsi="Calibri" w:cs="Times New Roman"/>
                <w:sz w:val="20"/>
                <w:lang w:eastAsia="en-GB"/>
              </w:rPr>
            </w:pPr>
            <w:r w:rsidRPr="00452513">
              <w:rPr>
                <w:rFonts w:ascii="Calibri" w:eastAsia="Times New Roman" w:hAnsi="Calibri" w:cs="Times New Roman"/>
                <w:sz w:val="20"/>
                <w:lang w:eastAsia="en-GB"/>
              </w:rPr>
              <w:t>0.256</w:t>
            </w:r>
          </w:p>
        </w:tc>
        <w:tc>
          <w:tcPr>
            <w:tcW w:w="1250" w:type="dxa"/>
            <w:tcBorders>
              <w:top w:val="nil"/>
              <w:left w:val="nil"/>
              <w:bottom w:val="nil"/>
              <w:right w:val="nil"/>
            </w:tcBorders>
            <w:shd w:val="clear" w:color="auto" w:fill="auto"/>
            <w:vAlign w:val="center"/>
            <w:hideMark/>
          </w:tcPr>
          <w:p w14:paraId="0FE755AA"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eQTL/coding</w:t>
            </w:r>
          </w:p>
        </w:tc>
        <w:tc>
          <w:tcPr>
            <w:tcW w:w="816" w:type="dxa"/>
            <w:tcBorders>
              <w:top w:val="nil"/>
              <w:left w:val="nil"/>
              <w:bottom w:val="nil"/>
              <w:right w:val="nil"/>
            </w:tcBorders>
            <w:shd w:val="clear" w:color="auto" w:fill="auto"/>
            <w:noWrap/>
            <w:vAlign w:val="center"/>
            <w:hideMark/>
          </w:tcPr>
          <w:p w14:paraId="38CE0E29" w14:textId="77777777" w:rsidR="00D63757" w:rsidRPr="00452513" w:rsidRDefault="00D63757" w:rsidP="00037BE4">
            <w:pPr>
              <w:tabs>
                <w:tab w:val="decimal" w:pos="145"/>
              </w:tabs>
              <w:rPr>
                <w:rFonts w:ascii="Calibri" w:eastAsia="Times New Roman" w:hAnsi="Calibri" w:cs="Times New Roman"/>
                <w:sz w:val="20"/>
                <w:lang w:eastAsia="en-GB"/>
              </w:rPr>
            </w:pPr>
            <w:r w:rsidRPr="00452513">
              <w:rPr>
                <w:rFonts w:ascii="Calibri" w:eastAsia="Times New Roman" w:hAnsi="Calibri" w:cs="Times New Roman"/>
                <w:sz w:val="20"/>
                <w:lang w:eastAsia="en-GB"/>
              </w:rPr>
              <w:t>1.072</w:t>
            </w:r>
          </w:p>
        </w:tc>
        <w:tc>
          <w:tcPr>
            <w:tcW w:w="1190" w:type="dxa"/>
            <w:tcBorders>
              <w:top w:val="nil"/>
              <w:left w:val="nil"/>
              <w:bottom w:val="nil"/>
              <w:right w:val="nil"/>
            </w:tcBorders>
            <w:shd w:val="clear" w:color="auto" w:fill="auto"/>
            <w:noWrap/>
            <w:vAlign w:val="center"/>
            <w:hideMark/>
          </w:tcPr>
          <w:p w14:paraId="54020599" w14:textId="77777777" w:rsidR="00D63757" w:rsidRPr="00452513" w:rsidRDefault="00D63757" w:rsidP="00037BE4">
            <w:pPr>
              <w:tabs>
                <w:tab w:val="decimal" w:pos="145"/>
              </w:tabs>
              <w:rPr>
                <w:rFonts w:ascii="Calibri" w:eastAsia="Times New Roman" w:hAnsi="Calibri" w:cs="Times New Roman"/>
                <w:sz w:val="20"/>
                <w:lang w:eastAsia="en-GB"/>
              </w:rPr>
            </w:pPr>
            <w:r w:rsidRPr="00452513">
              <w:rPr>
                <w:rFonts w:ascii="Calibri" w:eastAsia="Times New Roman" w:hAnsi="Calibri" w:cs="Times New Roman"/>
                <w:sz w:val="20"/>
                <w:lang w:eastAsia="en-GB"/>
              </w:rPr>
              <w:t>1.052-1.092</w:t>
            </w:r>
          </w:p>
        </w:tc>
        <w:tc>
          <w:tcPr>
            <w:tcW w:w="1122" w:type="dxa"/>
            <w:tcBorders>
              <w:top w:val="nil"/>
              <w:left w:val="nil"/>
              <w:bottom w:val="nil"/>
              <w:right w:val="nil"/>
            </w:tcBorders>
            <w:shd w:val="clear" w:color="auto" w:fill="auto"/>
            <w:noWrap/>
            <w:vAlign w:val="center"/>
            <w:hideMark/>
          </w:tcPr>
          <w:p w14:paraId="6C9D9C17" w14:textId="77777777" w:rsidR="00D63757" w:rsidRPr="00452513" w:rsidRDefault="00D63757" w:rsidP="00037BE4">
            <w:pPr>
              <w:tabs>
                <w:tab w:val="decimal" w:pos="176"/>
              </w:tabs>
              <w:rPr>
                <w:rFonts w:ascii="Calibri" w:eastAsia="Times New Roman" w:hAnsi="Calibri" w:cs="Times New Roman"/>
                <w:sz w:val="20"/>
                <w:lang w:eastAsia="en-GB"/>
              </w:rPr>
            </w:pPr>
            <w:r w:rsidRPr="00452513">
              <w:rPr>
                <w:rFonts w:ascii="Calibri" w:eastAsia="Times New Roman" w:hAnsi="Calibri" w:cs="Times New Roman"/>
                <w:sz w:val="20"/>
                <w:lang w:eastAsia="en-GB"/>
              </w:rPr>
              <w:t>1.85x10</w:t>
            </w:r>
            <w:r w:rsidRPr="00452513">
              <w:rPr>
                <w:rFonts w:ascii="Calibri" w:eastAsia="Times New Roman" w:hAnsi="Calibri" w:cs="Times New Roman"/>
                <w:sz w:val="20"/>
                <w:vertAlign w:val="superscript"/>
                <w:lang w:eastAsia="en-GB"/>
              </w:rPr>
              <w:t>-13</w:t>
            </w:r>
          </w:p>
        </w:tc>
        <w:tc>
          <w:tcPr>
            <w:tcW w:w="1193" w:type="dxa"/>
            <w:tcBorders>
              <w:top w:val="nil"/>
              <w:left w:val="nil"/>
              <w:bottom w:val="nil"/>
              <w:right w:val="nil"/>
            </w:tcBorders>
            <w:shd w:val="clear" w:color="auto" w:fill="auto"/>
            <w:noWrap/>
            <w:vAlign w:val="center"/>
            <w:hideMark/>
          </w:tcPr>
          <w:p w14:paraId="757A1291" w14:textId="77777777" w:rsidR="00D63757" w:rsidRPr="00452513" w:rsidRDefault="00D63757" w:rsidP="00037BE4">
            <w:pPr>
              <w:tabs>
                <w:tab w:val="decimal" w:pos="218"/>
              </w:tabs>
              <w:rPr>
                <w:rFonts w:ascii="Calibri" w:eastAsia="Times New Roman" w:hAnsi="Calibri" w:cs="Times New Roman"/>
                <w:sz w:val="20"/>
                <w:lang w:eastAsia="en-GB"/>
              </w:rPr>
            </w:pPr>
            <w:r w:rsidRPr="00452513">
              <w:rPr>
                <w:rFonts w:ascii="Calibri" w:eastAsia="Times New Roman" w:hAnsi="Calibri" w:cs="Times New Roman"/>
                <w:sz w:val="20"/>
                <w:lang w:eastAsia="en-GB"/>
              </w:rPr>
              <w:t>2.05x10</w:t>
            </w:r>
            <w:r w:rsidRPr="00452513">
              <w:rPr>
                <w:rFonts w:ascii="Calibri" w:eastAsia="Times New Roman" w:hAnsi="Calibri" w:cs="Times New Roman"/>
                <w:sz w:val="20"/>
                <w:vertAlign w:val="superscript"/>
                <w:lang w:eastAsia="en-GB"/>
              </w:rPr>
              <w:t>-9</w:t>
            </w:r>
          </w:p>
        </w:tc>
        <w:tc>
          <w:tcPr>
            <w:tcW w:w="692" w:type="dxa"/>
            <w:tcBorders>
              <w:top w:val="nil"/>
              <w:left w:val="nil"/>
              <w:bottom w:val="nil"/>
              <w:right w:val="nil"/>
            </w:tcBorders>
            <w:shd w:val="clear" w:color="auto" w:fill="auto"/>
            <w:noWrap/>
            <w:vAlign w:val="center"/>
            <w:hideMark/>
          </w:tcPr>
          <w:p w14:paraId="67273A63" w14:textId="77777777" w:rsidR="00D63757" w:rsidRPr="00452513" w:rsidRDefault="00D63757" w:rsidP="00037BE4">
            <w:pPr>
              <w:tabs>
                <w:tab w:val="decimal" w:pos="109"/>
              </w:tabs>
              <w:rPr>
                <w:rFonts w:ascii="Calibri" w:eastAsia="Times New Roman" w:hAnsi="Calibri" w:cs="Times New Roman"/>
                <w:sz w:val="20"/>
                <w:lang w:eastAsia="en-GB"/>
              </w:rPr>
            </w:pPr>
            <w:r w:rsidRPr="00452513">
              <w:rPr>
                <w:rFonts w:ascii="Calibri" w:eastAsia="Times New Roman" w:hAnsi="Calibri" w:cs="Times New Roman"/>
                <w:sz w:val="20"/>
                <w:lang w:eastAsia="en-GB"/>
              </w:rPr>
              <w:t>1.071</w:t>
            </w:r>
          </w:p>
        </w:tc>
        <w:tc>
          <w:tcPr>
            <w:tcW w:w="1289" w:type="dxa"/>
            <w:tcBorders>
              <w:top w:val="nil"/>
              <w:left w:val="nil"/>
              <w:bottom w:val="nil"/>
              <w:right w:val="nil"/>
            </w:tcBorders>
            <w:shd w:val="clear" w:color="auto" w:fill="auto"/>
            <w:noWrap/>
            <w:vAlign w:val="center"/>
            <w:hideMark/>
          </w:tcPr>
          <w:p w14:paraId="66F7CF97" w14:textId="77777777" w:rsidR="00D63757" w:rsidRPr="00452513" w:rsidRDefault="00D63757" w:rsidP="00037BE4">
            <w:pPr>
              <w:tabs>
                <w:tab w:val="decimal" w:pos="49"/>
              </w:tabs>
              <w:rPr>
                <w:rFonts w:ascii="Calibri" w:eastAsia="Times New Roman" w:hAnsi="Calibri" w:cs="Times New Roman"/>
                <w:sz w:val="20"/>
                <w:lang w:eastAsia="en-GB"/>
              </w:rPr>
            </w:pPr>
            <w:r w:rsidRPr="00452513">
              <w:rPr>
                <w:rFonts w:ascii="Calibri" w:eastAsia="Times New Roman" w:hAnsi="Calibri" w:cs="Times New Roman"/>
                <w:sz w:val="20"/>
                <w:lang w:eastAsia="en-GB"/>
              </w:rPr>
              <w:t>1.051-1.091</w:t>
            </w:r>
          </w:p>
        </w:tc>
        <w:tc>
          <w:tcPr>
            <w:tcW w:w="1104" w:type="dxa"/>
            <w:tcBorders>
              <w:top w:val="nil"/>
              <w:left w:val="nil"/>
              <w:bottom w:val="nil"/>
            </w:tcBorders>
            <w:shd w:val="clear" w:color="auto" w:fill="auto"/>
            <w:noWrap/>
            <w:vAlign w:val="center"/>
            <w:hideMark/>
          </w:tcPr>
          <w:p w14:paraId="4BE3B5B6" w14:textId="77777777" w:rsidR="00D63757" w:rsidRPr="00452513" w:rsidRDefault="00D63757" w:rsidP="00037BE4">
            <w:pPr>
              <w:tabs>
                <w:tab w:val="decimal" w:pos="177"/>
              </w:tabs>
              <w:rPr>
                <w:rFonts w:ascii="Calibri" w:eastAsia="Times New Roman" w:hAnsi="Calibri" w:cs="Times New Roman"/>
                <w:sz w:val="20"/>
                <w:lang w:eastAsia="en-GB"/>
              </w:rPr>
            </w:pPr>
            <w:r w:rsidRPr="00452513">
              <w:rPr>
                <w:rFonts w:ascii="Calibri" w:eastAsia="Times New Roman" w:hAnsi="Calibri" w:cs="Times New Roman"/>
                <w:sz w:val="20"/>
                <w:lang w:eastAsia="en-GB"/>
              </w:rPr>
              <w:t>2.77x10</w:t>
            </w:r>
            <w:r w:rsidRPr="00452513">
              <w:rPr>
                <w:rFonts w:ascii="Calibri" w:eastAsia="Times New Roman" w:hAnsi="Calibri" w:cs="Times New Roman"/>
                <w:sz w:val="20"/>
                <w:vertAlign w:val="superscript"/>
                <w:lang w:eastAsia="en-GB"/>
              </w:rPr>
              <w:t>-13</w:t>
            </w:r>
          </w:p>
        </w:tc>
      </w:tr>
      <w:tr w:rsidR="00452513" w:rsidRPr="00452513" w14:paraId="41552D36" w14:textId="77777777" w:rsidTr="00037BE4">
        <w:trPr>
          <w:trHeight w:val="310"/>
        </w:trPr>
        <w:tc>
          <w:tcPr>
            <w:tcW w:w="1560" w:type="dxa"/>
            <w:tcBorders>
              <w:top w:val="nil"/>
              <w:left w:val="nil"/>
              <w:bottom w:val="nil"/>
              <w:right w:val="nil"/>
            </w:tcBorders>
            <w:shd w:val="clear" w:color="auto" w:fill="auto"/>
            <w:noWrap/>
            <w:vAlign w:val="center"/>
            <w:hideMark/>
          </w:tcPr>
          <w:p w14:paraId="2C1099EF" w14:textId="77777777" w:rsidR="00D63757" w:rsidRPr="00452513" w:rsidRDefault="00D63757" w:rsidP="00037BE4">
            <w:pPr>
              <w:rPr>
                <w:rFonts w:ascii="Calibri" w:eastAsia="Times New Roman" w:hAnsi="Calibri" w:cs="Times New Roman"/>
                <w:sz w:val="20"/>
                <w:lang w:eastAsia="en-GB"/>
              </w:rPr>
            </w:pPr>
            <w:r w:rsidRPr="00452513">
              <w:rPr>
                <w:rFonts w:ascii="Calibri" w:eastAsia="Times New Roman" w:hAnsi="Calibri" w:cs="Times New Roman"/>
                <w:sz w:val="20"/>
                <w:lang w:eastAsia="en-GB"/>
              </w:rPr>
              <w:t>RHOA</w:t>
            </w:r>
          </w:p>
        </w:tc>
        <w:tc>
          <w:tcPr>
            <w:tcW w:w="1298" w:type="dxa"/>
            <w:tcBorders>
              <w:top w:val="nil"/>
              <w:left w:val="nil"/>
              <w:bottom w:val="nil"/>
              <w:right w:val="nil"/>
            </w:tcBorders>
            <w:shd w:val="clear" w:color="auto" w:fill="auto"/>
            <w:noWrap/>
            <w:vAlign w:val="center"/>
            <w:hideMark/>
          </w:tcPr>
          <w:p w14:paraId="13EE35C7" w14:textId="77777777" w:rsidR="00D63757" w:rsidRPr="00452513" w:rsidRDefault="00D63757" w:rsidP="00037BE4">
            <w:pPr>
              <w:rPr>
                <w:rFonts w:ascii="Calibri" w:eastAsia="Times New Roman" w:hAnsi="Calibri" w:cs="Times New Roman"/>
                <w:sz w:val="20"/>
                <w:lang w:eastAsia="en-GB"/>
              </w:rPr>
            </w:pPr>
            <w:r w:rsidRPr="00452513">
              <w:rPr>
                <w:rFonts w:ascii="Calibri" w:eastAsia="Times New Roman" w:hAnsi="Calibri" w:cs="Times New Roman"/>
                <w:sz w:val="20"/>
                <w:lang w:eastAsia="en-GB"/>
              </w:rPr>
              <w:t>rs7623687</w:t>
            </w:r>
          </w:p>
        </w:tc>
        <w:tc>
          <w:tcPr>
            <w:tcW w:w="673" w:type="dxa"/>
            <w:tcBorders>
              <w:top w:val="nil"/>
              <w:left w:val="nil"/>
              <w:bottom w:val="nil"/>
              <w:right w:val="nil"/>
            </w:tcBorders>
            <w:shd w:val="clear" w:color="auto" w:fill="auto"/>
            <w:noWrap/>
            <w:vAlign w:val="center"/>
            <w:hideMark/>
          </w:tcPr>
          <w:p w14:paraId="3491BF80"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3</w:t>
            </w:r>
          </w:p>
        </w:tc>
        <w:tc>
          <w:tcPr>
            <w:tcW w:w="1129" w:type="dxa"/>
            <w:tcBorders>
              <w:top w:val="nil"/>
              <w:left w:val="nil"/>
              <w:bottom w:val="nil"/>
              <w:right w:val="nil"/>
            </w:tcBorders>
            <w:shd w:val="clear" w:color="auto" w:fill="auto"/>
            <w:noWrap/>
            <w:vAlign w:val="center"/>
            <w:hideMark/>
          </w:tcPr>
          <w:p w14:paraId="566C71C8"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49448566</w:t>
            </w:r>
          </w:p>
        </w:tc>
        <w:tc>
          <w:tcPr>
            <w:tcW w:w="443" w:type="dxa"/>
            <w:tcBorders>
              <w:top w:val="nil"/>
              <w:left w:val="nil"/>
              <w:bottom w:val="nil"/>
              <w:right w:val="nil"/>
            </w:tcBorders>
            <w:shd w:val="clear" w:color="auto" w:fill="auto"/>
            <w:noWrap/>
            <w:vAlign w:val="center"/>
            <w:hideMark/>
          </w:tcPr>
          <w:p w14:paraId="1955EF28"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A</w:t>
            </w:r>
          </w:p>
        </w:tc>
        <w:tc>
          <w:tcPr>
            <w:tcW w:w="683" w:type="dxa"/>
            <w:tcBorders>
              <w:top w:val="nil"/>
              <w:left w:val="nil"/>
              <w:bottom w:val="nil"/>
              <w:right w:val="nil"/>
            </w:tcBorders>
            <w:shd w:val="clear" w:color="auto" w:fill="auto"/>
            <w:noWrap/>
            <w:vAlign w:val="center"/>
            <w:hideMark/>
          </w:tcPr>
          <w:p w14:paraId="10C4A1C8" w14:textId="77777777" w:rsidR="00D63757" w:rsidRPr="00452513" w:rsidRDefault="00D63757" w:rsidP="00037BE4">
            <w:pPr>
              <w:tabs>
                <w:tab w:val="decimal" w:pos="112"/>
              </w:tabs>
              <w:rPr>
                <w:rFonts w:ascii="Calibri" w:eastAsia="Times New Roman" w:hAnsi="Calibri" w:cs="Times New Roman"/>
                <w:sz w:val="20"/>
                <w:lang w:eastAsia="en-GB"/>
              </w:rPr>
            </w:pPr>
            <w:r w:rsidRPr="00452513">
              <w:rPr>
                <w:rFonts w:ascii="Calibri" w:eastAsia="Times New Roman" w:hAnsi="Calibri" w:cs="Times New Roman"/>
                <w:sz w:val="20"/>
                <w:lang w:eastAsia="en-GB"/>
              </w:rPr>
              <w:t>0.855</w:t>
            </w:r>
          </w:p>
        </w:tc>
        <w:tc>
          <w:tcPr>
            <w:tcW w:w="1250" w:type="dxa"/>
            <w:tcBorders>
              <w:top w:val="nil"/>
              <w:left w:val="nil"/>
              <w:bottom w:val="nil"/>
              <w:right w:val="nil"/>
            </w:tcBorders>
            <w:shd w:val="clear" w:color="auto" w:fill="auto"/>
            <w:vAlign w:val="center"/>
            <w:hideMark/>
          </w:tcPr>
          <w:p w14:paraId="627F3DBC"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none</w:t>
            </w:r>
          </w:p>
        </w:tc>
        <w:tc>
          <w:tcPr>
            <w:tcW w:w="816" w:type="dxa"/>
            <w:tcBorders>
              <w:top w:val="nil"/>
              <w:left w:val="nil"/>
              <w:bottom w:val="nil"/>
              <w:right w:val="nil"/>
            </w:tcBorders>
            <w:shd w:val="clear" w:color="auto" w:fill="auto"/>
            <w:noWrap/>
            <w:vAlign w:val="center"/>
            <w:hideMark/>
          </w:tcPr>
          <w:p w14:paraId="46704B75" w14:textId="77777777" w:rsidR="00D63757" w:rsidRPr="00452513" w:rsidRDefault="00D63757" w:rsidP="00037BE4">
            <w:pPr>
              <w:tabs>
                <w:tab w:val="decimal" w:pos="145"/>
              </w:tabs>
              <w:rPr>
                <w:rFonts w:ascii="Calibri" w:eastAsia="Times New Roman" w:hAnsi="Calibri" w:cs="Times New Roman"/>
                <w:sz w:val="20"/>
                <w:lang w:eastAsia="en-GB"/>
              </w:rPr>
            </w:pPr>
            <w:r w:rsidRPr="00452513">
              <w:rPr>
                <w:rFonts w:ascii="Calibri" w:eastAsia="Times New Roman" w:hAnsi="Calibri" w:cs="Times New Roman"/>
                <w:sz w:val="20"/>
                <w:lang w:eastAsia="en-GB"/>
              </w:rPr>
              <w:t>1.074</w:t>
            </w:r>
          </w:p>
        </w:tc>
        <w:tc>
          <w:tcPr>
            <w:tcW w:w="1190" w:type="dxa"/>
            <w:tcBorders>
              <w:top w:val="nil"/>
              <w:left w:val="nil"/>
              <w:bottom w:val="nil"/>
              <w:right w:val="nil"/>
            </w:tcBorders>
            <w:shd w:val="clear" w:color="auto" w:fill="auto"/>
            <w:noWrap/>
            <w:vAlign w:val="center"/>
            <w:hideMark/>
          </w:tcPr>
          <w:p w14:paraId="5D0BB280" w14:textId="77777777" w:rsidR="00D63757" w:rsidRPr="00452513" w:rsidRDefault="00D63757" w:rsidP="00037BE4">
            <w:pPr>
              <w:tabs>
                <w:tab w:val="decimal" w:pos="145"/>
              </w:tabs>
              <w:rPr>
                <w:rFonts w:ascii="Calibri" w:eastAsia="Times New Roman" w:hAnsi="Calibri" w:cs="Times New Roman"/>
                <w:sz w:val="20"/>
                <w:lang w:eastAsia="en-GB"/>
              </w:rPr>
            </w:pPr>
            <w:r w:rsidRPr="00452513">
              <w:rPr>
                <w:rFonts w:ascii="Calibri" w:eastAsia="Times New Roman" w:hAnsi="Calibri" w:cs="Times New Roman"/>
                <w:sz w:val="20"/>
                <w:lang w:eastAsia="en-GB"/>
              </w:rPr>
              <w:t>1.049-1.100</w:t>
            </w:r>
          </w:p>
        </w:tc>
        <w:tc>
          <w:tcPr>
            <w:tcW w:w="1122" w:type="dxa"/>
            <w:tcBorders>
              <w:top w:val="nil"/>
              <w:left w:val="nil"/>
              <w:bottom w:val="nil"/>
              <w:right w:val="nil"/>
            </w:tcBorders>
            <w:shd w:val="clear" w:color="auto" w:fill="auto"/>
            <w:noWrap/>
            <w:vAlign w:val="center"/>
            <w:hideMark/>
          </w:tcPr>
          <w:p w14:paraId="24CBC107" w14:textId="77777777" w:rsidR="00D63757" w:rsidRPr="00452513" w:rsidRDefault="00D63757" w:rsidP="00037BE4">
            <w:pPr>
              <w:tabs>
                <w:tab w:val="decimal" w:pos="176"/>
              </w:tabs>
              <w:rPr>
                <w:rFonts w:ascii="Calibri" w:eastAsia="Times New Roman" w:hAnsi="Calibri" w:cs="Times New Roman"/>
                <w:sz w:val="20"/>
                <w:lang w:eastAsia="en-GB"/>
              </w:rPr>
            </w:pPr>
            <w:r w:rsidRPr="00452513">
              <w:rPr>
                <w:rFonts w:ascii="Calibri" w:eastAsia="Times New Roman" w:hAnsi="Calibri" w:cs="Times New Roman"/>
                <w:sz w:val="20"/>
                <w:lang w:eastAsia="en-GB"/>
              </w:rPr>
              <w:t>3.72x10</w:t>
            </w:r>
            <w:r w:rsidRPr="00452513">
              <w:rPr>
                <w:rFonts w:ascii="Calibri" w:eastAsia="Times New Roman" w:hAnsi="Calibri" w:cs="Times New Roman"/>
                <w:sz w:val="20"/>
                <w:vertAlign w:val="superscript"/>
                <w:lang w:eastAsia="en-GB"/>
              </w:rPr>
              <w:t>-9</w:t>
            </w:r>
          </w:p>
        </w:tc>
        <w:tc>
          <w:tcPr>
            <w:tcW w:w="1193" w:type="dxa"/>
            <w:tcBorders>
              <w:top w:val="nil"/>
              <w:left w:val="nil"/>
              <w:bottom w:val="nil"/>
              <w:right w:val="nil"/>
            </w:tcBorders>
            <w:shd w:val="clear" w:color="auto" w:fill="auto"/>
            <w:noWrap/>
            <w:vAlign w:val="center"/>
            <w:hideMark/>
          </w:tcPr>
          <w:p w14:paraId="37B8EBEE" w14:textId="77777777" w:rsidR="00D63757" w:rsidRPr="00452513" w:rsidRDefault="00D63757" w:rsidP="00037BE4">
            <w:pPr>
              <w:tabs>
                <w:tab w:val="decimal" w:pos="218"/>
              </w:tabs>
              <w:rPr>
                <w:rFonts w:ascii="Calibri" w:eastAsia="Times New Roman" w:hAnsi="Calibri" w:cs="Times New Roman"/>
                <w:sz w:val="20"/>
                <w:lang w:eastAsia="en-GB"/>
              </w:rPr>
            </w:pPr>
            <w:r w:rsidRPr="00452513">
              <w:rPr>
                <w:rFonts w:ascii="Calibri" w:eastAsia="Times New Roman" w:hAnsi="Calibri" w:cs="Times New Roman"/>
                <w:sz w:val="20"/>
                <w:lang w:eastAsia="en-GB"/>
              </w:rPr>
              <w:t>1.62x10</w:t>
            </w:r>
            <w:r w:rsidRPr="00452513">
              <w:rPr>
                <w:rFonts w:ascii="Calibri" w:eastAsia="Times New Roman" w:hAnsi="Calibri" w:cs="Times New Roman"/>
                <w:sz w:val="20"/>
                <w:vertAlign w:val="superscript"/>
                <w:lang w:eastAsia="en-GB"/>
              </w:rPr>
              <w:t>-5</w:t>
            </w:r>
          </w:p>
        </w:tc>
        <w:tc>
          <w:tcPr>
            <w:tcW w:w="692" w:type="dxa"/>
            <w:tcBorders>
              <w:top w:val="nil"/>
              <w:left w:val="nil"/>
              <w:bottom w:val="nil"/>
              <w:right w:val="nil"/>
            </w:tcBorders>
            <w:shd w:val="clear" w:color="auto" w:fill="auto"/>
            <w:noWrap/>
            <w:vAlign w:val="center"/>
            <w:hideMark/>
          </w:tcPr>
          <w:p w14:paraId="4C3FE0C1" w14:textId="77777777" w:rsidR="00D63757" w:rsidRPr="00452513" w:rsidRDefault="00D63757" w:rsidP="00037BE4">
            <w:pPr>
              <w:tabs>
                <w:tab w:val="decimal" w:pos="109"/>
              </w:tabs>
              <w:rPr>
                <w:rFonts w:ascii="Calibri" w:eastAsia="Times New Roman" w:hAnsi="Calibri" w:cs="Times New Roman"/>
                <w:sz w:val="20"/>
                <w:lang w:eastAsia="en-GB"/>
              </w:rPr>
            </w:pPr>
            <w:r w:rsidRPr="00452513">
              <w:rPr>
                <w:rFonts w:ascii="Calibri" w:eastAsia="Times New Roman" w:hAnsi="Calibri" w:cs="Times New Roman"/>
                <w:sz w:val="20"/>
                <w:lang w:eastAsia="en-GB"/>
              </w:rPr>
              <w:t>1.076</w:t>
            </w:r>
          </w:p>
        </w:tc>
        <w:tc>
          <w:tcPr>
            <w:tcW w:w="1289" w:type="dxa"/>
            <w:tcBorders>
              <w:top w:val="nil"/>
              <w:left w:val="nil"/>
              <w:bottom w:val="nil"/>
              <w:right w:val="nil"/>
            </w:tcBorders>
            <w:shd w:val="clear" w:color="auto" w:fill="auto"/>
            <w:noWrap/>
            <w:vAlign w:val="center"/>
            <w:hideMark/>
          </w:tcPr>
          <w:p w14:paraId="499E170B" w14:textId="77777777" w:rsidR="00D63757" w:rsidRPr="00452513" w:rsidRDefault="00D63757" w:rsidP="00037BE4">
            <w:pPr>
              <w:tabs>
                <w:tab w:val="decimal" w:pos="49"/>
              </w:tabs>
              <w:rPr>
                <w:rFonts w:ascii="Calibri" w:eastAsia="Times New Roman" w:hAnsi="Calibri" w:cs="Times New Roman"/>
                <w:sz w:val="20"/>
                <w:lang w:eastAsia="en-GB"/>
              </w:rPr>
            </w:pPr>
            <w:r w:rsidRPr="00452513">
              <w:rPr>
                <w:rFonts w:ascii="Calibri" w:eastAsia="Times New Roman" w:hAnsi="Calibri" w:cs="Times New Roman"/>
                <w:sz w:val="20"/>
                <w:lang w:eastAsia="en-GB"/>
              </w:rPr>
              <w:t>1.052-1.101</w:t>
            </w:r>
          </w:p>
        </w:tc>
        <w:tc>
          <w:tcPr>
            <w:tcW w:w="1104" w:type="dxa"/>
            <w:tcBorders>
              <w:top w:val="nil"/>
              <w:left w:val="nil"/>
              <w:bottom w:val="nil"/>
            </w:tcBorders>
            <w:shd w:val="clear" w:color="auto" w:fill="auto"/>
            <w:noWrap/>
            <w:vAlign w:val="center"/>
            <w:hideMark/>
          </w:tcPr>
          <w:p w14:paraId="50E6CD0C" w14:textId="77777777" w:rsidR="00D63757" w:rsidRPr="00452513" w:rsidRDefault="00D63757" w:rsidP="00037BE4">
            <w:pPr>
              <w:tabs>
                <w:tab w:val="decimal" w:pos="177"/>
              </w:tabs>
              <w:rPr>
                <w:rFonts w:ascii="Calibri" w:eastAsia="Times New Roman" w:hAnsi="Calibri" w:cs="Times New Roman"/>
                <w:sz w:val="20"/>
                <w:lang w:eastAsia="en-GB"/>
              </w:rPr>
            </w:pPr>
            <w:r w:rsidRPr="00452513">
              <w:rPr>
                <w:rFonts w:ascii="Calibri" w:eastAsia="Times New Roman" w:hAnsi="Calibri" w:cs="Times New Roman"/>
                <w:sz w:val="20"/>
                <w:lang w:eastAsia="en-GB"/>
              </w:rPr>
              <w:t>3.44x10</w:t>
            </w:r>
            <w:r w:rsidRPr="00452513">
              <w:rPr>
                <w:rFonts w:ascii="Calibri" w:eastAsia="Times New Roman" w:hAnsi="Calibri" w:cs="Times New Roman"/>
                <w:sz w:val="20"/>
                <w:vertAlign w:val="superscript"/>
                <w:lang w:eastAsia="en-GB"/>
              </w:rPr>
              <w:t>-10</w:t>
            </w:r>
          </w:p>
        </w:tc>
      </w:tr>
      <w:tr w:rsidR="00452513" w:rsidRPr="00452513" w14:paraId="7B010A44" w14:textId="77777777" w:rsidTr="00037BE4">
        <w:trPr>
          <w:trHeight w:val="310"/>
        </w:trPr>
        <w:tc>
          <w:tcPr>
            <w:tcW w:w="1560" w:type="dxa"/>
            <w:tcBorders>
              <w:top w:val="nil"/>
              <w:left w:val="nil"/>
              <w:bottom w:val="nil"/>
              <w:right w:val="nil"/>
            </w:tcBorders>
            <w:shd w:val="clear" w:color="auto" w:fill="auto"/>
            <w:noWrap/>
            <w:vAlign w:val="center"/>
            <w:hideMark/>
          </w:tcPr>
          <w:p w14:paraId="7BB44103" w14:textId="77777777" w:rsidR="00D63757" w:rsidRPr="00452513" w:rsidRDefault="00D63757" w:rsidP="00037BE4">
            <w:pPr>
              <w:rPr>
                <w:rFonts w:ascii="Calibri" w:eastAsia="Times New Roman" w:hAnsi="Calibri" w:cs="Times New Roman"/>
                <w:sz w:val="20"/>
                <w:lang w:eastAsia="en-GB"/>
              </w:rPr>
            </w:pPr>
            <w:r w:rsidRPr="00452513">
              <w:rPr>
                <w:rFonts w:ascii="Calibri" w:eastAsia="Times New Roman" w:hAnsi="Calibri" w:cs="Times New Roman"/>
                <w:sz w:val="20"/>
                <w:lang w:eastAsia="en-GB"/>
              </w:rPr>
              <w:t>UMPS/ITGB5</w:t>
            </w:r>
          </w:p>
        </w:tc>
        <w:tc>
          <w:tcPr>
            <w:tcW w:w="1298" w:type="dxa"/>
            <w:tcBorders>
              <w:top w:val="nil"/>
              <w:left w:val="nil"/>
              <w:bottom w:val="nil"/>
              <w:right w:val="nil"/>
            </w:tcBorders>
            <w:shd w:val="clear" w:color="auto" w:fill="auto"/>
            <w:noWrap/>
            <w:vAlign w:val="center"/>
            <w:hideMark/>
          </w:tcPr>
          <w:p w14:paraId="4D2F0C78" w14:textId="77777777" w:rsidR="00D63757" w:rsidRPr="00452513" w:rsidRDefault="00D63757" w:rsidP="00037BE4">
            <w:pPr>
              <w:rPr>
                <w:rFonts w:ascii="Calibri" w:eastAsia="Times New Roman" w:hAnsi="Calibri" w:cs="Times New Roman"/>
                <w:sz w:val="20"/>
                <w:lang w:eastAsia="en-GB"/>
              </w:rPr>
            </w:pPr>
            <w:r w:rsidRPr="00452513">
              <w:rPr>
                <w:rFonts w:ascii="Calibri" w:eastAsia="Times New Roman" w:hAnsi="Calibri" w:cs="Times New Roman"/>
                <w:sz w:val="20"/>
                <w:lang w:eastAsia="en-GB"/>
              </w:rPr>
              <w:t>rs142695226</w:t>
            </w:r>
          </w:p>
        </w:tc>
        <w:tc>
          <w:tcPr>
            <w:tcW w:w="673" w:type="dxa"/>
            <w:tcBorders>
              <w:top w:val="nil"/>
              <w:left w:val="nil"/>
              <w:bottom w:val="nil"/>
              <w:right w:val="nil"/>
            </w:tcBorders>
            <w:shd w:val="clear" w:color="auto" w:fill="auto"/>
            <w:noWrap/>
            <w:vAlign w:val="center"/>
            <w:hideMark/>
          </w:tcPr>
          <w:p w14:paraId="20FE4584"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3</w:t>
            </w:r>
          </w:p>
        </w:tc>
        <w:tc>
          <w:tcPr>
            <w:tcW w:w="1129" w:type="dxa"/>
            <w:tcBorders>
              <w:top w:val="nil"/>
              <w:left w:val="nil"/>
              <w:bottom w:val="nil"/>
              <w:right w:val="nil"/>
            </w:tcBorders>
            <w:shd w:val="clear" w:color="auto" w:fill="auto"/>
            <w:noWrap/>
            <w:vAlign w:val="center"/>
            <w:hideMark/>
          </w:tcPr>
          <w:p w14:paraId="55BD9E56"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124475201</w:t>
            </w:r>
          </w:p>
        </w:tc>
        <w:tc>
          <w:tcPr>
            <w:tcW w:w="443" w:type="dxa"/>
            <w:tcBorders>
              <w:top w:val="nil"/>
              <w:left w:val="nil"/>
              <w:bottom w:val="nil"/>
              <w:right w:val="nil"/>
            </w:tcBorders>
            <w:shd w:val="clear" w:color="auto" w:fill="auto"/>
            <w:noWrap/>
            <w:vAlign w:val="center"/>
            <w:hideMark/>
          </w:tcPr>
          <w:p w14:paraId="66702AB9"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G</w:t>
            </w:r>
          </w:p>
        </w:tc>
        <w:tc>
          <w:tcPr>
            <w:tcW w:w="683" w:type="dxa"/>
            <w:tcBorders>
              <w:top w:val="nil"/>
              <w:left w:val="nil"/>
              <w:bottom w:val="nil"/>
              <w:right w:val="nil"/>
            </w:tcBorders>
            <w:shd w:val="clear" w:color="auto" w:fill="auto"/>
            <w:noWrap/>
            <w:vAlign w:val="center"/>
            <w:hideMark/>
          </w:tcPr>
          <w:p w14:paraId="7823E11B" w14:textId="77777777" w:rsidR="00D63757" w:rsidRPr="00452513" w:rsidRDefault="00D63757" w:rsidP="00037BE4">
            <w:pPr>
              <w:tabs>
                <w:tab w:val="decimal" w:pos="93"/>
              </w:tabs>
              <w:rPr>
                <w:rFonts w:ascii="Calibri" w:eastAsia="Times New Roman" w:hAnsi="Calibri" w:cs="Times New Roman"/>
                <w:sz w:val="20"/>
                <w:lang w:eastAsia="en-GB"/>
              </w:rPr>
            </w:pPr>
            <w:r w:rsidRPr="00452513">
              <w:rPr>
                <w:rFonts w:ascii="Calibri" w:eastAsia="Times New Roman" w:hAnsi="Calibri" w:cs="Times New Roman"/>
                <w:sz w:val="20"/>
                <w:lang w:eastAsia="en-GB"/>
              </w:rPr>
              <w:t>0.138</w:t>
            </w:r>
          </w:p>
        </w:tc>
        <w:tc>
          <w:tcPr>
            <w:tcW w:w="1250" w:type="dxa"/>
            <w:tcBorders>
              <w:top w:val="nil"/>
              <w:left w:val="nil"/>
              <w:bottom w:val="nil"/>
              <w:right w:val="nil"/>
            </w:tcBorders>
            <w:shd w:val="clear" w:color="auto" w:fill="auto"/>
            <w:vAlign w:val="center"/>
            <w:hideMark/>
          </w:tcPr>
          <w:p w14:paraId="137FCA36"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eQTL/coding</w:t>
            </w:r>
          </w:p>
        </w:tc>
        <w:tc>
          <w:tcPr>
            <w:tcW w:w="816" w:type="dxa"/>
            <w:tcBorders>
              <w:top w:val="nil"/>
              <w:left w:val="nil"/>
              <w:bottom w:val="nil"/>
              <w:right w:val="nil"/>
            </w:tcBorders>
            <w:shd w:val="clear" w:color="auto" w:fill="auto"/>
            <w:noWrap/>
            <w:vAlign w:val="center"/>
            <w:hideMark/>
          </w:tcPr>
          <w:p w14:paraId="287D47C5" w14:textId="77777777" w:rsidR="00D63757" w:rsidRPr="00452513" w:rsidRDefault="00D63757" w:rsidP="00037BE4">
            <w:pPr>
              <w:tabs>
                <w:tab w:val="decimal" w:pos="145"/>
              </w:tabs>
              <w:rPr>
                <w:rFonts w:ascii="Calibri" w:eastAsia="Times New Roman" w:hAnsi="Calibri" w:cs="Times New Roman"/>
                <w:sz w:val="20"/>
                <w:lang w:eastAsia="en-GB"/>
              </w:rPr>
            </w:pPr>
            <w:r w:rsidRPr="00452513">
              <w:rPr>
                <w:rFonts w:ascii="Calibri" w:eastAsia="Times New Roman" w:hAnsi="Calibri" w:cs="Times New Roman"/>
                <w:sz w:val="20"/>
                <w:lang w:eastAsia="en-GB"/>
              </w:rPr>
              <w:t>1.069</w:t>
            </w:r>
          </w:p>
        </w:tc>
        <w:tc>
          <w:tcPr>
            <w:tcW w:w="1190" w:type="dxa"/>
            <w:tcBorders>
              <w:top w:val="nil"/>
              <w:left w:val="nil"/>
              <w:bottom w:val="nil"/>
              <w:right w:val="nil"/>
            </w:tcBorders>
            <w:shd w:val="clear" w:color="auto" w:fill="auto"/>
            <w:noWrap/>
            <w:vAlign w:val="center"/>
            <w:hideMark/>
          </w:tcPr>
          <w:p w14:paraId="69371559" w14:textId="77777777" w:rsidR="00D63757" w:rsidRPr="00452513" w:rsidRDefault="00D63757" w:rsidP="00037BE4">
            <w:pPr>
              <w:tabs>
                <w:tab w:val="decimal" w:pos="145"/>
              </w:tabs>
              <w:rPr>
                <w:rFonts w:ascii="Calibri" w:eastAsia="Times New Roman" w:hAnsi="Calibri" w:cs="Times New Roman"/>
                <w:sz w:val="20"/>
                <w:lang w:eastAsia="en-GB"/>
              </w:rPr>
            </w:pPr>
            <w:r w:rsidRPr="00452513">
              <w:rPr>
                <w:rFonts w:ascii="Calibri" w:eastAsia="Times New Roman" w:hAnsi="Calibri" w:cs="Times New Roman"/>
                <w:sz w:val="20"/>
                <w:lang w:eastAsia="en-GB"/>
              </w:rPr>
              <w:t>1.045-1.094</w:t>
            </w:r>
          </w:p>
        </w:tc>
        <w:tc>
          <w:tcPr>
            <w:tcW w:w="1122" w:type="dxa"/>
            <w:tcBorders>
              <w:top w:val="nil"/>
              <w:left w:val="nil"/>
              <w:bottom w:val="nil"/>
              <w:right w:val="nil"/>
            </w:tcBorders>
            <w:shd w:val="clear" w:color="auto" w:fill="auto"/>
            <w:noWrap/>
            <w:vAlign w:val="center"/>
            <w:hideMark/>
          </w:tcPr>
          <w:p w14:paraId="013AEDCC" w14:textId="77777777" w:rsidR="00D63757" w:rsidRPr="00452513" w:rsidRDefault="00D63757" w:rsidP="00037BE4">
            <w:pPr>
              <w:tabs>
                <w:tab w:val="decimal" w:pos="176"/>
              </w:tabs>
              <w:rPr>
                <w:rFonts w:ascii="Calibri" w:eastAsia="Times New Roman" w:hAnsi="Calibri" w:cs="Times New Roman"/>
                <w:sz w:val="20"/>
                <w:lang w:eastAsia="en-GB"/>
              </w:rPr>
            </w:pPr>
            <w:r w:rsidRPr="00452513">
              <w:rPr>
                <w:rFonts w:ascii="Calibri" w:eastAsia="Times New Roman" w:hAnsi="Calibri" w:cs="Times New Roman"/>
                <w:sz w:val="20"/>
                <w:lang w:eastAsia="en-GB"/>
              </w:rPr>
              <w:t>1.00x10</w:t>
            </w:r>
            <w:r w:rsidRPr="00452513">
              <w:rPr>
                <w:rFonts w:ascii="Calibri" w:eastAsia="Times New Roman" w:hAnsi="Calibri" w:cs="Times New Roman"/>
                <w:sz w:val="20"/>
                <w:vertAlign w:val="superscript"/>
                <w:lang w:eastAsia="en-GB"/>
              </w:rPr>
              <w:t>-8</w:t>
            </w:r>
          </w:p>
        </w:tc>
        <w:tc>
          <w:tcPr>
            <w:tcW w:w="1193" w:type="dxa"/>
            <w:tcBorders>
              <w:top w:val="nil"/>
              <w:left w:val="nil"/>
              <w:bottom w:val="nil"/>
              <w:right w:val="nil"/>
            </w:tcBorders>
            <w:shd w:val="clear" w:color="auto" w:fill="auto"/>
            <w:noWrap/>
            <w:vAlign w:val="center"/>
            <w:hideMark/>
          </w:tcPr>
          <w:p w14:paraId="4CC16541" w14:textId="77777777" w:rsidR="00D63757" w:rsidRPr="00452513" w:rsidRDefault="00D63757" w:rsidP="00037BE4">
            <w:pPr>
              <w:tabs>
                <w:tab w:val="decimal" w:pos="218"/>
              </w:tabs>
              <w:rPr>
                <w:rFonts w:ascii="Calibri" w:eastAsia="Times New Roman" w:hAnsi="Calibri" w:cs="Times New Roman"/>
                <w:sz w:val="20"/>
                <w:lang w:eastAsia="en-GB"/>
              </w:rPr>
            </w:pPr>
            <w:r w:rsidRPr="00452513">
              <w:rPr>
                <w:rFonts w:ascii="Calibri" w:eastAsia="Times New Roman" w:hAnsi="Calibri" w:cs="Times New Roman"/>
                <w:sz w:val="20"/>
                <w:lang w:eastAsia="en-GB"/>
              </w:rPr>
              <w:t>3.98x10</w:t>
            </w:r>
            <w:r w:rsidRPr="00452513">
              <w:rPr>
                <w:rFonts w:ascii="Calibri" w:eastAsia="Times New Roman" w:hAnsi="Calibri" w:cs="Times New Roman"/>
                <w:sz w:val="20"/>
                <w:vertAlign w:val="superscript"/>
                <w:lang w:eastAsia="en-GB"/>
              </w:rPr>
              <w:t>-5</w:t>
            </w:r>
          </w:p>
        </w:tc>
        <w:tc>
          <w:tcPr>
            <w:tcW w:w="692" w:type="dxa"/>
            <w:tcBorders>
              <w:top w:val="nil"/>
              <w:left w:val="nil"/>
              <w:bottom w:val="nil"/>
              <w:right w:val="nil"/>
            </w:tcBorders>
            <w:shd w:val="clear" w:color="auto" w:fill="auto"/>
            <w:noWrap/>
            <w:vAlign w:val="center"/>
            <w:hideMark/>
          </w:tcPr>
          <w:p w14:paraId="325646A8" w14:textId="77777777" w:rsidR="00D63757" w:rsidRPr="00452513" w:rsidRDefault="00D63757" w:rsidP="00037BE4">
            <w:pPr>
              <w:tabs>
                <w:tab w:val="decimal" w:pos="109"/>
              </w:tabs>
              <w:rPr>
                <w:rFonts w:ascii="Calibri" w:eastAsia="Times New Roman" w:hAnsi="Calibri" w:cs="Times New Roman"/>
                <w:sz w:val="20"/>
                <w:lang w:eastAsia="en-GB"/>
              </w:rPr>
            </w:pPr>
            <w:r w:rsidRPr="00452513">
              <w:rPr>
                <w:rFonts w:ascii="Calibri" w:eastAsia="Times New Roman" w:hAnsi="Calibri" w:cs="Times New Roman"/>
                <w:sz w:val="20"/>
                <w:lang w:eastAsia="en-GB"/>
              </w:rPr>
              <w:t>1.071</w:t>
            </w:r>
          </w:p>
        </w:tc>
        <w:tc>
          <w:tcPr>
            <w:tcW w:w="1289" w:type="dxa"/>
            <w:tcBorders>
              <w:top w:val="nil"/>
              <w:left w:val="nil"/>
              <w:bottom w:val="nil"/>
              <w:right w:val="nil"/>
            </w:tcBorders>
            <w:shd w:val="clear" w:color="auto" w:fill="auto"/>
            <w:noWrap/>
            <w:vAlign w:val="center"/>
            <w:hideMark/>
          </w:tcPr>
          <w:p w14:paraId="32E16A62" w14:textId="77777777" w:rsidR="00D63757" w:rsidRPr="00452513" w:rsidRDefault="00D63757" w:rsidP="00037BE4">
            <w:pPr>
              <w:tabs>
                <w:tab w:val="decimal" w:pos="49"/>
              </w:tabs>
              <w:rPr>
                <w:rFonts w:ascii="Calibri" w:eastAsia="Times New Roman" w:hAnsi="Calibri" w:cs="Times New Roman"/>
                <w:sz w:val="20"/>
                <w:lang w:eastAsia="en-GB"/>
              </w:rPr>
            </w:pPr>
            <w:r w:rsidRPr="00452513">
              <w:rPr>
                <w:rFonts w:ascii="Calibri" w:eastAsia="Times New Roman" w:hAnsi="Calibri" w:cs="Times New Roman"/>
                <w:sz w:val="20"/>
                <w:lang w:eastAsia="en-GB"/>
              </w:rPr>
              <w:t>1.048-1.095</w:t>
            </w:r>
          </w:p>
        </w:tc>
        <w:tc>
          <w:tcPr>
            <w:tcW w:w="1104" w:type="dxa"/>
            <w:tcBorders>
              <w:top w:val="nil"/>
              <w:left w:val="nil"/>
              <w:bottom w:val="nil"/>
            </w:tcBorders>
            <w:shd w:val="clear" w:color="auto" w:fill="auto"/>
            <w:noWrap/>
            <w:vAlign w:val="center"/>
            <w:hideMark/>
          </w:tcPr>
          <w:p w14:paraId="0CBAF2CB" w14:textId="77777777" w:rsidR="00D63757" w:rsidRPr="00452513" w:rsidRDefault="00D63757" w:rsidP="00037BE4">
            <w:pPr>
              <w:tabs>
                <w:tab w:val="decimal" w:pos="177"/>
              </w:tabs>
              <w:rPr>
                <w:rFonts w:ascii="Calibri" w:eastAsia="Times New Roman" w:hAnsi="Calibri" w:cs="Times New Roman"/>
                <w:sz w:val="20"/>
                <w:lang w:eastAsia="en-GB"/>
              </w:rPr>
            </w:pPr>
            <w:r w:rsidRPr="00452513">
              <w:rPr>
                <w:rFonts w:ascii="Calibri" w:eastAsia="Times New Roman" w:hAnsi="Calibri" w:cs="Times New Roman"/>
                <w:sz w:val="20"/>
                <w:lang w:eastAsia="en-GB"/>
              </w:rPr>
              <w:t>1.53x10</w:t>
            </w:r>
            <w:r w:rsidRPr="00452513">
              <w:rPr>
                <w:rFonts w:ascii="Calibri" w:eastAsia="Times New Roman" w:hAnsi="Calibri" w:cs="Times New Roman"/>
                <w:sz w:val="20"/>
                <w:vertAlign w:val="superscript"/>
                <w:lang w:eastAsia="en-GB"/>
              </w:rPr>
              <w:t>-9</w:t>
            </w:r>
          </w:p>
        </w:tc>
      </w:tr>
      <w:tr w:rsidR="00452513" w:rsidRPr="00452513" w14:paraId="270CB554" w14:textId="77777777" w:rsidTr="00037BE4">
        <w:trPr>
          <w:trHeight w:val="310"/>
        </w:trPr>
        <w:tc>
          <w:tcPr>
            <w:tcW w:w="1560" w:type="dxa"/>
            <w:tcBorders>
              <w:top w:val="nil"/>
              <w:left w:val="nil"/>
              <w:bottom w:val="nil"/>
              <w:right w:val="nil"/>
            </w:tcBorders>
            <w:shd w:val="clear" w:color="auto" w:fill="auto"/>
            <w:noWrap/>
            <w:vAlign w:val="center"/>
            <w:hideMark/>
          </w:tcPr>
          <w:p w14:paraId="71F3DF91" w14:textId="77777777" w:rsidR="00D63757" w:rsidRPr="00452513" w:rsidRDefault="00D63757" w:rsidP="00037BE4">
            <w:pPr>
              <w:rPr>
                <w:rFonts w:ascii="Calibri" w:eastAsia="Times New Roman" w:hAnsi="Calibri" w:cs="Times New Roman"/>
                <w:sz w:val="20"/>
                <w:lang w:eastAsia="en-GB"/>
              </w:rPr>
            </w:pPr>
            <w:r w:rsidRPr="00452513">
              <w:rPr>
                <w:rFonts w:ascii="Calibri" w:eastAsia="Times New Roman" w:hAnsi="Calibri" w:cs="Times New Roman"/>
                <w:sz w:val="20"/>
                <w:lang w:eastAsia="en-GB"/>
              </w:rPr>
              <w:t>ARHGEF26</w:t>
            </w:r>
          </w:p>
        </w:tc>
        <w:tc>
          <w:tcPr>
            <w:tcW w:w="1298" w:type="dxa"/>
            <w:tcBorders>
              <w:top w:val="nil"/>
              <w:left w:val="nil"/>
              <w:bottom w:val="nil"/>
              <w:right w:val="nil"/>
            </w:tcBorders>
            <w:shd w:val="clear" w:color="auto" w:fill="auto"/>
            <w:noWrap/>
            <w:vAlign w:val="center"/>
            <w:hideMark/>
          </w:tcPr>
          <w:p w14:paraId="33D4AA19" w14:textId="77777777" w:rsidR="00D63757" w:rsidRPr="00452513" w:rsidRDefault="00D63757" w:rsidP="00037BE4">
            <w:pPr>
              <w:rPr>
                <w:rFonts w:ascii="Calibri" w:eastAsia="Times New Roman" w:hAnsi="Calibri" w:cs="Times New Roman"/>
                <w:sz w:val="20"/>
                <w:lang w:eastAsia="en-GB"/>
              </w:rPr>
            </w:pPr>
            <w:r w:rsidRPr="00452513">
              <w:rPr>
                <w:rFonts w:ascii="Calibri" w:eastAsia="Times New Roman" w:hAnsi="Calibri" w:cs="Times New Roman"/>
                <w:sz w:val="20"/>
                <w:lang w:eastAsia="en-GB"/>
              </w:rPr>
              <w:t>rs12493885*</w:t>
            </w:r>
          </w:p>
        </w:tc>
        <w:tc>
          <w:tcPr>
            <w:tcW w:w="673" w:type="dxa"/>
            <w:tcBorders>
              <w:top w:val="nil"/>
              <w:left w:val="nil"/>
              <w:bottom w:val="nil"/>
              <w:right w:val="nil"/>
            </w:tcBorders>
            <w:shd w:val="clear" w:color="auto" w:fill="auto"/>
            <w:noWrap/>
            <w:vAlign w:val="center"/>
            <w:hideMark/>
          </w:tcPr>
          <w:p w14:paraId="008E54A2"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3</w:t>
            </w:r>
          </w:p>
        </w:tc>
        <w:tc>
          <w:tcPr>
            <w:tcW w:w="1129" w:type="dxa"/>
            <w:tcBorders>
              <w:top w:val="nil"/>
              <w:left w:val="nil"/>
              <w:bottom w:val="nil"/>
              <w:right w:val="nil"/>
            </w:tcBorders>
            <w:shd w:val="clear" w:color="auto" w:fill="auto"/>
            <w:noWrap/>
            <w:vAlign w:val="center"/>
            <w:hideMark/>
          </w:tcPr>
          <w:p w14:paraId="6F516C44"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153839866</w:t>
            </w:r>
          </w:p>
        </w:tc>
        <w:tc>
          <w:tcPr>
            <w:tcW w:w="443" w:type="dxa"/>
            <w:tcBorders>
              <w:top w:val="nil"/>
              <w:left w:val="nil"/>
              <w:bottom w:val="nil"/>
              <w:right w:val="nil"/>
            </w:tcBorders>
            <w:shd w:val="clear" w:color="auto" w:fill="auto"/>
            <w:noWrap/>
            <w:vAlign w:val="center"/>
            <w:hideMark/>
          </w:tcPr>
          <w:p w14:paraId="21B36D5C"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C</w:t>
            </w:r>
          </w:p>
        </w:tc>
        <w:tc>
          <w:tcPr>
            <w:tcW w:w="683" w:type="dxa"/>
            <w:tcBorders>
              <w:top w:val="nil"/>
              <w:left w:val="nil"/>
              <w:bottom w:val="nil"/>
              <w:right w:val="nil"/>
            </w:tcBorders>
            <w:shd w:val="clear" w:color="auto" w:fill="auto"/>
            <w:noWrap/>
            <w:vAlign w:val="center"/>
            <w:hideMark/>
          </w:tcPr>
          <w:p w14:paraId="7B771CCA" w14:textId="77777777" w:rsidR="00D63757" w:rsidRPr="00452513" w:rsidRDefault="00D63757" w:rsidP="00037BE4">
            <w:pPr>
              <w:tabs>
                <w:tab w:val="decimal" w:pos="93"/>
              </w:tabs>
              <w:rPr>
                <w:rFonts w:ascii="Calibri" w:eastAsia="Times New Roman" w:hAnsi="Calibri" w:cs="Times New Roman"/>
                <w:sz w:val="20"/>
                <w:lang w:eastAsia="en-GB"/>
              </w:rPr>
            </w:pPr>
            <w:r w:rsidRPr="00452513">
              <w:rPr>
                <w:rFonts w:ascii="Calibri" w:eastAsia="Times New Roman" w:hAnsi="Calibri" w:cs="Times New Roman"/>
                <w:sz w:val="20"/>
                <w:lang w:eastAsia="en-GB"/>
              </w:rPr>
              <w:t>0.886</w:t>
            </w:r>
          </w:p>
        </w:tc>
        <w:tc>
          <w:tcPr>
            <w:tcW w:w="1250" w:type="dxa"/>
            <w:tcBorders>
              <w:top w:val="nil"/>
              <w:left w:val="nil"/>
              <w:bottom w:val="nil"/>
              <w:right w:val="nil"/>
            </w:tcBorders>
            <w:shd w:val="clear" w:color="auto" w:fill="auto"/>
            <w:vAlign w:val="center"/>
            <w:hideMark/>
          </w:tcPr>
          <w:p w14:paraId="23985E55"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eQTL</w:t>
            </w:r>
          </w:p>
        </w:tc>
        <w:tc>
          <w:tcPr>
            <w:tcW w:w="816" w:type="dxa"/>
            <w:tcBorders>
              <w:top w:val="nil"/>
              <w:left w:val="nil"/>
              <w:bottom w:val="nil"/>
              <w:right w:val="nil"/>
            </w:tcBorders>
            <w:shd w:val="clear" w:color="auto" w:fill="auto"/>
            <w:noWrap/>
            <w:vAlign w:val="center"/>
            <w:hideMark/>
          </w:tcPr>
          <w:p w14:paraId="27679A8D" w14:textId="77777777" w:rsidR="00D63757" w:rsidRPr="00452513" w:rsidRDefault="00D63757" w:rsidP="00037BE4">
            <w:pPr>
              <w:tabs>
                <w:tab w:val="decimal" w:pos="145"/>
              </w:tabs>
              <w:rPr>
                <w:rFonts w:ascii="Calibri" w:eastAsia="Times New Roman" w:hAnsi="Calibri" w:cs="Times New Roman"/>
                <w:sz w:val="20"/>
                <w:lang w:eastAsia="en-GB"/>
              </w:rPr>
            </w:pPr>
            <w:r w:rsidRPr="00452513">
              <w:rPr>
                <w:rFonts w:ascii="Calibri" w:eastAsia="Times New Roman" w:hAnsi="Calibri" w:cs="Times New Roman"/>
                <w:sz w:val="20"/>
                <w:lang w:eastAsia="en-GB"/>
              </w:rPr>
              <w:t>1.074</w:t>
            </w:r>
          </w:p>
        </w:tc>
        <w:tc>
          <w:tcPr>
            <w:tcW w:w="1190" w:type="dxa"/>
            <w:tcBorders>
              <w:top w:val="nil"/>
              <w:left w:val="nil"/>
              <w:bottom w:val="nil"/>
              <w:right w:val="nil"/>
            </w:tcBorders>
            <w:shd w:val="clear" w:color="auto" w:fill="auto"/>
            <w:noWrap/>
            <w:vAlign w:val="center"/>
            <w:hideMark/>
          </w:tcPr>
          <w:p w14:paraId="4CA0EB7D" w14:textId="77777777" w:rsidR="00D63757" w:rsidRPr="00452513" w:rsidRDefault="00D63757" w:rsidP="00037BE4">
            <w:pPr>
              <w:tabs>
                <w:tab w:val="decimal" w:pos="145"/>
              </w:tabs>
              <w:rPr>
                <w:rFonts w:ascii="Calibri" w:eastAsia="Times New Roman" w:hAnsi="Calibri" w:cs="Times New Roman"/>
                <w:sz w:val="20"/>
                <w:lang w:eastAsia="en-GB"/>
              </w:rPr>
            </w:pPr>
            <w:r w:rsidRPr="00452513">
              <w:rPr>
                <w:rFonts w:ascii="Calibri" w:eastAsia="Times New Roman" w:hAnsi="Calibri" w:cs="Times New Roman"/>
                <w:sz w:val="20"/>
                <w:lang w:eastAsia="en-GB"/>
              </w:rPr>
              <w:t>1.047-1.101</w:t>
            </w:r>
          </w:p>
        </w:tc>
        <w:tc>
          <w:tcPr>
            <w:tcW w:w="1122" w:type="dxa"/>
            <w:tcBorders>
              <w:top w:val="nil"/>
              <w:left w:val="nil"/>
              <w:bottom w:val="nil"/>
              <w:right w:val="nil"/>
            </w:tcBorders>
            <w:shd w:val="clear" w:color="auto" w:fill="auto"/>
            <w:noWrap/>
            <w:vAlign w:val="center"/>
            <w:hideMark/>
          </w:tcPr>
          <w:p w14:paraId="5476F333" w14:textId="77777777" w:rsidR="00D63757" w:rsidRPr="00452513" w:rsidRDefault="00D63757" w:rsidP="00037BE4">
            <w:pPr>
              <w:tabs>
                <w:tab w:val="decimal" w:pos="176"/>
              </w:tabs>
              <w:rPr>
                <w:rFonts w:ascii="Calibri" w:eastAsia="Times New Roman" w:hAnsi="Calibri" w:cs="Times New Roman"/>
                <w:sz w:val="20"/>
                <w:lang w:eastAsia="en-GB"/>
              </w:rPr>
            </w:pPr>
            <w:r w:rsidRPr="00452513">
              <w:rPr>
                <w:rFonts w:ascii="Calibri" w:eastAsia="Times New Roman" w:hAnsi="Calibri" w:cs="Times New Roman"/>
                <w:sz w:val="20"/>
                <w:lang w:eastAsia="en-GB"/>
              </w:rPr>
              <w:t>3.29x10</w:t>
            </w:r>
            <w:r w:rsidRPr="00452513">
              <w:rPr>
                <w:rFonts w:ascii="Calibri" w:eastAsia="Times New Roman" w:hAnsi="Calibri" w:cs="Times New Roman"/>
                <w:sz w:val="20"/>
                <w:vertAlign w:val="superscript"/>
                <w:lang w:eastAsia="en-GB"/>
              </w:rPr>
              <w:t>-8</w:t>
            </w:r>
          </w:p>
        </w:tc>
        <w:tc>
          <w:tcPr>
            <w:tcW w:w="1193" w:type="dxa"/>
            <w:tcBorders>
              <w:top w:val="nil"/>
              <w:left w:val="nil"/>
              <w:bottom w:val="nil"/>
              <w:right w:val="nil"/>
            </w:tcBorders>
            <w:shd w:val="clear" w:color="auto" w:fill="auto"/>
            <w:noWrap/>
            <w:vAlign w:val="center"/>
            <w:hideMark/>
          </w:tcPr>
          <w:p w14:paraId="725CCEBB" w14:textId="77777777" w:rsidR="00D63757" w:rsidRPr="00452513" w:rsidRDefault="00D63757" w:rsidP="00037BE4">
            <w:pPr>
              <w:tabs>
                <w:tab w:val="decimal" w:pos="218"/>
              </w:tabs>
              <w:rPr>
                <w:rFonts w:ascii="Calibri" w:eastAsia="Times New Roman" w:hAnsi="Calibri" w:cs="Times New Roman"/>
                <w:sz w:val="20"/>
                <w:lang w:eastAsia="en-GB"/>
              </w:rPr>
            </w:pPr>
            <w:r w:rsidRPr="00452513">
              <w:rPr>
                <w:rFonts w:ascii="Calibri" w:eastAsia="Times New Roman" w:hAnsi="Calibri" w:cs="Times New Roman"/>
                <w:sz w:val="20"/>
                <w:lang w:eastAsia="en-GB"/>
              </w:rPr>
              <w:t>1.15x10</w:t>
            </w:r>
            <w:r w:rsidRPr="00452513">
              <w:rPr>
                <w:rFonts w:ascii="Calibri" w:eastAsia="Times New Roman" w:hAnsi="Calibri" w:cs="Times New Roman"/>
                <w:sz w:val="20"/>
                <w:vertAlign w:val="superscript"/>
                <w:lang w:eastAsia="en-GB"/>
              </w:rPr>
              <w:t>-4</w:t>
            </w:r>
          </w:p>
        </w:tc>
        <w:tc>
          <w:tcPr>
            <w:tcW w:w="692" w:type="dxa"/>
            <w:tcBorders>
              <w:top w:val="nil"/>
              <w:left w:val="nil"/>
              <w:bottom w:val="nil"/>
              <w:right w:val="nil"/>
            </w:tcBorders>
            <w:shd w:val="clear" w:color="auto" w:fill="auto"/>
            <w:noWrap/>
            <w:vAlign w:val="center"/>
            <w:hideMark/>
          </w:tcPr>
          <w:p w14:paraId="6D73C8A7" w14:textId="77777777" w:rsidR="00D63757" w:rsidRPr="00452513" w:rsidRDefault="00D63757" w:rsidP="00037BE4">
            <w:pPr>
              <w:tabs>
                <w:tab w:val="decimal" w:pos="109"/>
              </w:tabs>
              <w:rPr>
                <w:rFonts w:ascii="Calibri" w:eastAsia="Times New Roman" w:hAnsi="Calibri" w:cs="Times New Roman"/>
                <w:sz w:val="20"/>
                <w:lang w:eastAsia="en-GB"/>
              </w:rPr>
            </w:pPr>
            <w:r w:rsidRPr="00452513">
              <w:rPr>
                <w:rFonts w:ascii="Calibri" w:eastAsia="Times New Roman" w:hAnsi="Calibri" w:cs="Times New Roman"/>
                <w:sz w:val="20"/>
                <w:lang w:eastAsia="en-GB"/>
              </w:rPr>
              <w:t>1.073</w:t>
            </w:r>
          </w:p>
        </w:tc>
        <w:tc>
          <w:tcPr>
            <w:tcW w:w="1289" w:type="dxa"/>
            <w:tcBorders>
              <w:top w:val="nil"/>
              <w:left w:val="nil"/>
              <w:bottom w:val="nil"/>
              <w:right w:val="nil"/>
            </w:tcBorders>
            <w:shd w:val="clear" w:color="auto" w:fill="auto"/>
            <w:noWrap/>
            <w:vAlign w:val="center"/>
            <w:hideMark/>
          </w:tcPr>
          <w:p w14:paraId="0DE59E17" w14:textId="77777777" w:rsidR="00D63757" w:rsidRPr="00452513" w:rsidRDefault="00D63757" w:rsidP="00037BE4">
            <w:pPr>
              <w:tabs>
                <w:tab w:val="decimal" w:pos="49"/>
              </w:tabs>
              <w:rPr>
                <w:rFonts w:ascii="Calibri" w:eastAsia="Times New Roman" w:hAnsi="Calibri" w:cs="Times New Roman"/>
                <w:sz w:val="20"/>
                <w:lang w:eastAsia="en-GB"/>
              </w:rPr>
            </w:pPr>
            <w:r w:rsidRPr="00452513">
              <w:rPr>
                <w:rFonts w:ascii="Calibri" w:eastAsia="Times New Roman" w:hAnsi="Calibri" w:cs="Times New Roman"/>
                <w:sz w:val="20"/>
                <w:lang w:eastAsia="en-GB"/>
              </w:rPr>
              <w:t>1.047-1.101</w:t>
            </w:r>
          </w:p>
        </w:tc>
        <w:tc>
          <w:tcPr>
            <w:tcW w:w="1104" w:type="dxa"/>
            <w:tcBorders>
              <w:top w:val="nil"/>
              <w:left w:val="nil"/>
              <w:bottom w:val="nil"/>
            </w:tcBorders>
            <w:shd w:val="clear" w:color="auto" w:fill="auto"/>
            <w:noWrap/>
            <w:vAlign w:val="center"/>
            <w:hideMark/>
          </w:tcPr>
          <w:p w14:paraId="3CEE8FBA" w14:textId="77777777" w:rsidR="00D63757" w:rsidRPr="00452513" w:rsidRDefault="00D63757" w:rsidP="00037BE4">
            <w:pPr>
              <w:tabs>
                <w:tab w:val="decimal" w:pos="177"/>
              </w:tabs>
              <w:rPr>
                <w:rFonts w:ascii="Calibri" w:eastAsia="Times New Roman" w:hAnsi="Calibri" w:cs="Times New Roman"/>
                <w:sz w:val="20"/>
                <w:lang w:eastAsia="en-GB"/>
              </w:rPr>
            </w:pPr>
            <w:r w:rsidRPr="00452513">
              <w:rPr>
                <w:rFonts w:ascii="Calibri" w:eastAsia="Times New Roman" w:hAnsi="Calibri" w:cs="Times New Roman"/>
                <w:sz w:val="20"/>
                <w:lang w:eastAsia="en-GB"/>
              </w:rPr>
              <w:t>3.16x10</w:t>
            </w:r>
            <w:r w:rsidRPr="00452513">
              <w:rPr>
                <w:rFonts w:ascii="Calibri" w:eastAsia="Times New Roman" w:hAnsi="Calibri" w:cs="Times New Roman"/>
                <w:sz w:val="20"/>
                <w:vertAlign w:val="superscript"/>
                <w:lang w:eastAsia="en-GB"/>
              </w:rPr>
              <w:t>-8</w:t>
            </w:r>
          </w:p>
        </w:tc>
      </w:tr>
      <w:tr w:rsidR="00452513" w:rsidRPr="00452513" w14:paraId="0E560170" w14:textId="77777777" w:rsidTr="00037BE4">
        <w:trPr>
          <w:trHeight w:val="310"/>
        </w:trPr>
        <w:tc>
          <w:tcPr>
            <w:tcW w:w="1560" w:type="dxa"/>
            <w:tcBorders>
              <w:top w:val="nil"/>
              <w:left w:val="nil"/>
              <w:bottom w:val="nil"/>
              <w:right w:val="nil"/>
            </w:tcBorders>
            <w:shd w:val="clear" w:color="auto" w:fill="auto"/>
            <w:noWrap/>
            <w:vAlign w:val="center"/>
            <w:hideMark/>
          </w:tcPr>
          <w:p w14:paraId="2D951A6E" w14:textId="77777777" w:rsidR="00D63757" w:rsidRPr="00452513" w:rsidRDefault="00D63757" w:rsidP="00037BE4">
            <w:pPr>
              <w:rPr>
                <w:rFonts w:ascii="Calibri" w:eastAsia="Times New Roman" w:hAnsi="Calibri" w:cs="Times New Roman"/>
                <w:sz w:val="20"/>
                <w:lang w:eastAsia="en-GB"/>
              </w:rPr>
            </w:pPr>
            <w:r w:rsidRPr="00452513">
              <w:rPr>
                <w:rFonts w:ascii="Calibri" w:eastAsia="Times New Roman" w:hAnsi="Calibri" w:cs="Times New Roman"/>
                <w:sz w:val="20"/>
                <w:lang w:eastAsia="en-GB"/>
              </w:rPr>
              <w:t>PRDM8/FGF5</w:t>
            </w:r>
          </w:p>
        </w:tc>
        <w:tc>
          <w:tcPr>
            <w:tcW w:w="1298" w:type="dxa"/>
            <w:tcBorders>
              <w:top w:val="nil"/>
              <w:left w:val="nil"/>
              <w:bottom w:val="nil"/>
              <w:right w:val="nil"/>
            </w:tcBorders>
            <w:shd w:val="clear" w:color="auto" w:fill="auto"/>
            <w:noWrap/>
            <w:vAlign w:val="center"/>
            <w:hideMark/>
          </w:tcPr>
          <w:p w14:paraId="4C23A94E" w14:textId="77777777" w:rsidR="00D63757" w:rsidRPr="00452513" w:rsidRDefault="00D63757" w:rsidP="00037BE4">
            <w:pPr>
              <w:rPr>
                <w:rFonts w:ascii="Calibri" w:eastAsia="Times New Roman" w:hAnsi="Calibri" w:cs="Times New Roman"/>
                <w:sz w:val="20"/>
                <w:lang w:eastAsia="en-GB"/>
              </w:rPr>
            </w:pPr>
            <w:r w:rsidRPr="00452513">
              <w:rPr>
                <w:rFonts w:ascii="Calibri" w:eastAsia="Times New Roman" w:hAnsi="Calibri" w:cs="Times New Roman"/>
                <w:sz w:val="20"/>
                <w:lang w:eastAsia="en-GB"/>
              </w:rPr>
              <w:t>rs10857147</w:t>
            </w:r>
          </w:p>
        </w:tc>
        <w:tc>
          <w:tcPr>
            <w:tcW w:w="673" w:type="dxa"/>
            <w:tcBorders>
              <w:top w:val="nil"/>
              <w:left w:val="nil"/>
              <w:bottom w:val="nil"/>
              <w:right w:val="nil"/>
            </w:tcBorders>
            <w:shd w:val="clear" w:color="auto" w:fill="auto"/>
            <w:noWrap/>
            <w:vAlign w:val="center"/>
            <w:hideMark/>
          </w:tcPr>
          <w:p w14:paraId="0F22E9C9"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4</w:t>
            </w:r>
          </w:p>
        </w:tc>
        <w:tc>
          <w:tcPr>
            <w:tcW w:w="1129" w:type="dxa"/>
            <w:tcBorders>
              <w:top w:val="nil"/>
              <w:left w:val="nil"/>
              <w:bottom w:val="nil"/>
              <w:right w:val="nil"/>
            </w:tcBorders>
            <w:shd w:val="clear" w:color="auto" w:fill="auto"/>
            <w:noWrap/>
            <w:vAlign w:val="center"/>
            <w:hideMark/>
          </w:tcPr>
          <w:p w14:paraId="496F6C55"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81181072</w:t>
            </w:r>
          </w:p>
        </w:tc>
        <w:tc>
          <w:tcPr>
            <w:tcW w:w="443" w:type="dxa"/>
            <w:tcBorders>
              <w:top w:val="nil"/>
              <w:left w:val="nil"/>
              <w:bottom w:val="nil"/>
              <w:right w:val="nil"/>
            </w:tcBorders>
            <w:shd w:val="clear" w:color="auto" w:fill="auto"/>
            <w:noWrap/>
            <w:vAlign w:val="center"/>
            <w:hideMark/>
          </w:tcPr>
          <w:p w14:paraId="529BC814"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T</w:t>
            </w:r>
          </w:p>
        </w:tc>
        <w:tc>
          <w:tcPr>
            <w:tcW w:w="683" w:type="dxa"/>
            <w:tcBorders>
              <w:top w:val="nil"/>
              <w:left w:val="nil"/>
              <w:bottom w:val="nil"/>
              <w:right w:val="nil"/>
            </w:tcBorders>
            <w:shd w:val="clear" w:color="auto" w:fill="auto"/>
            <w:noWrap/>
            <w:vAlign w:val="center"/>
            <w:hideMark/>
          </w:tcPr>
          <w:p w14:paraId="3D5780E1" w14:textId="77777777" w:rsidR="00D63757" w:rsidRPr="00452513" w:rsidRDefault="00D63757" w:rsidP="00037BE4">
            <w:pPr>
              <w:tabs>
                <w:tab w:val="decimal" w:pos="93"/>
              </w:tabs>
              <w:rPr>
                <w:rFonts w:ascii="Calibri" w:eastAsia="Times New Roman" w:hAnsi="Calibri" w:cs="Times New Roman"/>
                <w:sz w:val="20"/>
                <w:lang w:eastAsia="en-GB"/>
              </w:rPr>
            </w:pPr>
            <w:r w:rsidRPr="00452513">
              <w:rPr>
                <w:rFonts w:ascii="Calibri" w:eastAsia="Times New Roman" w:hAnsi="Calibri" w:cs="Times New Roman"/>
                <w:sz w:val="20"/>
                <w:lang w:eastAsia="en-GB"/>
              </w:rPr>
              <w:t>0.275</w:t>
            </w:r>
          </w:p>
        </w:tc>
        <w:tc>
          <w:tcPr>
            <w:tcW w:w="1250" w:type="dxa"/>
            <w:tcBorders>
              <w:top w:val="nil"/>
              <w:left w:val="nil"/>
              <w:bottom w:val="nil"/>
              <w:right w:val="nil"/>
            </w:tcBorders>
            <w:shd w:val="clear" w:color="auto" w:fill="auto"/>
            <w:vAlign w:val="center"/>
            <w:hideMark/>
          </w:tcPr>
          <w:p w14:paraId="60F81ADE"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none</w:t>
            </w:r>
          </w:p>
        </w:tc>
        <w:tc>
          <w:tcPr>
            <w:tcW w:w="816" w:type="dxa"/>
            <w:tcBorders>
              <w:top w:val="nil"/>
              <w:left w:val="nil"/>
              <w:bottom w:val="nil"/>
              <w:right w:val="nil"/>
            </w:tcBorders>
            <w:shd w:val="clear" w:color="auto" w:fill="auto"/>
            <w:noWrap/>
            <w:vAlign w:val="center"/>
            <w:hideMark/>
          </w:tcPr>
          <w:p w14:paraId="292B9C67" w14:textId="77777777" w:rsidR="00D63757" w:rsidRPr="00452513" w:rsidRDefault="00D63757" w:rsidP="00037BE4">
            <w:pPr>
              <w:tabs>
                <w:tab w:val="decimal" w:pos="145"/>
              </w:tabs>
              <w:rPr>
                <w:rFonts w:ascii="Calibri" w:eastAsia="Times New Roman" w:hAnsi="Calibri" w:cs="Times New Roman"/>
                <w:sz w:val="20"/>
                <w:lang w:eastAsia="en-GB"/>
              </w:rPr>
            </w:pPr>
            <w:r w:rsidRPr="00452513">
              <w:rPr>
                <w:rFonts w:ascii="Calibri" w:eastAsia="Times New Roman" w:hAnsi="Calibri" w:cs="Times New Roman"/>
                <w:sz w:val="20"/>
                <w:lang w:eastAsia="en-GB"/>
              </w:rPr>
              <w:t>1.056</w:t>
            </w:r>
          </w:p>
        </w:tc>
        <w:tc>
          <w:tcPr>
            <w:tcW w:w="1190" w:type="dxa"/>
            <w:tcBorders>
              <w:top w:val="nil"/>
              <w:left w:val="nil"/>
              <w:bottom w:val="nil"/>
              <w:right w:val="nil"/>
            </w:tcBorders>
            <w:shd w:val="clear" w:color="auto" w:fill="auto"/>
            <w:noWrap/>
            <w:vAlign w:val="center"/>
            <w:hideMark/>
          </w:tcPr>
          <w:p w14:paraId="091BE886" w14:textId="77777777" w:rsidR="00D63757" w:rsidRPr="00452513" w:rsidRDefault="00D63757" w:rsidP="00037BE4">
            <w:pPr>
              <w:tabs>
                <w:tab w:val="decimal" w:pos="145"/>
              </w:tabs>
              <w:rPr>
                <w:rFonts w:ascii="Calibri" w:eastAsia="Times New Roman" w:hAnsi="Calibri" w:cs="Times New Roman"/>
                <w:sz w:val="20"/>
                <w:lang w:eastAsia="en-GB"/>
              </w:rPr>
            </w:pPr>
            <w:r w:rsidRPr="00452513">
              <w:rPr>
                <w:rFonts w:ascii="Calibri" w:eastAsia="Times New Roman" w:hAnsi="Calibri" w:cs="Times New Roman"/>
                <w:sz w:val="20"/>
                <w:lang w:eastAsia="en-GB"/>
              </w:rPr>
              <w:t>1.036-1.075</w:t>
            </w:r>
          </w:p>
        </w:tc>
        <w:tc>
          <w:tcPr>
            <w:tcW w:w="1122" w:type="dxa"/>
            <w:tcBorders>
              <w:top w:val="nil"/>
              <w:left w:val="nil"/>
              <w:bottom w:val="nil"/>
              <w:right w:val="nil"/>
            </w:tcBorders>
            <w:shd w:val="clear" w:color="auto" w:fill="auto"/>
            <w:noWrap/>
            <w:vAlign w:val="center"/>
            <w:hideMark/>
          </w:tcPr>
          <w:p w14:paraId="0EB40CA3" w14:textId="77777777" w:rsidR="00D63757" w:rsidRPr="00452513" w:rsidRDefault="00D63757" w:rsidP="00037BE4">
            <w:pPr>
              <w:tabs>
                <w:tab w:val="decimal" w:pos="176"/>
              </w:tabs>
              <w:rPr>
                <w:rFonts w:ascii="Calibri" w:eastAsia="Times New Roman" w:hAnsi="Calibri" w:cs="Times New Roman"/>
                <w:sz w:val="20"/>
                <w:lang w:eastAsia="en-GB"/>
              </w:rPr>
            </w:pPr>
            <w:r w:rsidRPr="00452513">
              <w:rPr>
                <w:rFonts w:ascii="Calibri" w:eastAsia="Times New Roman" w:hAnsi="Calibri" w:cs="Times New Roman"/>
                <w:sz w:val="20"/>
                <w:lang w:eastAsia="en-GB"/>
              </w:rPr>
              <w:t>8.96x10</w:t>
            </w:r>
            <w:r w:rsidRPr="00452513">
              <w:rPr>
                <w:rFonts w:ascii="Calibri" w:eastAsia="Times New Roman" w:hAnsi="Calibri" w:cs="Times New Roman"/>
                <w:sz w:val="20"/>
                <w:vertAlign w:val="superscript"/>
                <w:lang w:eastAsia="en-GB"/>
              </w:rPr>
              <w:t>-9</w:t>
            </w:r>
          </w:p>
        </w:tc>
        <w:tc>
          <w:tcPr>
            <w:tcW w:w="1193" w:type="dxa"/>
            <w:tcBorders>
              <w:top w:val="nil"/>
              <w:left w:val="nil"/>
              <w:bottom w:val="nil"/>
              <w:right w:val="nil"/>
            </w:tcBorders>
            <w:shd w:val="clear" w:color="auto" w:fill="auto"/>
            <w:noWrap/>
            <w:vAlign w:val="center"/>
            <w:hideMark/>
          </w:tcPr>
          <w:p w14:paraId="2C558648" w14:textId="77777777" w:rsidR="00D63757" w:rsidRPr="00452513" w:rsidRDefault="00D63757" w:rsidP="00037BE4">
            <w:pPr>
              <w:tabs>
                <w:tab w:val="decimal" w:pos="218"/>
              </w:tabs>
              <w:rPr>
                <w:rFonts w:ascii="Calibri" w:eastAsia="Times New Roman" w:hAnsi="Calibri" w:cs="Times New Roman"/>
                <w:sz w:val="20"/>
                <w:lang w:eastAsia="en-GB"/>
              </w:rPr>
            </w:pPr>
            <w:r w:rsidRPr="00452513">
              <w:rPr>
                <w:rFonts w:ascii="Calibri" w:eastAsia="Times New Roman" w:hAnsi="Calibri" w:cs="Times New Roman"/>
                <w:sz w:val="20"/>
                <w:lang w:eastAsia="en-GB"/>
              </w:rPr>
              <w:t>3.60x10</w:t>
            </w:r>
            <w:r w:rsidRPr="00452513">
              <w:rPr>
                <w:rFonts w:ascii="Calibri" w:eastAsia="Times New Roman" w:hAnsi="Calibri" w:cs="Times New Roman"/>
                <w:sz w:val="20"/>
                <w:vertAlign w:val="superscript"/>
                <w:lang w:eastAsia="en-GB"/>
              </w:rPr>
              <w:t>-5</w:t>
            </w:r>
          </w:p>
        </w:tc>
        <w:tc>
          <w:tcPr>
            <w:tcW w:w="692" w:type="dxa"/>
            <w:tcBorders>
              <w:top w:val="nil"/>
              <w:left w:val="nil"/>
              <w:bottom w:val="nil"/>
              <w:right w:val="nil"/>
            </w:tcBorders>
            <w:shd w:val="clear" w:color="auto" w:fill="auto"/>
            <w:noWrap/>
            <w:vAlign w:val="center"/>
            <w:hideMark/>
          </w:tcPr>
          <w:p w14:paraId="680D536B" w14:textId="77777777" w:rsidR="00D63757" w:rsidRPr="00452513" w:rsidRDefault="00D63757" w:rsidP="00037BE4">
            <w:pPr>
              <w:tabs>
                <w:tab w:val="decimal" w:pos="109"/>
              </w:tabs>
              <w:rPr>
                <w:rFonts w:ascii="Calibri" w:eastAsia="Times New Roman" w:hAnsi="Calibri" w:cs="Times New Roman"/>
                <w:sz w:val="20"/>
                <w:lang w:eastAsia="en-GB"/>
              </w:rPr>
            </w:pPr>
            <w:r w:rsidRPr="00452513">
              <w:rPr>
                <w:rFonts w:ascii="Calibri" w:eastAsia="Times New Roman" w:hAnsi="Calibri" w:cs="Times New Roman"/>
                <w:sz w:val="20"/>
                <w:lang w:eastAsia="en-GB"/>
              </w:rPr>
              <w:t>1.054</w:t>
            </w:r>
          </w:p>
        </w:tc>
        <w:tc>
          <w:tcPr>
            <w:tcW w:w="1289" w:type="dxa"/>
            <w:tcBorders>
              <w:top w:val="nil"/>
              <w:left w:val="nil"/>
              <w:bottom w:val="nil"/>
              <w:right w:val="nil"/>
            </w:tcBorders>
            <w:shd w:val="clear" w:color="auto" w:fill="auto"/>
            <w:noWrap/>
            <w:vAlign w:val="center"/>
            <w:hideMark/>
          </w:tcPr>
          <w:p w14:paraId="624612D9" w14:textId="77777777" w:rsidR="00D63757" w:rsidRPr="00452513" w:rsidRDefault="00D63757" w:rsidP="00037BE4">
            <w:pPr>
              <w:tabs>
                <w:tab w:val="decimal" w:pos="49"/>
              </w:tabs>
              <w:rPr>
                <w:rFonts w:ascii="Calibri" w:eastAsia="Times New Roman" w:hAnsi="Calibri" w:cs="Times New Roman"/>
                <w:sz w:val="20"/>
                <w:lang w:eastAsia="en-GB"/>
              </w:rPr>
            </w:pPr>
            <w:r w:rsidRPr="00452513">
              <w:rPr>
                <w:rFonts w:ascii="Calibri" w:eastAsia="Times New Roman" w:hAnsi="Calibri" w:cs="Times New Roman"/>
                <w:sz w:val="20"/>
                <w:lang w:eastAsia="en-GB"/>
              </w:rPr>
              <w:t>1.036-1.073</w:t>
            </w:r>
          </w:p>
        </w:tc>
        <w:tc>
          <w:tcPr>
            <w:tcW w:w="1104" w:type="dxa"/>
            <w:tcBorders>
              <w:top w:val="nil"/>
              <w:left w:val="nil"/>
              <w:bottom w:val="nil"/>
            </w:tcBorders>
            <w:shd w:val="clear" w:color="auto" w:fill="auto"/>
            <w:noWrap/>
            <w:vAlign w:val="center"/>
            <w:hideMark/>
          </w:tcPr>
          <w:p w14:paraId="354E0D03" w14:textId="77777777" w:rsidR="00D63757" w:rsidRPr="00452513" w:rsidRDefault="00D63757" w:rsidP="00037BE4">
            <w:pPr>
              <w:tabs>
                <w:tab w:val="decimal" w:pos="177"/>
              </w:tabs>
              <w:rPr>
                <w:rFonts w:ascii="Calibri" w:eastAsia="Times New Roman" w:hAnsi="Calibri" w:cs="Times New Roman"/>
                <w:sz w:val="20"/>
                <w:lang w:eastAsia="en-GB"/>
              </w:rPr>
            </w:pPr>
            <w:r w:rsidRPr="00452513">
              <w:rPr>
                <w:rFonts w:ascii="Calibri" w:eastAsia="Times New Roman" w:hAnsi="Calibri" w:cs="Times New Roman"/>
                <w:sz w:val="20"/>
                <w:lang w:eastAsia="en-GB"/>
              </w:rPr>
              <w:t>5.66x10</w:t>
            </w:r>
            <w:r w:rsidRPr="00452513">
              <w:rPr>
                <w:rFonts w:ascii="Calibri" w:eastAsia="Times New Roman" w:hAnsi="Calibri" w:cs="Times New Roman"/>
                <w:sz w:val="20"/>
                <w:vertAlign w:val="superscript"/>
                <w:lang w:eastAsia="en-GB"/>
              </w:rPr>
              <w:t>-9</w:t>
            </w:r>
          </w:p>
        </w:tc>
      </w:tr>
      <w:tr w:rsidR="00452513" w:rsidRPr="00452513" w14:paraId="175F338A" w14:textId="77777777" w:rsidTr="00037BE4">
        <w:trPr>
          <w:trHeight w:val="310"/>
        </w:trPr>
        <w:tc>
          <w:tcPr>
            <w:tcW w:w="1560" w:type="dxa"/>
            <w:tcBorders>
              <w:top w:val="nil"/>
              <w:left w:val="nil"/>
              <w:bottom w:val="nil"/>
              <w:right w:val="nil"/>
            </w:tcBorders>
            <w:shd w:val="clear" w:color="auto" w:fill="auto"/>
            <w:noWrap/>
            <w:vAlign w:val="center"/>
            <w:hideMark/>
          </w:tcPr>
          <w:p w14:paraId="1481D4E5" w14:textId="77777777" w:rsidR="00D63757" w:rsidRPr="00452513" w:rsidRDefault="00D63757" w:rsidP="00037BE4">
            <w:pPr>
              <w:rPr>
                <w:rFonts w:ascii="Calibri" w:eastAsia="Times New Roman" w:hAnsi="Calibri" w:cs="Times New Roman"/>
                <w:sz w:val="20"/>
                <w:lang w:eastAsia="en-GB"/>
              </w:rPr>
            </w:pPr>
            <w:r w:rsidRPr="00452513">
              <w:rPr>
                <w:rFonts w:ascii="Calibri" w:eastAsia="Times New Roman" w:hAnsi="Calibri" w:cs="Times New Roman"/>
                <w:sz w:val="20"/>
                <w:lang w:eastAsia="en-GB"/>
              </w:rPr>
              <w:t>PDE5A/MAD2L1</w:t>
            </w:r>
          </w:p>
        </w:tc>
        <w:tc>
          <w:tcPr>
            <w:tcW w:w="1298" w:type="dxa"/>
            <w:tcBorders>
              <w:top w:val="nil"/>
              <w:left w:val="nil"/>
              <w:bottom w:val="nil"/>
              <w:right w:val="nil"/>
            </w:tcBorders>
            <w:shd w:val="clear" w:color="auto" w:fill="auto"/>
            <w:noWrap/>
            <w:vAlign w:val="center"/>
            <w:hideMark/>
          </w:tcPr>
          <w:p w14:paraId="53D1194D" w14:textId="77777777" w:rsidR="00D63757" w:rsidRPr="00452513" w:rsidRDefault="00D63757" w:rsidP="00037BE4">
            <w:pPr>
              <w:rPr>
                <w:rFonts w:ascii="Calibri" w:eastAsia="Times New Roman" w:hAnsi="Calibri" w:cs="Times New Roman"/>
                <w:sz w:val="20"/>
                <w:lang w:eastAsia="en-GB"/>
              </w:rPr>
            </w:pPr>
            <w:r w:rsidRPr="00452513">
              <w:rPr>
                <w:rFonts w:ascii="Calibri" w:eastAsia="Times New Roman" w:hAnsi="Calibri" w:cs="Times New Roman"/>
                <w:sz w:val="20"/>
                <w:lang w:eastAsia="en-GB"/>
              </w:rPr>
              <w:t>rs7678555</w:t>
            </w:r>
          </w:p>
        </w:tc>
        <w:tc>
          <w:tcPr>
            <w:tcW w:w="673" w:type="dxa"/>
            <w:tcBorders>
              <w:top w:val="nil"/>
              <w:left w:val="nil"/>
              <w:bottom w:val="nil"/>
              <w:right w:val="nil"/>
            </w:tcBorders>
            <w:shd w:val="clear" w:color="auto" w:fill="auto"/>
            <w:noWrap/>
            <w:vAlign w:val="center"/>
            <w:hideMark/>
          </w:tcPr>
          <w:p w14:paraId="17C47D16"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4</w:t>
            </w:r>
          </w:p>
        </w:tc>
        <w:tc>
          <w:tcPr>
            <w:tcW w:w="1129" w:type="dxa"/>
            <w:tcBorders>
              <w:top w:val="nil"/>
              <w:left w:val="nil"/>
              <w:bottom w:val="nil"/>
              <w:right w:val="nil"/>
            </w:tcBorders>
            <w:shd w:val="clear" w:color="auto" w:fill="auto"/>
            <w:noWrap/>
            <w:vAlign w:val="center"/>
            <w:hideMark/>
          </w:tcPr>
          <w:p w14:paraId="67FF6DDC"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120909501</w:t>
            </w:r>
          </w:p>
        </w:tc>
        <w:tc>
          <w:tcPr>
            <w:tcW w:w="443" w:type="dxa"/>
            <w:tcBorders>
              <w:top w:val="nil"/>
              <w:left w:val="nil"/>
              <w:bottom w:val="nil"/>
              <w:right w:val="nil"/>
            </w:tcBorders>
            <w:shd w:val="clear" w:color="auto" w:fill="auto"/>
            <w:noWrap/>
            <w:vAlign w:val="center"/>
            <w:hideMark/>
          </w:tcPr>
          <w:p w14:paraId="4D268BF4"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C</w:t>
            </w:r>
          </w:p>
        </w:tc>
        <w:tc>
          <w:tcPr>
            <w:tcW w:w="683" w:type="dxa"/>
            <w:tcBorders>
              <w:top w:val="nil"/>
              <w:left w:val="nil"/>
              <w:bottom w:val="nil"/>
              <w:right w:val="nil"/>
            </w:tcBorders>
            <w:shd w:val="clear" w:color="auto" w:fill="auto"/>
            <w:noWrap/>
            <w:vAlign w:val="center"/>
            <w:hideMark/>
          </w:tcPr>
          <w:p w14:paraId="5AD3F338" w14:textId="77777777" w:rsidR="00D63757" w:rsidRPr="00452513" w:rsidRDefault="00D63757" w:rsidP="00037BE4">
            <w:pPr>
              <w:tabs>
                <w:tab w:val="decimal" w:pos="93"/>
              </w:tabs>
              <w:rPr>
                <w:rFonts w:ascii="Calibri" w:eastAsia="Times New Roman" w:hAnsi="Calibri" w:cs="Times New Roman"/>
                <w:sz w:val="20"/>
                <w:lang w:eastAsia="en-GB"/>
              </w:rPr>
            </w:pPr>
            <w:r w:rsidRPr="00452513">
              <w:rPr>
                <w:rFonts w:ascii="Calibri" w:eastAsia="Times New Roman" w:hAnsi="Calibri" w:cs="Times New Roman"/>
                <w:sz w:val="20"/>
                <w:lang w:eastAsia="en-GB"/>
              </w:rPr>
              <w:t>0.301</w:t>
            </w:r>
          </w:p>
        </w:tc>
        <w:tc>
          <w:tcPr>
            <w:tcW w:w="1250" w:type="dxa"/>
            <w:tcBorders>
              <w:top w:val="nil"/>
              <w:left w:val="nil"/>
              <w:bottom w:val="nil"/>
              <w:right w:val="nil"/>
            </w:tcBorders>
            <w:shd w:val="clear" w:color="auto" w:fill="auto"/>
            <w:vAlign w:val="center"/>
            <w:hideMark/>
          </w:tcPr>
          <w:p w14:paraId="1026948C"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eQTL</w:t>
            </w:r>
          </w:p>
        </w:tc>
        <w:tc>
          <w:tcPr>
            <w:tcW w:w="816" w:type="dxa"/>
            <w:tcBorders>
              <w:top w:val="nil"/>
              <w:left w:val="nil"/>
              <w:bottom w:val="nil"/>
              <w:right w:val="nil"/>
            </w:tcBorders>
            <w:shd w:val="clear" w:color="auto" w:fill="auto"/>
            <w:noWrap/>
            <w:vAlign w:val="center"/>
            <w:hideMark/>
          </w:tcPr>
          <w:p w14:paraId="331D733C" w14:textId="77777777" w:rsidR="00D63757" w:rsidRPr="00452513" w:rsidRDefault="00D63757" w:rsidP="00037BE4">
            <w:pPr>
              <w:tabs>
                <w:tab w:val="decimal" w:pos="145"/>
              </w:tabs>
              <w:rPr>
                <w:rFonts w:ascii="Calibri" w:eastAsia="Times New Roman" w:hAnsi="Calibri" w:cs="Times New Roman"/>
                <w:sz w:val="20"/>
                <w:lang w:eastAsia="en-GB"/>
              </w:rPr>
            </w:pPr>
            <w:r w:rsidRPr="00452513">
              <w:rPr>
                <w:rFonts w:ascii="Calibri" w:eastAsia="Times New Roman" w:hAnsi="Calibri" w:cs="Times New Roman"/>
                <w:sz w:val="20"/>
                <w:lang w:eastAsia="en-GB"/>
              </w:rPr>
              <w:t>1.049</w:t>
            </w:r>
          </w:p>
        </w:tc>
        <w:tc>
          <w:tcPr>
            <w:tcW w:w="1190" w:type="dxa"/>
            <w:tcBorders>
              <w:top w:val="nil"/>
              <w:left w:val="nil"/>
              <w:bottom w:val="nil"/>
              <w:right w:val="nil"/>
            </w:tcBorders>
            <w:shd w:val="clear" w:color="auto" w:fill="auto"/>
            <w:noWrap/>
            <w:vAlign w:val="center"/>
            <w:hideMark/>
          </w:tcPr>
          <w:p w14:paraId="0BDA9D5E" w14:textId="77777777" w:rsidR="00D63757" w:rsidRPr="00452513" w:rsidRDefault="00D63757" w:rsidP="00037BE4">
            <w:pPr>
              <w:tabs>
                <w:tab w:val="decimal" w:pos="145"/>
              </w:tabs>
              <w:rPr>
                <w:rFonts w:ascii="Calibri" w:eastAsia="Times New Roman" w:hAnsi="Calibri" w:cs="Times New Roman"/>
                <w:sz w:val="20"/>
                <w:lang w:eastAsia="en-GB"/>
              </w:rPr>
            </w:pPr>
            <w:r w:rsidRPr="00452513">
              <w:rPr>
                <w:rFonts w:ascii="Calibri" w:eastAsia="Times New Roman" w:hAnsi="Calibri" w:cs="Times New Roman"/>
                <w:sz w:val="20"/>
                <w:lang w:eastAsia="en-GB"/>
              </w:rPr>
              <w:t>1.031-1.069</w:t>
            </w:r>
          </w:p>
        </w:tc>
        <w:tc>
          <w:tcPr>
            <w:tcW w:w="1122" w:type="dxa"/>
            <w:tcBorders>
              <w:top w:val="nil"/>
              <w:left w:val="nil"/>
              <w:bottom w:val="nil"/>
              <w:right w:val="nil"/>
            </w:tcBorders>
            <w:shd w:val="clear" w:color="auto" w:fill="auto"/>
            <w:noWrap/>
            <w:vAlign w:val="center"/>
            <w:hideMark/>
          </w:tcPr>
          <w:p w14:paraId="5CD3C715" w14:textId="77777777" w:rsidR="00D63757" w:rsidRPr="00452513" w:rsidRDefault="00D63757" w:rsidP="00037BE4">
            <w:pPr>
              <w:tabs>
                <w:tab w:val="decimal" w:pos="176"/>
              </w:tabs>
              <w:rPr>
                <w:rFonts w:ascii="Calibri" w:eastAsia="Times New Roman" w:hAnsi="Calibri" w:cs="Times New Roman"/>
                <w:sz w:val="20"/>
                <w:lang w:eastAsia="en-GB"/>
              </w:rPr>
            </w:pPr>
            <w:r w:rsidRPr="00452513">
              <w:rPr>
                <w:rFonts w:ascii="Calibri" w:eastAsia="Times New Roman" w:hAnsi="Calibri" w:cs="Times New Roman"/>
                <w:sz w:val="20"/>
                <w:lang w:eastAsia="en-GB"/>
              </w:rPr>
              <w:t>1.43x10</w:t>
            </w:r>
            <w:r w:rsidRPr="00452513">
              <w:rPr>
                <w:rFonts w:ascii="Calibri" w:eastAsia="Times New Roman" w:hAnsi="Calibri" w:cs="Times New Roman"/>
                <w:sz w:val="20"/>
                <w:vertAlign w:val="superscript"/>
                <w:lang w:eastAsia="en-GB"/>
              </w:rPr>
              <w:t>-7</w:t>
            </w:r>
          </w:p>
        </w:tc>
        <w:tc>
          <w:tcPr>
            <w:tcW w:w="1193" w:type="dxa"/>
            <w:tcBorders>
              <w:top w:val="nil"/>
              <w:left w:val="nil"/>
              <w:bottom w:val="nil"/>
              <w:right w:val="nil"/>
            </w:tcBorders>
            <w:shd w:val="clear" w:color="auto" w:fill="auto"/>
            <w:noWrap/>
            <w:vAlign w:val="center"/>
            <w:hideMark/>
          </w:tcPr>
          <w:p w14:paraId="438969B7" w14:textId="77777777" w:rsidR="00D63757" w:rsidRPr="00452513" w:rsidRDefault="00D63757" w:rsidP="00037BE4">
            <w:pPr>
              <w:tabs>
                <w:tab w:val="decimal" w:pos="218"/>
              </w:tabs>
              <w:rPr>
                <w:rFonts w:ascii="Calibri" w:eastAsia="Times New Roman" w:hAnsi="Calibri" w:cs="Times New Roman"/>
                <w:sz w:val="20"/>
                <w:lang w:eastAsia="en-GB"/>
              </w:rPr>
            </w:pPr>
            <w:r w:rsidRPr="00452513">
              <w:rPr>
                <w:rFonts w:ascii="Calibri" w:eastAsia="Times New Roman" w:hAnsi="Calibri" w:cs="Times New Roman"/>
                <w:sz w:val="20"/>
                <w:lang w:eastAsia="en-GB"/>
              </w:rPr>
              <w:t>4.25x10</w:t>
            </w:r>
            <w:r w:rsidRPr="00452513">
              <w:rPr>
                <w:rFonts w:ascii="Calibri" w:eastAsia="Times New Roman" w:hAnsi="Calibri" w:cs="Times New Roman"/>
                <w:sz w:val="20"/>
                <w:vertAlign w:val="superscript"/>
                <w:lang w:eastAsia="en-GB"/>
              </w:rPr>
              <w:t>-4</w:t>
            </w:r>
          </w:p>
        </w:tc>
        <w:tc>
          <w:tcPr>
            <w:tcW w:w="692" w:type="dxa"/>
            <w:tcBorders>
              <w:top w:val="nil"/>
              <w:left w:val="nil"/>
              <w:bottom w:val="nil"/>
              <w:right w:val="nil"/>
            </w:tcBorders>
            <w:shd w:val="clear" w:color="auto" w:fill="auto"/>
            <w:noWrap/>
            <w:vAlign w:val="center"/>
            <w:hideMark/>
          </w:tcPr>
          <w:p w14:paraId="09A95957" w14:textId="77777777" w:rsidR="00D63757" w:rsidRPr="00452513" w:rsidRDefault="00D63757" w:rsidP="00037BE4">
            <w:pPr>
              <w:tabs>
                <w:tab w:val="decimal" w:pos="109"/>
              </w:tabs>
              <w:rPr>
                <w:rFonts w:ascii="Calibri" w:eastAsia="Times New Roman" w:hAnsi="Calibri" w:cs="Times New Roman"/>
                <w:sz w:val="20"/>
                <w:lang w:eastAsia="en-GB"/>
              </w:rPr>
            </w:pPr>
            <w:r w:rsidRPr="00452513">
              <w:rPr>
                <w:rFonts w:ascii="Calibri" w:eastAsia="Times New Roman" w:hAnsi="Calibri" w:cs="Times New Roman"/>
                <w:sz w:val="20"/>
                <w:lang w:eastAsia="en-GB"/>
              </w:rPr>
              <w:t>1.052</w:t>
            </w:r>
          </w:p>
        </w:tc>
        <w:tc>
          <w:tcPr>
            <w:tcW w:w="1289" w:type="dxa"/>
            <w:tcBorders>
              <w:top w:val="nil"/>
              <w:left w:val="nil"/>
              <w:bottom w:val="nil"/>
              <w:right w:val="nil"/>
            </w:tcBorders>
            <w:shd w:val="clear" w:color="auto" w:fill="auto"/>
            <w:noWrap/>
            <w:vAlign w:val="center"/>
            <w:hideMark/>
          </w:tcPr>
          <w:p w14:paraId="40D51980" w14:textId="77777777" w:rsidR="00D63757" w:rsidRPr="00452513" w:rsidRDefault="00D63757" w:rsidP="00037BE4">
            <w:pPr>
              <w:tabs>
                <w:tab w:val="decimal" w:pos="49"/>
              </w:tabs>
              <w:rPr>
                <w:rFonts w:ascii="Calibri" w:eastAsia="Times New Roman" w:hAnsi="Calibri" w:cs="Times New Roman"/>
                <w:sz w:val="20"/>
                <w:lang w:eastAsia="en-GB"/>
              </w:rPr>
            </w:pPr>
            <w:r w:rsidRPr="00452513">
              <w:rPr>
                <w:rFonts w:ascii="Calibri" w:eastAsia="Times New Roman" w:hAnsi="Calibri" w:cs="Times New Roman"/>
                <w:sz w:val="20"/>
                <w:lang w:eastAsia="en-GB"/>
              </w:rPr>
              <w:t>1.034-1.070</w:t>
            </w:r>
          </w:p>
        </w:tc>
        <w:tc>
          <w:tcPr>
            <w:tcW w:w="1104" w:type="dxa"/>
            <w:tcBorders>
              <w:top w:val="nil"/>
              <w:left w:val="nil"/>
              <w:bottom w:val="nil"/>
            </w:tcBorders>
            <w:shd w:val="clear" w:color="auto" w:fill="auto"/>
            <w:noWrap/>
            <w:vAlign w:val="center"/>
            <w:hideMark/>
          </w:tcPr>
          <w:p w14:paraId="4A40147F" w14:textId="77777777" w:rsidR="00D63757" w:rsidRPr="00452513" w:rsidRDefault="00D63757" w:rsidP="00037BE4">
            <w:pPr>
              <w:tabs>
                <w:tab w:val="decimal" w:pos="177"/>
              </w:tabs>
              <w:rPr>
                <w:rFonts w:ascii="Calibri" w:eastAsia="Times New Roman" w:hAnsi="Calibri" w:cs="Times New Roman"/>
                <w:sz w:val="20"/>
                <w:lang w:eastAsia="en-GB"/>
              </w:rPr>
            </w:pPr>
            <w:r w:rsidRPr="00452513">
              <w:rPr>
                <w:rFonts w:ascii="Calibri" w:eastAsia="Times New Roman" w:hAnsi="Calibri" w:cs="Times New Roman"/>
                <w:sz w:val="20"/>
                <w:lang w:eastAsia="en-GB"/>
              </w:rPr>
              <w:t>1.32x10</w:t>
            </w:r>
            <w:r w:rsidRPr="00452513">
              <w:rPr>
                <w:rFonts w:ascii="Calibri" w:eastAsia="Times New Roman" w:hAnsi="Calibri" w:cs="Times New Roman"/>
                <w:sz w:val="20"/>
                <w:vertAlign w:val="superscript"/>
                <w:lang w:eastAsia="en-GB"/>
              </w:rPr>
              <w:t>-8</w:t>
            </w:r>
          </w:p>
        </w:tc>
      </w:tr>
      <w:tr w:rsidR="00452513" w:rsidRPr="00452513" w14:paraId="0309EC92" w14:textId="77777777" w:rsidTr="00037BE4">
        <w:trPr>
          <w:trHeight w:val="310"/>
        </w:trPr>
        <w:tc>
          <w:tcPr>
            <w:tcW w:w="1560" w:type="dxa"/>
            <w:tcBorders>
              <w:top w:val="nil"/>
              <w:left w:val="nil"/>
              <w:bottom w:val="nil"/>
              <w:right w:val="nil"/>
            </w:tcBorders>
            <w:shd w:val="clear" w:color="auto" w:fill="auto"/>
            <w:noWrap/>
            <w:vAlign w:val="center"/>
            <w:hideMark/>
          </w:tcPr>
          <w:p w14:paraId="3A490216" w14:textId="77777777" w:rsidR="00D63757" w:rsidRPr="00452513" w:rsidRDefault="00D63757" w:rsidP="00037BE4">
            <w:pPr>
              <w:rPr>
                <w:rFonts w:ascii="Calibri" w:eastAsia="Times New Roman" w:hAnsi="Calibri" w:cs="Times New Roman"/>
                <w:sz w:val="20"/>
                <w:lang w:eastAsia="en-GB"/>
              </w:rPr>
            </w:pPr>
            <w:r w:rsidRPr="00452513">
              <w:rPr>
                <w:rFonts w:ascii="Calibri" w:eastAsia="Times New Roman" w:hAnsi="Calibri" w:cs="Times New Roman"/>
                <w:sz w:val="20"/>
                <w:lang w:eastAsia="en-GB"/>
              </w:rPr>
              <w:t>HDGFL1</w:t>
            </w:r>
          </w:p>
        </w:tc>
        <w:tc>
          <w:tcPr>
            <w:tcW w:w="1298" w:type="dxa"/>
            <w:tcBorders>
              <w:top w:val="nil"/>
              <w:left w:val="nil"/>
              <w:bottom w:val="nil"/>
              <w:right w:val="nil"/>
            </w:tcBorders>
            <w:shd w:val="clear" w:color="auto" w:fill="auto"/>
            <w:noWrap/>
            <w:vAlign w:val="center"/>
            <w:hideMark/>
          </w:tcPr>
          <w:p w14:paraId="1DE1CE60" w14:textId="77777777" w:rsidR="00D63757" w:rsidRPr="00452513" w:rsidRDefault="00D63757" w:rsidP="00037BE4">
            <w:pPr>
              <w:rPr>
                <w:rFonts w:ascii="Calibri" w:eastAsia="Times New Roman" w:hAnsi="Calibri" w:cs="Times New Roman"/>
                <w:sz w:val="20"/>
                <w:lang w:eastAsia="en-GB"/>
              </w:rPr>
            </w:pPr>
            <w:r w:rsidRPr="00452513">
              <w:rPr>
                <w:rFonts w:ascii="Calibri" w:eastAsia="Times New Roman" w:hAnsi="Calibri" w:cs="Times New Roman"/>
                <w:sz w:val="20"/>
                <w:lang w:eastAsia="en-GB"/>
              </w:rPr>
              <w:t>rs6909752</w:t>
            </w:r>
          </w:p>
        </w:tc>
        <w:tc>
          <w:tcPr>
            <w:tcW w:w="673" w:type="dxa"/>
            <w:tcBorders>
              <w:top w:val="nil"/>
              <w:left w:val="nil"/>
              <w:bottom w:val="nil"/>
              <w:right w:val="nil"/>
            </w:tcBorders>
            <w:shd w:val="clear" w:color="auto" w:fill="auto"/>
            <w:noWrap/>
            <w:vAlign w:val="center"/>
            <w:hideMark/>
          </w:tcPr>
          <w:p w14:paraId="7AB6FE2E"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6</w:t>
            </w:r>
          </w:p>
        </w:tc>
        <w:tc>
          <w:tcPr>
            <w:tcW w:w="1129" w:type="dxa"/>
            <w:tcBorders>
              <w:top w:val="nil"/>
              <w:left w:val="nil"/>
              <w:bottom w:val="nil"/>
              <w:right w:val="nil"/>
            </w:tcBorders>
            <w:shd w:val="clear" w:color="auto" w:fill="auto"/>
            <w:noWrap/>
            <w:vAlign w:val="center"/>
            <w:hideMark/>
          </w:tcPr>
          <w:p w14:paraId="59422B96"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22612629</w:t>
            </w:r>
          </w:p>
        </w:tc>
        <w:tc>
          <w:tcPr>
            <w:tcW w:w="443" w:type="dxa"/>
            <w:tcBorders>
              <w:top w:val="nil"/>
              <w:left w:val="nil"/>
              <w:bottom w:val="nil"/>
              <w:right w:val="nil"/>
            </w:tcBorders>
            <w:shd w:val="clear" w:color="auto" w:fill="auto"/>
            <w:noWrap/>
            <w:vAlign w:val="center"/>
            <w:hideMark/>
          </w:tcPr>
          <w:p w14:paraId="5A8F0384"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A</w:t>
            </w:r>
          </w:p>
        </w:tc>
        <w:tc>
          <w:tcPr>
            <w:tcW w:w="683" w:type="dxa"/>
            <w:tcBorders>
              <w:top w:val="nil"/>
              <w:left w:val="nil"/>
              <w:bottom w:val="nil"/>
              <w:right w:val="nil"/>
            </w:tcBorders>
            <w:shd w:val="clear" w:color="auto" w:fill="auto"/>
            <w:noWrap/>
            <w:vAlign w:val="center"/>
            <w:hideMark/>
          </w:tcPr>
          <w:p w14:paraId="3B86B99E" w14:textId="77777777" w:rsidR="00D63757" w:rsidRPr="00452513" w:rsidRDefault="00D63757" w:rsidP="00037BE4">
            <w:pPr>
              <w:tabs>
                <w:tab w:val="decimal" w:pos="93"/>
              </w:tabs>
              <w:rPr>
                <w:rFonts w:ascii="Calibri" w:eastAsia="Times New Roman" w:hAnsi="Calibri" w:cs="Times New Roman"/>
                <w:sz w:val="20"/>
                <w:lang w:eastAsia="en-GB"/>
              </w:rPr>
            </w:pPr>
            <w:r w:rsidRPr="00452513">
              <w:rPr>
                <w:rFonts w:ascii="Calibri" w:eastAsia="Times New Roman" w:hAnsi="Calibri" w:cs="Times New Roman"/>
                <w:sz w:val="20"/>
                <w:lang w:eastAsia="en-GB"/>
              </w:rPr>
              <w:t>0.351</w:t>
            </w:r>
          </w:p>
        </w:tc>
        <w:tc>
          <w:tcPr>
            <w:tcW w:w="1250" w:type="dxa"/>
            <w:tcBorders>
              <w:top w:val="nil"/>
              <w:left w:val="nil"/>
              <w:bottom w:val="nil"/>
              <w:right w:val="nil"/>
            </w:tcBorders>
            <w:shd w:val="clear" w:color="auto" w:fill="auto"/>
            <w:vAlign w:val="center"/>
            <w:hideMark/>
          </w:tcPr>
          <w:p w14:paraId="3A8BB3FF"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none</w:t>
            </w:r>
          </w:p>
        </w:tc>
        <w:tc>
          <w:tcPr>
            <w:tcW w:w="816" w:type="dxa"/>
            <w:tcBorders>
              <w:top w:val="nil"/>
              <w:left w:val="nil"/>
              <w:bottom w:val="nil"/>
              <w:right w:val="nil"/>
            </w:tcBorders>
            <w:shd w:val="clear" w:color="auto" w:fill="auto"/>
            <w:noWrap/>
            <w:vAlign w:val="center"/>
            <w:hideMark/>
          </w:tcPr>
          <w:p w14:paraId="1C85100F" w14:textId="77777777" w:rsidR="00D63757" w:rsidRPr="00452513" w:rsidRDefault="00D63757" w:rsidP="00037BE4">
            <w:pPr>
              <w:tabs>
                <w:tab w:val="decimal" w:pos="145"/>
              </w:tabs>
              <w:rPr>
                <w:rFonts w:ascii="Calibri" w:eastAsia="Times New Roman" w:hAnsi="Calibri" w:cs="Times New Roman"/>
                <w:sz w:val="20"/>
                <w:lang w:eastAsia="en-GB"/>
              </w:rPr>
            </w:pPr>
            <w:r w:rsidRPr="00452513">
              <w:rPr>
                <w:rFonts w:ascii="Calibri" w:eastAsia="Times New Roman" w:hAnsi="Calibri" w:cs="Times New Roman"/>
                <w:sz w:val="20"/>
                <w:lang w:eastAsia="en-GB"/>
              </w:rPr>
              <w:t>1.051</w:t>
            </w:r>
          </w:p>
        </w:tc>
        <w:tc>
          <w:tcPr>
            <w:tcW w:w="1190" w:type="dxa"/>
            <w:tcBorders>
              <w:top w:val="nil"/>
              <w:left w:val="nil"/>
              <w:bottom w:val="nil"/>
              <w:right w:val="nil"/>
            </w:tcBorders>
            <w:shd w:val="clear" w:color="auto" w:fill="auto"/>
            <w:noWrap/>
            <w:vAlign w:val="center"/>
            <w:hideMark/>
          </w:tcPr>
          <w:p w14:paraId="37C5E1CC" w14:textId="77777777" w:rsidR="00D63757" w:rsidRPr="00452513" w:rsidRDefault="00D63757" w:rsidP="00037BE4">
            <w:pPr>
              <w:tabs>
                <w:tab w:val="decimal" w:pos="145"/>
              </w:tabs>
              <w:rPr>
                <w:rFonts w:ascii="Calibri" w:eastAsia="Times New Roman" w:hAnsi="Calibri" w:cs="Times New Roman"/>
                <w:sz w:val="20"/>
                <w:lang w:eastAsia="en-GB"/>
              </w:rPr>
            </w:pPr>
            <w:r w:rsidRPr="00452513">
              <w:rPr>
                <w:rFonts w:ascii="Calibri" w:eastAsia="Times New Roman" w:hAnsi="Calibri" w:cs="Times New Roman"/>
                <w:sz w:val="20"/>
                <w:lang w:eastAsia="en-GB"/>
              </w:rPr>
              <w:t>1.034-1.069</w:t>
            </w:r>
          </w:p>
        </w:tc>
        <w:tc>
          <w:tcPr>
            <w:tcW w:w="1122" w:type="dxa"/>
            <w:tcBorders>
              <w:top w:val="nil"/>
              <w:left w:val="nil"/>
              <w:bottom w:val="nil"/>
              <w:right w:val="nil"/>
            </w:tcBorders>
            <w:shd w:val="clear" w:color="auto" w:fill="auto"/>
            <w:noWrap/>
            <w:vAlign w:val="center"/>
            <w:hideMark/>
          </w:tcPr>
          <w:p w14:paraId="3D741A7D" w14:textId="77777777" w:rsidR="00D63757" w:rsidRPr="00452513" w:rsidRDefault="00D63757" w:rsidP="00037BE4">
            <w:pPr>
              <w:tabs>
                <w:tab w:val="decimal" w:pos="176"/>
              </w:tabs>
              <w:rPr>
                <w:rFonts w:ascii="Calibri" w:eastAsia="Times New Roman" w:hAnsi="Calibri" w:cs="Times New Roman"/>
                <w:sz w:val="20"/>
                <w:lang w:eastAsia="en-GB"/>
              </w:rPr>
            </w:pPr>
            <w:r w:rsidRPr="00452513">
              <w:rPr>
                <w:rFonts w:ascii="Calibri" w:eastAsia="Times New Roman" w:hAnsi="Calibri" w:cs="Times New Roman"/>
                <w:sz w:val="20"/>
                <w:lang w:eastAsia="en-GB"/>
              </w:rPr>
              <w:t>5.59x10</w:t>
            </w:r>
            <w:r w:rsidRPr="00452513">
              <w:rPr>
                <w:rFonts w:ascii="Calibri" w:eastAsia="Times New Roman" w:hAnsi="Calibri" w:cs="Times New Roman"/>
                <w:sz w:val="20"/>
                <w:vertAlign w:val="superscript"/>
                <w:lang w:eastAsia="en-GB"/>
              </w:rPr>
              <w:t>-9</w:t>
            </w:r>
          </w:p>
        </w:tc>
        <w:tc>
          <w:tcPr>
            <w:tcW w:w="1193" w:type="dxa"/>
            <w:tcBorders>
              <w:top w:val="nil"/>
              <w:left w:val="nil"/>
              <w:bottom w:val="nil"/>
              <w:right w:val="nil"/>
            </w:tcBorders>
            <w:shd w:val="clear" w:color="auto" w:fill="auto"/>
            <w:noWrap/>
            <w:vAlign w:val="center"/>
            <w:hideMark/>
          </w:tcPr>
          <w:p w14:paraId="2A28FCE9" w14:textId="77777777" w:rsidR="00D63757" w:rsidRPr="00452513" w:rsidRDefault="00D63757" w:rsidP="00037BE4">
            <w:pPr>
              <w:tabs>
                <w:tab w:val="decimal" w:pos="218"/>
              </w:tabs>
              <w:rPr>
                <w:rFonts w:ascii="Calibri" w:eastAsia="Times New Roman" w:hAnsi="Calibri" w:cs="Times New Roman"/>
                <w:sz w:val="20"/>
                <w:lang w:eastAsia="en-GB"/>
              </w:rPr>
            </w:pPr>
            <w:r w:rsidRPr="00452513">
              <w:rPr>
                <w:rFonts w:ascii="Calibri" w:eastAsia="Times New Roman" w:hAnsi="Calibri" w:cs="Times New Roman"/>
                <w:sz w:val="20"/>
                <w:lang w:eastAsia="en-GB"/>
              </w:rPr>
              <w:t>2.35x10</w:t>
            </w:r>
            <w:r w:rsidRPr="00452513">
              <w:rPr>
                <w:rFonts w:ascii="Calibri" w:eastAsia="Times New Roman" w:hAnsi="Calibri" w:cs="Times New Roman"/>
                <w:sz w:val="20"/>
                <w:vertAlign w:val="superscript"/>
                <w:lang w:eastAsia="en-GB"/>
              </w:rPr>
              <w:t>-5</w:t>
            </w:r>
          </w:p>
        </w:tc>
        <w:tc>
          <w:tcPr>
            <w:tcW w:w="692" w:type="dxa"/>
            <w:tcBorders>
              <w:top w:val="nil"/>
              <w:left w:val="nil"/>
              <w:bottom w:val="nil"/>
              <w:right w:val="nil"/>
            </w:tcBorders>
            <w:shd w:val="clear" w:color="auto" w:fill="auto"/>
            <w:noWrap/>
            <w:vAlign w:val="center"/>
            <w:hideMark/>
          </w:tcPr>
          <w:p w14:paraId="017B45C6" w14:textId="77777777" w:rsidR="00D63757" w:rsidRPr="00452513" w:rsidRDefault="00D63757" w:rsidP="00037BE4">
            <w:pPr>
              <w:tabs>
                <w:tab w:val="decimal" w:pos="109"/>
              </w:tabs>
              <w:rPr>
                <w:rFonts w:ascii="Calibri" w:eastAsia="Times New Roman" w:hAnsi="Calibri" w:cs="Times New Roman"/>
                <w:sz w:val="20"/>
                <w:lang w:eastAsia="en-GB"/>
              </w:rPr>
            </w:pPr>
            <w:r w:rsidRPr="00452513">
              <w:rPr>
                <w:rFonts w:ascii="Calibri" w:eastAsia="Times New Roman" w:hAnsi="Calibri" w:cs="Times New Roman"/>
                <w:sz w:val="20"/>
                <w:lang w:eastAsia="en-GB"/>
              </w:rPr>
              <w:t>1.051</w:t>
            </w:r>
          </w:p>
        </w:tc>
        <w:tc>
          <w:tcPr>
            <w:tcW w:w="1289" w:type="dxa"/>
            <w:tcBorders>
              <w:top w:val="nil"/>
              <w:left w:val="nil"/>
              <w:bottom w:val="nil"/>
              <w:right w:val="nil"/>
            </w:tcBorders>
            <w:shd w:val="clear" w:color="auto" w:fill="auto"/>
            <w:noWrap/>
            <w:vAlign w:val="center"/>
            <w:hideMark/>
          </w:tcPr>
          <w:p w14:paraId="71306936" w14:textId="77777777" w:rsidR="00D63757" w:rsidRPr="00452513" w:rsidRDefault="00D63757" w:rsidP="00037BE4">
            <w:pPr>
              <w:tabs>
                <w:tab w:val="decimal" w:pos="49"/>
              </w:tabs>
              <w:rPr>
                <w:rFonts w:ascii="Calibri" w:eastAsia="Times New Roman" w:hAnsi="Calibri" w:cs="Times New Roman"/>
                <w:sz w:val="20"/>
                <w:lang w:eastAsia="en-GB"/>
              </w:rPr>
            </w:pPr>
            <w:r w:rsidRPr="00452513">
              <w:rPr>
                <w:rFonts w:ascii="Calibri" w:eastAsia="Times New Roman" w:hAnsi="Calibri" w:cs="Times New Roman"/>
                <w:sz w:val="20"/>
                <w:lang w:eastAsia="en-GB"/>
              </w:rPr>
              <w:t>1.034-1.068</w:t>
            </w:r>
          </w:p>
        </w:tc>
        <w:tc>
          <w:tcPr>
            <w:tcW w:w="1104" w:type="dxa"/>
            <w:tcBorders>
              <w:top w:val="nil"/>
              <w:left w:val="nil"/>
              <w:bottom w:val="nil"/>
            </w:tcBorders>
            <w:shd w:val="clear" w:color="auto" w:fill="auto"/>
            <w:noWrap/>
            <w:vAlign w:val="center"/>
            <w:hideMark/>
          </w:tcPr>
          <w:p w14:paraId="694123DE" w14:textId="77777777" w:rsidR="00D63757" w:rsidRPr="00452513" w:rsidRDefault="00D63757" w:rsidP="00037BE4">
            <w:pPr>
              <w:tabs>
                <w:tab w:val="decimal" w:pos="177"/>
              </w:tabs>
              <w:rPr>
                <w:rFonts w:ascii="Calibri" w:eastAsia="Times New Roman" w:hAnsi="Calibri" w:cs="Times New Roman"/>
                <w:sz w:val="20"/>
                <w:lang w:eastAsia="en-GB"/>
              </w:rPr>
            </w:pPr>
            <w:r w:rsidRPr="00452513">
              <w:rPr>
                <w:rFonts w:ascii="Calibri" w:eastAsia="Times New Roman" w:hAnsi="Calibri" w:cs="Times New Roman"/>
                <w:sz w:val="20"/>
                <w:lang w:eastAsia="en-GB"/>
              </w:rPr>
              <w:t>2.19x10</w:t>
            </w:r>
            <w:r w:rsidRPr="00452513">
              <w:rPr>
                <w:rFonts w:ascii="Calibri" w:eastAsia="Times New Roman" w:hAnsi="Calibri" w:cs="Times New Roman"/>
                <w:sz w:val="20"/>
                <w:vertAlign w:val="superscript"/>
                <w:lang w:eastAsia="en-GB"/>
              </w:rPr>
              <w:t>-9</w:t>
            </w:r>
          </w:p>
        </w:tc>
      </w:tr>
      <w:tr w:rsidR="00452513" w:rsidRPr="00452513" w14:paraId="6CB97157" w14:textId="77777777" w:rsidTr="00037BE4">
        <w:trPr>
          <w:trHeight w:val="310"/>
        </w:trPr>
        <w:tc>
          <w:tcPr>
            <w:tcW w:w="1560" w:type="dxa"/>
            <w:tcBorders>
              <w:top w:val="nil"/>
              <w:left w:val="nil"/>
              <w:bottom w:val="nil"/>
              <w:right w:val="nil"/>
            </w:tcBorders>
            <w:shd w:val="clear" w:color="auto" w:fill="auto"/>
            <w:noWrap/>
            <w:vAlign w:val="center"/>
            <w:hideMark/>
          </w:tcPr>
          <w:p w14:paraId="2EC54640" w14:textId="77777777" w:rsidR="00D63757" w:rsidRPr="00452513" w:rsidRDefault="00D63757" w:rsidP="00037BE4">
            <w:pPr>
              <w:rPr>
                <w:rFonts w:ascii="Calibri" w:eastAsia="Times New Roman" w:hAnsi="Calibri" w:cs="Times New Roman"/>
                <w:sz w:val="20"/>
                <w:lang w:eastAsia="en-GB"/>
              </w:rPr>
            </w:pPr>
            <w:r w:rsidRPr="00452513">
              <w:rPr>
                <w:rFonts w:ascii="Calibri" w:eastAsia="Times New Roman" w:hAnsi="Calibri" w:cs="Times New Roman"/>
                <w:sz w:val="20"/>
                <w:lang w:eastAsia="en-GB"/>
              </w:rPr>
              <w:t>ARNTL</w:t>
            </w:r>
          </w:p>
        </w:tc>
        <w:tc>
          <w:tcPr>
            <w:tcW w:w="1298" w:type="dxa"/>
            <w:tcBorders>
              <w:top w:val="nil"/>
              <w:left w:val="nil"/>
              <w:bottom w:val="nil"/>
              <w:right w:val="nil"/>
            </w:tcBorders>
            <w:shd w:val="clear" w:color="auto" w:fill="auto"/>
            <w:noWrap/>
            <w:vAlign w:val="center"/>
            <w:hideMark/>
          </w:tcPr>
          <w:p w14:paraId="6124DB58" w14:textId="77777777" w:rsidR="00D63757" w:rsidRPr="00452513" w:rsidRDefault="00D63757" w:rsidP="00037BE4">
            <w:pPr>
              <w:rPr>
                <w:rFonts w:ascii="Calibri" w:eastAsia="Times New Roman" w:hAnsi="Calibri" w:cs="Times New Roman"/>
                <w:sz w:val="20"/>
                <w:lang w:eastAsia="en-GB"/>
              </w:rPr>
            </w:pPr>
            <w:r w:rsidRPr="00452513">
              <w:rPr>
                <w:rFonts w:ascii="Calibri" w:eastAsia="Times New Roman" w:hAnsi="Calibri" w:cs="Times New Roman"/>
                <w:sz w:val="20"/>
                <w:lang w:eastAsia="en-GB"/>
              </w:rPr>
              <w:t>rs3993105</w:t>
            </w:r>
          </w:p>
        </w:tc>
        <w:tc>
          <w:tcPr>
            <w:tcW w:w="673" w:type="dxa"/>
            <w:tcBorders>
              <w:top w:val="nil"/>
              <w:left w:val="nil"/>
              <w:bottom w:val="nil"/>
              <w:right w:val="nil"/>
            </w:tcBorders>
            <w:shd w:val="clear" w:color="auto" w:fill="auto"/>
            <w:noWrap/>
            <w:vAlign w:val="center"/>
            <w:hideMark/>
          </w:tcPr>
          <w:p w14:paraId="5DFFA47F"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11</w:t>
            </w:r>
          </w:p>
        </w:tc>
        <w:tc>
          <w:tcPr>
            <w:tcW w:w="1129" w:type="dxa"/>
            <w:tcBorders>
              <w:top w:val="nil"/>
              <w:left w:val="nil"/>
              <w:bottom w:val="nil"/>
              <w:right w:val="nil"/>
            </w:tcBorders>
            <w:shd w:val="clear" w:color="auto" w:fill="auto"/>
            <w:noWrap/>
            <w:vAlign w:val="center"/>
            <w:hideMark/>
          </w:tcPr>
          <w:p w14:paraId="33567AB3"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13303071</w:t>
            </w:r>
          </w:p>
        </w:tc>
        <w:tc>
          <w:tcPr>
            <w:tcW w:w="443" w:type="dxa"/>
            <w:tcBorders>
              <w:top w:val="nil"/>
              <w:left w:val="nil"/>
              <w:bottom w:val="nil"/>
              <w:right w:val="nil"/>
            </w:tcBorders>
            <w:shd w:val="clear" w:color="auto" w:fill="auto"/>
            <w:noWrap/>
            <w:vAlign w:val="center"/>
            <w:hideMark/>
          </w:tcPr>
          <w:p w14:paraId="17ADE159"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T</w:t>
            </w:r>
          </w:p>
        </w:tc>
        <w:tc>
          <w:tcPr>
            <w:tcW w:w="683" w:type="dxa"/>
            <w:tcBorders>
              <w:top w:val="nil"/>
              <w:left w:val="nil"/>
              <w:bottom w:val="nil"/>
              <w:right w:val="nil"/>
            </w:tcBorders>
            <w:shd w:val="clear" w:color="auto" w:fill="auto"/>
            <w:noWrap/>
            <w:vAlign w:val="center"/>
            <w:hideMark/>
          </w:tcPr>
          <w:p w14:paraId="04AACF47" w14:textId="77777777" w:rsidR="00D63757" w:rsidRPr="00452513" w:rsidRDefault="00D63757" w:rsidP="00037BE4">
            <w:pPr>
              <w:tabs>
                <w:tab w:val="decimal" w:pos="93"/>
              </w:tabs>
              <w:rPr>
                <w:rFonts w:ascii="Calibri" w:eastAsia="Times New Roman" w:hAnsi="Calibri" w:cs="Times New Roman"/>
                <w:sz w:val="20"/>
                <w:lang w:eastAsia="en-GB"/>
              </w:rPr>
            </w:pPr>
            <w:r w:rsidRPr="00452513">
              <w:rPr>
                <w:rFonts w:ascii="Calibri" w:eastAsia="Times New Roman" w:hAnsi="Calibri" w:cs="Times New Roman"/>
                <w:sz w:val="20"/>
                <w:lang w:eastAsia="en-GB"/>
              </w:rPr>
              <w:t>0.704</w:t>
            </w:r>
          </w:p>
        </w:tc>
        <w:tc>
          <w:tcPr>
            <w:tcW w:w="1250" w:type="dxa"/>
            <w:tcBorders>
              <w:top w:val="nil"/>
              <w:left w:val="nil"/>
              <w:bottom w:val="nil"/>
              <w:right w:val="nil"/>
            </w:tcBorders>
            <w:shd w:val="clear" w:color="auto" w:fill="auto"/>
            <w:vAlign w:val="center"/>
            <w:hideMark/>
          </w:tcPr>
          <w:p w14:paraId="27DE9642"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none</w:t>
            </w:r>
          </w:p>
        </w:tc>
        <w:tc>
          <w:tcPr>
            <w:tcW w:w="816" w:type="dxa"/>
            <w:tcBorders>
              <w:top w:val="nil"/>
              <w:left w:val="nil"/>
              <w:bottom w:val="nil"/>
              <w:right w:val="nil"/>
            </w:tcBorders>
            <w:shd w:val="clear" w:color="auto" w:fill="auto"/>
            <w:noWrap/>
            <w:vAlign w:val="center"/>
            <w:hideMark/>
          </w:tcPr>
          <w:p w14:paraId="2137360C" w14:textId="77777777" w:rsidR="00D63757" w:rsidRPr="00452513" w:rsidRDefault="00D63757" w:rsidP="00037BE4">
            <w:pPr>
              <w:tabs>
                <w:tab w:val="decimal" w:pos="145"/>
              </w:tabs>
              <w:rPr>
                <w:rFonts w:ascii="Calibri" w:eastAsia="Times New Roman" w:hAnsi="Calibri" w:cs="Times New Roman"/>
                <w:sz w:val="20"/>
                <w:lang w:eastAsia="en-GB"/>
              </w:rPr>
            </w:pPr>
            <w:r w:rsidRPr="00452513">
              <w:rPr>
                <w:rFonts w:ascii="Calibri" w:eastAsia="Times New Roman" w:hAnsi="Calibri" w:cs="Times New Roman"/>
                <w:sz w:val="20"/>
                <w:lang w:eastAsia="en-GB"/>
              </w:rPr>
              <w:t>1.048</w:t>
            </w:r>
          </w:p>
        </w:tc>
        <w:tc>
          <w:tcPr>
            <w:tcW w:w="1190" w:type="dxa"/>
            <w:tcBorders>
              <w:top w:val="nil"/>
              <w:left w:val="nil"/>
              <w:bottom w:val="nil"/>
              <w:right w:val="nil"/>
            </w:tcBorders>
            <w:shd w:val="clear" w:color="auto" w:fill="auto"/>
            <w:noWrap/>
            <w:vAlign w:val="center"/>
            <w:hideMark/>
          </w:tcPr>
          <w:p w14:paraId="5E213C8E" w14:textId="77777777" w:rsidR="00D63757" w:rsidRPr="00452513" w:rsidRDefault="00D63757" w:rsidP="00037BE4">
            <w:pPr>
              <w:tabs>
                <w:tab w:val="decimal" w:pos="145"/>
              </w:tabs>
              <w:rPr>
                <w:rFonts w:ascii="Calibri" w:eastAsia="Times New Roman" w:hAnsi="Calibri" w:cs="Times New Roman"/>
                <w:sz w:val="20"/>
                <w:lang w:eastAsia="en-GB"/>
              </w:rPr>
            </w:pPr>
            <w:r w:rsidRPr="00452513">
              <w:rPr>
                <w:rFonts w:ascii="Calibri" w:eastAsia="Times New Roman" w:hAnsi="Calibri" w:cs="Times New Roman"/>
                <w:sz w:val="20"/>
                <w:lang w:eastAsia="en-GB"/>
              </w:rPr>
              <w:t>1.030-1.067</w:t>
            </w:r>
          </w:p>
        </w:tc>
        <w:tc>
          <w:tcPr>
            <w:tcW w:w="1122" w:type="dxa"/>
            <w:tcBorders>
              <w:top w:val="nil"/>
              <w:left w:val="nil"/>
              <w:bottom w:val="nil"/>
              <w:right w:val="nil"/>
            </w:tcBorders>
            <w:shd w:val="clear" w:color="auto" w:fill="auto"/>
            <w:noWrap/>
            <w:vAlign w:val="center"/>
            <w:hideMark/>
          </w:tcPr>
          <w:p w14:paraId="3C1CF764" w14:textId="77777777" w:rsidR="00D63757" w:rsidRPr="00452513" w:rsidRDefault="00D63757" w:rsidP="00037BE4">
            <w:pPr>
              <w:tabs>
                <w:tab w:val="decimal" w:pos="176"/>
              </w:tabs>
              <w:rPr>
                <w:rFonts w:ascii="Calibri" w:eastAsia="Times New Roman" w:hAnsi="Calibri" w:cs="Times New Roman"/>
                <w:sz w:val="20"/>
                <w:lang w:eastAsia="en-GB"/>
              </w:rPr>
            </w:pPr>
            <w:r w:rsidRPr="00452513">
              <w:rPr>
                <w:rFonts w:ascii="Calibri" w:eastAsia="Times New Roman" w:hAnsi="Calibri" w:cs="Times New Roman"/>
                <w:sz w:val="20"/>
                <w:lang w:eastAsia="en-GB"/>
              </w:rPr>
              <w:t>1.06x10</w:t>
            </w:r>
            <w:r w:rsidRPr="00452513">
              <w:rPr>
                <w:rFonts w:ascii="Calibri" w:eastAsia="Times New Roman" w:hAnsi="Calibri" w:cs="Times New Roman"/>
                <w:sz w:val="20"/>
                <w:vertAlign w:val="superscript"/>
                <w:lang w:eastAsia="en-GB"/>
              </w:rPr>
              <w:noBreakHyphen/>
              <w:t>7</w:t>
            </w:r>
          </w:p>
        </w:tc>
        <w:tc>
          <w:tcPr>
            <w:tcW w:w="1193" w:type="dxa"/>
            <w:tcBorders>
              <w:top w:val="nil"/>
              <w:left w:val="nil"/>
              <w:bottom w:val="nil"/>
              <w:right w:val="nil"/>
            </w:tcBorders>
            <w:shd w:val="clear" w:color="auto" w:fill="auto"/>
            <w:noWrap/>
            <w:vAlign w:val="center"/>
            <w:hideMark/>
          </w:tcPr>
          <w:p w14:paraId="3E4B8F12" w14:textId="77777777" w:rsidR="00D63757" w:rsidRPr="00452513" w:rsidRDefault="00D63757" w:rsidP="00037BE4">
            <w:pPr>
              <w:tabs>
                <w:tab w:val="decimal" w:pos="218"/>
              </w:tabs>
              <w:rPr>
                <w:rFonts w:ascii="Calibri" w:eastAsia="Times New Roman" w:hAnsi="Calibri" w:cs="Times New Roman"/>
                <w:sz w:val="20"/>
                <w:lang w:eastAsia="en-GB"/>
              </w:rPr>
            </w:pPr>
            <w:r w:rsidRPr="00452513">
              <w:rPr>
                <w:rFonts w:ascii="Calibri" w:eastAsia="Times New Roman" w:hAnsi="Calibri" w:cs="Times New Roman"/>
                <w:sz w:val="20"/>
                <w:lang w:eastAsia="en-GB"/>
              </w:rPr>
              <w:t>3.33x10</w:t>
            </w:r>
            <w:r w:rsidRPr="00452513">
              <w:rPr>
                <w:rFonts w:ascii="Calibri" w:eastAsia="Times New Roman" w:hAnsi="Calibri" w:cs="Times New Roman"/>
                <w:sz w:val="20"/>
                <w:vertAlign w:val="superscript"/>
                <w:lang w:eastAsia="en-GB"/>
              </w:rPr>
              <w:t>-4</w:t>
            </w:r>
          </w:p>
        </w:tc>
        <w:tc>
          <w:tcPr>
            <w:tcW w:w="692" w:type="dxa"/>
            <w:tcBorders>
              <w:top w:val="nil"/>
              <w:left w:val="nil"/>
              <w:bottom w:val="nil"/>
              <w:right w:val="nil"/>
            </w:tcBorders>
            <w:shd w:val="clear" w:color="auto" w:fill="auto"/>
            <w:noWrap/>
            <w:vAlign w:val="center"/>
            <w:hideMark/>
          </w:tcPr>
          <w:p w14:paraId="73BC73E9" w14:textId="77777777" w:rsidR="00D63757" w:rsidRPr="00452513" w:rsidRDefault="00D63757" w:rsidP="00037BE4">
            <w:pPr>
              <w:tabs>
                <w:tab w:val="decimal" w:pos="109"/>
              </w:tabs>
              <w:rPr>
                <w:rFonts w:ascii="Calibri" w:eastAsia="Times New Roman" w:hAnsi="Calibri" w:cs="Times New Roman"/>
                <w:sz w:val="20"/>
                <w:lang w:eastAsia="en-GB"/>
              </w:rPr>
            </w:pPr>
            <w:r w:rsidRPr="00452513">
              <w:rPr>
                <w:rFonts w:ascii="Calibri" w:eastAsia="Times New Roman" w:hAnsi="Calibri" w:cs="Times New Roman"/>
                <w:sz w:val="20"/>
                <w:lang w:eastAsia="en-GB"/>
              </w:rPr>
              <w:t>1.048</w:t>
            </w:r>
          </w:p>
        </w:tc>
        <w:tc>
          <w:tcPr>
            <w:tcW w:w="1289" w:type="dxa"/>
            <w:tcBorders>
              <w:top w:val="nil"/>
              <w:left w:val="nil"/>
              <w:bottom w:val="nil"/>
              <w:right w:val="nil"/>
            </w:tcBorders>
            <w:shd w:val="clear" w:color="auto" w:fill="auto"/>
            <w:noWrap/>
            <w:vAlign w:val="center"/>
            <w:hideMark/>
          </w:tcPr>
          <w:p w14:paraId="1FB7B1B3" w14:textId="77777777" w:rsidR="00D63757" w:rsidRPr="00452513" w:rsidRDefault="00D63757" w:rsidP="00037BE4">
            <w:pPr>
              <w:tabs>
                <w:tab w:val="decimal" w:pos="49"/>
              </w:tabs>
              <w:rPr>
                <w:rFonts w:ascii="Calibri" w:eastAsia="Times New Roman" w:hAnsi="Calibri" w:cs="Times New Roman"/>
                <w:sz w:val="20"/>
                <w:lang w:eastAsia="en-GB"/>
              </w:rPr>
            </w:pPr>
            <w:r w:rsidRPr="00452513">
              <w:rPr>
                <w:rFonts w:ascii="Calibri" w:eastAsia="Times New Roman" w:hAnsi="Calibri" w:cs="Times New Roman"/>
                <w:sz w:val="20"/>
                <w:lang w:eastAsia="en-GB"/>
              </w:rPr>
              <w:t>1.031-1.066</w:t>
            </w:r>
          </w:p>
        </w:tc>
        <w:tc>
          <w:tcPr>
            <w:tcW w:w="1104" w:type="dxa"/>
            <w:tcBorders>
              <w:top w:val="nil"/>
              <w:left w:val="nil"/>
              <w:bottom w:val="nil"/>
            </w:tcBorders>
            <w:shd w:val="clear" w:color="auto" w:fill="auto"/>
            <w:noWrap/>
            <w:vAlign w:val="center"/>
            <w:hideMark/>
          </w:tcPr>
          <w:p w14:paraId="6528E3D6" w14:textId="77777777" w:rsidR="00D63757" w:rsidRPr="00452513" w:rsidRDefault="00D63757" w:rsidP="00037BE4">
            <w:pPr>
              <w:tabs>
                <w:tab w:val="decimal" w:pos="177"/>
              </w:tabs>
              <w:rPr>
                <w:rFonts w:ascii="Calibri" w:eastAsia="Times New Roman" w:hAnsi="Calibri" w:cs="Times New Roman"/>
                <w:sz w:val="20"/>
                <w:lang w:eastAsia="en-GB"/>
              </w:rPr>
            </w:pPr>
            <w:r w:rsidRPr="00452513">
              <w:rPr>
                <w:rFonts w:ascii="Calibri" w:eastAsia="Times New Roman" w:hAnsi="Calibri" w:cs="Times New Roman"/>
                <w:sz w:val="20"/>
                <w:lang w:eastAsia="en-GB"/>
              </w:rPr>
              <w:t>4.77x10</w:t>
            </w:r>
            <w:r w:rsidRPr="00452513">
              <w:rPr>
                <w:rFonts w:ascii="Calibri" w:eastAsia="Times New Roman" w:hAnsi="Calibri" w:cs="Times New Roman"/>
                <w:sz w:val="20"/>
                <w:vertAlign w:val="superscript"/>
                <w:lang w:eastAsia="en-GB"/>
              </w:rPr>
              <w:t>-8</w:t>
            </w:r>
          </w:p>
        </w:tc>
      </w:tr>
      <w:tr w:rsidR="00452513" w:rsidRPr="00452513" w14:paraId="233470C4" w14:textId="77777777" w:rsidTr="00037BE4">
        <w:trPr>
          <w:trHeight w:val="310"/>
        </w:trPr>
        <w:tc>
          <w:tcPr>
            <w:tcW w:w="1560" w:type="dxa"/>
            <w:tcBorders>
              <w:top w:val="nil"/>
              <w:left w:val="nil"/>
              <w:bottom w:val="nil"/>
              <w:right w:val="nil"/>
            </w:tcBorders>
            <w:shd w:val="clear" w:color="auto" w:fill="auto"/>
            <w:noWrap/>
            <w:vAlign w:val="center"/>
            <w:hideMark/>
          </w:tcPr>
          <w:p w14:paraId="213E0653" w14:textId="77777777" w:rsidR="00D63757" w:rsidRPr="00452513" w:rsidRDefault="00D63757" w:rsidP="00037BE4">
            <w:pPr>
              <w:rPr>
                <w:rFonts w:ascii="Calibri" w:eastAsia="Times New Roman" w:hAnsi="Calibri" w:cs="Times New Roman"/>
                <w:sz w:val="20"/>
                <w:lang w:eastAsia="en-GB"/>
              </w:rPr>
            </w:pPr>
            <w:r w:rsidRPr="00452513">
              <w:rPr>
                <w:rFonts w:ascii="Calibri" w:eastAsia="Times New Roman" w:hAnsi="Calibri" w:cs="Times New Roman"/>
                <w:sz w:val="20"/>
                <w:lang w:eastAsia="en-GB"/>
              </w:rPr>
              <w:t>HNF1A</w:t>
            </w:r>
          </w:p>
        </w:tc>
        <w:tc>
          <w:tcPr>
            <w:tcW w:w="1298" w:type="dxa"/>
            <w:tcBorders>
              <w:top w:val="nil"/>
              <w:left w:val="nil"/>
              <w:bottom w:val="nil"/>
              <w:right w:val="nil"/>
            </w:tcBorders>
            <w:shd w:val="clear" w:color="auto" w:fill="auto"/>
            <w:noWrap/>
            <w:vAlign w:val="center"/>
            <w:hideMark/>
          </w:tcPr>
          <w:p w14:paraId="63857165" w14:textId="77777777" w:rsidR="00D63757" w:rsidRPr="00452513" w:rsidRDefault="00D63757" w:rsidP="00037BE4">
            <w:pPr>
              <w:rPr>
                <w:rFonts w:ascii="Calibri" w:eastAsia="Times New Roman" w:hAnsi="Calibri" w:cs="Times New Roman"/>
                <w:sz w:val="20"/>
                <w:lang w:eastAsia="en-GB"/>
              </w:rPr>
            </w:pPr>
            <w:r w:rsidRPr="00452513">
              <w:rPr>
                <w:rFonts w:ascii="Calibri" w:eastAsia="Times New Roman" w:hAnsi="Calibri" w:cs="Times New Roman"/>
                <w:sz w:val="20"/>
                <w:lang w:eastAsia="en-GB"/>
              </w:rPr>
              <w:t>rs2244608</w:t>
            </w:r>
          </w:p>
        </w:tc>
        <w:tc>
          <w:tcPr>
            <w:tcW w:w="673" w:type="dxa"/>
            <w:tcBorders>
              <w:top w:val="nil"/>
              <w:left w:val="nil"/>
              <w:bottom w:val="nil"/>
              <w:right w:val="nil"/>
            </w:tcBorders>
            <w:shd w:val="clear" w:color="auto" w:fill="auto"/>
            <w:noWrap/>
            <w:vAlign w:val="center"/>
            <w:hideMark/>
          </w:tcPr>
          <w:p w14:paraId="115C2854"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12</w:t>
            </w:r>
          </w:p>
        </w:tc>
        <w:tc>
          <w:tcPr>
            <w:tcW w:w="1129" w:type="dxa"/>
            <w:tcBorders>
              <w:top w:val="nil"/>
              <w:left w:val="nil"/>
              <w:bottom w:val="nil"/>
              <w:right w:val="nil"/>
            </w:tcBorders>
            <w:shd w:val="clear" w:color="auto" w:fill="auto"/>
            <w:noWrap/>
            <w:vAlign w:val="center"/>
            <w:hideMark/>
          </w:tcPr>
          <w:p w14:paraId="1783E2EE"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121416988</w:t>
            </w:r>
          </w:p>
        </w:tc>
        <w:tc>
          <w:tcPr>
            <w:tcW w:w="443" w:type="dxa"/>
            <w:tcBorders>
              <w:top w:val="nil"/>
              <w:left w:val="nil"/>
              <w:bottom w:val="nil"/>
              <w:right w:val="nil"/>
            </w:tcBorders>
            <w:shd w:val="clear" w:color="auto" w:fill="auto"/>
            <w:noWrap/>
            <w:vAlign w:val="center"/>
            <w:hideMark/>
          </w:tcPr>
          <w:p w14:paraId="39A571B8"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G</w:t>
            </w:r>
          </w:p>
        </w:tc>
        <w:tc>
          <w:tcPr>
            <w:tcW w:w="683" w:type="dxa"/>
            <w:tcBorders>
              <w:top w:val="nil"/>
              <w:left w:val="nil"/>
              <w:bottom w:val="nil"/>
              <w:right w:val="nil"/>
            </w:tcBorders>
            <w:shd w:val="clear" w:color="auto" w:fill="auto"/>
            <w:noWrap/>
            <w:vAlign w:val="center"/>
            <w:hideMark/>
          </w:tcPr>
          <w:p w14:paraId="1B086E99" w14:textId="77777777" w:rsidR="00D63757" w:rsidRPr="00452513" w:rsidRDefault="00D63757" w:rsidP="00037BE4">
            <w:pPr>
              <w:tabs>
                <w:tab w:val="decimal" w:pos="93"/>
              </w:tabs>
              <w:rPr>
                <w:rFonts w:ascii="Calibri" w:eastAsia="Times New Roman" w:hAnsi="Calibri" w:cs="Times New Roman"/>
                <w:sz w:val="20"/>
                <w:lang w:eastAsia="en-GB"/>
              </w:rPr>
            </w:pPr>
            <w:r w:rsidRPr="00452513">
              <w:rPr>
                <w:rFonts w:ascii="Calibri" w:eastAsia="Times New Roman" w:hAnsi="Calibri" w:cs="Times New Roman"/>
                <w:sz w:val="20"/>
                <w:lang w:eastAsia="en-GB"/>
              </w:rPr>
              <w:t>0.355</w:t>
            </w:r>
          </w:p>
        </w:tc>
        <w:tc>
          <w:tcPr>
            <w:tcW w:w="1250" w:type="dxa"/>
            <w:tcBorders>
              <w:top w:val="nil"/>
              <w:left w:val="nil"/>
              <w:bottom w:val="nil"/>
              <w:right w:val="nil"/>
            </w:tcBorders>
            <w:shd w:val="clear" w:color="auto" w:fill="auto"/>
            <w:vAlign w:val="center"/>
            <w:hideMark/>
          </w:tcPr>
          <w:p w14:paraId="2D879363"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coding</w:t>
            </w:r>
          </w:p>
        </w:tc>
        <w:tc>
          <w:tcPr>
            <w:tcW w:w="816" w:type="dxa"/>
            <w:tcBorders>
              <w:top w:val="nil"/>
              <w:left w:val="nil"/>
              <w:bottom w:val="nil"/>
              <w:right w:val="nil"/>
            </w:tcBorders>
            <w:shd w:val="clear" w:color="auto" w:fill="auto"/>
            <w:noWrap/>
            <w:vAlign w:val="center"/>
            <w:hideMark/>
          </w:tcPr>
          <w:p w14:paraId="452E1275" w14:textId="77777777" w:rsidR="00D63757" w:rsidRPr="00452513" w:rsidRDefault="00D63757" w:rsidP="00037BE4">
            <w:pPr>
              <w:tabs>
                <w:tab w:val="decimal" w:pos="145"/>
              </w:tabs>
              <w:rPr>
                <w:rFonts w:ascii="Calibri" w:eastAsia="Times New Roman" w:hAnsi="Calibri" w:cs="Times New Roman"/>
                <w:sz w:val="20"/>
                <w:lang w:eastAsia="en-GB"/>
              </w:rPr>
            </w:pPr>
            <w:r w:rsidRPr="00452513">
              <w:rPr>
                <w:rFonts w:ascii="Calibri" w:eastAsia="Times New Roman" w:hAnsi="Calibri" w:cs="Times New Roman"/>
                <w:sz w:val="20"/>
                <w:lang w:eastAsia="en-GB"/>
              </w:rPr>
              <w:t>1.053</w:t>
            </w:r>
          </w:p>
        </w:tc>
        <w:tc>
          <w:tcPr>
            <w:tcW w:w="1190" w:type="dxa"/>
            <w:tcBorders>
              <w:top w:val="nil"/>
              <w:left w:val="nil"/>
              <w:bottom w:val="nil"/>
              <w:right w:val="nil"/>
            </w:tcBorders>
            <w:shd w:val="clear" w:color="auto" w:fill="auto"/>
            <w:noWrap/>
            <w:vAlign w:val="center"/>
            <w:hideMark/>
          </w:tcPr>
          <w:p w14:paraId="1386F603" w14:textId="77777777" w:rsidR="00D63757" w:rsidRPr="00452513" w:rsidRDefault="00D63757" w:rsidP="00037BE4">
            <w:pPr>
              <w:tabs>
                <w:tab w:val="decimal" w:pos="145"/>
              </w:tabs>
              <w:rPr>
                <w:rFonts w:ascii="Calibri" w:eastAsia="Times New Roman" w:hAnsi="Calibri" w:cs="Times New Roman"/>
                <w:sz w:val="20"/>
                <w:lang w:eastAsia="en-GB"/>
              </w:rPr>
            </w:pPr>
            <w:r w:rsidRPr="00452513">
              <w:rPr>
                <w:rFonts w:ascii="Calibri" w:eastAsia="Times New Roman" w:hAnsi="Calibri" w:cs="Times New Roman"/>
                <w:sz w:val="20"/>
                <w:lang w:eastAsia="en-GB"/>
              </w:rPr>
              <w:t>1.035-1.070</w:t>
            </w:r>
          </w:p>
        </w:tc>
        <w:tc>
          <w:tcPr>
            <w:tcW w:w="1122" w:type="dxa"/>
            <w:tcBorders>
              <w:top w:val="nil"/>
              <w:left w:val="nil"/>
              <w:bottom w:val="nil"/>
              <w:right w:val="nil"/>
            </w:tcBorders>
            <w:shd w:val="clear" w:color="auto" w:fill="auto"/>
            <w:noWrap/>
            <w:vAlign w:val="center"/>
            <w:hideMark/>
          </w:tcPr>
          <w:p w14:paraId="3B988CF5" w14:textId="77777777" w:rsidR="00D63757" w:rsidRPr="00452513" w:rsidRDefault="00D63757" w:rsidP="00037BE4">
            <w:pPr>
              <w:tabs>
                <w:tab w:val="decimal" w:pos="176"/>
              </w:tabs>
              <w:rPr>
                <w:rFonts w:ascii="Calibri" w:eastAsia="Times New Roman" w:hAnsi="Calibri" w:cs="Times New Roman"/>
                <w:sz w:val="20"/>
                <w:lang w:eastAsia="en-GB"/>
              </w:rPr>
            </w:pPr>
            <w:r w:rsidRPr="00452513">
              <w:rPr>
                <w:rFonts w:ascii="Calibri" w:eastAsia="Times New Roman" w:hAnsi="Calibri" w:cs="Times New Roman"/>
                <w:sz w:val="20"/>
                <w:lang w:eastAsia="en-GB"/>
              </w:rPr>
              <w:t>2.32x10</w:t>
            </w:r>
            <w:r w:rsidRPr="00452513">
              <w:rPr>
                <w:rFonts w:ascii="Calibri" w:eastAsia="Times New Roman" w:hAnsi="Calibri" w:cs="Times New Roman"/>
                <w:sz w:val="20"/>
                <w:vertAlign w:val="superscript"/>
                <w:lang w:eastAsia="en-GB"/>
              </w:rPr>
              <w:t>-9</w:t>
            </w:r>
          </w:p>
        </w:tc>
        <w:tc>
          <w:tcPr>
            <w:tcW w:w="1193" w:type="dxa"/>
            <w:tcBorders>
              <w:top w:val="nil"/>
              <w:left w:val="nil"/>
              <w:bottom w:val="nil"/>
              <w:right w:val="nil"/>
            </w:tcBorders>
            <w:shd w:val="clear" w:color="auto" w:fill="auto"/>
            <w:noWrap/>
            <w:vAlign w:val="center"/>
            <w:hideMark/>
          </w:tcPr>
          <w:p w14:paraId="666471DC" w14:textId="77777777" w:rsidR="00D63757" w:rsidRPr="00452513" w:rsidRDefault="00D63757" w:rsidP="00037BE4">
            <w:pPr>
              <w:tabs>
                <w:tab w:val="decimal" w:pos="218"/>
              </w:tabs>
              <w:rPr>
                <w:rFonts w:ascii="Calibri" w:eastAsia="Times New Roman" w:hAnsi="Calibri" w:cs="Times New Roman"/>
                <w:sz w:val="20"/>
                <w:lang w:eastAsia="en-GB"/>
              </w:rPr>
            </w:pPr>
            <w:r w:rsidRPr="00452513">
              <w:rPr>
                <w:rFonts w:ascii="Calibri" w:eastAsia="Times New Roman" w:hAnsi="Calibri" w:cs="Times New Roman"/>
                <w:sz w:val="20"/>
                <w:lang w:eastAsia="en-GB"/>
              </w:rPr>
              <w:t>1.06x10</w:t>
            </w:r>
            <w:r w:rsidRPr="00452513">
              <w:rPr>
                <w:rFonts w:ascii="Calibri" w:eastAsia="Times New Roman" w:hAnsi="Calibri" w:cs="Times New Roman"/>
                <w:sz w:val="20"/>
                <w:vertAlign w:val="superscript"/>
                <w:lang w:eastAsia="en-GB"/>
              </w:rPr>
              <w:t>-5</w:t>
            </w:r>
          </w:p>
        </w:tc>
        <w:tc>
          <w:tcPr>
            <w:tcW w:w="692" w:type="dxa"/>
            <w:tcBorders>
              <w:top w:val="nil"/>
              <w:left w:val="nil"/>
              <w:bottom w:val="nil"/>
              <w:right w:val="nil"/>
            </w:tcBorders>
            <w:shd w:val="clear" w:color="auto" w:fill="auto"/>
            <w:noWrap/>
            <w:vAlign w:val="center"/>
            <w:hideMark/>
          </w:tcPr>
          <w:p w14:paraId="3671037A" w14:textId="77777777" w:rsidR="00D63757" w:rsidRPr="00452513" w:rsidRDefault="00D63757" w:rsidP="00037BE4">
            <w:pPr>
              <w:tabs>
                <w:tab w:val="decimal" w:pos="109"/>
              </w:tabs>
              <w:rPr>
                <w:rFonts w:ascii="Calibri" w:eastAsia="Times New Roman" w:hAnsi="Calibri" w:cs="Times New Roman"/>
                <w:sz w:val="20"/>
                <w:lang w:eastAsia="en-GB"/>
              </w:rPr>
            </w:pPr>
            <w:r w:rsidRPr="00452513">
              <w:rPr>
                <w:rFonts w:ascii="Calibri" w:eastAsia="Times New Roman" w:hAnsi="Calibri" w:cs="Times New Roman"/>
                <w:sz w:val="20"/>
                <w:lang w:eastAsia="en-GB"/>
              </w:rPr>
              <w:t>1.053</w:t>
            </w:r>
          </w:p>
        </w:tc>
        <w:tc>
          <w:tcPr>
            <w:tcW w:w="1289" w:type="dxa"/>
            <w:tcBorders>
              <w:top w:val="nil"/>
              <w:left w:val="nil"/>
              <w:bottom w:val="nil"/>
              <w:right w:val="nil"/>
            </w:tcBorders>
            <w:shd w:val="clear" w:color="auto" w:fill="auto"/>
            <w:noWrap/>
            <w:vAlign w:val="center"/>
            <w:hideMark/>
          </w:tcPr>
          <w:p w14:paraId="289F3125" w14:textId="77777777" w:rsidR="00D63757" w:rsidRPr="00452513" w:rsidRDefault="00D63757" w:rsidP="00037BE4">
            <w:pPr>
              <w:tabs>
                <w:tab w:val="decimal" w:pos="49"/>
              </w:tabs>
              <w:rPr>
                <w:rFonts w:ascii="Calibri" w:eastAsia="Times New Roman" w:hAnsi="Calibri" w:cs="Times New Roman"/>
                <w:sz w:val="20"/>
                <w:lang w:eastAsia="en-GB"/>
              </w:rPr>
            </w:pPr>
            <w:r w:rsidRPr="00452513">
              <w:rPr>
                <w:rFonts w:ascii="Calibri" w:eastAsia="Times New Roman" w:hAnsi="Calibri" w:cs="Times New Roman"/>
                <w:sz w:val="20"/>
                <w:lang w:eastAsia="en-GB"/>
              </w:rPr>
              <w:t>1.035-1.070</w:t>
            </w:r>
          </w:p>
        </w:tc>
        <w:tc>
          <w:tcPr>
            <w:tcW w:w="1104" w:type="dxa"/>
            <w:tcBorders>
              <w:top w:val="nil"/>
              <w:left w:val="nil"/>
              <w:bottom w:val="nil"/>
            </w:tcBorders>
            <w:shd w:val="clear" w:color="auto" w:fill="auto"/>
            <w:noWrap/>
            <w:vAlign w:val="center"/>
            <w:hideMark/>
          </w:tcPr>
          <w:p w14:paraId="7E2D1967" w14:textId="77777777" w:rsidR="00D63757" w:rsidRPr="00452513" w:rsidRDefault="00D63757" w:rsidP="00037BE4">
            <w:pPr>
              <w:tabs>
                <w:tab w:val="decimal" w:pos="177"/>
              </w:tabs>
              <w:rPr>
                <w:rFonts w:ascii="Calibri" w:eastAsia="Times New Roman" w:hAnsi="Calibri" w:cs="Times New Roman"/>
                <w:sz w:val="20"/>
                <w:lang w:eastAsia="en-GB"/>
              </w:rPr>
            </w:pPr>
            <w:r w:rsidRPr="00452513">
              <w:rPr>
                <w:rFonts w:ascii="Calibri" w:eastAsia="Times New Roman" w:hAnsi="Calibri" w:cs="Times New Roman"/>
                <w:sz w:val="20"/>
                <w:lang w:eastAsia="en-GB"/>
              </w:rPr>
              <w:t>7.74x10</w:t>
            </w:r>
            <w:r w:rsidRPr="00452513">
              <w:rPr>
                <w:rFonts w:ascii="Calibri" w:eastAsia="Times New Roman" w:hAnsi="Calibri" w:cs="Times New Roman"/>
                <w:sz w:val="20"/>
                <w:vertAlign w:val="superscript"/>
                <w:lang w:eastAsia="en-GB"/>
              </w:rPr>
              <w:t>-10</w:t>
            </w:r>
          </w:p>
        </w:tc>
      </w:tr>
      <w:tr w:rsidR="00452513" w:rsidRPr="00452513" w14:paraId="75C2F1C1" w14:textId="77777777" w:rsidTr="00037BE4">
        <w:trPr>
          <w:trHeight w:val="310"/>
        </w:trPr>
        <w:tc>
          <w:tcPr>
            <w:tcW w:w="1560" w:type="dxa"/>
            <w:tcBorders>
              <w:top w:val="nil"/>
              <w:left w:val="nil"/>
              <w:bottom w:val="nil"/>
              <w:right w:val="nil"/>
            </w:tcBorders>
            <w:shd w:val="clear" w:color="auto" w:fill="auto"/>
            <w:noWrap/>
            <w:vAlign w:val="center"/>
            <w:hideMark/>
          </w:tcPr>
          <w:p w14:paraId="2DD6DBDB" w14:textId="77777777" w:rsidR="00D63757" w:rsidRPr="00452513" w:rsidRDefault="00D63757" w:rsidP="00037BE4">
            <w:pPr>
              <w:rPr>
                <w:rFonts w:ascii="Calibri" w:eastAsia="Times New Roman" w:hAnsi="Calibri" w:cs="Times New Roman"/>
                <w:sz w:val="20"/>
                <w:lang w:eastAsia="en-GB"/>
              </w:rPr>
            </w:pPr>
            <w:r w:rsidRPr="00452513">
              <w:rPr>
                <w:rFonts w:ascii="Calibri" w:eastAsia="Times New Roman" w:hAnsi="Calibri" w:cs="Times New Roman"/>
                <w:sz w:val="20"/>
                <w:lang w:eastAsia="en-GB"/>
              </w:rPr>
              <w:t>CDH13</w:t>
            </w:r>
          </w:p>
        </w:tc>
        <w:tc>
          <w:tcPr>
            <w:tcW w:w="1298" w:type="dxa"/>
            <w:tcBorders>
              <w:top w:val="nil"/>
              <w:left w:val="nil"/>
              <w:bottom w:val="nil"/>
              <w:right w:val="nil"/>
            </w:tcBorders>
            <w:shd w:val="clear" w:color="auto" w:fill="auto"/>
            <w:noWrap/>
            <w:vAlign w:val="center"/>
            <w:hideMark/>
          </w:tcPr>
          <w:p w14:paraId="26BD336E" w14:textId="77777777" w:rsidR="00D63757" w:rsidRPr="00452513" w:rsidRDefault="00D63757" w:rsidP="00037BE4">
            <w:pPr>
              <w:rPr>
                <w:rFonts w:ascii="Calibri" w:eastAsia="Times New Roman" w:hAnsi="Calibri" w:cs="Times New Roman"/>
                <w:sz w:val="20"/>
                <w:lang w:eastAsia="en-GB"/>
              </w:rPr>
            </w:pPr>
            <w:r w:rsidRPr="00452513">
              <w:rPr>
                <w:rFonts w:ascii="Calibri" w:eastAsia="Times New Roman" w:hAnsi="Calibri" w:cs="Times New Roman"/>
                <w:sz w:val="20"/>
                <w:lang w:eastAsia="en-GB"/>
              </w:rPr>
              <w:t>rs7500448</w:t>
            </w:r>
          </w:p>
        </w:tc>
        <w:tc>
          <w:tcPr>
            <w:tcW w:w="673" w:type="dxa"/>
            <w:tcBorders>
              <w:top w:val="nil"/>
              <w:left w:val="nil"/>
              <w:bottom w:val="nil"/>
              <w:right w:val="nil"/>
            </w:tcBorders>
            <w:shd w:val="clear" w:color="auto" w:fill="auto"/>
            <w:noWrap/>
            <w:vAlign w:val="center"/>
            <w:hideMark/>
          </w:tcPr>
          <w:p w14:paraId="436AD8C1"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16</w:t>
            </w:r>
          </w:p>
        </w:tc>
        <w:tc>
          <w:tcPr>
            <w:tcW w:w="1129" w:type="dxa"/>
            <w:tcBorders>
              <w:top w:val="nil"/>
              <w:left w:val="nil"/>
              <w:bottom w:val="nil"/>
              <w:right w:val="nil"/>
            </w:tcBorders>
            <w:shd w:val="clear" w:color="auto" w:fill="auto"/>
            <w:noWrap/>
            <w:vAlign w:val="center"/>
            <w:hideMark/>
          </w:tcPr>
          <w:p w14:paraId="750A3D20"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83045790</w:t>
            </w:r>
          </w:p>
        </w:tc>
        <w:tc>
          <w:tcPr>
            <w:tcW w:w="443" w:type="dxa"/>
            <w:tcBorders>
              <w:top w:val="nil"/>
              <w:left w:val="nil"/>
              <w:bottom w:val="nil"/>
              <w:right w:val="nil"/>
            </w:tcBorders>
            <w:shd w:val="clear" w:color="auto" w:fill="auto"/>
            <w:noWrap/>
            <w:vAlign w:val="center"/>
            <w:hideMark/>
          </w:tcPr>
          <w:p w14:paraId="24D7ECBD"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A</w:t>
            </w:r>
          </w:p>
        </w:tc>
        <w:tc>
          <w:tcPr>
            <w:tcW w:w="683" w:type="dxa"/>
            <w:tcBorders>
              <w:top w:val="nil"/>
              <w:left w:val="nil"/>
              <w:bottom w:val="nil"/>
              <w:right w:val="nil"/>
            </w:tcBorders>
            <w:shd w:val="clear" w:color="auto" w:fill="auto"/>
            <w:noWrap/>
            <w:vAlign w:val="center"/>
            <w:hideMark/>
          </w:tcPr>
          <w:p w14:paraId="0AA1C8BC" w14:textId="77777777" w:rsidR="00D63757" w:rsidRPr="00452513" w:rsidRDefault="00D63757" w:rsidP="00037BE4">
            <w:pPr>
              <w:tabs>
                <w:tab w:val="decimal" w:pos="93"/>
              </w:tabs>
              <w:rPr>
                <w:rFonts w:ascii="Calibri" w:eastAsia="Times New Roman" w:hAnsi="Calibri" w:cs="Times New Roman"/>
                <w:sz w:val="20"/>
                <w:lang w:eastAsia="en-GB"/>
              </w:rPr>
            </w:pPr>
            <w:r w:rsidRPr="00452513">
              <w:rPr>
                <w:rFonts w:ascii="Calibri" w:eastAsia="Times New Roman" w:hAnsi="Calibri" w:cs="Times New Roman"/>
                <w:sz w:val="20"/>
                <w:lang w:eastAsia="en-GB"/>
              </w:rPr>
              <w:t>0.752</w:t>
            </w:r>
          </w:p>
        </w:tc>
        <w:tc>
          <w:tcPr>
            <w:tcW w:w="1250" w:type="dxa"/>
            <w:tcBorders>
              <w:top w:val="nil"/>
              <w:left w:val="nil"/>
              <w:bottom w:val="nil"/>
              <w:right w:val="nil"/>
            </w:tcBorders>
            <w:shd w:val="clear" w:color="auto" w:fill="auto"/>
            <w:vAlign w:val="center"/>
            <w:hideMark/>
          </w:tcPr>
          <w:p w14:paraId="7B9E7F01"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eQTL</w:t>
            </w:r>
          </w:p>
        </w:tc>
        <w:tc>
          <w:tcPr>
            <w:tcW w:w="816" w:type="dxa"/>
            <w:tcBorders>
              <w:top w:val="nil"/>
              <w:left w:val="nil"/>
              <w:bottom w:val="nil"/>
              <w:right w:val="nil"/>
            </w:tcBorders>
            <w:shd w:val="clear" w:color="auto" w:fill="auto"/>
            <w:noWrap/>
            <w:vAlign w:val="center"/>
            <w:hideMark/>
          </w:tcPr>
          <w:p w14:paraId="0A7B37BC" w14:textId="77777777" w:rsidR="00D63757" w:rsidRPr="00452513" w:rsidRDefault="00D63757" w:rsidP="00037BE4">
            <w:pPr>
              <w:tabs>
                <w:tab w:val="decimal" w:pos="145"/>
              </w:tabs>
              <w:rPr>
                <w:rFonts w:ascii="Calibri" w:eastAsia="Times New Roman" w:hAnsi="Calibri" w:cs="Times New Roman"/>
                <w:sz w:val="20"/>
                <w:lang w:eastAsia="en-GB"/>
              </w:rPr>
            </w:pPr>
            <w:r w:rsidRPr="00452513">
              <w:rPr>
                <w:rFonts w:ascii="Calibri" w:eastAsia="Times New Roman" w:hAnsi="Calibri" w:cs="Times New Roman"/>
                <w:sz w:val="20"/>
                <w:lang w:eastAsia="en-GB"/>
              </w:rPr>
              <w:t>1.061</w:t>
            </w:r>
          </w:p>
        </w:tc>
        <w:tc>
          <w:tcPr>
            <w:tcW w:w="1190" w:type="dxa"/>
            <w:tcBorders>
              <w:top w:val="nil"/>
              <w:left w:val="nil"/>
              <w:bottom w:val="nil"/>
              <w:right w:val="nil"/>
            </w:tcBorders>
            <w:shd w:val="clear" w:color="auto" w:fill="auto"/>
            <w:noWrap/>
            <w:vAlign w:val="center"/>
            <w:hideMark/>
          </w:tcPr>
          <w:p w14:paraId="3415F034" w14:textId="77777777" w:rsidR="00D63757" w:rsidRPr="00452513" w:rsidRDefault="00D63757" w:rsidP="00037BE4">
            <w:pPr>
              <w:tabs>
                <w:tab w:val="decimal" w:pos="145"/>
              </w:tabs>
              <w:rPr>
                <w:rFonts w:ascii="Calibri" w:eastAsia="Times New Roman" w:hAnsi="Calibri" w:cs="Times New Roman"/>
                <w:sz w:val="20"/>
                <w:lang w:eastAsia="en-GB"/>
              </w:rPr>
            </w:pPr>
            <w:r w:rsidRPr="00452513">
              <w:rPr>
                <w:rFonts w:ascii="Calibri" w:eastAsia="Times New Roman" w:hAnsi="Calibri" w:cs="Times New Roman"/>
                <w:sz w:val="20"/>
                <w:lang w:eastAsia="en-GB"/>
              </w:rPr>
              <w:t>1.040-1.082</w:t>
            </w:r>
          </w:p>
        </w:tc>
        <w:tc>
          <w:tcPr>
            <w:tcW w:w="1122" w:type="dxa"/>
            <w:tcBorders>
              <w:top w:val="nil"/>
              <w:left w:val="nil"/>
              <w:bottom w:val="nil"/>
              <w:right w:val="nil"/>
            </w:tcBorders>
            <w:shd w:val="clear" w:color="auto" w:fill="auto"/>
            <w:noWrap/>
            <w:vAlign w:val="center"/>
            <w:hideMark/>
          </w:tcPr>
          <w:p w14:paraId="48ACCA9D" w14:textId="77777777" w:rsidR="00D63757" w:rsidRPr="00452513" w:rsidRDefault="00D63757" w:rsidP="00037BE4">
            <w:pPr>
              <w:tabs>
                <w:tab w:val="decimal" w:pos="176"/>
              </w:tabs>
              <w:rPr>
                <w:rFonts w:ascii="Calibri" w:eastAsia="Times New Roman" w:hAnsi="Calibri" w:cs="Times New Roman"/>
                <w:sz w:val="20"/>
                <w:lang w:eastAsia="en-GB"/>
              </w:rPr>
            </w:pPr>
            <w:r w:rsidRPr="00452513">
              <w:rPr>
                <w:rFonts w:ascii="Calibri" w:eastAsia="Times New Roman" w:hAnsi="Calibri" w:cs="Times New Roman"/>
                <w:sz w:val="20"/>
                <w:lang w:eastAsia="en-GB"/>
              </w:rPr>
              <w:t>5.14x10</w:t>
            </w:r>
            <w:r w:rsidRPr="00452513">
              <w:rPr>
                <w:rFonts w:ascii="Calibri" w:eastAsia="Times New Roman" w:hAnsi="Calibri" w:cs="Times New Roman"/>
                <w:sz w:val="20"/>
                <w:vertAlign w:val="superscript"/>
                <w:lang w:eastAsia="en-GB"/>
              </w:rPr>
              <w:t>-9</w:t>
            </w:r>
          </w:p>
        </w:tc>
        <w:tc>
          <w:tcPr>
            <w:tcW w:w="1193" w:type="dxa"/>
            <w:tcBorders>
              <w:top w:val="nil"/>
              <w:left w:val="nil"/>
              <w:bottom w:val="nil"/>
              <w:right w:val="nil"/>
            </w:tcBorders>
            <w:shd w:val="clear" w:color="auto" w:fill="auto"/>
            <w:noWrap/>
            <w:vAlign w:val="center"/>
            <w:hideMark/>
          </w:tcPr>
          <w:p w14:paraId="27E5CD11" w14:textId="77777777" w:rsidR="00D63757" w:rsidRPr="00452513" w:rsidRDefault="00D63757" w:rsidP="00037BE4">
            <w:pPr>
              <w:tabs>
                <w:tab w:val="decimal" w:pos="218"/>
              </w:tabs>
              <w:rPr>
                <w:rFonts w:ascii="Calibri" w:eastAsia="Times New Roman" w:hAnsi="Calibri" w:cs="Times New Roman"/>
                <w:sz w:val="20"/>
                <w:lang w:eastAsia="en-GB"/>
              </w:rPr>
            </w:pPr>
            <w:r w:rsidRPr="00452513">
              <w:rPr>
                <w:rFonts w:ascii="Calibri" w:eastAsia="Times New Roman" w:hAnsi="Calibri" w:cs="Times New Roman"/>
                <w:sz w:val="20"/>
                <w:lang w:eastAsia="en-GB"/>
              </w:rPr>
              <w:t>2.18x10</w:t>
            </w:r>
            <w:r w:rsidRPr="00452513">
              <w:rPr>
                <w:rFonts w:ascii="Calibri" w:eastAsia="Times New Roman" w:hAnsi="Calibri" w:cs="Times New Roman"/>
                <w:sz w:val="20"/>
                <w:vertAlign w:val="superscript"/>
                <w:lang w:eastAsia="en-GB"/>
              </w:rPr>
              <w:t>-5</w:t>
            </w:r>
          </w:p>
        </w:tc>
        <w:tc>
          <w:tcPr>
            <w:tcW w:w="692" w:type="dxa"/>
            <w:tcBorders>
              <w:top w:val="nil"/>
              <w:left w:val="nil"/>
              <w:bottom w:val="nil"/>
              <w:right w:val="nil"/>
            </w:tcBorders>
            <w:shd w:val="clear" w:color="auto" w:fill="auto"/>
            <w:noWrap/>
            <w:vAlign w:val="center"/>
            <w:hideMark/>
          </w:tcPr>
          <w:p w14:paraId="35F8CB76" w14:textId="77777777" w:rsidR="00D63757" w:rsidRPr="00452513" w:rsidRDefault="00D63757" w:rsidP="00037BE4">
            <w:pPr>
              <w:tabs>
                <w:tab w:val="decimal" w:pos="109"/>
              </w:tabs>
              <w:rPr>
                <w:rFonts w:ascii="Calibri" w:eastAsia="Times New Roman" w:hAnsi="Calibri" w:cs="Times New Roman"/>
                <w:sz w:val="20"/>
                <w:lang w:eastAsia="en-GB"/>
              </w:rPr>
            </w:pPr>
            <w:r w:rsidRPr="00452513">
              <w:rPr>
                <w:rFonts w:ascii="Calibri" w:eastAsia="Times New Roman" w:hAnsi="Calibri" w:cs="Times New Roman"/>
                <w:sz w:val="20"/>
                <w:lang w:eastAsia="en-GB"/>
              </w:rPr>
              <w:t>1.063</w:t>
            </w:r>
          </w:p>
        </w:tc>
        <w:tc>
          <w:tcPr>
            <w:tcW w:w="1289" w:type="dxa"/>
            <w:tcBorders>
              <w:top w:val="nil"/>
              <w:left w:val="nil"/>
              <w:bottom w:val="nil"/>
              <w:right w:val="nil"/>
            </w:tcBorders>
            <w:shd w:val="clear" w:color="auto" w:fill="auto"/>
            <w:noWrap/>
            <w:vAlign w:val="center"/>
            <w:hideMark/>
          </w:tcPr>
          <w:p w14:paraId="24A22FE2" w14:textId="77777777" w:rsidR="00D63757" w:rsidRPr="00452513" w:rsidRDefault="00D63757" w:rsidP="00037BE4">
            <w:pPr>
              <w:tabs>
                <w:tab w:val="decimal" w:pos="49"/>
              </w:tabs>
              <w:rPr>
                <w:rFonts w:ascii="Calibri" w:eastAsia="Times New Roman" w:hAnsi="Calibri" w:cs="Times New Roman"/>
                <w:sz w:val="20"/>
                <w:lang w:eastAsia="en-GB"/>
              </w:rPr>
            </w:pPr>
            <w:r w:rsidRPr="00452513">
              <w:rPr>
                <w:rFonts w:ascii="Calibri" w:eastAsia="Times New Roman" w:hAnsi="Calibri" w:cs="Times New Roman"/>
                <w:sz w:val="20"/>
                <w:lang w:eastAsia="en-GB"/>
              </w:rPr>
              <w:t>1.043-1.083</w:t>
            </w:r>
          </w:p>
        </w:tc>
        <w:tc>
          <w:tcPr>
            <w:tcW w:w="1104" w:type="dxa"/>
            <w:tcBorders>
              <w:top w:val="nil"/>
              <w:left w:val="nil"/>
              <w:bottom w:val="nil"/>
            </w:tcBorders>
            <w:shd w:val="clear" w:color="auto" w:fill="auto"/>
            <w:noWrap/>
            <w:vAlign w:val="center"/>
            <w:hideMark/>
          </w:tcPr>
          <w:p w14:paraId="7D13A58C" w14:textId="77777777" w:rsidR="00D63757" w:rsidRPr="00452513" w:rsidRDefault="00D63757" w:rsidP="00037BE4">
            <w:pPr>
              <w:tabs>
                <w:tab w:val="decimal" w:pos="177"/>
              </w:tabs>
              <w:rPr>
                <w:rFonts w:ascii="Calibri" w:eastAsia="Times New Roman" w:hAnsi="Calibri" w:cs="Times New Roman"/>
                <w:sz w:val="20"/>
                <w:lang w:eastAsia="en-GB"/>
              </w:rPr>
            </w:pPr>
            <w:r w:rsidRPr="00452513">
              <w:rPr>
                <w:rFonts w:ascii="Calibri" w:eastAsia="Times New Roman" w:hAnsi="Calibri" w:cs="Times New Roman"/>
                <w:sz w:val="20"/>
                <w:lang w:eastAsia="en-GB"/>
              </w:rPr>
              <w:t>4.76x10</w:t>
            </w:r>
            <w:r w:rsidRPr="00452513">
              <w:rPr>
                <w:rFonts w:ascii="Calibri" w:eastAsia="Times New Roman" w:hAnsi="Calibri" w:cs="Times New Roman"/>
                <w:sz w:val="20"/>
                <w:vertAlign w:val="superscript"/>
                <w:lang w:eastAsia="en-GB"/>
              </w:rPr>
              <w:t>-10</w:t>
            </w:r>
          </w:p>
        </w:tc>
      </w:tr>
      <w:tr w:rsidR="00452513" w:rsidRPr="00452513" w14:paraId="56EE616F" w14:textId="77777777" w:rsidTr="00037BE4">
        <w:trPr>
          <w:trHeight w:val="310"/>
        </w:trPr>
        <w:tc>
          <w:tcPr>
            <w:tcW w:w="1560" w:type="dxa"/>
            <w:tcBorders>
              <w:top w:val="nil"/>
              <w:left w:val="nil"/>
              <w:bottom w:val="nil"/>
              <w:right w:val="nil"/>
            </w:tcBorders>
            <w:shd w:val="clear" w:color="auto" w:fill="auto"/>
            <w:noWrap/>
            <w:vAlign w:val="center"/>
            <w:hideMark/>
          </w:tcPr>
          <w:p w14:paraId="52C169BB" w14:textId="77777777" w:rsidR="00D63757" w:rsidRPr="00452513" w:rsidRDefault="00D63757" w:rsidP="00037BE4">
            <w:pPr>
              <w:rPr>
                <w:rFonts w:ascii="Calibri" w:eastAsia="Times New Roman" w:hAnsi="Calibri" w:cs="Times New Roman"/>
                <w:sz w:val="20"/>
                <w:lang w:eastAsia="en-GB"/>
              </w:rPr>
            </w:pPr>
            <w:r w:rsidRPr="00452513">
              <w:rPr>
                <w:rFonts w:ascii="Calibri" w:eastAsia="Times New Roman" w:hAnsi="Calibri" w:cs="Times New Roman"/>
                <w:sz w:val="20"/>
                <w:lang w:eastAsia="en-GB"/>
              </w:rPr>
              <w:t>TGFB1</w:t>
            </w:r>
          </w:p>
        </w:tc>
        <w:tc>
          <w:tcPr>
            <w:tcW w:w="1298" w:type="dxa"/>
            <w:tcBorders>
              <w:top w:val="nil"/>
              <w:left w:val="nil"/>
              <w:bottom w:val="nil"/>
              <w:right w:val="nil"/>
            </w:tcBorders>
            <w:shd w:val="clear" w:color="auto" w:fill="auto"/>
            <w:noWrap/>
            <w:vAlign w:val="center"/>
            <w:hideMark/>
          </w:tcPr>
          <w:p w14:paraId="61020512" w14:textId="77777777" w:rsidR="00D63757" w:rsidRPr="00452513" w:rsidRDefault="00D63757" w:rsidP="00037BE4">
            <w:pPr>
              <w:rPr>
                <w:rFonts w:ascii="Calibri" w:eastAsia="Times New Roman" w:hAnsi="Calibri" w:cs="Times New Roman"/>
                <w:sz w:val="20"/>
                <w:lang w:eastAsia="en-GB"/>
              </w:rPr>
            </w:pPr>
            <w:r w:rsidRPr="00452513">
              <w:rPr>
                <w:rFonts w:ascii="Calibri" w:eastAsia="Times New Roman" w:hAnsi="Calibri" w:cs="Times New Roman"/>
                <w:sz w:val="20"/>
                <w:lang w:eastAsia="en-GB"/>
              </w:rPr>
              <w:t>rs8108632</w:t>
            </w:r>
          </w:p>
        </w:tc>
        <w:tc>
          <w:tcPr>
            <w:tcW w:w="673" w:type="dxa"/>
            <w:tcBorders>
              <w:top w:val="nil"/>
              <w:left w:val="nil"/>
              <w:bottom w:val="nil"/>
              <w:right w:val="nil"/>
            </w:tcBorders>
            <w:shd w:val="clear" w:color="auto" w:fill="auto"/>
            <w:noWrap/>
            <w:vAlign w:val="center"/>
            <w:hideMark/>
          </w:tcPr>
          <w:p w14:paraId="25897116"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19</w:t>
            </w:r>
          </w:p>
        </w:tc>
        <w:tc>
          <w:tcPr>
            <w:tcW w:w="1129" w:type="dxa"/>
            <w:tcBorders>
              <w:top w:val="nil"/>
              <w:left w:val="nil"/>
              <w:bottom w:val="nil"/>
              <w:right w:val="nil"/>
            </w:tcBorders>
            <w:shd w:val="clear" w:color="auto" w:fill="auto"/>
            <w:noWrap/>
            <w:vAlign w:val="center"/>
            <w:hideMark/>
          </w:tcPr>
          <w:p w14:paraId="24C421E6"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41854534</w:t>
            </w:r>
          </w:p>
        </w:tc>
        <w:tc>
          <w:tcPr>
            <w:tcW w:w="443" w:type="dxa"/>
            <w:tcBorders>
              <w:top w:val="nil"/>
              <w:left w:val="nil"/>
              <w:bottom w:val="nil"/>
              <w:right w:val="nil"/>
            </w:tcBorders>
            <w:shd w:val="clear" w:color="auto" w:fill="auto"/>
            <w:noWrap/>
            <w:vAlign w:val="center"/>
            <w:hideMark/>
          </w:tcPr>
          <w:p w14:paraId="13554448"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T</w:t>
            </w:r>
          </w:p>
        </w:tc>
        <w:tc>
          <w:tcPr>
            <w:tcW w:w="683" w:type="dxa"/>
            <w:tcBorders>
              <w:top w:val="nil"/>
              <w:left w:val="nil"/>
              <w:bottom w:val="nil"/>
              <w:right w:val="nil"/>
            </w:tcBorders>
            <w:shd w:val="clear" w:color="auto" w:fill="auto"/>
            <w:noWrap/>
            <w:vAlign w:val="center"/>
            <w:hideMark/>
          </w:tcPr>
          <w:p w14:paraId="49293BD2" w14:textId="77777777" w:rsidR="00D63757" w:rsidRPr="00452513" w:rsidRDefault="00D63757" w:rsidP="00037BE4">
            <w:pPr>
              <w:tabs>
                <w:tab w:val="decimal" w:pos="93"/>
              </w:tabs>
              <w:rPr>
                <w:rFonts w:ascii="Calibri" w:eastAsia="Times New Roman" w:hAnsi="Calibri" w:cs="Times New Roman"/>
                <w:sz w:val="20"/>
                <w:lang w:eastAsia="en-GB"/>
              </w:rPr>
            </w:pPr>
            <w:r w:rsidRPr="00452513">
              <w:rPr>
                <w:rFonts w:ascii="Calibri" w:eastAsia="Times New Roman" w:hAnsi="Calibri" w:cs="Times New Roman"/>
                <w:sz w:val="20"/>
                <w:lang w:eastAsia="en-GB"/>
              </w:rPr>
              <w:t>0.488</w:t>
            </w:r>
          </w:p>
        </w:tc>
        <w:tc>
          <w:tcPr>
            <w:tcW w:w="1250" w:type="dxa"/>
            <w:tcBorders>
              <w:top w:val="nil"/>
              <w:left w:val="nil"/>
              <w:bottom w:val="nil"/>
              <w:right w:val="nil"/>
            </w:tcBorders>
            <w:shd w:val="clear" w:color="auto" w:fill="auto"/>
            <w:vAlign w:val="center"/>
            <w:hideMark/>
          </w:tcPr>
          <w:p w14:paraId="4DE8D3EF"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none</w:t>
            </w:r>
          </w:p>
        </w:tc>
        <w:tc>
          <w:tcPr>
            <w:tcW w:w="816" w:type="dxa"/>
            <w:tcBorders>
              <w:top w:val="nil"/>
              <w:left w:val="nil"/>
              <w:bottom w:val="nil"/>
              <w:right w:val="nil"/>
            </w:tcBorders>
            <w:shd w:val="clear" w:color="auto" w:fill="auto"/>
            <w:noWrap/>
            <w:vAlign w:val="center"/>
            <w:hideMark/>
          </w:tcPr>
          <w:p w14:paraId="78176032" w14:textId="77777777" w:rsidR="00D63757" w:rsidRPr="00452513" w:rsidRDefault="00D63757" w:rsidP="00037BE4">
            <w:pPr>
              <w:tabs>
                <w:tab w:val="decimal" w:pos="145"/>
              </w:tabs>
              <w:rPr>
                <w:rFonts w:ascii="Calibri" w:eastAsia="Times New Roman" w:hAnsi="Calibri" w:cs="Times New Roman"/>
                <w:sz w:val="20"/>
                <w:lang w:eastAsia="en-GB"/>
              </w:rPr>
            </w:pPr>
            <w:r w:rsidRPr="00452513">
              <w:rPr>
                <w:rFonts w:ascii="Calibri" w:eastAsia="Times New Roman" w:hAnsi="Calibri" w:cs="Times New Roman"/>
                <w:sz w:val="20"/>
                <w:lang w:eastAsia="en-GB"/>
              </w:rPr>
              <w:t>1.049</w:t>
            </w:r>
          </w:p>
        </w:tc>
        <w:tc>
          <w:tcPr>
            <w:tcW w:w="1190" w:type="dxa"/>
            <w:tcBorders>
              <w:top w:val="nil"/>
              <w:left w:val="nil"/>
              <w:bottom w:val="nil"/>
              <w:right w:val="nil"/>
            </w:tcBorders>
            <w:shd w:val="clear" w:color="auto" w:fill="auto"/>
            <w:noWrap/>
            <w:vAlign w:val="center"/>
            <w:hideMark/>
          </w:tcPr>
          <w:p w14:paraId="33D25F57" w14:textId="77777777" w:rsidR="00D63757" w:rsidRPr="00452513" w:rsidRDefault="00D63757" w:rsidP="00037BE4">
            <w:pPr>
              <w:tabs>
                <w:tab w:val="decimal" w:pos="145"/>
              </w:tabs>
              <w:rPr>
                <w:rFonts w:ascii="Calibri" w:eastAsia="Times New Roman" w:hAnsi="Calibri" w:cs="Times New Roman"/>
                <w:sz w:val="20"/>
                <w:lang w:eastAsia="en-GB"/>
              </w:rPr>
            </w:pPr>
            <w:r w:rsidRPr="00452513">
              <w:rPr>
                <w:rFonts w:ascii="Calibri" w:eastAsia="Times New Roman" w:hAnsi="Calibri" w:cs="Times New Roman"/>
                <w:sz w:val="20"/>
                <w:lang w:eastAsia="en-GB"/>
              </w:rPr>
              <w:t>1.031-1.067</w:t>
            </w:r>
          </w:p>
        </w:tc>
        <w:tc>
          <w:tcPr>
            <w:tcW w:w="1122" w:type="dxa"/>
            <w:tcBorders>
              <w:top w:val="nil"/>
              <w:left w:val="nil"/>
              <w:bottom w:val="nil"/>
              <w:right w:val="nil"/>
            </w:tcBorders>
            <w:shd w:val="clear" w:color="auto" w:fill="auto"/>
            <w:noWrap/>
            <w:vAlign w:val="center"/>
            <w:hideMark/>
          </w:tcPr>
          <w:p w14:paraId="28A06C24" w14:textId="77777777" w:rsidR="00D63757" w:rsidRPr="00452513" w:rsidRDefault="00D63757" w:rsidP="00037BE4">
            <w:pPr>
              <w:tabs>
                <w:tab w:val="decimal" w:pos="176"/>
              </w:tabs>
              <w:rPr>
                <w:rFonts w:ascii="Calibri" w:eastAsia="Times New Roman" w:hAnsi="Calibri" w:cs="Times New Roman"/>
                <w:sz w:val="20"/>
                <w:lang w:eastAsia="en-GB"/>
              </w:rPr>
            </w:pPr>
            <w:r w:rsidRPr="00452513">
              <w:rPr>
                <w:rFonts w:ascii="Calibri" w:eastAsia="Times New Roman" w:hAnsi="Calibri" w:cs="Times New Roman"/>
                <w:sz w:val="20"/>
                <w:lang w:eastAsia="en-GB"/>
              </w:rPr>
              <w:t>5.88x10</w:t>
            </w:r>
            <w:r w:rsidRPr="00452513">
              <w:rPr>
                <w:rFonts w:ascii="Calibri" w:eastAsia="Times New Roman" w:hAnsi="Calibri" w:cs="Times New Roman"/>
                <w:sz w:val="20"/>
                <w:vertAlign w:val="superscript"/>
                <w:lang w:eastAsia="en-GB"/>
              </w:rPr>
              <w:t>-8</w:t>
            </w:r>
          </w:p>
        </w:tc>
        <w:tc>
          <w:tcPr>
            <w:tcW w:w="1193" w:type="dxa"/>
            <w:tcBorders>
              <w:top w:val="nil"/>
              <w:left w:val="nil"/>
              <w:bottom w:val="nil"/>
              <w:right w:val="nil"/>
            </w:tcBorders>
            <w:shd w:val="clear" w:color="auto" w:fill="auto"/>
            <w:noWrap/>
            <w:vAlign w:val="center"/>
            <w:hideMark/>
          </w:tcPr>
          <w:p w14:paraId="2D616B42" w14:textId="77777777" w:rsidR="00D63757" w:rsidRPr="00452513" w:rsidRDefault="00D63757" w:rsidP="00037BE4">
            <w:pPr>
              <w:tabs>
                <w:tab w:val="decimal" w:pos="218"/>
              </w:tabs>
              <w:rPr>
                <w:rFonts w:ascii="Calibri" w:eastAsia="Times New Roman" w:hAnsi="Calibri" w:cs="Times New Roman"/>
                <w:sz w:val="20"/>
                <w:lang w:eastAsia="en-GB"/>
              </w:rPr>
            </w:pPr>
            <w:r w:rsidRPr="00452513">
              <w:rPr>
                <w:rFonts w:ascii="Calibri" w:eastAsia="Times New Roman" w:hAnsi="Calibri" w:cs="Times New Roman"/>
                <w:sz w:val="20"/>
                <w:lang w:eastAsia="en-GB"/>
              </w:rPr>
              <w:t>1.95x10</w:t>
            </w:r>
            <w:r w:rsidRPr="00452513">
              <w:rPr>
                <w:rFonts w:ascii="Calibri" w:eastAsia="Times New Roman" w:hAnsi="Calibri" w:cs="Times New Roman"/>
                <w:sz w:val="20"/>
                <w:vertAlign w:val="superscript"/>
                <w:lang w:eastAsia="en-GB"/>
              </w:rPr>
              <w:t>-4</w:t>
            </w:r>
          </w:p>
        </w:tc>
        <w:tc>
          <w:tcPr>
            <w:tcW w:w="692" w:type="dxa"/>
            <w:tcBorders>
              <w:top w:val="nil"/>
              <w:left w:val="nil"/>
              <w:bottom w:val="nil"/>
              <w:right w:val="nil"/>
            </w:tcBorders>
            <w:shd w:val="clear" w:color="auto" w:fill="auto"/>
            <w:noWrap/>
            <w:vAlign w:val="center"/>
            <w:hideMark/>
          </w:tcPr>
          <w:p w14:paraId="0D5C9613" w14:textId="77777777" w:rsidR="00D63757" w:rsidRPr="00452513" w:rsidRDefault="00D63757" w:rsidP="00037BE4">
            <w:pPr>
              <w:tabs>
                <w:tab w:val="decimal" w:pos="109"/>
              </w:tabs>
              <w:rPr>
                <w:rFonts w:ascii="Calibri" w:eastAsia="Times New Roman" w:hAnsi="Calibri" w:cs="Times New Roman"/>
                <w:sz w:val="20"/>
                <w:lang w:eastAsia="en-GB"/>
              </w:rPr>
            </w:pPr>
            <w:r w:rsidRPr="00452513">
              <w:rPr>
                <w:rFonts w:ascii="Calibri" w:eastAsia="Times New Roman" w:hAnsi="Calibri" w:cs="Times New Roman"/>
                <w:sz w:val="20"/>
                <w:lang w:eastAsia="en-GB"/>
              </w:rPr>
              <w:t>1.048</w:t>
            </w:r>
          </w:p>
        </w:tc>
        <w:tc>
          <w:tcPr>
            <w:tcW w:w="1289" w:type="dxa"/>
            <w:tcBorders>
              <w:top w:val="nil"/>
              <w:left w:val="nil"/>
              <w:bottom w:val="nil"/>
              <w:right w:val="nil"/>
            </w:tcBorders>
            <w:shd w:val="clear" w:color="auto" w:fill="auto"/>
            <w:noWrap/>
            <w:vAlign w:val="center"/>
            <w:hideMark/>
          </w:tcPr>
          <w:p w14:paraId="33F61B3D" w14:textId="77777777" w:rsidR="00D63757" w:rsidRPr="00452513" w:rsidRDefault="00D63757" w:rsidP="00037BE4">
            <w:pPr>
              <w:tabs>
                <w:tab w:val="decimal" w:pos="49"/>
              </w:tabs>
              <w:rPr>
                <w:rFonts w:ascii="Calibri" w:eastAsia="Times New Roman" w:hAnsi="Calibri" w:cs="Times New Roman"/>
                <w:sz w:val="20"/>
                <w:lang w:eastAsia="en-GB"/>
              </w:rPr>
            </w:pPr>
            <w:r w:rsidRPr="00452513">
              <w:rPr>
                <w:rFonts w:ascii="Calibri" w:eastAsia="Times New Roman" w:hAnsi="Calibri" w:cs="Times New Roman"/>
                <w:sz w:val="20"/>
                <w:lang w:eastAsia="en-GB"/>
              </w:rPr>
              <w:t>1.031-1.066</w:t>
            </w:r>
          </w:p>
        </w:tc>
        <w:tc>
          <w:tcPr>
            <w:tcW w:w="1104" w:type="dxa"/>
            <w:tcBorders>
              <w:top w:val="nil"/>
              <w:left w:val="nil"/>
              <w:bottom w:val="nil"/>
            </w:tcBorders>
            <w:shd w:val="clear" w:color="auto" w:fill="auto"/>
            <w:noWrap/>
            <w:vAlign w:val="center"/>
            <w:hideMark/>
          </w:tcPr>
          <w:p w14:paraId="037FBFD1" w14:textId="77777777" w:rsidR="00D63757" w:rsidRPr="00452513" w:rsidRDefault="00D63757" w:rsidP="00037BE4">
            <w:pPr>
              <w:tabs>
                <w:tab w:val="decimal" w:pos="177"/>
              </w:tabs>
              <w:rPr>
                <w:rFonts w:ascii="Calibri" w:eastAsia="Times New Roman" w:hAnsi="Calibri" w:cs="Times New Roman"/>
                <w:sz w:val="20"/>
                <w:lang w:eastAsia="en-GB"/>
              </w:rPr>
            </w:pPr>
            <w:r w:rsidRPr="00452513">
              <w:rPr>
                <w:rFonts w:ascii="Calibri" w:eastAsia="Times New Roman" w:hAnsi="Calibri" w:cs="Times New Roman"/>
                <w:sz w:val="20"/>
                <w:lang w:eastAsia="en-GB"/>
              </w:rPr>
              <w:t>4.04x10</w:t>
            </w:r>
            <w:r w:rsidRPr="00452513">
              <w:rPr>
                <w:rFonts w:ascii="Calibri" w:eastAsia="Times New Roman" w:hAnsi="Calibri" w:cs="Times New Roman"/>
                <w:sz w:val="20"/>
                <w:vertAlign w:val="superscript"/>
                <w:lang w:eastAsia="en-GB"/>
              </w:rPr>
              <w:t>-8</w:t>
            </w:r>
          </w:p>
        </w:tc>
      </w:tr>
      <w:tr w:rsidR="00452513" w:rsidRPr="00452513" w14:paraId="2BE0E2BF" w14:textId="77777777" w:rsidTr="00037BE4">
        <w:trPr>
          <w:trHeight w:val="310"/>
        </w:trPr>
        <w:tc>
          <w:tcPr>
            <w:tcW w:w="1560" w:type="dxa"/>
            <w:tcBorders>
              <w:top w:val="nil"/>
              <w:left w:val="nil"/>
              <w:bottom w:val="single" w:sz="4" w:space="0" w:color="auto"/>
              <w:right w:val="nil"/>
            </w:tcBorders>
            <w:shd w:val="clear" w:color="auto" w:fill="auto"/>
            <w:noWrap/>
            <w:vAlign w:val="center"/>
            <w:hideMark/>
          </w:tcPr>
          <w:p w14:paraId="121CB51F" w14:textId="77777777" w:rsidR="00D63757" w:rsidRPr="00452513" w:rsidRDefault="00D63757" w:rsidP="00037BE4">
            <w:pPr>
              <w:rPr>
                <w:rFonts w:ascii="Calibri" w:eastAsia="Times New Roman" w:hAnsi="Calibri" w:cs="Times New Roman"/>
                <w:sz w:val="20"/>
                <w:lang w:eastAsia="en-GB"/>
              </w:rPr>
            </w:pPr>
            <w:r w:rsidRPr="00452513">
              <w:rPr>
                <w:rFonts w:ascii="Calibri" w:eastAsia="Times New Roman" w:hAnsi="Calibri" w:cs="Times New Roman"/>
                <w:sz w:val="20"/>
                <w:lang w:eastAsia="en-GB"/>
              </w:rPr>
              <w:t>SNRPD2</w:t>
            </w:r>
          </w:p>
        </w:tc>
        <w:tc>
          <w:tcPr>
            <w:tcW w:w="1298" w:type="dxa"/>
            <w:tcBorders>
              <w:top w:val="nil"/>
              <w:left w:val="nil"/>
              <w:bottom w:val="single" w:sz="4" w:space="0" w:color="auto"/>
              <w:right w:val="nil"/>
            </w:tcBorders>
            <w:shd w:val="clear" w:color="auto" w:fill="auto"/>
            <w:noWrap/>
            <w:vAlign w:val="center"/>
            <w:hideMark/>
          </w:tcPr>
          <w:p w14:paraId="725D18E9" w14:textId="77777777" w:rsidR="00D63757" w:rsidRPr="00452513" w:rsidRDefault="00D63757" w:rsidP="00037BE4">
            <w:pPr>
              <w:rPr>
                <w:rFonts w:ascii="Calibri" w:eastAsia="Times New Roman" w:hAnsi="Calibri" w:cs="Times New Roman"/>
                <w:sz w:val="20"/>
                <w:lang w:eastAsia="en-GB"/>
              </w:rPr>
            </w:pPr>
            <w:r w:rsidRPr="00452513">
              <w:rPr>
                <w:rFonts w:ascii="Calibri" w:eastAsia="Times New Roman" w:hAnsi="Calibri" w:cs="Times New Roman"/>
                <w:sz w:val="20"/>
                <w:lang w:eastAsia="en-GB"/>
              </w:rPr>
              <w:t>rs1964272</w:t>
            </w:r>
          </w:p>
        </w:tc>
        <w:tc>
          <w:tcPr>
            <w:tcW w:w="673" w:type="dxa"/>
            <w:tcBorders>
              <w:top w:val="nil"/>
              <w:left w:val="nil"/>
              <w:bottom w:val="single" w:sz="4" w:space="0" w:color="auto"/>
              <w:right w:val="nil"/>
            </w:tcBorders>
            <w:shd w:val="clear" w:color="auto" w:fill="auto"/>
            <w:noWrap/>
            <w:vAlign w:val="center"/>
            <w:hideMark/>
          </w:tcPr>
          <w:p w14:paraId="78919AC0"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19</w:t>
            </w:r>
          </w:p>
        </w:tc>
        <w:tc>
          <w:tcPr>
            <w:tcW w:w="1129" w:type="dxa"/>
            <w:tcBorders>
              <w:top w:val="nil"/>
              <w:left w:val="nil"/>
              <w:bottom w:val="single" w:sz="4" w:space="0" w:color="auto"/>
              <w:right w:val="nil"/>
            </w:tcBorders>
            <w:shd w:val="clear" w:color="auto" w:fill="auto"/>
            <w:noWrap/>
            <w:vAlign w:val="center"/>
            <w:hideMark/>
          </w:tcPr>
          <w:p w14:paraId="04EABE8D"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46190268</w:t>
            </w:r>
          </w:p>
        </w:tc>
        <w:tc>
          <w:tcPr>
            <w:tcW w:w="443" w:type="dxa"/>
            <w:tcBorders>
              <w:top w:val="nil"/>
              <w:left w:val="nil"/>
              <w:bottom w:val="single" w:sz="4" w:space="0" w:color="auto"/>
              <w:right w:val="nil"/>
            </w:tcBorders>
            <w:shd w:val="clear" w:color="auto" w:fill="auto"/>
            <w:noWrap/>
            <w:vAlign w:val="center"/>
            <w:hideMark/>
          </w:tcPr>
          <w:p w14:paraId="3C9CD202"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G</w:t>
            </w:r>
          </w:p>
        </w:tc>
        <w:tc>
          <w:tcPr>
            <w:tcW w:w="683" w:type="dxa"/>
            <w:tcBorders>
              <w:top w:val="nil"/>
              <w:left w:val="nil"/>
              <w:bottom w:val="single" w:sz="4" w:space="0" w:color="auto"/>
              <w:right w:val="nil"/>
            </w:tcBorders>
            <w:shd w:val="clear" w:color="auto" w:fill="auto"/>
            <w:noWrap/>
            <w:vAlign w:val="center"/>
            <w:hideMark/>
          </w:tcPr>
          <w:p w14:paraId="673165B3" w14:textId="77777777" w:rsidR="00D63757" w:rsidRPr="00452513" w:rsidRDefault="00D63757" w:rsidP="00037BE4">
            <w:pPr>
              <w:tabs>
                <w:tab w:val="decimal" w:pos="93"/>
              </w:tabs>
              <w:rPr>
                <w:rFonts w:ascii="Calibri" w:eastAsia="Times New Roman" w:hAnsi="Calibri" w:cs="Times New Roman"/>
                <w:sz w:val="20"/>
                <w:lang w:eastAsia="en-GB"/>
              </w:rPr>
            </w:pPr>
            <w:r w:rsidRPr="00452513">
              <w:rPr>
                <w:rFonts w:ascii="Calibri" w:eastAsia="Times New Roman" w:hAnsi="Calibri" w:cs="Times New Roman"/>
                <w:sz w:val="20"/>
                <w:lang w:eastAsia="en-GB"/>
              </w:rPr>
              <w:t>0.510</w:t>
            </w:r>
          </w:p>
        </w:tc>
        <w:tc>
          <w:tcPr>
            <w:tcW w:w="1250" w:type="dxa"/>
            <w:tcBorders>
              <w:top w:val="nil"/>
              <w:left w:val="nil"/>
              <w:bottom w:val="single" w:sz="4" w:space="0" w:color="auto"/>
              <w:right w:val="nil"/>
            </w:tcBorders>
            <w:shd w:val="clear" w:color="auto" w:fill="auto"/>
            <w:vAlign w:val="center"/>
            <w:hideMark/>
          </w:tcPr>
          <w:p w14:paraId="6D176F19" w14:textId="77777777" w:rsidR="00D63757" w:rsidRPr="00452513" w:rsidRDefault="00D63757" w:rsidP="00037BE4">
            <w:pPr>
              <w:jc w:val="center"/>
              <w:rPr>
                <w:rFonts w:ascii="Calibri" w:eastAsia="Times New Roman" w:hAnsi="Calibri" w:cs="Times New Roman"/>
                <w:sz w:val="20"/>
                <w:lang w:eastAsia="en-GB"/>
              </w:rPr>
            </w:pPr>
            <w:r w:rsidRPr="00452513">
              <w:rPr>
                <w:rFonts w:ascii="Calibri" w:eastAsia="Times New Roman" w:hAnsi="Calibri" w:cs="Times New Roman"/>
                <w:sz w:val="20"/>
                <w:lang w:eastAsia="en-GB"/>
              </w:rPr>
              <w:t>none</w:t>
            </w:r>
          </w:p>
        </w:tc>
        <w:tc>
          <w:tcPr>
            <w:tcW w:w="816" w:type="dxa"/>
            <w:tcBorders>
              <w:top w:val="nil"/>
              <w:left w:val="nil"/>
              <w:bottom w:val="single" w:sz="4" w:space="0" w:color="auto"/>
              <w:right w:val="nil"/>
            </w:tcBorders>
            <w:shd w:val="clear" w:color="auto" w:fill="auto"/>
            <w:noWrap/>
            <w:vAlign w:val="center"/>
            <w:hideMark/>
          </w:tcPr>
          <w:p w14:paraId="370E0194" w14:textId="77777777" w:rsidR="00D63757" w:rsidRPr="00452513" w:rsidRDefault="00D63757" w:rsidP="00037BE4">
            <w:pPr>
              <w:tabs>
                <w:tab w:val="decimal" w:pos="145"/>
              </w:tabs>
              <w:rPr>
                <w:rFonts w:ascii="Calibri" w:eastAsia="Times New Roman" w:hAnsi="Calibri" w:cs="Times New Roman"/>
                <w:sz w:val="20"/>
                <w:lang w:eastAsia="en-GB"/>
              </w:rPr>
            </w:pPr>
            <w:r w:rsidRPr="00452513">
              <w:rPr>
                <w:rFonts w:ascii="Calibri" w:eastAsia="Times New Roman" w:hAnsi="Calibri" w:cs="Times New Roman"/>
                <w:sz w:val="20"/>
                <w:lang w:eastAsia="en-GB"/>
              </w:rPr>
              <w:t>1.045</w:t>
            </w:r>
          </w:p>
        </w:tc>
        <w:tc>
          <w:tcPr>
            <w:tcW w:w="1190" w:type="dxa"/>
            <w:tcBorders>
              <w:top w:val="nil"/>
              <w:left w:val="nil"/>
              <w:bottom w:val="single" w:sz="4" w:space="0" w:color="auto"/>
              <w:right w:val="nil"/>
            </w:tcBorders>
            <w:shd w:val="clear" w:color="auto" w:fill="auto"/>
            <w:noWrap/>
            <w:vAlign w:val="center"/>
            <w:hideMark/>
          </w:tcPr>
          <w:p w14:paraId="2F5F4908" w14:textId="77777777" w:rsidR="00D63757" w:rsidRPr="00452513" w:rsidRDefault="00D63757" w:rsidP="00037BE4">
            <w:pPr>
              <w:tabs>
                <w:tab w:val="decimal" w:pos="145"/>
              </w:tabs>
              <w:rPr>
                <w:rFonts w:ascii="Calibri" w:eastAsia="Times New Roman" w:hAnsi="Calibri" w:cs="Times New Roman"/>
                <w:sz w:val="20"/>
                <w:lang w:eastAsia="en-GB"/>
              </w:rPr>
            </w:pPr>
            <w:r w:rsidRPr="00452513">
              <w:rPr>
                <w:rFonts w:ascii="Calibri" w:eastAsia="Times New Roman" w:hAnsi="Calibri" w:cs="Times New Roman"/>
                <w:sz w:val="20"/>
                <w:lang w:eastAsia="en-GB"/>
              </w:rPr>
              <w:t>1.028-1.063</w:t>
            </w:r>
          </w:p>
        </w:tc>
        <w:tc>
          <w:tcPr>
            <w:tcW w:w="1122" w:type="dxa"/>
            <w:tcBorders>
              <w:top w:val="nil"/>
              <w:left w:val="nil"/>
              <w:bottom w:val="single" w:sz="4" w:space="0" w:color="auto"/>
              <w:right w:val="nil"/>
            </w:tcBorders>
            <w:shd w:val="clear" w:color="auto" w:fill="auto"/>
            <w:noWrap/>
            <w:vAlign w:val="center"/>
            <w:hideMark/>
          </w:tcPr>
          <w:p w14:paraId="75818F92" w14:textId="77777777" w:rsidR="00D63757" w:rsidRPr="00452513" w:rsidRDefault="00D63757" w:rsidP="00037BE4">
            <w:pPr>
              <w:tabs>
                <w:tab w:val="decimal" w:pos="176"/>
              </w:tabs>
              <w:rPr>
                <w:rFonts w:ascii="Calibri" w:eastAsia="Times New Roman" w:hAnsi="Calibri" w:cs="Times New Roman"/>
                <w:sz w:val="20"/>
                <w:lang w:eastAsia="en-GB"/>
              </w:rPr>
            </w:pPr>
            <w:r w:rsidRPr="00452513">
              <w:rPr>
                <w:rFonts w:ascii="Calibri" w:eastAsia="Times New Roman" w:hAnsi="Calibri" w:cs="Times New Roman"/>
                <w:sz w:val="20"/>
                <w:lang w:eastAsia="en-GB"/>
              </w:rPr>
              <w:t>2.29x10</w:t>
            </w:r>
            <w:r w:rsidRPr="00452513">
              <w:rPr>
                <w:rFonts w:ascii="Calibri" w:eastAsia="Times New Roman" w:hAnsi="Calibri" w:cs="Times New Roman"/>
                <w:sz w:val="20"/>
                <w:vertAlign w:val="superscript"/>
                <w:lang w:eastAsia="en-GB"/>
              </w:rPr>
              <w:t>-7</w:t>
            </w:r>
          </w:p>
        </w:tc>
        <w:tc>
          <w:tcPr>
            <w:tcW w:w="1193" w:type="dxa"/>
            <w:tcBorders>
              <w:top w:val="nil"/>
              <w:left w:val="nil"/>
              <w:bottom w:val="single" w:sz="4" w:space="0" w:color="auto"/>
              <w:right w:val="nil"/>
            </w:tcBorders>
            <w:shd w:val="clear" w:color="auto" w:fill="auto"/>
            <w:noWrap/>
            <w:vAlign w:val="center"/>
            <w:hideMark/>
          </w:tcPr>
          <w:p w14:paraId="066DC1D0" w14:textId="77777777" w:rsidR="00D63757" w:rsidRPr="00452513" w:rsidRDefault="00D63757" w:rsidP="00037BE4">
            <w:pPr>
              <w:tabs>
                <w:tab w:val="decimal" w:pos="218"/>
              </w:tabs>
              <w:rPr>
                <w:rFonts w:ascii="Calibri" w:eastAsia="Times New Roman" w:hAnsi="Calibri" w:cs="Times New Roman"/>
                <w:sz w:val="20"/>
                <w:lang w:eastAsia="en-GB"/>
              </w:rPr>
            </w:pPr>
            <w:r w:rsidRPr="00452513">
              <w:rPr>
                <w:rFonts w:ascii="Calibri" w:eastAsia="Times New Roman" w:hAnsi="Calibri" w:cs="Times New Roman"/>
                <w:sz w:val="20"/>
                <w:lang w:eastAsia="en-GB"/>
              </w:rPr>
              <w:t>6.15x10</w:t>
            </w:r>
            <w:r w:rsidRPr="00452513">
              <w:rPr>
                <w:rFonts w:ascii="Calibri" w:eastAsia="Times New Roman" w:hAnsi="Calibri" w:cs="Times New Roman"/>
                <w:sz w:val="20"/>
                <w:vertAlign w:val="superscript"/>
                <w:lang w:eastAsia="en-GB"/>
              </w:rPr>
              <w:t>-4</w:t>
            </w:r>
          </w:p>
        </w:tc>
        <w:tc>
          <w:tcPr>
            <w:tcW w:w="692" w:type="dxa"/>
            <w:tcBorders>
              <w:top w:val="nil"/>
              <w:left w:val="nil"/>
              <w:bottom w:val="single" w:sz="4" w:space="0" w:color="auto"/>
              <w:right w:val="nil"/>
            </w:tcBorders>
            <w:shd w:val="clear" w:color="auto" w:fill="auto"/>
            <w:noWrap/>
            <w:vAlign w:val="center"/>
            <w:hideMark/>
          </w:tcPr>
          <w:p w14:paraId="3BB10016" w14:textId="77777777" w:rsidR="00D63757" w:rsidRPr="00452513" w:rsidRDefault="00D63757" w:rsidP="00037BE4">
            <w:pPr>
              <w:tabs>
                <w:tab w:val="decimal" w:pos="109"/>
              </w:tabs>
              <w:rPr>
                <w:rFonts w:ascii="Calibri" w:eastAsia="Times New Roman" w:hAnsi="Calibri" w:cs="Times New Roman"/>
                <w:sz w:val="20"/>
                <w:lang w:eastAsia="en-GB"/>
              </w:rPr>
            </w:pPr>
            <w:r w:rsidRPr="00452513">
              <w:rPr>
                <w:rFonts w:ascii="Calibri" w:eastAsia="Times New Roman" w:hAnsi="Calibri" w:cs="Times New Roman"/>
                <w:sz w:val="20"/>
                <w:lang w:eastAsia="en-GB"/>
              </w:rPr>
              <w:t>1.047</w:t>
            </w:r>
          </w:p>
        </w:tc>
        <w:tc>
          <w:tcPr>
            <w:tcW w:w="1289" w:type="dxa"/>
            <w:tcBorders>
              <w:top w:val="nil"/>
              <w:left w:val="nil"/>
              <w:bottom w:val="single" w:sz="4" w:space="0" w:color="auto"/>
              <w:right w:val="nil"/>
            </w:tcBorders>
            <w:shd w:val="clear" w:color="auto" w:fill="auto"/>
            <w:noWrap/>
            <w:vAlign w:val="center"/>
            <w:hideMark/>
          </w:tcPr>
          <w:p w14:paraId="105D1653" w14:textId="77777777" w:rsidR="00D63757" w:rsidRPr="00452513" w:rsidRDefault="00D63757" w:rsidP="00037BE4">
            <w:pPr>
              <w:tabs>
                <w:tab w:val="decimal" w:pos="49"/>
              </w:tabs>
              <w:rPr>
                <w:rFonts w:ascii="Calibri" w:eastAsia="Times New Roman" w:hAnsi="Calibri" w:cs="Times New Roman"/>
                <w:sz w:val="20"/>
                <w:lang w:eastAsia="en-GB"/>
              </w:rPr>
            </w:pPr>
            <w:r w:rsidRPr="00452513">
              <w:rPr>
                <w:rFonts w:ascii="Calibri" w:eastAsia="Times New Roman" w:hAnsi="Calibri" w:cs="Times New Roman"/>
                <w:sz w:val="20"/>
                <w:lang w:eastAsia="en-GB"/>
              </w:rPr>
              <w:t>1.030-1.064</w:t>
            </w:r>
          </w:p>
        </w:tc>
        <w:tc>
          <w:tcPr>
            <w:tcW w:w="1104" w:type="dxa"/>
            <w:tcBorders>
              <w:top w:val="nil"/>
              <w:left w:val="nil"/>
              <w:bottom w:val="single" w:sz="4" w:space="0" w:color="auto"/>
            </w:tcBorders>
            <w:shd w:val="clear" w:color="auto" w:fill="auto"/>
            <w:noWrap/>
            <w:vAlign w:val="center"/>
            <w:hideMark/>
          </w:tcPr>
          <w:p w14:paraId="5E2E28D2" w14:textId="77777777" w:rsidR="00D63757" w:rsidRPr="00452513" w:rsidRDefault="00D63757" w:rsidP="00037BE4">
            <w:pPr>
              <w:tabs>
                <w:tab w:val="decimal" w:pos="177"/>
              </w:tabs>
              <w:rPr>
                <w:rFonts w:ascii="Calibri" w:eastAsia="Times New Roman" w:hAnsi="Calibri" w:cs="Times New Roman"/>
                <w:sz w:val="20"/>
                <w:lang w:eastAsia="en-GB"/>
              </w:rPr>
            </w:pPr>
            <w:r w:rsidRPr="00452513">
              <w:rPr>
                <w:rFonts w:ascii="Calibri" w:eastAsia="Times New Roman" w:hAnsi="Calibri" w:cs="Times New Roman"/>
                <w:sz w:val="20"/>
                <w:lang w:eastAsia="en-GB"/>
              </w:rPr>
              <w:t>2.46x10</w:t>
            </w:r>
            <w:r w:rsidRPr="00452513">
              <w:rPr>
                <w:rFonts w:ascii="Calibri" w:eastAsia="Times New Roman" w:hAnsi="Calibri" w:cs="Times New Roman"/>
                <w:sz w:val="20"/>
                <w:vertAlign w:val="superscript"/>
                <w:lang w:eastAsia="en-GB"/>
              </w:rPr>
              <w:t>-8</w:t>
            </w:r>
          </w:p>
        </w:tc>
      </w:tr>
    </w:tbl>
    <w:p w14:paraId="6D6786C9" w14:textId="77777777" w:rsidR="00D63757" w:rsidRPr="00452513" w:rsidRDefault="00D63757" w:rsidP="00D63757">
      <w:r w:rsidRPr="00452513">
        <w:t>*Exome marker</w:t>
      </w:r>
    </w:p>
    <w:p w14:paraId="37AABF36" w14:textId="77777777" w:rsidR="00D63757" w:rsidRPr="00452513" w:rsidRDefault="00D63757" w:rsidP="00D63757">
      <w:r w:rsidRPr="00452513">
        <w:t xml:space="preserve">EA: effect allele; EAF: Effect allele frequency; </w:t>
      </w:r>
      <w:proofErr w:type="spellStart"/>
      <w:r w:rsidRPr="00452513">
        <w:t>CoG</w:t>
      </w:r>
      <w:proofErr w:type="spellEnd"/>
      <w:r w:rsidRPr="00452513">
        <w:t xml:space="preserve"> = CARDIoGRAMplusC4D 1000G GWAS; Exome = Exome array analysis; UKBB = UK Biobank; Discovery sample comprised 71,602 cases and 260,875 controls (for exome markers 53,135 and 215,611 respectively); Replication sample comprised up to 4412 cases and 3910 controls. Functional evidence for the locus is given where the lead variant or a variant in high LD (r</w:t>
      </w:r>
      <w:r w:rsidRPr="00452513">
        <w:rPr>
          <w:vertAlign w:val="superscript"/>
        </w:rPr>
        <w:t>2</w:t>
      </w:r>
      <w:r w:rsidRPr="00452513">
        <w:t xml:space="preserve">&gt;0.8) is a coding change, has evidence as an expression quantitative trait locus (eQTL), or both. Further details of functional evidence are provided in </w:t>
      </w:r>
      <w:r w:rsidRPr="00452513">
        <w:rPr>
          <w:b/>
        </w:rPr>
        <w:t>Supplementary Table 7</w:t>
      </w:r>
      <w:r w:rsidRPr="00452513">
        <w:t xml:space="preserve"> and </w:t>
      </w:r>
      <w:r w:rsidRPr="00452513">
        <w:rPr>
          <w:b/>
        </w:rPr>
        <w:t>Supplementary Figure 6</w:t>
      </w:r>
      <w:r w:rsidRPr="00452513">
        <w:t>.</w:t>
      </w:r>
    </w:p>
    <w:p w14:paraId="2C764D90" w14:textId="77777777" w:rsidR="00D63757" w:rsidRPr="00452513" w:rsidRDefault="00D63757" w:rsidP="00D63757">
      <w:pPr>
        <w:spacing w:line="480" w:lineRule="auto"/>
        <w:rPr>
          <w:rFonts w:ascii="Times New Roman" w:hAnsi="Times New Roman" w:cs="Times New Roman"/>
        </w:rPr>
      </w:pPr>
    </w:p>
    <w:p w14:paraId="607A047C" w14:textId="1A9A7C11" w:rsidR="00D63757" w:rsidRPr="00452513" w:rsidRDefault="00D63757">
      <w:pPr>
        <w:spacing w:after="160" w:line="259" w:lineRule="auto"/>
        <w:rPr>
          <w:b/>
        </w:rPr>
      </w:pPr>
      <w:r w:rsidRPr="00452513">
        <w:rPr>
          <w:b/>
        </w:rPr>
        <w:br w:type="page"/>
      </w:r>
    </w:p>
    <w:p w14:paraId="4AF060FD" w14:textId="77777777" w:rsidR="00D63757" w:rsidRPr="00452513" w:rsidRDefault="00D63757" w:rsidP="00231EFE">
      <w:pPr>
        <w:jc w:val="both"/>
        <w:rPr>
          <w:b/>
        </w:rPr>
        <w:sectPr w:rsidR="00D63757" w:rsidRPr="00452513" w:rsidSect="00D63757">
          <w:pgSz w:w="16838" w:h="11906" w:orient="landscape"/>
          <w:pgMar w:top="1440" w:right="1440" w:bottom="1440" w:left="1440" w:header="708" w:footer="708" w:gutter="0"/>
          <w:lnNumType w:countBy="1" w:restart="continuous"/>
          <w:cols w:space="708"/>
          <w:docGrid w:linePitch="360"/>
        </w:sectPr>
      </w:pPr>
    </w:p>
    <w:p w14:paraId="737BC216" w14:textId="37BF8F7C" w:rsidR="005B70B8" w:rsidRPr="00452513" w:rsidRDefault="005B70B8" w:rsidP="00231EFE">
      <w:pPr>
        <w:jc w:val="both"/>
        <w:rPr>
          <w:b/>
        </w:rPr>
      </w:pPr>
      <w:r w:rsidRPr="00452513">
        <w:rPr>
          <w:b/>
        </w:rPr>
        <w:lastRenderedPageBreak/>
        <w:t>Online Methods</w:t>
      </w:r>
    </w:p>
    <w:p w14:paraId="6DD1B8DB" w14:textId="77777777" w:rsidR="005B70B8" w:rsidRPr="00452513" w:rsidRDefault="005B70B8" w:rsidP="00FA6C80">
      <w:pPr>
        <w:pStyle w:val="ListParagraph"/>
        <w:spacing w:after="160" w:line="259" w:lineRule="auto"/>
        <w:ind w:left="284"/>
        <w:jc w:val="both"/>
        <w:rPr>
          <w:b/>
        </w:rPr>
      </w:pPr>
      <w:r w:rsidRPr="00452513">
        <w:rPr>
          <w:b/>
        </w:rPr>
        <w:t>Phenotype Definitions &amp; Power calculation</w:t>
      </w:r>
    </w:p>
    <w:p w14:paraId="1B37538B" w14:textId="3863D985" w:rsidR="005B70B8" w:rsidRPr="00452513" w:rsidRDefault="001612C0" w:rsidP="00231EFE">
      <w:pPr>
        <w:pStyle w:val="ListParagraph"/>
        <w:ind w:left="284"/>
        <w:jc w:val="both"/>
      </w:pPr>
      <w:r w:rsidRPr="00452513">
        <w:rPr>
          <w:rFonts w:eastAsiaTheme="minorHAnsi" w:cs="Times New Roman"/>
          <w:iCs/>
        </w:rPr>
        <w:t>UKBB</w:t>
      </w:r>
      <w:r w:rsidRPr="00452513">
        <w:rPr>
          <w:rFonts w:eastAsiaTheme="minorHAnsi" w:cs="Times New Roman"/>
          <w:lang w:val="en-GB"/>
        </w:rPr>
        <w:t xml:space="preserve"> recruited 502,713</w:t>
      </w:r>
      <w:r w:rsidRPr="00452513">
        <w:rPr>
          <w:rFonts w:cs="Times New Roman"/>
        </w:rPr>
        <w:t xml:space="preserve"> </w:t>
      </w:r>
      <w:r w:rsidRPr="00452513">
        <w:rPr>
          <w:rFonts w:eastAsiaTheme="minorHAnsi" w:cs="Times New Roman"/>
          <w:lang w:val="en-GB"/>
        </w:rPr>
        <w:t xml:space="preserve">individuals aged 40-69 years from England, Scotland and Wales between 2006 and 2010 </w:t>
      </w:r>
      <w:r w:rsidRPr="00452513">
        <w:rPr>
          <w:rFonts w:cs="Times New Roman"/>
        </w:rPr>
        <w:t>(94% of self-reported European ancestry)</w:t>
      </w:r>
      <w:r w:rsidRPr="00452513">
        <w:rPr>
          <w:rFonts w:eastAsiaTheme="minorHAnsi" w:cs="Times New Roman"/>
          <w:lang w:val="en-GB"/>
        </w:rPr>
        <w:t xml:space="preserve">. </w:t>
      </w:r>
      <w:r w:rsidR="005B70B8" w:rsidRPr="00452513">
        <w:t>HARD CAD was defined as fatal or non-fatal myocardial infarction (MI), percutaneous transluminal coronary angioplasty (PTCA), or coronary artery bypass grafting (CABG). SOFT CAD includes all HARD CAD as well as chronic ischemic heart disease (IHD) and angina. Controls were defined as patients which were not a SOFT case after exclusions (listed below). All conditions were defined by either self-reported, hospital episode or death registry data.</w:t>
      </w:r>
    </w:p>
    <w:p w14:paraId="348CB03F" w14:textId="77777777" w:rsidR="005B70B8" w:rsidRPr="00452513" w:rsidRDefault="005B70B8" w:rsidP="00231EFE">
      <w:pPr>
        <w:pStyle w:val="ListParagraph"/>
        <w:ind w:left="284"/>
        <w:jc w:val="both"/>
      </w:pPr>
      <w:r w:rsidRPr="00452513">
        <w:t>Exclusions were made for aneurysm and atherosclerotic cardiovascular disease using hospital admissions, or cause of death, codes ICD9 414.1, ICD 10 I25.0, I25.3, I25.4, and not having MI, PTCA, CABG, Angina or chronic IHD as defined above.</w:t>
      </w:r>
    </w:p>
    <w:p w14:paraId="145235EF" w14:textId="4DC980E9" w:rsidR="005B70B8" w:rsidRPr="00452513" w:rsidRDefault="005B70B8" w:rsidP="00231EFE">
      <w:pPr>
        <w:pStyle w:val="ListParagraph"/>
        <w:ind w:left="284"/>
        <w:jc w:val="both"/>
      </w:pPr>
      <w:r w:rsidRPr="00452513">
        <w:t>Susceptibility effect sizes in MI cases and an inclusive CAD definition were very similar in the earlier GWAS</w:t>
      </w:r>
      <w:r w:rsidRPr="00452513">
        <w:rPr>
          <w:vertAlign w:val="superscript"/>
        </w:rPr>
        <w:t>2</w:t>
      </w:r>
      <w:r w:rsidRPr="00452513">
        <w:t xml:space="preserve">. We </w:t>
      </w:r>
      <w:r w:rsidR="00231EFE" w:rsidRPr="00452513">
        <w:t>hypothesized</w:t>
      </w:r>
      <w:r w:rsidRPr="00452513">
        <w:t xml:space="preserve"> that the detailed clinical information in UKBB might enhance the search for novel loci by further broadening the CAD phenotype to increase sample size.</w:t>
      </w:r>
    </w:p>
    <w:p w14:paraId="60EB81E9" w14:textId="77777777" w:rsidR="005B70B8" w:rsidRPr="00452513" w:rsidRDefault="005B70B8" w:rsidP="00231EFE">
      <w:pPr>
        <w:ind w:left="284" w:hanging="284"/>
        <w:jc w:val="both"/>
        <w:rPr>
          <w:b/>
        </w:rPr>
      </w:pPr>
    </w:p>
    <w:p w14:paraId="5A091E66" w14:textId="77777777" w:rsidR="00231EFE" w:rsidRPr="00452513" w:rsidRDefault="005B70B8" w:rsidP="00FA6C80">
      <w:pPr>
        <w:pStyle w:val="ListParagraph"/>
        <w:spacing w:after="160" w:line="259" w:lineRule="auto"/>
        <w:ind w:left="284"/>
        <w:jc w:val="both"/>
      </w:pPr>
      <w:r w:rsidRPr="00452513">
        <w:rPr>
          <w:b/>
        </w:rPr>
        <w:t xml:space="preserve">GWAS and meta-analyses </w:t>
      </w:r>
    </w:p>
    <w:p w14:paraId="49213EEF" w14:textId="6226B755" w:rsidR="005B70B8" w:rsidRPr="00452513" w:rsidRDefault="00824311" w:rsidP="00231EFE">
      <w:pPr>
        <w:pStyle w:val="ListParagraph"/>
        <w:spacing w:after="160" w:line="259" w:lineRule="auto"/>
        <w:ind w:left="284"/>
        <w:jc w:val="both"/>
      </w:pPr>
      <w:r w:rsidRPr="00452513">
        <w:rPr>
          <w:rFonts w:cs="Minion Pro"/>
        </w:rPr>
        <w:t>All participants gave written consent for partici</w:t>
      </w:r>
      <w:r w:rsidRPr="00452513">
        <w:rPr>
          <w:rFonts w:cs="Minion Pro"/>
        </w:rPr>
        <w:softHyphen/>
        <w:t>pation in genetic studies, and the protocol of each study was approved by the corresponding local research ethics committee or institutional review board. Participating cohorts in the 1000 Genomes and Exome GWAS studies are described elsewhere</w:t>
      </w:r>
      <w:r w:rsidRPr="00452513">
        <w:rPr>
          <w:rFonts w:cs="Minion Pro"/>
          <w:vertAlign w:val="superscript"/>
        </w:rPr>
        <w:t>2</w:t>
      </w:r>
      <w:proofErr w:type="gramStart"/>
      <w:r w:rsidRPr="00452513">
        <w:rPr>
          <w:rFonts w:cs="Minion Pro"/>
          <w:vertAlign w:val="superscript"/>
        </w:rPr>
        <w:t>,3</w:t>
      </w:r>
      <w:proofErr w:type="gramEnd"/>
      <w:r w:rsidRPr="00452513">
        <w:rPr>
          <w:rFonts w:cs="Minion Pro"/>
        </w:rPr>
        <w:t xml:space="preserve">. </w:t>
      </w:r>
      <w:r w:rsidRPr="00452513">
        <w:t xml:space="preserve">UK Biobank (UKBB samples) were excluded due to withdrawn consent, sex mismatches (n=182), Biobank/Believe QC exclusions (n=406) and sample relatedness (n=3,481) determined as Kinship&gt;0.088. </w:t>
      </w:r>
      <w:r w:rsidR="005B70B8" w:rsidRPr="00452513">
        <w:t xml:space="preserve">GWAS analysis in </w:t>
      </w:r>
      <w:r w:rsidRPr="00452513">
        <w:t xml:space="preserve">UKBB </w:t>
      </w:r>
      <w:r w:rsidR="005B70B8" w:rsidRPr="00452513">
        <w:t xml:space="preserve">was restricted to variants with results available in the </w:t>
      </w:r>
      <w:r w:rsidR="000A1266" w:rsidRPr="00452513">
        <w:t xml:space="preserve">published </w:t>
      </w:r>
      <w:r w:rsidR="005B70B8" w:rsidRPr="00452513">
        <w:t>GWAS</w:t>
      </w:r>
      <w:r w:rsidR="005B70B8" w:rsidRPr="00452513">
        <w:rPr>
          <w:vertAlign w:val="superscript"/>
        </w:rPr>
        <w:t>2</w:t>
      </w:r>
      <w:r w:rsidR="005B70B8" w:rsidRPr="00452513">
        <w:t xml:space="preserve"> or Exome</w:t>
      </w:r>
      <w:r w:rsidR="000A1266" w:rsidRPr="00452513">
        <w:rPr>
          <w:vertAlign w:val="superscript"/>
        </w:rPr>
        <w:t>3-4</w:t>
      </w:r>
      <w:r w:rsidR="005B70B8" w:rsidRPr="00452513">
        <w:t xml:space="preserve"> dataset. Further exclusions included poorly imputed (info&lt;0.4) or monomorphic variants, duplicate variants across data sets, variants that deviate</w:t>
      </w:r>
      <w:r w:rsidR="00AA290E" w:rsidRPr="00452513">
        <w:t>d</w:t>
      </w:r>
      <w:r w:rsidR="005B70B8" w:rsidRPr="00452513">
        <w:t xml:space="preserve"> strongly from Hardy-Weinberg Equilibrium in European ancestry controls (p&lt;1x10</w:t>
      </w:r>
      <w:r w:rsidR="005B70B8" w:rsidRPr="00452513">
        <w:rPr>
          <w:vertAlign w:val="superscript"/>
        </w:rPr>
        <w:t>-9</w:t>
      </w:r>
      <w:r w:rsidR="005B70B8" w:rsidRPr="00452513">
        <w:t xml:space="preserve">), variants with an effect allele frequency in European ancestry samples that differed strongly (i) </w:t>
      </w:r>
      <w:r w:rsidR="00AA290E" w:rsidRPr="00452513">
        <w:t xml:space="preserve">from </w:t>
      </w:r>
      <w:r w:rsidR="005B70B8" w:rsidRPr="00452513">
        <w:t xml:space="preserve">1000G European panel, (ii) </w:t>
      </w:r>
      <w:r w:rsidR="00AA290E" w:rsidRPr="00452513">
        <w:t xml:space="preserve">from </w:t>
      </w:r>
      <w:r w:rsidR="005B70B8" w:rsidRPr="00452513">
        <w:t>GWAS/Exome data, (iii) between arrays (UKBB vs UK-</w:t>
      </w:r>
      <w:proofErr w:type="spellStart"/>
      <w:r w:rsidR="005B70B8" w:rsidRPr="00452513">
        <w:t>BiLEVE</w:t>
      </w:r>
      <w:proofErr w:type="spellEnd"/>
      <w:r w:rsidR="005B70B8" w:rsidRPr="00452513">
        <w:t>), and (iv) across genotyping batches. Variants that did not produce a valid result or estimated extreme log odds ratios (|beta|&gt;4) were also excluded after analysis. Cluster plots lead variants</w:t>
      </w:r>
      <w:r w:rsidR="00AA290E" w:rsidRPr="00452513">
        <w:t xml:space="preserve"> and of proxies</w:t>
      </w:r>
      <w:r w:rsidR="005B70B8" w:rsidRPr="00452513">
        <w:t xml:space="preserve"> were visually inspected.</w:t>
      </w:r>
    </w:p>
    <w:p w14:paraId="1B783131" w14:textId="7ED406E5" w:rsidR="005B70B8" w:rsidRPr="00452513" w:rsidRDefault="005B70B8" w:rsidP="00231EFE">
      <w:pPr>
        <w:pStyle w:val="ListParagraph"/>
        <w:ind w:left="284"/>
        <w:jc w:val="both"/>
      </w:pPr>
      <w:r w:rsidRPr="00452513">
        <w:t xml:space="preserve">We ran the GWAS under an additive frequentist mode of inheritance for each variant using the dosages from the imputed data, adjusting for array (UK Biobank vs UK </w:t>
      </w:r>
      <w:proofErr w:type="spellStart"/>
      <w:r w:rsidRPr="00452513">
        <w:t>BiLEVE</w:t>
      </w:r>
      <w:proofErr w:type="spellEnd"/>
      <w:r w:rsidRPr="00452513">
        <w:t>) and the first five principal components</w:t>
      </w:r>
      <w:r w:rsidR="007A62AB">
        <w:t xml:space="preserve"> (see </w:t>
      </w:r>
      <w:r w:rsidR="007A62AB" w:rsidRPr="007A62AB">
        <w:rPr>
          <w:b/>
        </w:rPr>
        <w:t>URLs</w:t>
      </w:r>
      <w:r w:rsidR="007A62AB">
        <w:t>)</w:t>
      </w:r>
      <w:r w:rsidRPr="00452513">
        <w:t xml:space="preserve"> using SNPTEST. Age and sex were not adjusted for to maximize the power to detect associations with diseases that have a prevalence &lt;10%</w:t>
      </w:r>
      <w:r w:rsidR="00AC26AB">
        <w:rPr>
          <w:vertAlign w:val="superscript"/>
        </w:rPr>
        <w:t>23</w:t>
      </w:r>
      <w:r w:rsidRPr="00452513">
        <w:t>. Population stratification was assessed and standard errors were adjusted using the genomic inflation statistic (</w:t>
      </w:r>
      <w:r w:rsidRPr="00452513">
        <w:rPr>
          <w:rFonts w:cstheme="minorHAnsi"/>
        </w:rPr>
        <w:t>λ</w:t>
      </w:r>
      <w:r w:rsidRPr="00452513">
        <w:t>).</w:t>
      </w:r>
    </w:p>
    <w:p w14:paraId="6D03DA86" w14:textId="7C179A9F" w:rsidR="005B70B8" w:rsidRPr="00452513" w:rsidRDefault="005B70B8" w:rsidP="00231EFE">
      <w:pPr>
        <w:pStyle w:val="ListParagraph"/>
        <w:ind w:left="284"/>
        <w:jc w:val="both"/>
      </w:pPr>
      <w:r w:rsidRPr="00452513">
        <w:t xml:space="preserve">Association summary statistics (after </w:t>
      </w:r>
      <w:r w:rsidRPr="00452513">
        <w:rPr>
          <w:rFonts w:cstheme="minorHAnsi"/>
        </w:rPr>
        <w:t>λ</w:t>
      </w:r>
      <w:r w:rsidRPr="00452513" w:rsidDel="0079240F">
        <w:t xml:space="preserve"> </w:t>
      </w:r>
      <w:r w:rsidRPr="00452513">
        <w:t>correction) from the UKBB were combined with the 1000 Genomes (1000G) imputed GWAS results</w:t>
      </w:r>
      <w:r w:rsidRPr="00452513">
        <w:rPr>
          <w:vertAlign w:val="superscript"/>
        </w:rPr>
        <w:t>2</w:t>
      </w:r>
      <w:r w:rsidRPr="00452513">
        <w:t xml:space="preserve"> and the Exome results</w:t>
      </w:r>
      <w:r w:rsidRPr="00452513">
        <w:rPr>
          <w:vertAlign w:val="superscript"/>
        </w:rPr>
        <w:t>3</w:t>
      </w:r>
      <w:r w:rsidRPr="00452513">
        <w:t xml:space="preserve"> via two separate fixed-effect inverse-variance weighted meta-analysis implemented in </w:t>
      </w:r>
      <w:r w:rsidR="005330DA" w:rsidRPr="00452513">
        <w:t>GWAMA</w:t>
      </w:r>
      <w:r w:rsidR="00AC26AB">
        <w:rPr>
          <w:vertAlign w:val="superscript"/>
        </w:rPr>
        <w:t>24</w:t>
      </w:r>
      <w:r w:rsidRPr="00452513">
        <w:t xml:space="preserve">. We applied post meta-analysis </w:t>
      </w:r>
      <w:r w:rsidRPr="00452513">
        <w:rPr>
          <w:rFonts w:cstheme="minorHAnsi"/>
        </w:rPr>
        <w:t>λ</w:t>
      </w:r>
      <w:r w:rsidRPr="00452513">
        <w:t xml:space="preserve"> correction in each instance. We identified 36,460 variants present </w:t>
      </w:r>
      <w:r w:rsidR="00AA290E" w:rsidRPr="00452513">
        <w:t xml:space="preserve">in </w:t>
      </w:r>
      <w:r w:rsidRPr="00452513">
        <w:t>both the 1000G imputed GWAS and the Exome results. We retained the variants from the 1000G imputed GWAS if the median info score was 1, otherwise we retained the results from the Exome data.</w:t>
      </w:r>
    </w:p>
    <w:p w14:paraId="47E32996" w14:textId="77777777" w:rsidR="005B70B8" w:rsidRPr="00452513" w:rsidRDefault="005B70B8" w:rsidP="00231EFE">
      <w:pPr>
        <w:pStyle w:val="ListParagraph"/>
        <w:ind w:left="284" w:hanging="284"/>
        <w:jc w:val="both"/>
        <w:rPr>
          <w:b/>
        </w:rPr>
      </w:pPr>
    </w:p>
    <w:p w14:paraId="70BF3056" w14:textId="77777777" w:rsidR="005B70B8" w:rsidRPr="00452513" w:rsidRDefault="005B70B8" w:rsidP="00FA6C80">
      <w:pPr>
        <w:pStyle w:val="ListParagraph"/>
        <w:spacing w:after="160" w:line="259" w:lineRule="auto"/>
        <w:ind w:left="284"/>
        <w:jc w:val="both"/>
      </w:pPr>
      <w:r w:rsidRPr="00452513">
        <w:rPr>
          <w:b/>
        </w:rPr>
        <w:t>Comparison of SOFT vs HARD peak variant lists at 5% q-value</w:t>
      </w:r>
      <w:r w:rsidRPr="00452513">
        <w:t xml:space="preserve"> </w:t>
      </w:r>
    </w:p>
    <w:p w14:paraId="71AE5311" w14:textId="047E9090" w:rsidR="005B70B8" w:rsidRPr="00452513" w:rsidRDefault="005B70B8" w:rsidP="00231EFE">
      <w:pPr>
        <w:pStyle w:val="ListParagraph"/>
        <w:ind w:left="284"/>
        <w:jc w:val="both"/>
      </w:pPr>
      <w:r w:rsidRPr="00452513">
        <w:t xml:space="preserve">The false discovery rate (FDR) following the meta-analysis with UKBB was assessed using a step-up procedure in the </w:t>
      </w:r>
      <w:proofErr w:type="spellStart"/>
      <w:r w:rsidRPr="00452513">
        <w:rPr>
          <w:i/>
        </w:rPr>
        <w:t>qqvalue</w:t>
      </w:r>
      <w:proofErr w:type="spellEnd"/>
      <w:r w:rsidRPr="00452513">
        <w:t xml:space="preserve"> Stata </w:t>
      </w:r>
      <w:r w:rsidR="005330DA" w:rsidRPr="00452513">
        <w:t>program</w:t>
      </w:r>
      <w:r w:rsidR="00AC26AB">
        <w:rPr>
          <w:vertAlign w:val="superscript"/>
        </w:rPr>
        <w:t>25</w:t>
      </w:r>
      <w:r w:rsidR="005330DA" w:rsidRPr="00452513">
        <w:t xml:space="preserve"> </w:t>
      </w:r>
      <w:r w:rsidRPr="00452513">
        <w:t xml:space="preserve">as it is well controlled under positive regression-dependency conditions. We used the </w:t>
      </w:r>
      <w:proofErr w:type="spellStart"/>
      <w:r w:rsidRPr="00452513">
        <w:t>Simes</w:t>
      </w:r>
      <w:proofErr w:type="spellEnd"/>
      <w:r w:rsidRPr="00452513">
        <w:t xml:space="preserve"> method to generate q-values for the 8.9M variants. The p-value cut-off for a q-value of 5% for HARD was 7.24x10</w:t>
      </w:r>
      <w:r w:rsidRPr="00452513">
        <w:rPr>
          <w:vertAlign w:val="superscript"/>
        </w:rPr>
        <w:t>-5</w:t>
      </w:r>
      <w:r w:rsidRPr="00452513">
        <w:t xml:space="preserve"> and SOFT was 6.28x10</w:t>
      </w:r>
      <w:r w:rsidRPr="00452513">
        <w:rPr>
          <w:vertAlign w:val="superscript"/>
        </w:rPr>
        <w:t>-5</w:t>
      </w:r>
      <w:r w:rsidRPr="00452513">
        <w:t xml:space="preserve">. Peak SNPs were identified in a 1cM window. There is an exact overlap of 155 variants between the 2 peak variant lists, however, using the 1cM window the overlap increases to 206 variants. Both the lists were annotated and classified into 6 categories (exome chip, </w:t>
      </w:r>
      <w:proofErr w:type="spellStart"/>
      <w:r w:rsidRPr="00452513">
        <w:t>indels</w:t>
      </w:r>
      <w:proofErr w:type="spellEnd"/>
      <w:r w:rsidRPr="00452513">
        <w:t xml:space="preserve">, Odds Ratio (OR)&gt;1.05, p&lt;5e-8, MAF&lt;5% and </w:t>
      </w:r>
      <w:proofErr w:type="spellStart"/>
      <w:r w:rsidRPr="00452513">
        <w:t>exonic</w:t>
      </w:r>
      <w:proofErr w:type="spellEnd"/>
      <w:r w:rsidRPr="00452513">
        <w:t>). The proportions were calculated in each of the 6 categories and plotted as a radar plot (</w:t>
      </w:r>
      <w:r w:rsidRPr="00452513">
        <w:rPr>
          <w:b/>
        </w:rPr>
        <w:t>Fig. 1b</w:t>
      </w:r>
      <w:r w:rsidRPr="00452513">
        <w:t xml:space="preserve">). Monte Carlo simulations were used to assess the </w:t>
      </w:r>
      <w:r w:rsidRPr="00452513">
        <w:rPr>
          <w:i/>
        </w:rPr>
        <w:t>post-hoc</w:t>
      </w:r>
      <w:r w:rsidRPr="00452513">
        <w:t xml:space="preserve"> power of the UKBB interim data to replicate the 155 variants. The 1000G GWAS effect sizes (“betas”) are expected to be subject to </w:t>
      </w:r>
      <w:r w:rsidRPr="00452513">
        <w:rPr>
          <w:i/>
        </w:rPr>
        <w:t>winner’s curse</w:t>
      </w:r>
      <w:r w:rsidRPr="00452513">
        <w:t xml:space="preserve"> inflation so were shrunken (towards the null) by application of the FIQT procedure</w:t>
      </w:r>
      <w:r w:rsidR="00AC26AB">
        <w:rPr>
          <w:vertAlign w:val="superscript"/>
        </w:rPr>
        <w:t>26</w:t>
      </w:r>
      <w:r w:rsidRPr="00452513">
        <w:t>. Effect sizes for firmly established CAD loci were systematically lower for SOFT compared to the HARD phenotype (</w:t>
      </w:r>
      <w:r w:rsidRPr="00452513">
        <w:rPr>
          <w:b/>
        </w:rPr>
        <w:t>Supplementary Table 1</w:t>
      </w:r>
      <w:r w:rsidRPr="00452513">
        <w:t>) noting that HARD closely corresponds to the CAD phenotype in ref</w:t>
      </w:r>
      <w:r w:rsidR="000351CC" w:rsidRPr="00452513">
        <w:t xml:space="preserve">erence </w:t>
      </w:r>
      <w:r w:rsidRPr="00452513">
        <w:t>2. Betas were therefore further shrunken by a factor log (1.059)/</w:t>
      </w:r>
      <w:proofErr w:type="gramStart"/>
      <w:r w:rsidRPr="00452513">
        <w:t>log(</w:t>
      </w:r>
      <w:proofErr w:type="gramEnd"/>
      <w:r w:rsidRPr="00452513">
        <w:t>1.072) = 0.82 (</w:t>
      </w:r>
      <w:r w:rsidRPr="00452513">
        <w:rPr>
          <w:b/>
        </w:rPr>
        <w:t>Supplementary Table 1</w:t>
      </w:r>
      <w:r w:rsidRPr="00452513">
        <w:t xml:space="preserve">). 10,000 replicates were then randomly drawn from the vector of shrunken betas and the corresponding UKBB standard errors, to allow for variation in genotype call rates, imputation quality and allele frequency and to calculate Wald association statistics. Multiple testing of 155 variants was allowed for by controlling the FDR to 5% with a step-up procedure encoded in the </w:t>
      </w:r>
      <w:r w:rsidRPr="00452513">
        <w:rPr>
          <w:i/>
        </w:rPr>
        <w:t>multproc</w:t>
      </w:r>
      <w:r w:rsidR="00AC26AB">
        <w:rPr>
          <w:vertAlign w:val="superscript"/>
        </w:rPr>
        <w:t>27</w:t>
      </w:r>
      <w:r w:rsidRPr="00452513">
        <w:t xml:space="preserve"> Stata™ program. The average expected number of replicated variants was 56 (95%CI 42 </w:t>
      </w:r>
      <w:r w:rsidR="00231EFE" w:rsidRPr="00452513">
        <w:t>– 69).</w:t>
      </w:r>
      <w:r w:rsidR="00140E09" w:rsidRPr="00452513">
        <w:t xml:space="preserve"> Testing the 5% FDR variants (</w:t>
      </w:r>
      <w:r w:rsidR="00140E09" w:rsidRPr="00452513">
        <w:rPr>
          <w:b/>
        </w:rPr>
        <w:t xml:space="preserve">Supplementary Table </w:t>
      </w:r>
      <w:r w:rsidR="00AC5BFD" w:rsidRPr="00452513">
        <w:rPr>
          <w:b/>
        </w:rPr>
        <w:t>7</w:t>
      </w:r>
      <w:r w:rsidR="00140E09" w:rsidRPr="00452513">
        <w:t>) in UKBB with a model adjusted for age and sex gave concordant results to the unadjusted model (data not shown).</w:t>
      </w:r>
    </w:p>
    <w:p w14:paraId="2002E9BF" w14:textId="4F4EB11A" w:rsidR="005B70B8" w:rsidRPr="00452513" w:rsidRDefault="005B70B8" w:rsidP="00231EFE">
      <w:pPr>
        <w:pStyle w:val="ListParagraph"/>
        <w:tabs>
          <w:tab w:val="left" w:pos="5200"/>
        </w:tabs>
        <w:ind w:left="284" w:hanging="284"/>
        <w:jc w:val="both"/>
      </w:pPr>
      <w:r w:rsidRPr="00452513">
        <w:tab/>
      </w:r>
    </w:p>
    <w:p w14:paraId="2ACE0F77" w14:textId="77777777" w:rsidR="005B70B8" w:rsidRPr="00452513" w:rsidRDefault="005B70B8" w:rsidP="00FA6C80">
      <w:pPr>
        <w:pStyle w:val="ListParagraph"/>
        <w:spacing w:after="160" w:line="259" w:lineRule="auto"/>
        <w:ind w:left="284"/>
        <w:jc w:val="both"/>
        <w:rPr>
          <w:b/>
        </w:rPr>
      </w:pPr>
      <w:r w:rsidRPr="00452513">
        <w:rPr>
          <w:b/>
        </w:rPr>
        <w:t xml:space="preserve">GCTA &amp; Heritability analysis </w:t>
      </w:r>
    </w:p>
    <w:p w14:paraId="71119DF3" w14:textId="3410A181" w:rsidR="005B70B8" w:rsidRPr="00452513" w:rsidRDefault="005B70B8" w:rsidP="00231EFE">
      <w:pPr>
        <w:pStyle w:val="ListParagraph"/>
        <w:ind w:left="284"/>
        <w:jc w:val="both"/>
      </w:pPr>
      <w:r w:rsidRPr="00452513">
        <w:t>We used the GCTA software</w:t>
      </w:r>
      <w:r w:rsidRPr="00452513">
        <w:rPr>
          <w:vertAlign w:val="superscript"/>
        </w:rPr>
        <w:t>7</w:t>
      </w:r>
      <w:r w:rsidRPr="00452513">
        <w:t xml:space="preserve"> to perform joint association analysis in (SOFT) meta-analysis results. This approach fits an approximate multiple regression model using summary-level meta-analysis statistics and LD corrections estimated from a reference panel (here the UKBB sample). We adopted a chromosome-wide stepwise selection procedure to select variants and estimate their joint effects at i) a genome-wide significance level (</w:t>
      </w:r>
      <w:proofErr w:type="spellStart"/>
      <w:r w:rsidRPr="00452513">
        <w:t>pJoint</w:t>
      </w:r>
      <w:proofErr w:type="spellEnd"/>
      <w:r w:rsidRPr="00452513">
        <w:t xml:space="preserve"> ≤ 5x10</w:t>
      </w:r>
      <w:r w:rsidRPr="00452513">
        <w:rPr>
          <w:vertAlign w:val="superscript"/>
        </w:rPr>
        <w:t>-8</w:t>
      </w:r>
      <w:r w:rsidRPr="00452513">
        <w:t>) in the totality of meta-</w:t>
      </w:r>
      <w:proofErr w:type="spellStart"/>
      <w:r w:rsidRPr="00452513">
        <w:t>analysed</w:t>
      </w:r>
      <w:proofErr w:type="spellEnd"/>
      <w:r w:rsidRPr="00452513">
        <w:t xml:space="preserve"> variants (n~ 9M; </w:t>
      </w:r>
      <w:r w:rsidRPr="00452513">
        <w:rPr>
          <w:b/>
        </w:rPr>
        <w:t>Supplementary Figure 10</w:t>
      </w:r>
      <w:r w:rsidRPr="00452513">
        <w:t xml:space="preserve">, </w:t>
      </w:r>
      <w:r w:rsidRPr="00452513">
        <w:rPr>
          <w:b/>
        </w:rPr>
        <w:t>Supplementary Table 11</w:t>
      </w:r>
      <w:r w:rsidRPr="00452513">
        <w:t>)</w:t>
      </w:r>
      <w:r w:rsidR="00AA290E" w:rsidRPr="00452513">
        <w:t xml:space="preserve"> and ii)</w:t>
      </w:r>
      <w:r w:rsidRPr="00452513">
        <w:t xml:space="preserve"> </w:t>
      </w:r>
      <w:r w:rsidR="00AA290E" w:rsidRPr="00452513">
        <w:t>a</w:t>
      </w:r>
      <w:r w:rsidRPr="00452513">
        <w:t xml:space="preserve"> Bonfer</w:t>
      </w:r>
      <w:r w:rsidR="00AA290E" w:rsidRPr="00452513">
        <w:t>r</w:t>
      </w:r>
      <w:r w:rsidRPr="00452513">
        <w:t>oni</w:t>
      </w:r>
      <w:r w:rsidR="00AA290E" w:rsidRPr="00452513">
        <w:t>-</w:t>
      </w:r>
      <w:r w:rsidRPr="00452513">
        <w:t xml:space="preserve">corrected </w:t>
      </w:r>
      <w:proofErr w:type="spellStart"/>
      <w:r w:rsidRPr="00452513">
        <w:t>pJoint</w:t>
      </w:r>
      <w:proofErr w:type="spellEnd"/>
      <w:r w:rsidRPr="00452513">
        <w:t>&lt;1x10</w:t>
      </w:r>
      <w:r w:rsidRPr="00452513">
        <w:rPr>
          <w:vertAlign w:val="superscript"/>
        </w:rPr>
        <w:noBreakHyphen/>
        <w:t>4</w:t>
      </w:r>
      <w:r w:rsidRPr="00452513">
        <w:t xml:space="preserve"> corresponding to the number of independent LD bins (r</w:t>
      </w:r>
      <w:r w:rsidRPr="00452513">
        <w:rPr>
          <w:vertAlign w:val="superscript"/>
        </w:rPr>
        <w:t>2</w:t>
      </w:r>
      <w:r w:rsidRPr="00452513">
        <w:t xml:space="preserve"> &lt; 0.1) in the 5% FDR variant list (n=11,427; </w:t>
      </w:r>
      <w:r w:rsidRPr="00452513">
        <w:rPr>
          <w:b/>
        </w:rPr>
        <w:t>Supplementary Table 6</w:t>
      </w:r>
      <w:r w:rsidRPr="00452513">
        <w:t>).</w:t>
      </w:r>
    </w:p>
    <w:p w14:paraId="4BE56ACA" w14:textId="70A04ACE" w:rsidR="005B70B8" w:rsidRPr="00452513" w:rsidRDefault="005B70B8" w:rsidP="00231EFE">
      <w:pPr>
        <w:pStyle w:val="ListParagraph"/>
        <w:ind w:left="284"/>
        <w:jc w:val="both"/>
        <w:rPr>
          <w:lang w:eastAsia="en-GB"/>
        </w:rPr>
      </w:pPr>
      <w:r w:rsidRPr="00452513">
        <w:t xml:space="preserve">Heritability calculations were based on a multifactorial liability-threshold model, implemented in the </w:t>
      </w:r>
      <w:r w:rsidRPr="00452513">
        <w:rPr>
          <w:bCs/>
        </w:rPr>
        <w:t>INDI-V</w:t>
      </w:r>
      <w:r w:rsidR="00AC26AB">
        <w:rPr>
          <w:vertAlign w:val="superscript"/>
          <w:lang w:eastAsia="en-GB"/>
        </w:rPr>
        <w:t>28</w:t>
      </w:r>
      <w:r w:rsidRPr="00452513">
        <w:rPr>
          <w:bCs/>
        </w:rPr>
        <w:t xml:space="preserve"> </w:t>
      </w:r>
      <w:r w:rsidRPr="00452513">
        <w:rPr>
          <w:lang w:eastAsia="en-GB"/>
        </w:rPr>
        <w:t>calculator (</w:t>
      </w:r>
      <w:r w:rsidR="00861113">
        <w:rPr>
          <w:lang w:eastAsia="en-GB"/>
        </w:rPr>
        <w:t xml:space="preserve">see </w:t>
      </w:r>
      <w:r w:rsidR="00861113" w:rsidRPr="00861113">
        <w:rPr>
          <w:b/>
          <w:lang w:eastAsia="en-GB"/>
        </w:rPr>
        <w:t>URLs</w:t>
      </w:r>
      <w:r w:rsidRPr="00452513">
        <w:rPr>
          <w:lang w:eastAsia="en-GB"/>
        </w:rPr>
        <w:t>), under the assumption of a baseline population risk (K) of 0.</w:t>
      </w:r>
      <w:r w:rsidR="001B2707" w:rsidRPr="00452513">
        <w:rPr>
          <w:lang w:eastAsia="en-GB"/>
        </w:rPr>
        <w:t>0719</w:t>
      </w:r>
      <w:r w:rsidR="00AC26AB">
        <w:rPr>
          <w:vertAlign w:val="superscript"/>
          <w:lang w:eastAsia="en-GB"/>
        </w:rPr>
        <w:t>29</w:t>
      </w:r>
      <w:r w:rsidR="001B2707" w:rsidRPr="00452513">
        <w:rPr>
          <w:vertAlign w:val="superscript"/>
          <w:lang w:eastAsia="en-GB"/>
        </w:rPr>
        <w:t xml:space="preserve"> </w:t>
      </w:r>
      <w:r w:rsidRPr="00452513">
        <w:rPr>
          <w:lang w:eastAsia="en-GB"/>
        </w:rPr>
        <w:t>and a twins heritability (</w:t>
      </w:r>
      <m:oMath>
        <m:sSubSup>
          <m:sSubSupPr>
            <m:ctrlPr>
              <w:rPr>
                <w:rFonts w:ascii="Cambria Math" w:hAnsi="Cambria Math"/>
                <w:i/>
                <w:lang w:eastAsia="en-GB"/>
              </w:rPr>
            </m:ctrlPr>
          </m:sSubSupPr>
          <m:e>
            <m:r>
              <w:rPr>
                <w:rFonts w:ascii="Cambria Math" w:hAnsi="Cambria Math"/>
                <w:lang w:eastAsia="en-GB"/>
              </w:rPr>
              <m:t>H</m:t>
            </m:r>
          </m:e>
          <m:sub>
            <m:r>
              <w:rPr>
                <w:rFonts w:ascii="Cambria Math" w:hAnsi="Cambria Math"/>
                <w:lang w:eastAsia="en-GB"/>
              </w:rPr>
              <m:t>L</m:t>
            </m:r>
          </m:sub>
          <m:sup>
            <m:r>
              <w:rPr>
                <w:rFonts w:ascii="Cambria Math" w:hAnsi="Cambria Math"/>
                <w:lang w:eastAsia="en-GB"/>
              </w:rPr>
              <m:t>2</m:t>
            </m:r>
          </m:sup>
        </m:sSubSup>
      </m:oMath>
      <w:r w:rsidRPr="00452513">
        <w:rPr>
          <w:lang w:eastAsia="en-GB"/>
        </w:rPr>
        <w:t>) of 0.4. Multiple regression estimates from the GCTA joint association analysis were used to estimate heritability for the 304 independent CAD risk variants within the 5% FDR list</w:t>
      </w:r>
      <w:r w:rsidR="00555520" w:rsidRPr="00452513">
        <w:rPr>
          <w:lang w:eastAsia="en-GB"/>
        </w:rPr>
        <w:t>.</w:t>
      </w:r>
    </w:p>
    <w:p w14:paraId="5294D964" w14:textId="77777777" w:rsidR="000B0ED7" w:rsidRPr="00452513" w:rsidRDefault="000B0ED7" w:rsidP="00231EFE">
      <w:pPr>
        <w:pStyle w:val="ListParagraph"/>
        <w:ind w:left="284"/>
        <w:jc w:val="both"/>
        <w:rPr>
          <w:lang w:eastAsia="en-GB"/>
        </w:rPr>
      </w:pPr>
    </w:p>
    <w:p w14:paraId="06E76060" w14:textId="31B7AEFA" w:rsidR="000B0ED7" w:rsidRPr="00452513" w:rsidRDefault="000B0ED7" w:rsidP="00FA6C80">
      <w:pPr>
        <w:pStyle w:val="ListParagraph"/>
        <w:spacing w:after="160" w:line="259" w:lineRule="auto"/>
        <w:ind w:left="284"/>
        <w:jc w:val="both"/>
        <w:rPr>
          <w:b/>
        </w:rPr>
      </w:pPr>
      <w:r w:rsidRPr="00452513">
        <w:rPr>
          <w:b/>
        </w:rPr>
        <w:t xml:space="preserve">Genetic risk score analysis </w:t>
      </w:r>
    </w:p>
    <w:p w14:paraId="6B1DEC00" w14:textId="334272F2" w:rsidR="005B70B8" w:rsidRPr="00452513" w:rsidRDefault="000B0ED7" w:rsidP="007C3E1F">
      <w:pPr>
        <w:ind w:left="284"/>
        <w:jc w:val="both"/>
      </w:pPr>
      <w:r w:rsidRPr="00452513">
        <w:t>GRS analysis was undertaken in the EPIC-CVD study</w:t>
      </w:r>
      <w:r w:rsidR="00A42038" w:rsidRPr="00452513">
        <w:rPr>
          <w:vertAlign w:val="superscript"/>
        </w:rPr>
        <w:t>8</w:t>
      </w:r>
      <w:r w:rsidRPr="00452513">
        <w:t xml:space="preserve"> which comprises 7910 CAD cases and 12958 controls (</w:t>
      </w:r>
      <w:r w:rsidRPr="00452513">
        <w:rPr>
          <w:b/>
        </w:rPr>
        <w:t xml:space="preserve">Supplementary </w:t>
      </w:r>
      <w:r w:rsidR="00C20012" w:rsidRPr="00452513">
        <w:rPr>
          <w:b/>
        </w:rPr>
        <w:t>N</w:t>
      </w:r>
      <w:r w:rsidRPr="00452513">
        <w:rPr>
          <w:b/>
        </w:rPr>
        <w:t>ote</w:t>
      </w:r>
      <w:r w:rsidRPr="00452513">
        <w:t xml:space="preserve">). We considered either all known and new lead CAD </w:t>
      </w:r>
      <w:r w:rsidRPr="00452513">
        <w:lastRenderedPageBreak/>
        <w:t>risk variants reaching genome-wide significance (</w:t>
      </w:r>
      <w:r w:rsidR="002037E5" w:rsidRPr="00452513">
        <w:t>GRS2</w:t>
      </w:r>
      <w:r w:rsidRPr="00452513">
        <w:t xml:space="preserve">; </w:t>
      </w:r>
      <w:r w:rsidRPr="00452513">
        <w:rPr>
          <w:b/>
        </w:rPr>
        <w:t xml:space="preserve">Supplementary Table 2 </w:t>
      </w:r>
      <w:r w:rsidRPr="00452513">
        <w:t>and</w:t>
      </w:r>
      <w:r w:rsidRPr="00452513">
        <w:rPr>
          <w:b/>
        </w:rPr>
        <w:t xml:space="preserve"> Table 1</w:t>
      </w:r>
      <w:r w:rsidRPr="00452513">
        <w:t>) or the 304 variants in the 5% FDR set (</w:t>
      </w:r>
      <w:r w:rsidR="002037E5" w:rsidRPr="00452513">
        <w:t>GRS1</w:t>
      </w:r>
      <w:r w:rsidRPr="00452513">
        <w:t xml:space="preserve">; </w:t>
      </w:r>
      <w:r w:rsidRPr="00452513">
        <w:rPr>
          <w:b/>
        </w:rPr>
        <w:t>Supplementary Table 7</w:t>
      </w:r>
      <w:r w:rsidRPr="00452513">
        <w:t>). We used variants with an INFO score filter of 0.4 in EPIC-CVD</w:t>
      </w:r>
      <w:r w:rsidR="006112EF" w:rsidRPr="00452513">
        <w:t xml:space="preserve"> and replaced missing ones </w:t>
      </w:r>
      <w:r w:rsidRPr="00452513">
        <w:t xml:space="preserve"> </w:t>
      </w:r>
      <w:r w:rsidR="006112EF" w:rsidRPr="00452513">
        <w:t xml:space="preserve">with proxies (r2 &gt; 0.8 in </w:t>
      </w:r>
      <w:r w:rsidRPr="00452513">
        <w:t xml:space="preserve">1000 Genomes </w:t>
      </w:r>
      <w:r w:rsidR="00653E16" w:rsidRPr="00452513">
        <w:t>European participants</w:t>
      </w:r>
      <w:r w:rsidR="006112EF" w:rsidRPr="00452513">
        <w:t xml:space="preserve">). GRS1 comprised </w:t>
      </w:r>
      <w:r w:rsidRPr="00452513">
        <w:t>280 variants</w:t>
      </w:r>
      <w:r w:rsidR="00CA72A2" w:rsidRPr="00452513">
        <w:t xml:space="preserve"> and GRS2 71</w:t>
      </w:r>
      <w:r w:rsidRPr="00452513">
        <w:t xml:space="preserve">. </w:t>
      </w:r>
      <w:r w:rsidR="006112EF" w:rsidRPr="00452513">
        <w:t>The</w:t>
      </w:r>
      <w:r w:rsidRPr="00452513">
        <w:t xml:space="preserve"> raw </w:t>
      </w:r>
      <w:r w:rsidR="006112EF" w:rsidRPr="00452513">
        <w:t>GRS</w:t>
      </w:r>
      <w:r w:rsidRPr="00452513">
        <w:t xml:space="preserve"> </w:t>
      </w:r>
      <w:r w:rsidR="006112EF" w:rsidRPr="00452513">
        <w:t>was obtained</w:t>
      </w:r>
      <w:r w:rsidRPr="00452513">
        <w:t xml:space="preserve"> by summing the dosages of these variants for all individuals. </w:t>
      </w:r>
      <w:r w:rsidR="006112EF" w:rsidRPr="00452513">
        <w:t>W</w:t>
      </w:r>
      <w:r w:rsidRPr="00452513">
        <w:t xml:space="preserve">e </w:t>
      </w:r>
      <w:r w:rsidR="006112EF" w:rsidRPr="00452513">
        <w:t xml:space="preserve">then </w:t>
      </w:r>
      <w:r w:rsidRPr="00452513">
        <w:t>fitted</w:t>
      </w:r>
      <w:r w:rsidR="006112EF" w:rsidRPr="00452513">
        <w:t xml:space="preserve"> a</w:t>
      </w:r>
      <w:r w:rsidRPr="00452513">
        <w:t xml:space="preserve"> </w:t>
      </w:r>
      <w:proofErr w:type="gramStart"/>
      <w:r w:rsidRPr="00452513">
        <w:t>Prentic</w:t>
      </w:r>
      <w:r w:rsidR="006112EF" w:rsidRPr="00452513">
        <w:t>e</w:t>
      </w:r>
      <w:proofErr w:type="gramEnd"/>
      <w:r w:rsidR="006112EF" w:rsidRPr="00452513">
        <w:t xml:space="preserve"> weighted cox regression model for each GRS</w:t>
      </w:r>
      <w:r w:rsidRPr="00452513">
        <w:t xml:space="preserve">, adjusting for age and sex, to obtain survival forecasts </w:t>
      </w:r>
      <w:r w:rsidR="006112EF" w:rsidRPr="00452513">
        <w:t xml:space="preserve">and </w:t>
      </w:r>
      <w:r w:rsidRPr="00452513">
        <w:t xml:space="preserve">calculate the C indices. Statistical analyses were performed using R 3.3.3 and STATA 13.1. Variant extraction was done using </w:t>
      </w:r>
      <w:proofErr w:type="spellStart"/>
      <w:r w:rsidRPr="00452513">
        <w:t>qctool</w:t>
      </w:r>
      <w:proofErr w:type="spellEnd"/>
      <w:r w:rsidRPr="00452513">
        <w:t xml:space="preserve"> 1.4</w:t>
      </w:r>
      <w:r w:rsidR="006112EF" w:rsidRPr="00452513">
        <w:t>.</w:t>
      </w:r>
    </w:p>
    <w:p w14:paraId="272238E2" w14:textId="77777777" w:rsidR="000B0ED7" w:rsidRPr="00452513" w:rsidRDefault="000B0ED7" w:rsidP="00C726B0">
      <w:pPr>
        <w:ind w:left="284"/>
        <w:jc w:val="both"/>
      </w:pPr>
    </w:p>
    <w:p w14:paraId="75F3A75F" w14:textId="77777777" w:rsidR="005B70B8" w:rsidRPr="00452513" w:rsidRDefault="005B70B8" w:rsidP="00FA6C80">
      <w:pPr>
        <w:pStyle w:val="ListParagraph"/>
        <w:spacing w:after="160" w:line="259" w:lineRule="auto"/>
        <w:ind w:left="284"/>
        <w:jc w:val="both"/>
        <w:rPr>
          <w:b/>
        </w:rPr>
      </w:pPr>
      <w:r w:rsidRPr="00452513">
        <w:rPr>
          <w:b/>
        </w:rPr>
        <w:t>Functional annotation</w:t>
      </w:r>
    </w:p>
    <w:p w14:paraId="127D980C" w14:textId="224E4CB4" w:rsidR="005B70B8" w:rsidRPr="00452513" w:rsidRDefault="005B70B8" w:rsidP="00231EFE">
      <w:pPr>
        <w:pStyle w:val="ListParagraph"/>
        <w:ind w:left="284"/>
        <w:jc w:val="both"/>
      </w:pPr>
      <w:proofErr w:type="spellStart"/>
      <w:r w:rsidRPr="00452513">
        <w:rPr>
          <w:b/>
        </w:rPr>
        <w:t>eQTLs</w:t>
      </w:r>
      <w:proofErr w:type="spellEnd"/>
      <w:r w:rsidRPr="00452513">
        <w:rPr>
          <w:b/>
        </w:rPr>
        <w:t xml:space="preserve">: </w:t>
      </w:r>
      <w:r w:rsidRPr="00452513">
        <w:t>For associations between the 304 independent variants (5% FDR) and gene expression traits we searched for expression quantitative trait loci (</w:t>
      </w:r>
      <w:proofErr w:type="spellStart"/>
      <w:r w:rsidRPr="00452513">
        <w:t>eQTLs</w:t>
      </w:r>
      <w:proofErr w:type="spellEnd"/>
      <w:r w:rsidRPr="00452513">
        <w:t>) in the Stockholm-Tartu Atherosclerosis Reverse Network Engineering Task (STARNET) RNA-</w:t>
      </w:r>
      <w:proofErr w:type="spellStart"/>
      <w:r w:rsidRPr="00452513">
        <w:t>seq</w:t>
      </w:r>
      <w:proofErr w:type="spellEnd"/>
      <w:r w:rsidRPr="00452513">
        <w:t xml:space="preserve"> </w:t>
      </w:r>
      <w:r w:rsidR="003A5303" w:rsidRPr="00452513">
        <w:t>dataset</w:t>
      </w:r>
      <w:r w:rsidR="003A5303" w:rsidRPr="00452513">
        <w:rPr>
          <w:vertAlign w:val="superscript"/>
        </w:rPr>
        <w:t>13</w:t>
      </w:r>
      <w:r w:rsidR="003A5303" w:rsidRPr="00452513">
        <w:t xml:space="preserve"> </w:t>
      </w:r>
      <w:r w:rsidRPr="00452513">
        <w:t xml:space="preserve">and the </w:t>
      </w:r>
      <w:r w:rsidRPr="00452513">
        <w:rPr>
          <w:shd w:val="clear" w:color="auto" w:fill="FFFFFF"/>
        </w:rPr>
        <w:t xml:space="preserve">Genotype-Tissue </w:t>
      </w:r>
      <w:r w:rsidR="003A5303" w:rsidRPr="00452513">
        <w:rPr>
          <w:shd w:val="clear" w:color="auto" w:fill="FFFFFF"/>
        </w:rPr>
        <w:t>Expression</w:t>
      </w:r>
      <w:r w:rsidR="003A5303" w:rsidRPr="00452513">
        <w:rPr>
          <w:shd w:val="clear" w:color="auto" w:fill="FFFFFF"/>
          <w:vertAlign w:val="superscript"/>
        </w:rPr>
        <w:t>15</w:t>
      </w:r>
      <w:r w:rsidR="003A5303" w:rsidRPr="00452513">
        <w:t xml:space="preserve"> </w:t>
      </w:r>
      <w:r w:rsidRPr="00452513">
        <w:t>(</w:t>
      </w:r>
      <w:proofErr w:type="spellStart"/>
      <w:r w:rsidRPr="00452513">
        <w:t>GTEx</w:t>
      </w:r>
      <w:proofErr w:type="spellEnd"/>
      <w:r w:rsidRPr="00452513">
        <w:t xml:space="preserve">) portal. </w:t>
      </w:r>
      <w:proofErr w:type="spellStart"/>
      <w:proofErr w:type="gramStart"/>
      <w:r w:rsidRPr="00452513">
        <w:t>eQTLs</w:t>
      </w:r>
      <w:proofErr w:type="spellEnd"/>
      <w:proofErr w:type="gramEnd"/>
      <w:r w:rsidRPr="00452513">
        <w:t xml:space="preserve"> were included if the best </w:t>
      </w:r>
      <w:proofErr w:type="spellStart"/>
      <w:r w:rsidRPr="00452513">
        <w:t>eSNP</w:t>
      </w:r>
      <w:proofErr w:type="spellEnd"/>
      <w:r w:rsidRPr="00452513">
        <w:t xml:space="preserve"> (i.e. the variant with the most significant association with gene expression in cis) was in high LD (r</w:t>
      </w:r>
      <w:r w:rsidRPr="00452513">
        <w:rPr>
          <w:vertAlign w:val="superscript"/>
        </w:rPr>
        <w:t>2</w:t>
      </w:r>
      <w:r w:rsidRPr="00452513">
        <w:t>&gt;0.8) with the CAD lead SNP.</w:t>
      </w:r>
    </w:p>
    <w:p w14:paraId="3C72BAAA" w14:textId="16F8BE23" w:rsidR="005B70B8" w:rsidRPr="00452513" w:rsidRDefault="005B70B8" w:rsidP="00231EFE">
      <w:pPr>
        <w:pStyle w:val="ListParagraph"/>
        <w:ind w:left="284"/>
        <w:jc w:val="both"/>
      </w:pPr>
      <w:r w:rsidRPr="00452513">
        <w:rPr>
          <w:b/>
        </w:rPr>
        <w:t xml:space="preserve">Regulatory elements: </w:t>
      </w:r>
      <w:r w:rsidRPr="00452513">
        <w:t>We functionally annotated each of the 13 lead variants and their proxies (r</w:t>
      </w:r>
      <w:r w:rsidRPr="00452513">
        <w:rPr>
          <w:vertAlign w:val="superscript"/>
        </w:rPr>
        <w:t>2</w:t>
      </w:r>
      <w:r w:rsidRPr="00452513">
        <w:t xml:space="preserve">&gt;0.8) using </w:t>
      </w:r>
      <w:r w:rsidR="001B2707" w:rsidRPr="00452513">
        <w:t>HaploregV4</w:t>
      </w:r>
      <w:r w:rsidR="00AC26AB">
        <w:rPr>
          <w:vertAlign w:val="superscript"/>
        </w:rPr>
        <w:t>30</w:t>
      </w:r>
      <w:r w:rsidRPr="00452513">
        <w:t xml:space="preserve">. Overlap with regulatory elements including chromosome state segmentation, DNase hypersensitivity, and transcription factor binding (TFB) as determined by the </w:t>
      </w:r>
      <w:r w:rsidR="001B2707" w:rsidRPr="00452513">
        <w:t>ENCODE</w:t>
      </w:r>
      <w:r w:rsidR="00AC26AB">
        <w:rPr>
          <w:vertAlign w:val="superscript"/>
        </w:rPr>
        <w:t>31</w:t>
      </w:r>
      <w:r w:rsidR="001B2707" w:rsidRPr="00452513">
        <w:t xml:space="preserve"> </w:t>
      </w:r>
      <w:r w:rsidRPr="00452513">
        <w:t xml:space="preserve">and Roadmap Epigenome </w:t>
      </w:r>
      <w:r w:rsidR="001B2707" w:rsidRPr="00452513">
        <w:t>projects</w:t>
      </w:r>
      <w:r w:rsidR="00AC26AB">
        <w:rPr>
          <w:vertAlign w:val="superscript"/>
        </w:rPr>
        <w:t>32</w:t>
      </w:r>
      <w:r w:rsidRPr="00452513">
        <w:t xml:space="preserve">, and predicted effects on TFB based on regulatory motifs from </w:t>
      </w:r>
      <w:r w:rsidR="001B2707" w:rsidRPr="00452513">
        <w:t>TRANSFAC</w:t>
      </w:r>
      <w:r w:rsidR="00AC26AB">
        <w:rPr>
          <w:vertAlign w:val="superscript"/>
        </w:rPr>
        <w:t>33</w:t>
      </w:r>
      <w:r w:rsidR="001B2707" w:rsidRPr="00452513">
        <w:t xml:space="preserve"> </w:t>
      </w:r>
      <w:r w:rsidRPr="00452513">
        <w:t xml:space="preserve">and </w:t>
      </w:r>
      <w:r w:rsidR="001B2707" w:rsidRPr="00452513">
        <w:t>JASPAR</w:t>
      </w:r>
      <w:r w:rsidR="00AC26AB">
        <w:rPr>
          <w:vertAlign w:val="superscript"/>
        </w:rPr>
        <w:t>34</w:t>
      </w:r>
      <w:r w:rsidR="001B2707" w:rsidRPr="00452513">
        <w:t xml:space="preserve"> </w:t>
      </w:r>
      <w:r w:rsidRPr="00452513">
        <w:t>were identified using HaploregV4</w:t>
      </w:r>
      <w:r w:rsidRPr="00452513">
        <w:rPr>
          <w:vertAlign w:val="superscript"/>
        </w:rPr>
        <w:t>19</w:t>
      </w:r>
      <w:r w:rsidRPr="00452513">
        <w:t xml:space="preserve"> and the UCSC genome browser. Variants were then scored using three different bioinformatics tools that help </w:t>
      </w:r>
      <w:proofErr w:type="spellStart"/>
      <w:r w:rsidRPr="00452513">
        <w:t>prioritise</w:t>
      </w:r>
      <w:proofErr w:type="spellEnd"/>
      <w:r w:rsidRPr="00452513">
        <w:t xml:space="preserve"> causal disease variants. Combined Annotation Dependent Depletion (CADD</w:t>
      </w:r>
      <w:proofErr w:type="gramStart"/>
      <w:r w:rsidRPr="00452513">
        <w:t>)</w:t>
      </w:r>
      <w:r w:rsidR="00AC26AB">
        <w:rPr>
          <w:vertAlign w:val="superscript"/>
        </w:rPr>
        <w:t>35</w:t>
      </w:r>
      <w:proofErr w:type="gramEnd"/>
      <w:r w:rsidR="001B2707" w:rsidRPr="00452513">
        <w:t xml:space="preserve"> </w:t>
      </w:r>
      <w:r w:rsidRPr="00452513">
        <w:t>incorporates a range pathogenicity prediction tools to provide a genome-wide score (C-score) for each test variant from its pre-calculated database of ~8.6 billion genetic variants. High scores indicate variants that are not stabilized by selection and are more likely to be disease-causing and low scores indicate evolutionary stable non-damaging variants. The top 10% of likely functional variants will have a C-score &gt;10 and top 1% of variants will have a C-score &gt;20. Genome-wide annotation of variants (GWAVA</w:t>
      </w:r>
      <w:proofErr w:type="gramStart"/>
      <w:r w:rsidRPr="00452513">
        <w:t>)</w:t>
      </w:r>
      <w:r w:rsidR="00AC26AB">
        <w:rPr>
          <w:vertAlign w:val="superscript"/>
        </w:rPr>
        <w:t>36</w:t>
      </w:r>
      <w:proofErr w:type="gramEnd"/>
      <w:r w:rsidR="001B2707" w:rsidRPr="00452513">
        <w:t xml:space="preserve"> </w:t>
      </w:r>
      <w:r w:rsidRPr="00452513">
        <w:t xml:space="preserve">predicts the functional impact of noncoding variants based on genomic and </w:t>
      </w:r>
      <w:proofErr w:type="spellStart"/>
      <w:r w:rsidRPr="00452513">
        <w:t>epigenomic</w:t>
      </w:r>
      <w:proofErr w:type="spellEnd"/>
      <w:r w:rsidRPr="00452513">
        <w:t xml:space="preserve"> annotations and provides scores between 0 and 1 with higher scores indicating variants that are more likely to be functional. </w:t>
      </w:r>
      <w:r w:rsidR="001B2707" w:rsidRPr="00452513">
        <w:t>RegulomeDB</w:t>
      </w:r>
      <w:r w:rsidR="00AC26AB">
        <w:rPr>
          <w:vertAlign w:val="superscript"/>
        </w:rPr>
        <w:t>37</w:t>
      </w:r>
      <w:r w:rsidR="001B2707" w:rsidRPr="00452513">
        <w:t xml:space="preserve"> </w:t>
      </w:r>
      <w:r w:rsidRPr="00452513">
        <w:t>annotates and scores variants in seven categories based datasets such as</w:t>
      </w:r>
      <w:r w:rsidR="001B2707" w:rsidRPr="00452513">
        <w:t xml:space="preserve"> </w:t>
      </w:r>
      <w:r w:rsidRPr="00452513">
        <w:t>ENCODE. Scores of 1-2 variants likely to affect TFB, 3 less likely to affect binding, 4-6 relate to variants with minimal binding evidence and 7 is for variants with no regulatory annotation.</w:t>
      </w:r>
    </w:p>
    <w:p w14:paraId="186FE0CE" w14:textId="1C325333" w:rsidR="005B70B8" w:rsidRPr="00452513" w:rsidRDefault="005B70B8" w:rsidP="00231EFE">
      <w:pPr>
        <w:pStyle w:val="ListParagraph"/>
        <w:ind w:left="284"/>
        <w:jc w:val="both"/>
        <w:rPr>
          <w:b/>
        </w:rPr>
      </w:pPr>
      <w:r w:rsidRPr="00452513">
        <w:rPr>
          <w:b/>
        </w:rPr>
        <w:t xml:space="preserve">Phenome-scan: </w:t>
      </w:r>
      <w:r w:rsidRPr="00452513">
        <w:rPr>
          <w:rStyle w:val="fn"/>
          <w:rFonts w:cs="Arial"/>
          <w:shd w:val="clear" w:color="auto" w:fill="FFFFFF"/>
        </w:rPr>
        <w:t xml:space="preserve">look ups in other common traits were performed using the </w:t>
      </w:r>
      <w:proofErr w:type="spellStart"/>
      <w:r w:rsidRPr="00452513">
        <w:rPr>
          <w:rStyle w:val="Title1"/>
          <w:rFonts w:cs="Arial"/>
          <w:shd w:val="clear" w:color="auto" w:fill="FFFFFF"/>
        </w:rPr>
        <w:t>PhenoScanner</w:t>
      </w:r>
      <w:proofErr w:type="spellEnd"/>
      <w:r w:rsidRPr="00452513">
        <w:rPr>
          <w:rStyle w:val="Title1"/>
          <w:rFonts w:cs="Arial"/>
          <w:shd w:val="clear" w:color="auto" w:fill="FFFFFF"/>
        </w:rPr>
        <w:t xml:space="preserve"> database as described in ref</w:t>
      </w:r>
      <w:r w:rsidR="00AC26AB">
        <w:rPr>
          <w:rStyle w:val="Title1"/>
          <w:rFonts w:cs="Arial"/>
          <w:shd w:val="clear" w:color="auto" w:fill="FFFFFF"/>
        </w:rPr>
        <w:t>erence</w:t>
      </w:r>
      <w:r w:rsidRPr="00452513">
        <w:rPr>
          <w:rStyle w:val="Title1"/>
          <w:rFonts w:cs="Arial"/>
          <w:shd w:val="clear" w:color="auto" w:fill="FFFFFF"/>
        </w:rPr>
        <w:t xml:space="preserve"> </w:t>
      </w:r>
      <w:r w:rsidR="00AC26AB">
        <w:rPr>
          <w:rStyle w:val="Title1"/>
          <w:rFonts w:cs="Arial"/>
          <w:shd w:val="clear" w:color="auto" w:fill="FFFFFF"/>
        </w:rPr>
        <w:t>38</w:t>
      </w:r>
      <w:r w:rsidRPr="00452513">
        <w:rPr>
          <w:rStyle w:val="Title1"/>
          <w:rFonts w:cs="Arial"/>
          <w:shd w:val="clear" w:color="auto" w:fill="FFFFFF"/>
        </w:rPr>
        <w:t>.</w:t>
      </w:r>
    </w:p>
    <w:p w14:paraId="5ABE4E00" w14:textId="77777777" w:rsidR="005B70B8" w:rsidRPr="00452513" w:rsidRDefault="005B70B8" w:rsidP="00231EFE">
      <w:pPr>
        <w:ind w:left="284" w:hanging="284"/>
        <w:jc w:val="both"/>
      </w:pPr>
    </w:p>
    <w:p w14:paraId="51C3329C" w14:textId="77777777" w:rsidR="005B70B8" w:rsidRPr="00452513" w:rsidRDefault="005B70B8" w:rsidP="00FA6C80">
      <w:pPr>
        <w:pStyle w:val="ListParagraph"/>
        <w:spacing w:after="160" w:line="259" w:lineRule="auto"/>
        <w:ind w:left="284"/>
        <w:jc w:val="both"/>
        <w:rPr>
          <w:b/>
        </w:rPr>
      </w:pPr>
      <w:r w:rsidRPr="00452513">
        <w:rPr>
          <w:b/>
        </w:rPr>
        <w:t>Pathway analysis</w:t>
      </w:r>
    </w:p>
    <w:p w14:paraId="76FD25A2" w14:textId="450DC9B0" w:rsidR="005B70B8" w:rsidRPr="00452513" w:rsidRDefault="005B70B8" w:rsidP="00231EFE">
      <w:pPr>
        <w:pStyle w:val="ListParagraph"/>
        <w:ind w:left="284"/>
        <w:jc w:val="both"/>
      </w:pPr>
      <w:r w:rsidRPr="00452513">
        <w:rPr>
          <w:b/>
        </w:rPr>
        <w:t xml:space="preserve">DEPICT: </w:t>
      </w:r>
      <w:r w:rsidRPr="00452513">
        <w:t>DEPICT</w:t>
      </w:r>
      <w:r w:rsidR="00F015F2" w:rsidRPr="00452513">
        <w:rPr>
          <w:vertAlign w:val="superscript"/>
        </w:rPr>
        <w:t>1</w:t>
      </w:r>
      <w:r w:rsidR="00C726B0" w:rsidRPr="00452513">
        <w:rPr>
          <w:vertAlign w:val="superscript"/>
        </w:rPr>
        <w:t>9</w:t>
      </w:r>
      <w:r w:rsidRPr="00452513">
        <w:t xml:space="preserve"> is a computational tool which performs gene set enrichment analyses to prioritize genes in associated GWAS loci with probabilistically predefined gene sets based on Gene Ontology terms, canonical pathways, protein-protein interaction subnetworks and rodent </w:t>
      </w:r>
      <w:r w:rsidR="00F015F2" w:rsidRPr="00452513">
        <w:t xml:space="preserve">phenotypes; </w:t>
      </w:r>
      <w:r w:rsidRPr="00452513">
        <w:t>reconstituted gene sets are detailed in ref</w:t>
      </w:r>
      <w:r w:rsidR="00AC26AB">
        <w:t>erence</w:t>
      </w:r>
      <w:r w:rsidRPr="00452513">
        <w:t xml:space="preserve">s </w:t>
      </w:r>
      <w:r w:rsidR="00C726B0" w:rsidRPr="00452513">
        <w:t>19</w:t>
      </w:r>
      <w:r w:rsidR="00F015F2" w:rsidRPr="00452513">
        <w:t xml:space="preserve"> </w:t>
      </w:r>
      <w:r w:rsidRPr="00452513">
        <w:t xml:space="preserve">and </w:t>
      </w:r>
      <w:r w:rsidR="00AC26AB">
        <w:t>39</w:t>
      </w:r>
      <w:r w:rsidRPr="00452513">
        <w:t>. Input to our analysis were the 11,427 CAD variants (FDR 5%) of which 11,311 were annotated in DEPICT. We constructed loci as previously described (beta version 1.1, release 194,</w:t>
      </w:r>
      <w:r w:rsidR="00213AC1">
        <w:t xml:space="preserve"> see </w:t>
      </w:r>
      <w:r w:rsidR="00213AC1" w:rsidRPr="00213AC1">
        <w:rPr>
          <w:b/>
        </w:rPr>
        <w:t>URLs</w:t>
      </w:r>
      <w:r w:rsidRPr="00213AC1">
        <w:rPr>
          <w:rStyle w:val="Hyperlink"/>
          <w:color w:val="auto"/>
          <w:u w:val="none"/>
        </w:rPr>
        <w:t xml:space="preserve">). </w:t>
      </w:r>
      <w:r w:rsidRPr="00452513">
        <w:rPr>
          <w:rStyle w:val="Hyperlink"/>
          <w:color w:val="auto"/>
          <w:u w:val="none"/>
        </w:rPr>
        <w:t>Analysis was performed with default parameters (5</w:t>
      </w:r>
      <w:r w:rsidRPr="00452513">
        <w:t xml:space="preserve">0 repetitions to compute FDRs, 500 permutations to adjust for biases, such as gene length). The 11,311 variants were </w:t>
      </w:r>
      <w:r w:rsidRPr="00452513">
        <w:lastRenderedPageBreak/>
        <w:t>collapsed to 288 loci which were used in the gene set enrichment analyses.  Correlated gene sets were grouped together based on gene membership to expedite data interpretation.</w:t>
      </w:r>
    </w:p>
    <w:p w14:paraId="7382F208" w14:textId="59667740" w:rsidR="00555520" w:rsidRPr="00452513" w:rsidRDefault="005B70B8" w:rsidP="00555520">
      <w:pPr>
        <w:pStyle w:val="ListParagraph"/>
        <w:ind w:left="284"/>
        <w:jc w:val="both"/>
      </w:pPr>
      <w:r w:rsidRPr="00452513">
        <w:rPr>
          <w:b/>
        </w:rPr>
        <w:t>Ingenuity:</w:t>
      </w:r>
      <w:r w:rsidRPr="00452513">
        <w:t xml:space="preserve"> Genes were selected using 304 independent SNPs (5% FDR) based on </w:t>
      </w:r>
      <w:proofErr w:type="spellStart"/>
      <w:r w:rsidRPr="00452513">
        <w:t>eQTLs</w:t>
      </w:r>
      <w:proofErr w:type="spellEnd"/>
      <w:r w:rsidRPr="00452513">
        <w:t xml:space="preserve"> (</w:t>
      </w:r>
      <w:r w:rsidRPr="00452513">
        <w:rPr>
          <w:b/>
        </w:rPr>
        <w:t xml:space="preserve">Supplementary Table </w:t>
      </w:r>
      <w:r w:rsidR="00C726B0" w:rsidRPr="00452513">
        <w:rPr>
          <w:b/>
        </w:rPr>
        <w:t>9</w:t>
      </w:r>
      <w:r w:rsidRPr="00452513">
        <w:t>) and physical proximity (included overlapping genes on opposite strands or at equal distance from the SNP). Spliced ESTs and putative transcripts were not included. Network analysis was performed using the Ingenuity Pathway Analysis software (</w:t>
      </w:r>
      <w:r w:rsidR="00213AC1">
        <w:t xml:space="preserve">see </w:t>
      </w:r>
      <w:r w:rsidR="00213AC1" w:rsidRPr="00213AC1">
        <w:rPr>
          <w:b/>
        </w:rPr>
        <w:t>URLs</w:t>
      </w:r>
      <w:r w:rsidRPr="00452513">
        <w:t xml:space="preserve">). We considered molecules and or relationships available in The IPA Knowledge Base (IKB) for human OR mouse OR rat and set the confidence filter to Experimentally Observed OR High (Predicted). Networks were generated with a maximum size of 70 genes and up to 10 networks were allowed. </w:t>
      </w:r>
      <w:r w:rsidRPr="00452513">
        <w:rPr>
          <w:rFonts w:eastAsia="Times New Roman"/>
        </w:rPr>
        <w:t xml:space="preserve">Networks are ranked according to their degree of relevance to the ‘eligible’ molecules in the query data set. The network score is based on the hypergeometric distribution and is calculated with the right-tailed Fisher's Exact Test. </w:t>
      </w:r>
      <w:r w:rsidRPr="00452513">
        <w:t>The significance p-value associated with enrichment of functional processes is calculated using the right-tailed Fisher Exact Test by considering the number of query molecules that participate in that function and the total number of molecules that are known to be associated with that function in the IKB.</w:t>
      </w:r>
    </w:p>
    <w:p w14:paraId="7787AA04" w14:textId="77777777" w:rsidR="00555520" w:rsidRPr="00452513" w:rsidRDefault="00555520" w:rsidP="00555520">
      <w:pPr>
        <w:pStyle w:val="ListParagraph"/>
        <w:ind w:left="284"/>
        <w:jc w:val="both"/>
        <w:rPr>
          <w:rFonts w:eastAsiaTheme="minorHAnsi" w:cs="HelveticaNeueLTStd-Lt"/>
          <w:b/>
          <w:lang w:val="en-GB"/>
        </w:rPr>
      </w:pPr>
    </w:p>
    <w:p w14:paraId="2576C2F9" w14:textId="77777777" w:rsidR="00FA6C80" w:rsidRPr="00452513" w:rsidRDefault="00FA6C80" w:rsidP="00555520">
      <w:pPr>
        <w:pStyle w:val="ListParagraph"/>
        <w:ind w:left="284"/>
        <w:jc w:val="both"/>
        <w:rPr>
          <w:rFonts w:eastAsiaTheme="minorHAnsi" w:cs="HelveticaNeueLTStd-Lt"/>
          <w:b/>
          <w:lang w:val="en-GB"/>
        </w:rPr>
      </w:pPr>
    </w:p>
    <w:p w14:paraId="06E0B00B" w14:textId="5086CB12" w:rsidR="00555520" w:rsidRPr="00452513" w:rsidRDefault="00555520" w:rsidP="00555520">
      <w:pPr>
        <w:pStyle w:val="ListParagraph"/>
        <w:ind w:left="284"/>
        <w:jc w:val="both"/>
      </w:pPr>
      <w:r w:rsidRPr="00452513">
        <w:rPr>
          <w:rFonts w:eastAsiaTheme="minorHAnsi" w:cs="HelveticaNeueLTStd-Lt"/>
          <w:b/>
          <w:lang w:val="en-GB"/>
        </w:rPr>
        <w:t>Data Availability</w:t>
      </w:r>
      <w:r w:rsidR="009D6301">
        <w:rPr>
          <w:rFonts w:eastAsiaTheme="minorHAnsi" w:cs="HelveticaNeueLTStd-Lt"/>
          <w:b/>
          <w:lang w:val="en-GB"/>
        </w:rPr>
        <w:t xml:space="preserve"> Statement</w:t>
      </w:r>
      <w:r w:rsidRPr="00452513">
        <w:rPr>
          <w:rFonts w:eastAsiaTheme="minorHAnsi" w:cs="HelveticaNeueLTStd-Lt"/>
          <w:b/>
          <w:lang w:val="en-GB"/>
        </w:rPr>
        <w:t xml:space="preserve">: </w:t>
      </w:r>
      <w:r w:rsidRPr="00452513">
        <w:rPr>
          <w:rFonts w:cs="Minion Pro"/>
        </w:rPr>
        <w:t>Meta-ana</w:t>
      </w:r>
      <w:r w:rsidR="00013FBB" w:rsidRPr="00452513">
        <w:rPr>
          <w:rFonts w:cs="Minion Pro"/>
        </w:rPr>
        <w:t>lysis summary statistics for all</w:t>
      </w:r>
      <w:r w:rsidRPr="00452513">
        <w:rPr>
          <w:rFonts w:cs="Minion Pro"/>
        </w:rPr>
        <w:t xml:space="preserve"> variants considered in this study for association with CAD (SOFT definition) </w:t>
      </w:r>
      <w:r w:rsidR="00FA6C80" w:rsidRPr="00452513">
        <w:rPr>
          <w:rFonts w:cs="Minion Pro"/>
        </w:rPr>
        <w:t>are</w:t>
      </w:r>
      <w:r w:rsidRPr="00452513">
        <w:rPr>
          <w:rFonts w:cs="Minion Pro"/>
        </w:rPr>
        <w:t xml:space="preserve"> available at http://www.cardiogramplusc4d.org/data-downloads/.</w:t>
      </w:r>
    </w:p>
    <w:p w14:paraId="022CAC75" w14:textId="77777777" w:rsidR="00555520" w:rsidRPr="00452513" w:rsidRDefault="00555520" w:rsidP="00231EFE">
      <w:pPr>
        <w:pStyle w:val="ListParagraph"/>
        <w:ind w:left="284"/>
        <w:jc w:val="both"/>
      </w:pPr>
    </w:p>
    <w:p w14:paraId="6C8CFEF3" w14:textId="77777777" w:rsidR="005B70B8" w:rsidRPr="00452513" w:rsidRDefault="005B70B8" w:rsidP="005B70B8">
      <w:pPr>
        <w:pStyle w:val="ListParagraph"/>
        <w:ind w:left="709"/>
      </w:pPr>
    </w:p>
    <w:p w14:paraId="781DAE74" w14:textId="77777777" w:rsidR="005B70B8" w:rsidRPr="00452513" w:rsidRDefault="005B70B8" w:rsidP="005B70B8">
      <w:pPr>
        <w:rPr>
          <w:b/>
        </w:rPr>
      </w:pPr>
    </w:p>
    <w:p w14:paraId="14FA237D" w14:textId="77777777" w:rsidR="00231EFE" w:rsidRPr="00452513" w:rsidRDefault="00231EFE">
      <w:pPr>
        <w:spacing w:after="160" w:line="259" w:lineRule="auto"/>
        <w:rPr>
          <w:b/>
        </w:rPr>
      </w:pPr>
      <w:r w:rsidRPr="00452513">
        <w:rPr>
          <w:b/>
        </w:rPr>
        <w:br w:type="page"/>
      </w:r>
    </w:p>
    <w:p w14:paraId="25BA93D9" w14:textId="49181095" w:rsidR="005B70B8" w:rsidRPr="00452513" w:rsidRDefault="00FA6C80" w:rsidP="005B70B8">
      <w:pPr>
        <w:rPr>
          <w:b/>
        </w:rPr>
      </w:pPr>
      <w:r w:rsidRPr="00452513">
        <w:rPr>
          <w:b/>
        </w:rPr>
        <w:lastRenderedPageBreak/>
        <w:t xml:space="preserve">Method </w:t>
      </w:r>
      <w:r w:rsidR="005B70B8" w:rsidRPr="00452513">
        <w:rPr>
          <w:b/>
        </w:rPr>
        <w:t>References</w:t>
      </w:r>
    </w:p>
    <w:p w14:paraId="01C6C17B" w14:textId="0EB481F4" w:rsidR="005B70B8" w:rsidRPr="00452513" w:rsidRDefault="00AC26AB" w:rsidP="003A5303">
      <w:pPr>
        <w:spacing w:after="160" w:line="259" w:lineRule="auto"/>
        <w:ind w:left="284"/>
      </w:pPr>
      <w:r>
        <w:t>23</w:t>
      </w:r>
      <w:r w:rsidR="003A5303" w:rsidRPr="00452513">
        <w:t xml:space="preserve">. </w:t>
      </w:r>
      <w:proofErr w:type="spellStart"/>
      <w:r w:rsidR="005B70B8" w:rsidRPr="00452513">
        <w:t>Pirinen</w:t>
      </w:r>
      <w:proofErr w:type="spellEnd"/>
      <w:r w:rsidR="005B70B8" w:rsidRPr="00452513">
        <w:t xml:space="preserve">, M., Donnelly, P. &amp; Spencer, CC. Including known covariates can reduce power to detect genetic effects in case-control studies. </w:t>
      </w:r>
      <w:r w:rsidR="005B70B8" w:rsidRPr="00452513">
        <w:rPr>
          <w:i/>
        </w:rPr>
        <w:t>Nat Genet</w:t>
      </w:r>
      <w:r w:rsidR="005B70B8" w:rsidRPr="00452513">
        <w:t xml:space="preserve"> </w:t>
      </w:r>
      <w:r w:rsidR="005B70B8" w:rsidRPr="00452513">
        <w:rPr>
          <w:b/>
        </w:rPr>
        <w:t>44</w:t>
      </w:r>
      <w:r w:rsidR="005B70B8" w:rsidRPr="00452513">
        <w:t>, 848-51 (2012).</w:t>
      </w:r>
    </w:p>
    <w:p w14:paraId="40F93066" w14:textId="43E94414" w:rsidR="005B70B8" w:rsidRPr="00452513" w:rsidRDefault="00AC26AB" w:rsidP="003A5303">
      <w:pPr>
        <w:spacing w:after="160" w:line="259" w:lineRule="auto"/>
        <w:ind w:left="284"/>
      </w:pPr>
      <w:r>
        <w:t>24</w:t>
      </w:r>
      <w:r w:rsidR="003A5303" w:rsidRPr="00452513">
        <w:t xml:space="preserve">. </w:t>
      </w:r>
      <w:r w:rsidR="005B70B8" w:rsidRPr="00452513">
        <w:t xml:space="preserve">Magi, R. &amp; Morris, AP. GWAMA: software for genome-wide association meta-analysis. </w:t>
      </w:r>
      <w:r w:rsidR="005B70B8" w:rsidRPr="00452513">
        <w:rPr>
          <w:i/>
        </w:rPr>
        <w:t>BMC Bioinformatics</w:t>
      </w:r>
      <w:r w:rsidR="005B70B8" w:rsidRPr="00452513">
        <w:t xml:space="preserve">, </w:t>
      </w:r>
      <w:r w:rsidR="005B70B8" w:rsidRPr="00452513">
        <w:rPr>
          <w:b/>
        </w:rPr>
        <w:t>11</w:t>
      </w:r>
      <w:r w:rsidR="005B70B8" w:rsidRPr="00452513">
        <w:t>:288 (2010).</w:t>
      </w:r>
    </w:p>
    <w:p w14:paraId="32C2930C" w14:textId="47C8344B" w:rsidR="005B70B8" w:rsidRPr="00452513" w:rsidRDefault="00AC26AB" w:rsidP="003A5303">
      <w:pPr>
        <w:spacing w:after="160" w:line="259" w:lineRule="auto"/>
        <w:ind w:left="284"/>
      </w:pPr>
      <w:r>
        <w:t>25</w:t>
      </w:r>
      <w:r w:rsidR="003A5303" w:rsidRPr="00452513">
        <w:t xml:space="preserve">. </w:t>
      </w:r>
      <w:r w:rsidR="005B70B8" w:rsidRPr="00452513">
        <w:t>Newson, R. QQVALUE: Stata module to generate quasi-q-values by inverting multiple-test procedures, Statistical Software Components S457100, Boston College Department of Economics, (2009, revised 2013)</w:t>
      </w:r>
    </w:p>
    <w:p w14:paraId="6D90039B" w14:textId="710A42D8" w:rsidR="005B70B8" w:rsidRPr="00452513" w:rsidRDefault="00AC26AB" w:rsidP="003A5303">
      <w:pPr>
        <w:spacing w:after="160" w:line="259" w:lineRule="auto"/>
        <w:ind w:left="284"/>
      </w:pPr>
      <w:r>
        <w:t>26</w:t>
      </w:r>
      <w:r w:rsidR="003A5303" w:rsidRPr="00452513">
        <w:t xml:space="preserve">. </w:t>
      </w:r>
      <w:proofErr w:type="spellStart"/>
      <w:r w:rsidR="005B70B8" w:rsidRPr="00452513">
        <w:t>Bigdeli</w:t>
      </w:r>
      <w:proofErr w:type="spellEnd"/>
      <w:r w:rsidR="005B70B8" w:rsidRPr="00452513">
        <w:t xml:space="preserve">, T.B. </w:t>
      </w:r>
      <w:r w:rsidR="005B70B8" w:rsidRPr="00452513">
        <w:rPr>
          <w:i/>
        </w:rPr>
        <w:t>et al</w:t>
      </w:r>
      <w:r w:rsidR="005B70B8" w:rsidRPr="00452513">
        <w:t xml:space="preserve">. A simple yet accurate correction for winner's curse can predict signals discovered in much larger genome scans. </w:t>
      </w:r>
      <w:r w:rsidR="005B70B8" w:rsidRPr="00452513">
        <w:rPr>
          <w:i/>
        </w:rPr>
        <w:t>Bioinformatics</w:t>
      </w:r>
      <w:r w:rsidR="005B70B8" w:rsidRPr="00452513">
        <w:t xml:space="preserve"> </w:t>
      </w:r>
      <w:r w:rsidR="005B70B8" w:rsidRPr="00452513">
        <w:rPr>
          <w:b/>
        </w:rPr>
        <w:t>32</w:t>
      </w:r>
      <w:r w:rsidR="005B70B8" w:rsidRPr="00452513">
        <w:t>, 2598-603 (2016)</w:t>
      </w:r>
    </w:p>
    <w:p w14:paraId="48E73FC1" w14:textId="142F080A" w:rsidR="005B70B8" w:rsidRPr="00452513" w:rsidRDefault="00AC26AB" w:rsidP="003A5303">
      <w:pPr>
        <w:spacing w:after="160" w:line="259" w:lineRule="auto"/>
        <w:ind w:left="284"/>
      </w:pPr>
      <w:r>
        <w:t>27</w:t>
      </w:r>
      <w:r w:rsidR="003A5303" w:rsidRPr="00452513">
        <w:t xml:space="preserve">. </w:t>
      </w:r>
      <w:r w:rsidR="005B70B8" w:rsidRPr="00452513">
        <w:t xml:space="preserve">Newson R. Multiple-test procedures and smile plots. </w:t>
      </w:r>
      <w:r w:rsidR="005B70B8" w:rsidRPr="00452513">
        <w:rPr>
          <w:i/>
        </w:rPr>
        <w:t>The Stata Journal</w:t>
      </w:r>
      <w:r w:rsidR="005B70B8" w:rsidRPr="00452513">
        <w:t xml:space="preserve"> </w:t>
      </w:r>
      <w:r w:rsidR="005B70B8" w:rsidRPr="00452513">
        <w:rPr>
          <w:b/>
        </w:rPr>
        <w:t>3</w:t>
      </w:r>
      <w:r w:rsidR="005B70B8" w:rsidRPr="00452513">
        <w:t>, 109-132 (2003)</w:t>
      </w:r>
      <w:r w:rsidR="005B70B8" w:rsidRPr="00452513">
        <w:rPr>
          <w:rFonts w:cs="Times New Roman"/>
          <w:noProof/>
        </w:rPr>
        <w:t>.</w:t>
      </w:r>
    </w:p>
    <w:p w14:paraId="6A859F0F" w14:textId="31EFC084" w:rsidR="005B70B8" w:rsidRPr="00452513" w:rsidRDefault="00AC26AB" w:rsidP="003A5303">
      <w:pPr>
        <w:spacing w:after="160" w:line="259" w:lineRule="auto"/>
        <w:ind w:left="284"/>
      </w:pPr>
      <w:r>
        <w:rPr>
          <w:rFonts w:cs="Times New Roman"/>
          <w:noProof/>
        </w:rPr>
        <w:t>28</w:t>
      </w:r>
      <w:r w:rsidR="003A5303" w:rsidRPr="00452513">
        <w:rPr>
          <w:rFonts w:cs="Times New Roman"/>
          <w:noProof/>
        </w:rPr>
        <w:t xml:space="preserve">. </w:t>
      </w:r>
      <w:r w:rsidR="005B70B8" w:rsidRPr="00452513">
        <w:rPr>
          <w:rFonts w:cs="Times New Roman"/>
          <w:noProof/>
        </w:rPr>
        <w:t xml:space="preserve">Witte, J.S., Visscher, P.M. &amp; Wray, N.R. The contribution of genetic variants to disease depends on the ruler. </w:t>
      </w:r>
      <w:r w:rsidR="005B70B8" w:rsidRPr="00452513">
        <w:rPr>
          <w:rFonts w:cs="Times New Roman"/>
          <w:i/>
          <w:noProof/>
        </w:rPr>
        <w:t>Nat Rev Genet</w:t>
      </w:r>
      <w:r w:rsidR="005B70B8" w:rsidRPr="00452513">
        <w:rPr>
          <w:rFonts w:cs="Times New Roman"/>
          <w:noProof/>
        </w:rPr>
        <w:t xml:space="preserve"> </w:t>
      </w:r>
      <w:r w:rsidR="005B70B8" w:rsidRPr="00452513">
        <w:rPr>
          <w:rFonts w:cs="Times New Roman"/>
          <w:b/>
          <w:noProof/>
        </w:rPr>
        <w:t xml:space="preserve">15, </w:t>
      </w:r>
      <w:r w:rsidR="005B70B8" w:rsidRPr="00452513">
        <w:rPr>
          <w:rFonts w:cs="Times New Roman"/>
          <w:noProof/>
        </w:rPr>
        <w:t>765-76 (2014).</w:t>
      </w:r>
    </w:p>
    <w:p w14:paraId="2333FB63" w14:textId="624D676E" w:rsidR="005B70B8" w:rsidRPr="00452513" w:rsidRDefault="00AC26AB" w:rsidP="003A5303">
      <w:pPr>
        <w:spacing w:after="160" w:line="259" w:lineRule="auto"/>
        <w:ind w:left="284"/>
      </w:pPr>
      <w:r>
        <w:t>29</w:t>
      </w:r>
      <w:r w:rsidR="003A5303" w:rsidRPr="00452513">
        <w:t xml:space="preserve">. </w:t>
      </w:r>
      <w:r w:rsidR="005B70B8" w:rsidRPr="00452513">
        <w:t xml:space="preserve">Muñoz, M. </w:t>
      </w:r>
      <w:r w:rsidR="005B70B8" w:rsidRPr="00452513">
        <w:rPr>
          <w:rFonts w:cs="Times New Roman"/>
          <w:i/>
          <w:noProof/>
        </w:rPr>
        <w:t>et al.</w:t>
      </w:r>
      <w:r w:rsidR="005B70B8" w:rsidRPr="00452513">
        <w:t xml:space="preserve"> Evaluating the contribution of genetics and familial shared environment to common disease using the UK Biobank. </w:t>
      </w:r>
      <w:r w:rsidR="005B70B8" w:rsidRPr="00452513">
        <w:rPr>
          <w:i/>
        </w:rPr>
        <w:t>Nat Genet</w:t>
      </w:r>
      <w:r w:rsidR="005B70B8" w:rsidRPr="00452513">
        <w:t xml:space="preserve"> </w:t>
      </w:r>
      <w:r w:rsidR="005B70B8" w:rsidRPr="00452513">
        <w:rPr>
          <w:b/>
        </w:rPr>
        <w:t>48</w:t>
      </w:r>
      <w:r w:rsidR="005B70B8" w:rsidRPr="00452513">
        <w:t>, 980-3 (2016).</w:t>
      </w:r>
    </w:p>
    <w:p w14:paraId="1C3FBEE3" w14:textId="49CA1AB8" w:rsidR="005B70B8" w:rsidRPr="00452513" w:rsidRDefault="00AC26AB" w:rsidP="003A5303">
      <w:pPr>
        <w:spacing w:after="160" w:line="259" w:lineRule="auto"/>
        <w:ind w:left="284"/>
      </w:pPr>
      <w:r>
        <w:t>30</w:t>
      </w:r>
      <w:r w:rsidR="003A5303" w:rsidRPr="00452513">
        <w:t xml:space="preserve">. </w:t>
      </w:r>
      <w:r w:rsidR="005B70B8" w:rsidRPr="00452513">
        <w:t xml:space="preserve">Ward, L.D., </w:t>
      </w:r>
      <w:proofErr w:type="spellStart"/>
      <w:r w:rsidR="005B70B8" w:rsidRPr="00452513">
        <w:t>Kellis</w:t>
      </w:r>
      <w:proofErr w:type="spellEnd"/>
      <w:r w:rsidR="005B70B8" w:rsidRPr="00452513">
        <w:t xml:space="preserve">, M. </w:t>
      </w:r>
      <w:proofErr w:type="spellStart"/>
      <w:r w:rsidR="005B70B8" w:rsidRPr="00452513">
        <w:t>HaploReg</w:t>
      </w:r>
      <w:proofErr w:type="spellEnd"/>
      <w:r w:rsidR="005B70B8" w:rsidRPr="00452513">
        <w:t xml:space="preserve">: a resource for exploring chromatin states, conservation, and regulatory motif alterations within sets of genetically linked variants. </w:t>
      </w:r>
      <w:r w:rsidR="005B70B8" w:rsidRPr="00452513">
        <w:rPr>
          <w:i/>
        </w:rPr>
        <w:t>Nucleic Acids Res</w:t>
      </w:r>
      <w:r w:rsidR="005B70B8" w:rsidRPr="00452513">
        <w:t>. 40, D930-4 (2012).</w:t>
      </w:r>
    </w:p>
    <w:p w14:paraId="548ACD9A" w14:textId="6AA4462B" w:rsidR="005B70B8" w:rsidRPr="00452513" w:rsidRDefault="00AC26AB" w:rsidP="003A5303">
      <w:pPr>
        <w:spacing w:after="160" w:line="259" w:lineRule="auto"/>
        <w:ind w:left="284"/>
      </w:pPr>
      <w:r>
        <w:t>31</w:t>
      </w:r>
      <w:r w:rsidR="003A5303" w:rsidRPr="00452513">
        <w:t xml:space="preserve">. </w:t>
      </w:r>
      <w:r w:rsidR="005B70B8" w:rsidRPr="00452513">
        <w:t xml:space="preserve">ENCODE Project Consortium. An integrated encyclopedia of DNA elements in the human genome. </w:t>
      </w:r>
      <w:r w:rsidR="005B70B8" w:rsidRPr="00452513">
        <w:rPr>
          <w:i/>
        </w:rPr>
        <w:t>Nature</w:t>
      </w:r>
      <w:r w:rsidR="005B70B8" w:rsidRPr="00452513">
        <w:t xml:space="preserve"> </w:t>
      </w:r>
      <w:r w:rsidR="005B70B8" w:rsidRPr="00452513">
        <w:rPr>
          <w:b/>
        </w:rPr>
        <w:t>489</w:t>
      </w:r>
      <w:r w:rsidR="005B70B8" w:rsidRPr="00452513">
        <w:t>, 57-74 (2012).</w:t>
      </w:r>
    </w:p>
    <w:p w14:paraId="6BFE5D31" w14:textId="45FB9C51" w:rsidR="005B70B8" w:rsidRPr="00452513" w:rsidRDefault="00AC26AB" w:rsidP="003A5303">
      <w:pPr>
        <w:spacing w:after="160" w:line="259" w:lineRule="auto"/>
        <w:ind w:left="284"/>
      </w:pPr>
      <w:r>
        <w:t>32</w:t>
      </w:r>
      <w:r w:rsidR="003A5303" w:rsidRPr="00452513">
        <w:t xml:space="preserve">. </w:t>
      </w:r>
      <w:r w:rsidR="005B70B8" w:rsidRPr="00452513">
        <w:t xml:space="preserve">Skipper, M., </w:t>
      </w:r>
      <w:proofErr w:type="spellStart"/>
      <w:r w:rsidR="005B70B8" w:rsidRPr="00452513">
        <w:t>Eccleston</w:t>
      </w:r>
      <w:proofErr w:type="spellEnd"/>
      <w:r w:rsidR="005B70B8" w:rsidRPr="00452513">
        <w:t xml:space="preserve">, A., Gray, N., </w:t>
      </w:r>
      <w:r w:rsidR="005B70B8" w:rsidRPr="00452513">
        <w:rPr>
          <w:i/>
        </w:rPr>
        <w:t>et al</w:t>
      </w:r>
      <w:r w:rsidR="005B70B8" w:rsidRPr="00452513">
        <w:t xml:space="preserve">. </w:t>
      </w:r>
      <w:proofErr w:type="gramStart"/>
      <w:r w:rsidR="005B70B8" w:rsidRPr="00452513">
        <w:t>Presenting</w:t>
      </w:r>
      <w:proofErr w:type="gramEnd"/>
      <w:r w:rsidR="005B70B8" w:rsidRPr="00452513">
        <w:t xml:space="preserve"> the epigenome roadmap. </w:t>
      </w:r>
      <w:r w:rsidR="005B70B8" w:rsidRPr="00452513">
        <w:rPr>
          <w:i/>
        </w:rPr>
        <w:t>Nature</w:t>
      </w:r>
      <w:r w:rsidR="005B70B8" w:rsidRPr="00452513">
        <w:t xml:space="preserve"> </w:t>
      </w:r>
      <w:r w:rsidR="005B70B8" w:rsidRPr="00452513">
        <w:rPr>
          <w:b/>
        </w:rPr>
        <w:t>518</w:t>
      </w:r>
      <w:r w:rsidR="005B70B8" w:rsidRPr="00452513">
        <w:t>, 313 (2015).</w:t>
      </w:r>
    </w:p>
    <w:p w14:paraId="184A0F3F" w14:textId="6D179FEC" w:rsidR="005B70B8" w:rsidRPr="00452513" w:rsidRDefault="00AC26AB" w:rsidP="003A5303">
      <w:pPr>
        <w:spacing w:after="160" w:line="259" w:lineRule="auto"/>
        <w:ind w:left="284"/>
      </w:pPr>
      <w:r>
        <w:t>33</w:t>
      </w:r>
      <w:r w:rsidR="003A5303" w:rsidRPr="00452513">
        <w:t xml:space="preserve">. </w:t>
      </w:r>
      <w:proofErr w:type="spellStart"/>
      <w:r w:rsidR="005B70B8" w:rsidRPr="00452513">
        <w:t>Matys</w:t>
      </w:r>
      <w:proofErr w:type="spellEnd"/>
      <w:r w:rsidR="005B70B8" w:rsidRPr="00452513">
        <w:t xml:space="preserve">, V., Fricke, E., </w:t>
      </w:r>
      <w:proofErr w:type="spellStart"/>
      <w:r w:rsidR="005B70B8" w:rsidRPr="00452513">
        <w:t>Geffers</w:t>
      </w:r>
      <w:proofErr w:type="spellEnd"/>
      <w:r w:rsidR="005B70B8" w:rsidRPr="00452513">
        <w:t xml:space="preserve">, R., </w:t>
      </w:r>
      <w:r w:rsidR="005B70B8" w:rsidRPr="00452513">
        <w:rPr>
          <w:i/>
        </w:rPr>
        <w:t>et al</w:t>
      </w:r>
      <w:r w:rsidR="005B70B8" w:rsidRPr="00452513">
        <w:t xml:space="preserve">. TRANSFAC: transcriptional regulation, from patterns to profiles. </w:t>
      </w:r>
      <w:r w:rsidR="005B70B8" w:rsidRPr="00452513">
        <w:rPr>
          <w:i/>
        </w:rPr>
        <w:t>Nucleic Acids Res</w:t>
      </w:r>
      <w:r w:rsidR="005B70B8" w:rsidRPr="00452513">
        <w:t xml:space="preserve"> 31:374–8 (2003).</w:t>
      </w:r>
    </w:p>
    <w:p w14:paraId="6C37B3D5" w14:textId="4C023903" w:rsidR="005B70B8" w:rsidRPr="00452513" w:rsidRDefault="00AC26AB" w:rsidP="003A5303">
      <w:pPr>
        <w:spacing w:after="160" w:line="259" w:lineRule="auto"/>
        <w:ind w:left="284"/>
      </w:pPr>
      <w:r>
        <w:t>34</w:t>
      </w:r>
      <w:r w:rsidR="003A5303" w:rsidRPr="00452513">
        <w:t xml:space="preserve">. </w:t>
      </w:r>
      <w:r w:rsidR="005B70B8" w:rsidRPr="00452513">
        <w:t>Portales-</w:t>
      </w:r>
      <w:proofErr w:type="spellStart"/>
      <w:r w:rsidR="005B70B8" w:rsidRPr="00452513">
        <w:t>Casamar</w:t>
      </w:r>
      <w:proofErr w:type="spellEnd"/>
      <w:r w:rsidR="005B70B8" w:rsidRPr="00452513">
        <w:t xml:space="preserve">, E., </w:t>
      </w:r>
      <w:proofErr w:type="spellStart"/>
      <w:r w:rsidR="005B70B8" w:rsidRPr="00452513">
        <w:t>Thongjuea</w:t>
      </w:r>
      <w:proofErr w:type="spellEnd"/>
      <w:r w:rsidR="005B70B8" w:rsidRPr="00452513">
        <w:t xml:space="preserve">, S., Kwon, A.T., </w:t>
      </w:r>
      <w:r w:rsidR="005B70B8" w:rsidRPr="00452513">
        <w:rPr>
          <w:i/>
        </w:rPr>
        <w:t>et al</w:t>
      </w:r>
      <w:r w:rsidR="005B70B8" w:rsidRPr="00452513">
        <w:t xml:space="preserve">. JASPAR 2010: the greatly expanded open-access database of transcription factor binding profiles. </w:t>
      </w:r>
      <w:r w:rsidR="005B70B8" w:rsidRPr="00452513">
        <w:rPr>
          <w:i/>
        </w:rPr>
        <w:t>Nucleic Acids Res</w:t>
      </w:r>
      <w:r w:rsidR="003A5303" w:rsidRPr="00452513">
        <w:rPr>
          <w:i/>
        </w:rPr>
        <w:t>.</w:t>
      </w:r>
      <w:r w:rsidR="005B70B8" w:rsidRPr="00452513">
        <w:t xml:space="preserve"> </w:t>
      </w:r>
      <w:r w:rsidR="005B70B8" w:rsidRPr="00452513">
        <w:rPr>
          <w:b/>
        </w:rPr>
        <w:t>38</w:t>
      </w:r>
      <w:r w:rsidR="005B70B8" w:rsidRPr="00452513">
        <w:t>, D105–10 (2010).</w:t>
      </w:r>
    </w:p>
    <w:p w14:paraId="2FFAEB51" w14:textId="3B55F996" w:rsidR="005B70B8" w:rsidRPr="00452513" w:rsidRDefault="00AC26AB" w:rsidP="003A5303">
      <w:pPr>
        <w:spacing w:after="160" w:line="259" w:lineRule="auto"/>
        <w:ind w:left="284"/>
      </w:pPr>
      <w:r>
        <w:t>35</w:t>
      </w:r>
      <w:r w:rsidR="003A5303" w:rsidRPr="00452513">
        <w:t xml:space="preserve">. </w:t>
      </w:r>
      <w:proofErr w:type="spellStart"/>
      <w:r w:rsidR="005B70B8" w:rsidRPr="00452513">
        <w:t>Kircher</w:t>
      </w:r>
      <w:proofErr w:type="spellEnd"/>
      <w:r w:rsidR="005B70B8" w:rsidRPr="00452513">
        <w:t xml:space="preserve">, M., Witten, D.M., Jain, P., </w:t>
      </w:r>
      <w:r w:rsidR="005B70B8" w:rsidRPr="00452513">
        <w:rPr>
          <w:i/>
        </w:rPr>
        <w:t>et al</w:t>
      </w:r>
      <w:r w:rsidR="005B70B8" w:rsidRPr="00452513">
        <w:t xml:space="preserve">. A general framework for estimating the relative pathogenicity of human genetic variants. </w:t>
      </w:r>
      <w:r w:rsidR="005B70B8" w:rsidRPr="00452513">
        <w:rPr>
          <w:i/>
        </w:rPr>
        <w:t>Nat Genet</w:t>
      </w:r>
      <w:r w:rsidR="005B70B8" w:rsidRPr="00452513">
        <w:t xml:space="preserve"> </w:t>
      </w:r>
      <w:r w:rsidR="005B70B8" w:rsidRPr="00452513">
        <w:rPr>
          <w:b/>
        </w:rPr>
        <w:t>46</w:t>
      </w:r>
      <w:r w:rsidR="005B70B8" w:rsidRPr="00452513">
        <w:t>, 310-5 (2014).</w:t>
      </w:r>
    </w:p>
    <w:p w14:paraId="48223C7F" w14:textId="1D3BCA27" w:rsidR="005B70B8" w:rsidRPr="00452513" w:rsidRDefault="00AC26AB" w:rsidP="003A5303">
      <w:pPr>
        <w:spacing w:after="160" w:line="259" w:lineRule="auto"/>
        <w:ind w:left="284"/>
      </w:pPr>
      <w:r>
        <w:t>36</w:t>
      </w:r>
      <w:r w:rsidR="003A5303" w:rsidRPr="00452513">
        <w:t xml:space="preserve">. </w:t>
      </w:r>
      <w:r w:rsidR="005B70B8" w:rsidRPr="00452513">
        <w:t xml:space="preserve">Ritchie, G.R., Dunham, I., </w:t>
      </w:r>
      <w:proofErr w:type="spellStart"/>
      <w:r w:rsidR="005B70B8" w:rsidRPr="00452513">
        <w:t>Zeggini</w:t>
      </w:r>
      <w:proofErr w:type="spellEnd"/>
      <w:r w:rsidR="005B70B8" w:rsidRPr="00452513">
        <w:t xml:space="preserve">, E., </w:t>
      </w:r>
      <w:r w:rsidR="005B70B8" w:rsidRPr="00452513">
        <w:rPr>
          <w:i/>
        </w:rPr>
        <w:t>et al</w:t>
      </w:r>
      <w:r w:rsidR="005B70B8" w:rsidRPr="00452513">
        <w:t xml:space="preserve">. Functional annotation of noncoding sequence variants. </w:t>
      </w:r>
      <w:r w:rsidR="005B70B8" w:rsidRPr="00452513">
        <w:rPr>
          <w:i/>
        </w:rPr>
        <w:t>Nat Methods</w:t>
      </w:r>
      <w:r w:rsidR="005B70B8" w:rsidRPr="00452513">
        <w:t xml:space="preserve"> </w:t>
      </w:r>
      <w:r w:rsidR="005B70B8" w:rsidRPr="00452513">
        <w:rPr>
          <w:b/>
        </w:rPr>
        <w:t>11</w:t>
      </w:r>
      <w:r w:rsidR="005B70B8" w:rsidRPr="00452513">
        <w:t>, 294-6 (2014).</w:t>
      </w:r>
    </w:p>
    <w:p w14:paraId="6477A535" w14:textId="5C5BADAD" w:rsidR="005B70B8" w:rsidRPr="00452513" w:rsidRDefault="00AC26AB" w:rsidP="003A5303">
      <w:pPr>
        <w:spacing w:after="160" w:line="259" w:lineRule="auto"/>
        <w:ind w:left="284"/>
      </w:pPr>
      <w:r>
        <w:t>37</w:t>
      </w:r>
      <w:r w:rsidR="003A5303" w:rsidRPr="00452513">
        <w:t xml:space="preserve">. </w:t>
      </w:r>
      <w:r w:rsidR="00F015F2" w:rsidRPr="00452513">
        <w:t xml:space="preserve">Boyle, A.P., Hong, E.L., </w:t>
      </w:r>
      <w:proofErr w:type="spellStart"/>
      <w:r w:rsidR="00F015F2" w:rsidRPr="00452513">
        <w:t>Hariharan</w:t>
      </w:r>
      <w:proofErr w:type="spellEnd"/>
      <w:r w:rsidR="00F015F2" w:rsidRPr="00452513">
        <w:t xml:space="preserve">, M., et al. Annotation of functional variation in personal genomes using </w:t>
      </w:r>
      <w:proofErr w:type="spellStart"/>
      <w:r w:rsidR="00F015F2" w:rsidRPr="00452513">
        <w:t>RegulomeDB</w:t>
      </w:r>
      <w:proofErr w:type="spellEnd"/>
      <w:r w:rsidR="00F015F2" w:rsidRPr="00452513">
        <w:t xml:space="preserve">. </w:t>
      </w:r>
      <w:r w:rsidR="00F015F2" w:rsidRPr="00452513">
        <w:rPr>
          <w:i/>
        </w:rPr>
        <w:t>Genome Research</w:t>
      </w:r>
      <w:r w:rsidR="00F015F2" w:rsidRPr="00452513">
        <w:t xml:space="preserve"> </w:t>
      </w:r>
      <w:r w:rsidR="00F015F2" w:rsidRPr="00452513">
        <w:rPr>
          <w:b/>
        </w:rPr>
        <w:t>22</w:t>
      </w:r>
      <w:r w:rsidR="00F015F2" w:rsidRPr="00452513">
        <w:t>, 1790-7</w:t>
      </w:r>
      <w:r w:rsidR="00F015F2" w:rsidRPr="00452513">
        <w:rPr>
          <w:rStyle w:val="fn"/>
          <w:rFonts w:cs="Arial"/>
          <w:shd w:val="clear" w:color="auto" w:fill="FFFFFF"/>
        </w:rPr>
        <w:t xml:space="preserve"> (2012</w:t>
      </w:r>
      <w:r w:rsidR="005B70B8" w:rsidRPr="00452513">
        <w:rPr>
          <w:rFonts w:cs="Arial"/>
          <w:shd w:val="clear" w:color="auto" w:fill="FFFFFF"/>
        </w:rPr>
        <w:t>)</w:t>
      </w:r>
    </w:p>
    <w:p w14:paraId="5D09D09F" w14:textId="20B4D499" w:rsidR="005B70B8" w:rsidRPr="00452513" w:rsidRDefault="00AC26AB" w:rsidP="003A5303">
      <w:pPr>
        <w:spacing w:after="160" w:line="259" w:lineRule="auto"/>
        <w:ind w:left="284"/>
      </w:pPr>
      <w:r>
        <w:rPr>
          <w:rStyle w:val="fn"/>
          <w:rFonts w:cs="Arial"/>
          <w:shd w:val="clear" w:color="auto" w:fill="FFFFFF"/>
        </w:rPr>
        <w:t>38</w:t>
      </w:r>
      <w:r w:rsidR="003A5303" w:rsidRPr="00452513">
        <w:rPr>
          <w:rStyle w:val="fn"/>
          <w:rFonts w:cs="Arial"/>
          <w:shd w:val="clear" w:color="auto" w:fill="FFFFFF"/>
        </w:rPr>
        <w:t xml:space="preserve">. </w:t>
      </w:r>
      <w:r w:rsidR="001B2707" w:rsidRPr="00452513">
        <w:rPr>
          <w:rStyle w:val="fn"/>
          <w:rFonts w:cs="Arial"/>
          <w:shd w:val="clear" w:color="auto" w:fill="FFFFFF"/>
        </w:rPr>
        <w:t>Staley, J.R.</w:t>
      </w:r>
      <w:r w:rsidR="001B2707" w:rsidRPr="00452513">
        <w:rPr>
          <w:rStyle w:val="apple-converted-space"/>
          <w:rFonts w:cs="Arial"/>
          <w:shd w:val="clear" w:color="auto" w:fill="FFFFFF"/>
        </w:rPr>
        <w:t> </w:t>
      </w:r>
      <w:r w:rsidR="001B2707" w:rsidRPr="00452513">
        <w:rPr>
          <w:rFonts w:cs="Arial"/>
          <w:i/>
          <w:iCs/>
          <w:shd w:val="clear" w:color="auto" w:fill="FFFFFF"/>
        </w:rPr>
        <w:t>et al</w:t>
      </w:r>
      <w:r w:rsidR="001B2707" w:rsidRPr="00452513">
        <w:rPr>
          <w:rFonts w:cs="Arial"/>
          <w:shd w:val="clear" w:color="auto" w:fill="FFFFFF"/>
        </w:rPr>
        <w:t>.</w:t>
      </w:r>
      <w:r w:rsidR="001B2707" w:rsidRPr="00452513">
        <w:rPr>
          <w:rStyle w:val="apple-converted-space"/>
          <w:rFonts w:cs="Arial"/>
          <w:shd w:val="clear" w:color="auto" w:fill="FFFFFF"/>
        </w:rPr>
        <w:t> </w:t>
      </w:r>
      <w:proofErr w:type="spellStart"/>
      <w:r w:rsidR="001B2707" w:rsidRPr="00452513">
        <w:rPr>
          <w:rStyle w:val="Title1"/>
          <w:rFonts w:cs="Arial"/>
          <w:shd w:val="clear" w:color="auto" w:fill="FFFFFF"/>
        </w:rPr>
        <w:t>PhenoScanner</w:t>
      </w:r>
      <w:proofErr w:type="spellEnd"/>
      <w:r w:rsidR="001B2707" w:rsidRPr="00452513">
        <w:rPr>
          <w:rStyle w:val="Title1"/>
          <w:rFonts w:cs="Arial"/>
          <w:shd w:val="clear" w:color="auto" w:fill="FFFFFF"/>
        </w:rPr>
        <w:t>: a database of human genotype–phenotype associations</w:t>
      </w:r>
      <w:r w:rsidR="001B2707" w:rsidRPr="00452513">
        <w:rPr>
          <w:rFonts w:cs="Arial"/>
          <w:shd w:val="clear" w:color="auto" w:fill="FFFFFF"/>
        </w:rPr>
        <w:t>.</w:t>
      </w:r>
      <w:r w:rsidR="001B2707" w:rsidRPr="00452513">
        <w:rPr>
          <w:rStyle w:val="apple-converted-space"/>
          <w:rFonts w:cs="Arial"/>
          <w:shd w:val="clear" w:color="auto" w:fill="FFFFFF"/>
        </w:rPr>
        <w:t> </w:t>
      </w:r>
      <w:r w:rsidR="001B2707" w:rsidRPr="00452513">
        <w:rPr>
          <w:rStyle w:val="source-title"/>
          <w:rFonts w:cs="Arial"/>
          <w:i/>
          <w:iCs/>
          <w:shd w:val="clear" w:color="auto" w:fill="FFFFFF"/>
        </w:rPr>
        <w:t>Bioinformatics</w:t>
      </w:r>
      <w:r w:rsidR="001B2707" w:rsidRPr="00452513">
        <w:rPr>
          <w:rStyle w:val="apple-converted-space"/>
          <w:rFonts w:cs="Arial"/>
          <w:shd w:val="clear" w:color="auto" w:fill="FFFFFF"/>
        </w:rPr>
        <w:t> </w:t>
      </w:r>
      <w:r w:rsidR="001B2707" w:rsidRPr="00452513">
        <w:rPr>
          <w:rStyle w:val="volume"/>
          <w:rFonts w:cs="Arial"/>
          <w:b/>
          <w:bCs/>
          <w:shd w:val="clear" w:color="auto" w:fill="FFFFFF"/>
        </w:rPr>
        <w:t>32</w:t>
      </w:r>
      <w:r w:rsidR="001B2707" w:rsidRPr="00452513">
        <w:rPr>
          <w:rFonts w:cs="Arial"/>
          <w:shd w:val="clear" w:color="auto" w:fill="FFFFFF"/>
        </w:rPr>
        <w:t>,</w:t>
      </w:r>
      <w:r w:rsidR="001B2707" w:rsidRPr="00452513">
        <w:rPr>
          <w:rStyle w:val="apple-converted-space"/>
          <w:rFonts w:cs="Arial"/>
          <w:shd w:val="clear" w:color="auto" w:fill="FFFFFF"/>
        </w:rPr>
        <w:t> </w:t>
      </w:r>
      <w:r w:rsidR="001B2707" w:rsidRPr="00452513">
        <w:rPr>
          <w:rStyle w:val="start-page"/>
          <w:rFonts w:cs="Arial"/>
          <w:shd w:val="clear" w:color="auto" w:fill="FFFFFF"/>
        </w:rPr>
        <w:t>3207</w:t>
      </w:r>
      <w:r w:rsidR="001B2707" w:rsidRPr="00452513">
        <w:rPr>
          <w:rFonts w:cs="Arial"/>
          <w:shd w:val="clear" w:color="auto" w:fill="FFFFFF"/>
        </w:rPr>
        <w:t>–</w:t>
      </w:r>
      <w:r w:rsidR="001B2707" w:rsidRPr="00452513">
        <w:rPr>
          <w:rStyle w:val="end-page"/>
          <w:rFonts w:cs="Arial"/>
          <w:shd w:val="clear" w:color="auto" w:fill="FFFFFF"/>
        </w:rPr>
        <w:t>3209</w:t>
      </w:r>
      <w:r w:rsidR="001B2707" w:rsidRPr="00452513">
        <w:rPr>
          <w:rStyle w:val="apple-converted-space"/>
          <w:rFonts w:cs="Arial"/>
          <w:shd w:val="clear" w:color="auto" w:fill="FFFFFF"/>
        </w:rPr>
        <w:t> </w:t>
      </w:r>
      <w:r w:rsidR="001B2707" w:rsidRPr="00452513">
        <w:rPr>
          <w:rFonts w:cs="Arial"/>
          <w:shd w:val="clear" w:color="auto" w:fill="FFFFFF"/>
        </w:rPr>
        <w:t>(</w:t>
      </w:r>
      <w:r w:rsidR="001B2707" w:rsidRPr="00452513">
        <w:rPr>
          <w:rStyle w:val="year"/>
          <w:rFonts w:cs="Arial"/>
          <w:shd w:val="clear" w:color="auto" w:fill="FFFFFF"/>
        </w:rPr>
        <w:t>2016</w:t>
      </w:r>
      <w:r w:rsidR="00F015F2" w:rsidRPr="00452513">
        <w:rPr>
          <w:rStyle w:val="year"/>
          <w:rFonts w:cs="Arial"/>
          <w:shd w:val="clear" w:color="auto" w:fill="FFFFFF"/>
        </w:rPr>
        <w:t>)</w:t>
      </w:r>
    </w:p>
    <w:p w14:paraId="37A7EF08" w14:textId="39BFA3E5" w:rsidR="0077062D" w:rsidRPr="00452513" w:rsidRDefault="00AC26AB" w:rsidP="00B4601A">
      <w:pPr>
        <w:spacing w:after="160" w:line="259" w:lineRule="auto"/>
        <w:ind w:left="284"/>
        <w:sectPr w:rsidR="0077062D" w:rsidRPr="00452513" w:rsidSect="00D63757">
          <w:pgSz w:w="11906" w:h="16838"/>
          <w:pgMar w:top="1440" w:right="1440" w:bottom="1440" w:left="1440" w:header="708" w:footer="708" w:gutter="0"/>
          <w:lnNumType w:countBy="1" w:restart="continuous"/>
          <w:cols w:space="708"/>
          <w:docGrid w:linePitch="360"/>
        </w:sectPr>
      </w:pPr>
      <w:r>
        <w:rPr>
          <w:rFonts w:cs="Times New Roman"/>
        </w:rPr>
        <w:lastRenderedPageBreak/>
        <w:t>39</w:t>
      </w:r>
      <w:r w:rsidR="003A5303" w:rsidRPr="00452513">
        <w:rPr>
          <w:rFonts w:cs="Times New Roman"/>
        </w:rPr>
        <w:t xml:space="preserve">. </w:t>
      </w:r>
      <w:proofErr w:type="spellStart"/>
      <w:r w:rsidR="005B70B8" w:rsidRPr="00452513">
        <w:rPr>
          <w:rFonts w:cs="Times New Roman"/>
        </w:rPr>
        <w:t>Fehrmann</w:t>
      </w:r>
      <w:proofErr w:type="spellEnd"/>
      <w:r w:rsidR="005B70B8" w:rsidRPr="00452513">
        <w:rPr>
          <w:rFonts w:cs="Times New Roman"/>
        </w:rPr>
        <w:t xml:space="preserve">, R. S. </w:t>
      </w:r>
      <w:r w:rsidR="005B70B8" w:rsidRPr="00452513">
        <w:rPr>
          <w:rFonts w:cs="Times New Roman"/>
          <w:i/>
          <w:noProof/>
        </w:rPr>
        <w:t>et al.</w:t>
      </w:r>
      <w:r w:rsidR="005B70B8" w:rsidRPr="00452513">
        <w:t xml:space="preserve"> </w:t>
      </w:r>
      <w:r w:rsidR="005B70B8" w:rsidRPr="00452513">
        <w:rPr>
          <w:rFonts w:cs="Times New Roman"/>
        </w:rPr>
        <w:t xml:space="preserve">Gene expression analysis identifies global gene dosage sensitivity in cancer. </w:t>
      </w:r>
      <w:r w:rsidR="005B70B8" w:rsidRPr="00452513">
        <w:rPr>
          <w:rFonts w:cs="Times New Roman"/>
          <w:i/>
          <w:noProof/>
        </w:rPr>
        <w:t xml:space="preserve">Nat Genet </w:t>
      </w:r>
      <w:r w:rsidR="005B70B8" w:rsidRPr="00452513">
        <w:rPr>
          <w:rFonts w:cs="Times New Roman"/>
          <w:b/>
          <w:noProof/>
        </w:rPr>
        <w:t>47,</w:t>
      </w:r>
      <w:r w:rsidR="005B70B8" w:rsidRPr="00452513">
        <w:rPr>
          <w:rFonts w:cs="Times New Roman"/>
          <w:noProof/>
        </w:rPr>
        <w:t xml:space="preserve"> 115-125 (2015)</w:t>
      </w:r>
    </w:p>
    <w:p w14:paraId="6E30DDC3" w14:textId="77777777" w:rsidR="0077062D" w:rsidRPr="00452513" w:rsidRDefault="0077062D" w:rsidP="00D63757">
      <w:pPr>
        <w:rPr>
          <w:rFonts w:ascii="Times New Roman" w:hAnsi="Times New Roman" w:cs="Times New Roman"/>
        </w:rPr>
      </w:pPr>
    </w:p>
    <w:sectPr w:rsidR="0077062D" w:rsidRPr="00452513" w:rsidSect="0077062D">
      <w:pgSz w:w="16838" w:h="11906" w:orient="landscape"/>
      <w:pgMar w:top="1440" w:right="1440" w:bottom="1440" w:left="1440"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rade Gothic LT Std">
    <w:altName w:val="Times New Roman"/>
    <w:panose1 w:val="00000000000000000000"/>
    <w:charset w:val="4D"/>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Minion Pro">
    <w:altName w:val="Cambria Math"/>
    <w:panose1 w:val="00000000000000000000"/>
    <w:charset w:val="00"/>
    <w:family w:val="roman"/>
    <w:notTrueType/>
    <w:pitch w:val="default"/>
    <w:sig w:usb0="00000003" w:usb1="00000000" w:usb2="00000000" w:usb3="00000000" w:csb0="00000001" w:csb1="00000000"/>
  </w:font>
  <w:font w:name="OTNEJMQuadraat">
    <w:altName w:val="MS Gothic"/>
    <w:panose1 w:val="00000000000000000000"/>
    <w:charset w:val="80"/>
    <w:family w:val="roman"/>
    <w:notTrueType/>
    <w:pitch w:val="default"/>
    <w:sig w:usb0="00000001" w:usb1="08070000" w:usb2="00000010" w:usb3="00000000" w:csb0="00020000" w:csb1="00000000"/>
  </w:font>
  <w:font w:name="Times">
    <w:panose1 w:val="02020603050405020304"/>
    <w:charset w:val="00"/>
    <w:family w:val="roman"/>
    <w:pitch w:val="variable"/>
    <w:sig w:usb0="E0002EFF" w:usb1="C0007843" w:usb2="00000009" w:usb3="00000000" w:csb0="000001FF" w:csb1="00000000"/>
  </w:font>
  <w:font w:name="Calibri,Italic">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HelveticaNeueLTStd-Lt">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4D6EEE"/>
    <w:multiLevelType w:val="hybridMultilevel"/>
    <w:tmpl w:val="7AFA5E22"/>
    <w:lvl w:ilvl="0" w:tplc="B53C6DC4">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B594E40"/>
    <w:multiLevelType w:val="hybridMultilevel"/>
    <w:tmpl w:val="803C1288"/>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50410729"/>
    <w:multiLevelType w:val="hybridMultilevel"/>
    <w:tmpl w:val="47EA53CC"/>
    <w:lvl w:ilvl="0" w:tplc="AA88B87E">
      <w:numFmt w:val="bullet"/>
      <w:lvlText w:val="-"/>
      <w:lvlJc w:val="left"/>
      <w:pPr>
        <w:ind w:left="1080" w:hanging="360"/>
      </w:pPr>
      <w:rPr>
        <w:rFonts w:ascii="Calibri" w:eastAsia="Calibri" w:hAnsi="Calibri"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 w15:restartNumberingAfterBreak="0">
    <w:nsid w:val="60C531E6"/>
    <w:multiLevelType w:val="hybridMultilevel"/>
    <w:tmpl w:val="1D000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F55A1D"/>
    <w:multiLevelType w:val="multilevel"/>
    <w:tmpl w:val="C6621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8B6429E"/>
    <w:multiLevelType w:val="hybridMultilevel"/>
    <w:tmpl w:val="F86A9A0E"/>
    <w:lvl w:ilvl="0" w:tplc="807A6862">
      <w:start w:val="13"/>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1"/>
    <w:lvlOverride w:ilvl="0"/>
    <w:lvlOverride w:ilvl="1">
      <w:startOverride w:val="1"/>
    </w:lvlOverride>
    <w:lvlOverride w:ilvl="2"/>
    <w:lvlOverride w:ilvl="3"/>
    <w:lvlOverride w:ilvl="4"/>
    <w:lvlOverride w:ilvl="5"/>
    <w:lvlOverride w:ilvl="6"/>
    <w:lvlOverride w:ilvl="7"/>
    <w:lvlOverride w:ilvl="8"/>
  </w:num>
  <w:num w:numId="2">
    <w:abstractNumId w:val="2"/>
  </w:num>
  <w:num w:numId="3">
    <w:abstractNumId w:val="4"/>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82C"/>
    <w:rsid w:val="00001F06"/>
    <w:rsid w:val="00003072"/>
    <w:rsid w:val="00007A4B"/>
    <w:rsid w:val="00011D9C"/>
    <w:rsid w:val="00013FBB"/>
    <w:rsid w:val="00023211"/>
    <w:rsid w:val="000351CC"/>
    <w:rsid w:val="00042275"/>
    <w:rsid w:val="00047CAC"/>
    <w:rsid w:val="0005235D"/>
    <w:rsid w:val="000556E0"/>
    <w:rsid w:val="00063F4A"/>
    <w:rsid w:val="00064D1D"/>
    <w:rsid w:val="00074D88"/>
    <w:rsid w:val="000A1266"/>
    <w:rsid w:val="000A3E42"/>
    <w:rsid w:val="000B0ED7"/>
    <w:rsid w:val="000B1B5F"/>
    <w:rsid w:val="000B40DD"/>
    <w:rsid w:val="000C081F"/>
    <w:rsid w:val="000C41AD"/>
    <w:rsid w:val="000D45B7"/>
    <w:rsid w:val="000D4932"/>
    <w:rsid w:val="000D5B27"/>
    <w:rsid w:val="000F0E3D"/>
    <w:rsid w:val="000F2457"/>
    <w:rsid w:val="000F4D21"/>
    <w:rsid w:val="000F670C"/>
    <w:rsid w:val="00103198"/>
    <w:rsid w:val="00103D5B"/>
    <w:rsid w:val="001077EA"/>
    <w:rsid w:val="001129A7"/>
    <w:rsid w:val="00113A1F"/>
    <w:rsid w:val="001167A7"/>
    <w:rsid w:val="00124943"/>
    <w:rsid w:val="00125819"/>
    <w:rsid w:val="001356C0"/>
    <w:rsid w:val="0013770E"/>
    <w:rsid w:val="00137A81"/>
    <w:rsid w:val="00140E09"/>
    <w:rsid w:val="00143BC9"/>
    <w:rsid w:val="00144932"/>
    <w:rsid w:val="00145901"/>
    <w:rsid w:val="00145EE1"/>
    <w:rsid w:val="00151355"/>
    <w:rsid w:val="00151FCB"/>
    <w:rsid w:val="0015690E"/>
    <w:rsid w:val="001612C0"/>
    <w:rsid w:val="0016686F"/>
    <w:rsid w:val="00171C3A"/>
    <w:rsid w:val="00171F6E"/>
    <w:rsid w:val="001826E9"/>
    <w:rsid w:val="00184C04"/>
    <w:rsid w:val="00187D17"/>
    <w:rsid w:val="00187DDD"/>
    <w:rsid w:val="001A13BB"/>
    <w:rsid w:val="001A4D67"/>
    <w:rsid w:val="001B2707"/>
    <w:rsid w:val="001B5DD2"/>
    <w:rsid w:val="001F4A97"/>
    <w:rsid w:val="001F6C89"/>
    <w:rsid w:val="002016F2"/>
    <w:rsid w:val="002037E5"/>
    <w:rsid w:val="00203AD7"/>
    <w:rsid w:val="00206007"/>
    <w:rsid w:val="00211284"/>
    <w:rsid w:val="00213AC1"/>
    <w:rsid w:val="0022042B"/>
    <w:rsid w:val="00221349"/>
    <w:rsid w:val="00231EFE"/>
    <w:rsid w:val="002323B4"/>
    <w:rsid w:val="00233071"/>
    <w:rsid w:val="0024502C"/>
    <w:rsid w:val="00257199"/>
    <w:rsid w:val="00261F81"/>
    <w:rsid w:val="002730DB"/>
    <w:rsid w:val="00275896"/>
    <w:rsid w:val="00280A3C"/>
    <w:rsid w:val="00282E3C"/>
    <w:rsid w:val="002835B7"/>
    <w:rsid w:val="002873E6"/>
    <w:rsid w:val="0029147D"/>
    <w:rsid w:val="00294FC1"/>
    <w:rsid w:val="002A2DD3"/>
    <w:rsid w:val="002A4046"/>
    <w:rsid w:val="002A47D2"/>
    <w:rsid w:val="002A69C0"/>
    <w:rsid w:val="002B7849"/>
    <w:rsid w:val="002C515F"/>
    <w:rsid w:val="002C6276"/>
    <w:rsid w:val="002D3260"/>
    <w:rsid w:val="002D554F"/>
    <w:rsid w:val="002D75EC"/>
    <w:rsid w:val="002E2028"/>
    <w:rsid w:val="002E3431"/>
    <w:rsid w:val="002E483C"/>
    <w:rsid w:val="002F7439"/>
    <w:rsid w:val="00305166"/>
    <w:rsid w:val="00313340"/>
    <w:rsid w:val="003312BA"/>
    <w:rsid w:val="00332CC0"/>
    <w:rsid w:val="003400F8"/>
    <w:rsid w:val="0034133E"/>
    <w:rsid w:val="00344520"/>
    <w:rsid w:val="00346CBF"/>
    <w:rsid w:val="00347047"/>
    <w:rsid w:val="00347EDA"/>
    <w:rsid w:val="003633E9"/>
    <w:rsid w:val="0036657B"/>
    <w:rsid w:val="00383D49"/>
    <w:rsid w:val="003944A6"/>
    <w:rsid w:val="00394895"/>
    <w:rsid w:val="003A5303"/>
    <w:rsid w:val="003B0D5D"/>
    <w:rsid w:val="003C0DF8"/>
    <w:rsid w:val="003C29F9"/>
    <w:rsid w:val="003D3F8F"/>
    <w:rsid w:val="003D65B7"/>
    <w:rsid w:val="003E2B76"/>
    <w:rsid w:val="003E3879"/>
    <w:rsid w:val="003E455A"/>
    <w:rsid w:val="003F406F"/>
    <w:rsid w:val="003F4A51"/>
    <w:rsid w:val="00406EF7"/>
    <w:rsid w:val="00410378"/>
    <w:rsid w:val="00413DC0"/>
    <w:rsid w:val="004155A7"/>
    <w:rsid w:val="004166E5"/>
    <w:rsid w:val="004175A0"/>
    <w:rsid w:val="00421A7C"/>
    <w:rsid w:val="0042331D"/>
    <w:rsid w:val="00434071"/>
    <w:rsid w:val="004373B4"/>
    <w:rsid w:val="00440334"/>
    <w:rsid w:val="004405F5"/>
    <w:rsid w:val="0044396C"/>
    <w:rsid w:val="0044750A"/>
    <w:rsid w:val="00452513"/>
    <w:rsid w:val="00453EA2"/>
    <w:rsid w:val="00462A2A"/>
    <w:rsid w:val="00464602"/>
    <w:rsid w:val="004711D6"/>
    <w:rsid w:val="00480B12"/>
    <w:rsid w:val="00482339"/>
    <w:rsid w:val="00482A7E"/>
    <w:rsid w:val="00485004"/>
    <w:rsid w:val="0049080B"/>
    <w:rsid w:val="00492719"/>
    <w:rsid w:val="00497B3E"/>
    <w:rsid w:val="004A0543"/>
    <w:rsid w:val="004A44AE"/>
    <w:rsid w:val="004B03DA"/>
    <w:rsid w:val="004B6CA6"/>
    <w:rsid w:val="004B7BA7"/>
    <w:rsid w:val="004C1045"/>
    <w:rsid w:val="004C4F41"/>
    <w:rsid w:val="004C7EF4"/>
    <w:rsid w:val="004D0CD3"/>
    <w:rsid w:val="004D4581"/>
    <w:rsid w:val="004D5F31"/>
    <w:rsid w:val="00510761"/>
    <w:rsid w:val="00516033"/>
    <w:rsid w:val="00521E71"/>
    <w:rsid w:val="005243A9"/>
    <w:rsid w:val="00524603"/>
    <w:rsid w:val="00526028"/>
    <w:rsid w:val="00526BC4"/>
    <w:rsid w:val="005330DA"/>
    <w:rsid w:val="0053429E"/>
    <w:rsid w:val="005347D0"/>
    <w:rsid w:val="00536680"/>
    <w:rsid w:val="00547B46"/>
    <w:rsid w:val="00555520"/>
    <w:rsid w:val="005637DF"/>
    <w:rsid w:val="00564449"/>
    <w:rsid w:val="00566147"/>
    <w:rsid w:val="005679EF"/>
    <w:rsid w:val="005713E9"/>
    <w:rsid w:val="00582CC3"/>
    <w:rsid w:val="005841B3"/>
    <w:rsid w:val="005857E0"/>
    <w:rsid w:val="005A0988"/>
    <w:rsid w:val="005A5B7F"/>
    <w:rsid w:val="005A6FD7"/>
    <w:rsid w:val="005B22E4"/>
    <w:rsid w:val="005B70B8"/>
    <w:rsid w:val="005C4EE2"/>
    <w:rsid w:val="005F4218"/>
    <w:rsid w:val="0060519B"/>
    <w:rsid w:val="006106F4"/>
    <w:rsid w:val="006112EF"/>
    <w:rsid w:val="00631254"/>
    <w:rsid w:val="00632ABF"/>
    <w:rsid w:val="00635E7B"/>
    <w:rsid w:val="00636636"/>
    <w:rsid w:val="00641974"/>
    <w:rsid w:val="006537CF"/>
    <w:rsid w:val="00653E16"/>
    <w:rsid w:val="006629A2"/>
    <w:rsid w:val="006657D5"/>
    <w:rsid w:val="00667C85"/>
    <w:rsid w:val="00673CD3"/>
    <w:rsid w:val="00675E7F"/>
    <w:rsid w:val="00685B23"/>
    <w:rsid w:val="00693103"/>
    <w:rsid w:val="006A0574"/>
    <w:rsid w:val="006A5C5A"/>
    <w:rsid w:val="006A5CFD"/>
    <w:rsid w:val="006A5D2C"/>
    <w:rsid w:val="006B0839"/>
    <w:rsid w:val="006B0C25"/>
    <w:rsid w:val="006B3DD3"/>
    <w:rsid w:val="006B5F3B"/>
    <w:rsid w:val="006B7814"/>
    <w:rsid w:val="006C471F"/>
    <w:rsid w:val="006D0A81"/>
    <w:rsid w:val="006D0CFC"/>
    <w:rsid w:val="006E4C68"/>
    <w:rsid w:val="006F3431"/>
    <w:rsid w:val="006F4004"/>
    <w:rsid w:val="006F4184"/>
    <w:rsid w:val="006F5C84"/>
    <w:rsid w:val="006F5CD3"/>
    <w:rsid w:val="006F7ADA"/>
    <w:rsid w:val="00702683"/>
    <w:rsid w:val="00704E4D"/>
    <w:rsid w:val="00715DF3"/>
    <w:rsid w:val="00743C77"/>
    <w:rsid w:val="0074747A"/>
    <w:rsid w:val="0075152C"/>
    <w:rsid w:val="0075409A"/>
    <w:rsid w:val="0077062D"/>
    <w:rsid w:val="00780F30"/>
    <w:rsid w:val="007847E2"/>
    <w:rsid w:val="00785A52"/>
    <w:rsid w:val="00785BD5"/>
    <w:rsid w:val="00791D01"/>
    <w:rsid w:val="00792674"/>
    <w:rsid w:val="00797DEE"/>
    <w:rsid w:val="007A2FB9"/>
    <w:rsid w:val="007A3DAB"/>
    <w:rsid w:val="007A62AB"/>
    <w:rsid w:val="007B189E"/>
    <w:rsid w:val="007C3E1F"/>
    <w:rsid w:val="007C5410"/>
    <w:rsid w:val="007C605B"/>
    <w:rsid w:val="007D0392"/>
    <w:rsid w:val="007F3BA9"/>
    <w:rsid w:val="007F5FE9"/>
    <w:rsid w:val="007F6B76"/>
    <w:rsid w:val="007F7B31"/>
    <w:rsid w:val="00806567"/>
    <w:rsid w:val="00810FA6"/>
    <w:rsid w:val="00811198"/>
    <w:rsid w:val="008141E2"/>
    <w:rsid w:val="008232CF"/>
    <w:rsid w:val="00824059"/>
    <w:rsid w:val="00824311"/>
    <w:rsid w:val="008304F4"/>
    <w:rsid w:val="0084486C"/>
    <w:rsid w:val="0084609F"/>
    <w:rsid w:val="00860EAA"/>
    <w:rsid w:val="00861113"/>
    <w:rsid w:val="00863023"/>
    <w:rsid w:val="008675B7"/>
    <w:rsid w:val="00886BB2"/>
    <w:rsid w:val="00890987"/>
    <w:rsid w:val="0089143C"/>
    <w:rsid w:val="008A2FB5"/>
    <w:rsid w:val="008A5B93"/>
    <w:rsid w:val="008B7549"/>
    <w:rsid w:val="008C090F"/>
    <w:rsid w:val="008C237F"/>
    <w:rsid w:val="008C316B"/>
    <w:rsid w:val="008D40D4"/>
    <w:rsid w:val="008D5606"/>
    <w:rsid w:val="008D5F09"/>
    <w:rsid w:val="008E262E"/>
    <w:rsid w:val="008E6D1F"/>
    <w:rsid w:val="008F0045"/>
    <w:rsid w:val="008F08E1"/>
    <w:rsid w:val="008F29D8"/>
    <w:rsid w:val="008F3E74"/>
    <w:rsid w:val="008F7DA3"/>
    <w:rsid w:val="00900AB1"/>
    <w:rsid w:val="009057ED"/>
    <w:rsid w:val="009137DF"/>
    <w:rsid w:val="00917732"/>
    <w:rsid w:val="00921363"/>
    <w:rsid w:val="00937E1A"/>
    <w:rsid w:val="0094438E"/>
    <w:rsid w:val="0095475E"/>
    <w:rsid w:val="00967E93"/>
    <w:rsid w:val="00972D35"/>
    <w:rsid w:val="0097519F"/>
    <w:rsid w:val="00982277"/>
    <w:rsid w:val="00984943"/>
    <w:rsid w:val="00990E04"/>
    <w:rsid w:val="009954B1"/>
    <w:rsid w:val="009A1B3F"/>
    <w:rsid w:val="009A1DD7"/>
    <w:rsid w:val="009A2637"/>
    <w:rsid w:val="009A2DD6"/>
    <w:rsid w:val="009A37A4"/>
    <w:rsid w:val="009B1C6B"/>
    <w:rsid w:val="009B3472"/>
    <w:rsid w:val="009C3061"/>
    <w:rsid w:val="009C579A"/>
    <w:rsid w:val="009C6351"/>
    <w:rsid w:val="009D382F"/>
    <w:rsid w:val="009D40FF"/>
    <w:rsid w:val="009D6301"/>
    <w:rsid w:val="009D7E9B"/>
    <w:rsid w:val="009E2109"/>
    <w:rsid w:val="00A018DA"/>
    <w:rsid w:val="00A022C4"/>
    <w:rsid w:val="00A03E27"/>
    <w:rsid w:val="00A04CB0"/>
    <w:rsid w:val="00A054E6"/>
    <w:rsid w:val="00A156AC"/>
    <w:rsid w:val="00A17D32"/>
    <w:rsid w:val="00A205D5"/>
    <w:rsid w:val="00A20CF9"/>
    <w:rsid w:val="00A22543"/>
    <w:rsid w:val="00A22811"/>
    <w:rsid w:val="00A2355B"/>
    <w:rsid w:val="00A236C7"/>
    <w:rsid w:val="00A334C5"/>
    <w:rsid w:val="00A34E8B"/>
    <w:rsid w:val="00A41B88"/>
    <w:rsid w:val="00A41CD9"/>
    <w:rsid w:val="00A42038"/>
    <w:rsid w:val="00A52F16"/>
    <w:rsid w:val="00A53702"/>
    <w:rsid w:val="00A546E0"/>
    <w:rsid w:val="00A632DA"/>
    <w:rsid w:val="00A6588F"/>
    <w:rsid w:val="00A7582C"/>
    <w:rsid w:val="00A807FE"/>
    <w:rsid w:val="00A82049"/>
    <w:rsid w:val="00A919C9"/>
    <w:rsid w:val="00A91F46"/>
    <w:rsid w:val="00AA15F7"/>
    <w:rsid w:val="00AA290E"/>
    <w:rsid w:val="00AB1873"/>
    <w:rsid w:val="00AB1E18"/>
    <w:rsid w:val="00AB76FD"/>
    <w:rsid w:val="00AC0AE9"/>
    <w:rsid w:val="00AC26AB"/>
    <w:rsid w:val="00AC5BFD"/>
    <w:rsid w:val="00AD1E14"/>
    <w:rsid w:val="00AE2384"/>
    <w:rsid w:val="00AE3E59"/>
    <w:rsid w:val="00AE60CD"/>
    <w:rsid w:val="00AF4EBA"/>
    <w:rsid w:val="00B03465"/>
    <w:rsid w:val="00B12E27"/>
    <w:rsid w:val="00B1437D"/>
    <w:rsid w:val="00B160DB"/>
    <w:rsid w:val="00B16EEA"/>
    <w:rsid w:val="00B31CB7"/>
    <w:rsid w:val="00B31DD4"/>
    <w:rsid w:val="00B37201"/>
    <w:rsid w:val="00B41BE1"/>
    <w:rsid w:val="00B4525C"/>
    <w:rsid w:val="00B4601A"/>
    <w:rsid w:val="00B47CF2"/>
    <w:rsid w:val="00B57F3D"/>
    <w:rsid w:val="00B6047B"/>
    <w:rsid w:val="00B67564"/>
    <w:rsid w:val="00B72B53"/>
    <w:rsid w:val="00B72EC4"/>
    <w:rsid w:val="00B92BF2"/>
    <w:rsid w:val="00B952E9"/>
    <w:rsid w:val="00BA0F78"/>
    <w:rsid w:val="00BA18C9"/>
    <w:rsid w:val="00BC031E"/>
    <w:rsid w:val="00BC36A6"/>
    <w:rsid w:val="00BC49A0"/>
    <w:rsid w:val="00BC6C81"/>
    <w:rsid w:val="00BD4F17"/>
    <w:rsid w:val="00BE2EBF"/>
    <w:rsid w:val="00BF0378"/>
    <w:rsid w:val="00BF18AC"/>
    <w:rsid w:val="00BF311A"/>
    <w:rsid w:val="00BF33B7"/>
    <w:rsid w:val="00BF3D16"/>
    <w:rsid w:val="00BF776F"/>
    <w:rsid w:val="00C06CAB"/>
    <w:rsid w:val="00C175D0"/>
    <w:rsid w:val="00C20012"/>
    <w:rsid w:val="00C3354D"/>
    <w:rsid w:val="00C46F01"/>
    <w:rsid w:val="00C47AC4"/>
    <w:rsid w:val="00C57B50"/>
    <w:rsid w:val="00C61B1E"/>
    <w:rsid w:val="00C61FA0"/>
    <w:rsid w:val="00C64B2E"/>
    <w:rsid w:val="00C66251"/>
    <w:rsid w:val="00C726B0"/>
    <w:rsid w:val="00C733CF"/>
    <w:rsid w:val="00C744CF"/>
    <w:rsid w:val="00C81E51"/>
    <w:rsid w:val="00C8332D"/>
    <w:rsid w:val="00C9137E"/>
    <w:rsid w:val="00C9487D"/>
    <w:rsid w:val="00CA1454"/>
    <w:rsid w:val="00CA2BF5"/>
    <w:rsid w:val="00CA72A2"/>
    <w:rsid w:val="00CC15F9"/>
    <w:rsid w:val="00CC262C"/>
    <w:rsid w:val="00CC26B6"/>
    <w:rsid w:val="00CD3E24"/>
    <w:rsid w:val="00CD524B"/>
    <w:rsid w:val="00CE7F84"/>
    <w:rsid w:val="00CF0B61"/>
    <w:rsid w:val="00CF1F69"/>
    <w:rsid w:val="00CF294F"/>
    <w:rsid w:val="00CF5E33"/>
    <w:rsid w:val="00D0399E"/>
    <w:rsid w:val="00D046FF"/>
    <w:rsid w:val="00D050FE"/>
    <w:rsid w:val="00D06A12"/>
    <w:rsid w:val="00D24578"/>
    <w:rsid w:val="00D32D9C"/>
    <w:rsid w:val="00D42BEE"/>
    <w:rsid w:val="00D44CDB"/>
    <w:rsid w:val="00D53DBE"/>
    <w:rsid w:val="00D56F34"/>
    <w:rsid w:val="00D60117"/>
    <w:rsid w:val="00D63757"/>
    <w:rsid w:val="00D64D55"/>
    <w:rsid w:val="00D70229"/>
    <w:rsid w:val="00D86836"/>
    <w:rsid w:val="00D90E79"/>
    <w:rsid w:val="00D92C87"/>
    <w:rsid w:val="00D93CEA"/>
    <w:rsid w:val="00DB02CE"/>
    <w:rsid w:val="00DB1DD8"/>
    <w:rsid w:val="00DC4B87"/>
    <w:rsid w:val="00DD100B"/>
    <w:rsid w:val="00DE53E1"/>
    <w:rsid w:val="00DE5815"/>
    <w:rsid w:val="00DE5817"/>
    <w:rsid w:val="00DF7ED9"/>
    <w:rsid w:val="00E06749"/>
    <w:rsid w:val="00E17B5C"/>
    <w:rsid w:val="00E24693"/>
    <w:rsid w:val="00E25E8C"/>
    <w:rsid w:val="00E269C7"/>
    <w:rsid w:val="00E277E9"/>
    <w:rsid w:val="00E36987"/>
    <w:rsid w:val="00E5333F"/>
    <w:rsid w:val="00E54637"/>
    <w:rsid w:val="00E56597"/>
    <w:rsid w:val="00E62DBD"/>
    <w:rsid w:val="00E64DDB"/>
    <w:rsid w:val="00E654AD"/>
    <w:rsid w:val="00E71CA5"/>
    <w:rsid w:val="00E83AB4"/>
    <w:rsid w:val="00E97A02"/>
    <w:rsid w:val="00EB122B"/>
    <w:rsid w:val="00EB3491"/>
    <w:rsid w:val="00EB579F"/>
    <w:rsid w:val="00EB679D"/>
    <w:rsid w:val="00EB7309"/>
    <w:rsid w:val="00EC2554"/>
    <w:rsid w:val="00ED3DEE"/>
    <w:rsid w:val="00EE7E33"/>
    <w:rsid w:val="00EF0556"/>
    <w:rsid w:val="00EF2C4F"/>
    <w:rsid w:val="00F0133F"/>
    <w:rsid w:val="00F015F2"/>
    <w:rsid w:val="00F10D6F"/>
    <w:rsid w:val="00F12354"/>
    <w:rsid w:val="00F14221"/>
    <w:rsid w:val="00F16466"/>
    <w:rsid w:val="00F16547"/>
    <w:rsid w:val="00F243D1"/>
    <w:rsid w:val="00F479BA"/>
    <w:rsid w:val="00F52DC0"/>
    <w:rsid w:val="00F55C11"/>
    <w:rsid w:val="00F61006"/>
    <w:rsid w:val="00F614F6"/>
    <w:rsid w:val="00F627A5"/>
    <w:rsid w:val="00F76230"/>
    <w:rsid w:val="00F84302"/>
    <w:rsid w:val="00F84B3C"/>
    <w:rsid w:val="00F91DA6"/>
    <w:rsid w:val="00F91F2F"/>
    <w:rsid w:val="00FA25C1"/>
    <w:rsid w:val="00FA41FD"/>
    <w:rsid w:val="00FA6C80"/>
    <w:rsid w:val="00FB40E1"/>
    <w:rsid w:val="00FC582B"/>
    <w:rsid w:val="00FC5BA7"/>
    <w:rsid w:val="00FD13D6"/>
    <w:rsid w:val="00FD206C"/>
    <w:rsid w:val="00FD3FA7"/>
    <w:rsid w:val="00FD4CCA"/>
    <w:rsid w:val="00FF5886"/>
    <w:rsid w:val="00FF71D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601339"/>
  <w15:docId w15:val="{D0E774CB-9EBE-4166-9389-2292FCF59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582C"/>
    <w:pPr>
      <w:spacing w:after="0" w:line="240" w:lineRule="auto"/>
    </w:pPr>
    <w:rPr>
      <w:rFonts w:eastAsiaTheme="minorEastAsia"/>
      <w:sz w:val="24"/>
      <w:szCs w:val="24"/>
      <w:lang w:val="en-US"/>
    </w:rPr>
  </w:style>
  <w:style w:type="paragraph" w:styleId="Heading3">
    <w:name w:val="heading 3"/>
    <w:basedOn w:val="Normal"/>
    <w:link w:val="Heading3Char"/>
    <w:uiPriority w:val="9"/>
    <w:qFormat/>
    <w:rsid w:val="008675B7"/>
    <w:pPr>
      <w:spacing w:before="100" w:beforeAutospacing="1" w:after="100" w:afterAutospacing="1"/>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unhideWhenUsed/>
    <w:rsid w:val="00A7582C"/>
    <w:rPr>
      <w:sz w:val="18"/>
      <w:szCs w:val="18"/>
    </w:rPr>
  </w:style>
  <w:style w:type="paragraph" w:styleId="CommentText">
    <w:name w:val="annotation text"/>
    <w:basedOn w:val="Normal"/>
    <w:link w:val="CommentTextChar"/>
    <w:uiPriority w:val="99"/>
    <w:unhideWhenUsed/>
    <w:rsid w:val="00A7582C"/>
    <w:rPr>
      <w:rFonts w:ascii="Arial" w:eastAsia="MS Mincho" w:hAnsi="Arial" w:cs="Times New Roman"/>
      <w:lang w:eastAsia="ja-JP"/>
    </w:rPr>
  </w:style>
  <w:style w:type="character" w:customStyle="1" w:styleId="CommentTextChar">
    <w:name w:val="Comment Text Char"/>
    <w:basedOn w:val="DefaultParagraphFont"/>
    <w:link w:val="CommentText"/>
    <w:uiPriority w:val="99"/>
    <w:rsid w:val="00A7582C"/>
    <w:rPr>
      <w:rFonts w:ascii="Arial" w:eastAsia="MS Mincho" w:hAnsi="Arial" w:cs="Times New Roman"/>
      <w:sz w:val="24"/>
      <w:szCs w:val="24"/>
      <w:lang w:val="en-US" w:eastAsia="ja-JP"/>
    </w:rPr>
  </w:style>
  <w:style w:type="paragraph" w:styleId="BalloonText">
    <w:name w:val="Balloon Text"/>
    <w:basedOn w:val="Normal"/>
    <w:link w:val="BalloonTextChar"/>
    <w:uiPriority w:val="99"/>
    <w:semiHidden/>
    <w:unhideWhenUsed/>
    <w:rsid w:val="00A758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582C"/>
    <w:rPr>
      <w:rFonts w:ascii="Segoe UI" w:eastAsiaTheme="minorEastAsia" w:hAnsi="Segoe UI" w:cs="Segoe UI"/>
      <w:sz w:val="18"/>
      <w:szCs w:val="18"/>
      <w:lang w:val="en-US"/>
    </w:rPr>
  </w:style>
  <w:style w:type="character" w:styleId="Hyperlink">
    <w:name w:val="Hyperlink"/>
    <w:basedOn w:val="DefaultParagraphFont"/>
    <w:uiPriority w:val="99"/>
    <w:unhideWhenUsed/>
    <w:rsid w:val="00A7582C"/>
    <w:rPr>
      <w:color w:val="0563C1" w:themeColor="hyperlink"/>
      <w:u w:val="single"/>
    </w:rPr>
  </w:style>
  <w:style w:type="paragraph" w:styleId="PlainText">
    <w:name w:val="Plain Text"/>
    <w:basedOn w:val="Normal"/>
    <w:link w:val="PlainTextChar"/>
    <w:uiPriority w:val="99"/>
    <w:unhideWhenUsed/>
    <w:rsid w:val="00702683"/>
    <w:rPr>
      <w:rFonts w:ascii="Calibri" w:eastAsiaTheme="minorHAnsi" w:hAnsi="Calibri" w:cs="Times New Roman"/>
      <w:sz w:val="22"/>
      <w:szCs w:val="22"/>
      <w:lang w:val="en-GB"/>
    </w:rPr>
  </w:style>
  <w:style w:type="character" w:customStyle="1" w:styleId="PlainTextChar">
    <w:name w:val="Plain Text Char"/>
    <w:basedOn w:val="DefaultParagraphFont"/>
    <w:link w:val="PlainText"/>
    <w:uiPriority w:val="99"/>
    <w:rsid w:val="00702683"/>
    <w:rPr>
      <w:rFonts w:ascii="Calibri" w:hAnsi="Calibri" w:cs="Times New Roman"/>
    </w:rPr>
  </w:style>
  <w:style w:type="paragraph" w:styleId="ListParagraph">
    <w:name w:val="List Paragraph"/>
    <w:basedOn w:val="Normal"/>
    <w:uiPriority w:val="34"/>
    <w:qFormat/>
    <w:rsid w:val="00AA15F7"/>
    <w:pPr>
      <w:ind w:left="720"/>
      <w:contextualSpacing/>
    </w:pPr>
  </w:style>
  <w:style w:type="paragraph" w:styleId="CommentSubject">
    <w:name w:val="annotation subject"/>
    <w:basedOn w:val="CommentText"/>
    <w:next w:val="CommentText"/>
    <w:link w:val="CommentSubjectChar"/>
    <w:uiPriority w:val="99"/>
    <w:semiHidden/>
    <w:unhideWhenUsed/>
    <w:rsid w:val="00A919C9"/>
    <w:rPr>
      <w:rFonts w:asciiTheme="minorHAnsi" w:eastAsiaTheme="minorEastAsia" w:hAnsiTheme="minorHAnsi" w:cstheme="minorBidi"/>
      <w:b/>
      <w:bCs/>
      <w:sz w:val="20"/>
      <w:szCs w:val="20"/>
      <w:lang w:eastAsia="en-US"/>
    </w:rPr>
  </w:style>
  <w:style w:type="character" w:customStyle="1" w:styleId="CommentSubjectChar">
    <w:name w:val="Comment Subject Char"/>
    <w:basedOn w:val="CommentTextChar"/>
    <w:link w:val="CommentSubject"/>
    <w:uiPriority w:val="99"/>
    <w:semiHidden/>
    <w:rsid w:val="00A919C9"/>
    <w:rPr>
      <w:rFonts w:ascii="Arial" w:eastAsiaTheme="minorEastAsia" w:hAnsi="Arial" w:cs="Times New Roman"/>
      <w:b/>
      <w:bCs/>
      <w:sz w:val="20"/>
      <w:szCs w:val="20"/>
      <w:lang w:val="en-US" w:eastAsia="ja-JP"/>
    </w:rPr>
  </w:style>
  <w:style w:type="character" w:customStyle="1" w:styleId="Heading3Char">
    <w:name w:val="Heading 3 Char"/>
    <w:basedOn w:val="DefaultParagraphFont"/>
    <w:link w:val="Heading3"/>
    <w:uiPriority w:val="9"/>
    <w:rsid w:val="008675B7"/>
    <w:rPr>
      <w:rFonts w:ascii="Times New Roman" w:eastAsia="Times New Roman" w:hAnsi="Times New Roman" w:cs="Times New Roman"/>
      <w:b/>
      <w:bCs/>
      <w:sz w:val="27"/>
      <w:szCs w:val="27"/>
      <w:lang w:eastAsia="en-GB"/>
    </w:rPr>
  </w:style>
  <w:style w:type="character" w:customStyle="1" w:styleId="apple-converted-space">
    <w:name w:val="apple-converted-space"/>
    <w:basedOn w:val="DefaultParagraphFont"/>
    <w:rsid w:val="008675B7"/>
  </w:style>
  <w:style w:type="paragraph" w:customStyle="1" w:styleId="inline">
    <w:name w:val="inline"/>
    <w:basedOn w:val="Normal"/>
    <w:rsid w:val="008675B7"/>
    <w:pPr>
      <w:spacing w:before="100" w:beforeAutospacing="1" w:after="100" w:afterAutospacing="1"/>
    </w:pPr>
    <w:rPr>
      <w:rFonts w:ascii="Times New Roman" w:eastAsia="Times New Roman" w:hAnsi="Times New Roman" w:cs="Times New Roman"/>
      <w:lang w:val="en-GB" w:eastAsia="en-GB"/>
    </w:rPr>
  </w:style>
  <w:style w:type="character" w:customStyle="1" w:styleId="i">
    <w:name w:val="i"/>
    <w:basedOn w:val="DefaultParagraphFont"/>
    <w:rsid w:val="008675B7"/>
  </w:style>
  <w:style w:type="paragraph" w:styleId="NormalWeb">
    <w:name w:val="Normal (Web)"/>
    <w:basedOn w:val="Normal"/>
    <w:uiPriority w:val="99"/>
    <w:unhideWhenUsed/>
    <w:rsid w:val="002E483C"/>
    <w:pPr>
      <w:spacing w:before="100" w:beforeAutospacing="1" w:after="100" w:afterAutospacing="1"/>
    </w:pPr>
    <w:rPr>
      <w:rFonts w:ascii="Times New Roman" w:eastAsia="Times New Roman" w:hAnsi="Times New Roman" w:cs="Times New Roman"/>
      <w:lang w:val="en-GB" w:eastAsia="en-GB"/>
    </w:rPr>
  </w:style>
  <w:style w:type="paragraph" w:styleId="Revision">
    <w:name w:val="Revision"/>
    <w:hidden/>
    <w:uiPriority w:val="99"/>
    <w:semiHidden/>
    <w:rsid w:val="001F4A97"/>
    <w:pPr>
      <w:spacing w:after="0" w:line="240" w:lineRule="auto"/>
    </w:pPr>
    <w:rPr>
      <w:rFonts w:eastAsiaTheme="minorEastAsia"/>
      <w:sz w:val="24"/>
      <w:szCs w:val="24"/>
      <w:lang w:val="en-US"/>
    </w:rPr>
  </w:style>
  <w:style w:type="character" w:customStyle="1" w:styleId="jrnl">
    <w:name w:val="jrnl"/>
    <w:basedOn w:val="DefaultParagraphFont"/>
    <w:rsid w:val="009C3061"/>
  </w:style>
  <w:style w:type="character" w:customStyle="1" w:styleId="fn">
    <w:name w:val="fn"/>
    <w:basedOn w:val="DefaultParagraphFont"/>
    <w:rsid w:val="005B70B8"/>
  </w:style>
  <w:style w:type="character" w:customStyle="1" w:styleId="Title1">
    <w:name w:val="Title1"/>
    <w:basedOn w:val="DefaultParagraphFont"/>
    <w:rsid w:val="005B70B8"/>
  </w:style>
  <w:style w:type="character" w:customStyle="1" w:styleId="source-title">
    <w:name w:val="source-title"/>
    <w:basedOn w:val="DefaultParagraphFont"/>
    <w:rsid w:val="005B70B8"/>
  </w:style>
  <w:style w:type="character" w:customStyle="1" w:styleId="volume">
    <w:name w:val="volume"/>
    <w:basedOn w:val="DefaultParagraphFont"/>
    <w:rsid w:val="005B70B8"/>
  </w:style>
  <w:style w:type="character" w:customStyle="1" w:styleId="start-page">
    <w:name w:val="start-page"/>
    <w:basedOn w:val="DefaultParagraphFont"/>
    <w:rsid w:val="005B70B8"/>
  </w:style>
  <w:style w:type="character" w:customStyle="1" w:styleId="end-page">
    <w:name w:val="end-page"/>
    <w:basedOn w:val="DefaultParagraphFont"/>
    <w:rsid w:val="005B70B8"/>
  </w:style>
  <w:style w:type="character" w:customStyle="1" w:styleId="year">
    <w:name w:val="year"/>
    <w:basedOn w:val="DefaultParagraphFont"/>
    <w:rsid w:val="005B70B8"/>
  </w:style>
  <w:style w:type="character" w:styleId="LineNumber">
    <w:name w:val="line number"/>
    <w:basedOn w:val="DefaultParagraphFont"/>
    <w:uiPriority w:val="99"/>
    <w:semiHidden/>
    <w:unhideWhenUsed/>
    <w:rsid w:val="002730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983155">
      <w:bodyDiv w:val="1"/>
      <w:marLeft w:val="0"/>
      <w:marRight w:val="0"/>
      <w:marTop w:val="0"/>
      <w:marBottom w:val="0"/>
      <w:divBdr>
        <w:top w:val="none" w:sz="0" w:space="0" w:color="auto"/>
        <w:left w:val="none" w:sz="0" w:space="0" w:color="auto"/>
        <w:bottom w:val="none" w:sz="0" w:space="0" w:color="auto"/>
        <w:right w:val="none" w:sz="0" w:space="0" w:color="auto"/>
      </w:divBdr>
    </w:div>
    <w:div w:id="65105944">
      <w:bodyDiv w:val="1"/>
      <w:marLeft w:val="0"/>
      <w:marRight w:val="0"/>
      <w:marTop w:val="0"/>
      <w:marBottom w:val="0"/>
      <w:divBdr>
        <w:top w:val="none" w:sz="0" w:space="0" w:color="auto"/>
        <w:left w:val="none" w:sz="0" w:space="0" w:color="auto"/>
        <w:bottom w:val="none" w:sz="0" w:space="0" w:color="auto"/>
        <w:right w:val="none" w:sz="0" w:space="0" w:color="auto"/>
      </w:divBdr>
    </w:div>
    <w:div w:id="106432418">
      <w:bodyDiv w:val="1"/>
      <w:marLeft w:val="0"/>
      <w:marRight w:val="0"/>
      <w:marTop w:val="0"/>
      <w:marBottom w:val="0"/>
      <w:divBdr>
        <w:top w:val="none" w:sz="0" w:space="0" w:color="auto"/>
        <w:left w:val="none" w:sz="0" w:space="0" w:color="auto"/>
        <w:bottom w:val="none" w:sz="0" w:space="0" w:color="auto"/>
        <w:right w:val="none" w:sz="0" w:space="0" w:color="auto"/>
      </w:divBdr>
    </w:div>
    <w:div w:id="194584653">
      <w:bodyDiv w:val="1"/>
      <w:marLeft w:val="0"/>
      <w:marRight w:val="0"/>
      <w:marTop w:val="0"/>
      <w:marBottom w:val="0"/>
      <w:divBdr>
        <w:top w:val="none" w:sz="0" w:space="0" w:color="auto"/>
        <w:left w:val="none" w:sz="0" w:space="0" w:color="auto"/>
        <w:bottom w:val="none" w:sz="0" w:space="0" w:color="auto"/>
        <w:right w:val="none" w:sz="0" w:space="0" w:color="auto"/>
      </w:divBdr>
    </w:div>
    <w:div w:id="213200291">
      <w:bodyDiv w:val="1"/>
      <w:marLeft w:val="0"/>
      <w:marRight w:val="0"/>
      <w:marTop w:val="0"/>
      <w:marBottom w:val="0"/>
      <w:divBdr>
        <w:top w:val="none" w:sz="0" w:space="0" w:color="auto"/>
        <w:left w:val="none" w:sz="0" w:space="0" w:color="auto"/>
        <w:bottom w:val="none" w:sz="0" w:space="0" w:color="auto"/>
        <w:right w:val="none" w:sz="0" w:space="0" w:color="auto"/>
      </w:divBdr>
    </w:div>
    <w:div w:id="653141534">
      <w:bodyDiv w:val="1"/>
      <w:marLeft w:val="0"/>
      <w:marRight w:val="0"/>
      <w:marTop w:val="0"/>
      <w:marBottom w:val="0"/>
      <w:divBdr>
        <w:top w:val="none" w:sz="0" w:space="0" w:color="auto"/>
        <w:left w:val="none" w:sz="0" w:space="0" w:color="auto"/>
        <w:bottom w:val="none" w:sz="0" w:space="0" w:color="auto"/>
        <w:right w:val="none" w:sz="0" w:space="0" w:color="auto"/>
      </w:divBdr>
    </w:div>
    <w:div w:id="731391063">
      <w:bodyDiv w:val="1"/>
      <w:marLeft w:val="0"/>
      <w:marRight w:val="0"/>
      <w:marTop w:val="0"/>
      <w:marBottom w:val="0"/>
      <w:divBdr>
        <w:top w:val="none" w:sz="0" w:space="0" w:color="auto"/>
        <w:left w:val="none" w:sz="0" w:space="0" w:color="auto"/>
        <w:bottom w:val="none" w:sz="0" w:space="0" w:color="auto"/>
        <w:right w:val="none" w:sz="0" w:space="0" w:color="auto"/>
      </w:divBdr>
    </w:div>
    <w:div w:id="980621290">
      <w:bodyDiv w:val="1"/>
      <w:marLeft w:val="0"/>
      <w:marRight w:val="0"/>
      <w:marTop w:val="0"/>
      <w:marBottom w:val="0"/>
      <w:divBdr>
        <w:top w:val="none" w:sz="0" w:space="0" w:color="auto"/>
        <w:left w:val="none" w:sz="0" w:space="0" w:color="auto"/>
        <w:bottom w:val="none" w:sz="0" w:space="0" w:color="auto"/>
        <w:right w:val="none" w:sz="0" w:space="0" w:color="auto"/>
      </w:divBdr>
    </w:div>
    <w:div w:id="983698195">
      <w:bodyDiv w:val="1"/>
      <w:marLeft w:val="0"/>
      <w:marRight w:val="0"/>
      <w:marTop w:val="0"/>
      <w:marBottom w:val="0"/>
      <w:divBdr>
        <w:top w:val="none" w:sz="0" w:space="0" w:color="auto"/>
        <w:left w:val="none" w:sz="0" w:space="0" w:color="auto"/>
        <w:bottom w:val="none" w:sz="0" w:space="0" w:color="auto"/>
        <w:right w:val="none" w:sz="0" w:space="0" w:color="auto"/>
      </w:divBdr>
    </w:div>
    <w:div w:id="1072386470">
      <w:bodyDiv w:val="1"/>
      <w:marLeft w:val="0"/>
      <w:marRight w:val="0"/>
      <w:marTop w:val="0"/>
      <w:marBottom w:val="0"/>
      <w:divBdr>
        <w:top w:val="none" w:sz="0" w:space="0" w:color="auto"/>
        <w:left w:val="none" w:sz="0" w:space="0" w:color="auto"/>
        <w:bottom w:val="none" w:sz="0" w:space="0" w:color="auto"/>
        <w:right w:val="none" w:sz="0" w:space="0" w:color="auto"/>
      </w:divBdr>
    </w:div>
    <w:div w:id="1232736196">
      <w:bodyDiv w:val="1"/>
      <w:marLeft w:val="0"/>
      <w:marRight w:val="0"/>
      <w:marTop w:val="0"/>
      <w:marBottom w:val="0"/>
      <w:divBdr>
        <w:top w:val="none" w:sz="0" w:space="0" w:color="auto"/>
        <w:left w:val="none" w:sz="0" w:space="0" w:color="auto"/>
        <w:bottom w:val="none" w:sz="0" w:space="0" w:color="auto"/>
        <w:right w:val="none" w:sz="0" w:space="0" w:color="auto"/>
      </w:divBdr>
    </w:div>
    <w:div w:id="1403869885">
      <w:bodyDiv w:val="1"/>
      <w:marLeft w:val="0"/>
      <w:marRight w:val="0"/>
      <w:marTop w:val="0"/>
      <w:marBottom w:val="0"/>
      <w:divBdr>
        <w:top w:val="none" w:sz="0" w:space="0" w:color="auto"/>
        <w:left w:val="none" w:sz="0" w:space="0" w:color="auto"/>
        <w:bottom w:val="none" w:sz="0" w:space="0" w:color="auto"/>
        <w:right w:val="none" w:sz="0" w:space="0" w:color="auto"/>
      </w:divBdr>
    </w:div>
    <w:div w:id="1444037553">
      <w:bodyDiv w:val="1"/>
      <w:marLeft w:val="0"/>
      <w:marRight w:val="0"/>
      <w:marTop w:val="0"/>
      <w:marBottom w:val="0"/>
      <w:divBdr>
        <w:top w:val="none" w:sz="0" w:space="0" w:color="auto"/>
        <w:left w:val="none" w:sz="0" w:space="0" w:color="auto"/>
        <w:bottom w:val="none" w:sz="0" w:space="0" w:color="auto"/>
        <w:right w:val="none" w:sz="0" w:space="0" w:color="auto"/>
      </w:divBdr>
    </w:div>
    <w:div w:id="1449622996">
      <w:bodyDiv w:val="1"/>
      <w:marLeft w:val="0"/>
      <w:marRight w:val="0"/>
      <w:marTop w:val="0"/>
      <w:marBottom w:val="0"/>
      <w:divBdr>
        <w:top w:val="none" w:sz="0" w:space="0" w:color="auto"/>
        <w:left w:val="none" w:sz="0" w:space="0" w:color="auto"/>
        <w:bottom w:val="none" w:sz="0" w:space="0" w:color="auto"/>
        <w:right w:val="none" w:sz="0" w:space="0" w:color="auto"/>
      </w:divBdr>
    </w:div>
    <w:div w:id="1553080996">
      <w:bodyDiv w:val="1"/>
      <w:marLeft w:val="0"/>
      <w:marRight w:val="0"/>
      <w:marTop w:val="0"/>
      <w:marBottom w:val="0"/>
      <w:divBdr>
        <w:top w:val="none" w:sz="0" w:space="0" w:color="auto"/>
        <w:left w:val="none" w:sz="0" w:space="0" w:color="auto"/>
        <w:bottom w:val="none" w:sz="0" w:space="0" w:color="auto"/>
        <w:right w:val="none" w:sz="0" w:space="0" w:color="auto"/>
      </w:divBdr>
    </w:div>
    <w:div w:id="1717119402">
      <w:bodyDiv w:val="1"/>
      <w:marLeft w:val="0"/>
      <w:marRight w:val="0"/>
      <w:marTop w:val="0"/>
      <w:marBottom w:val="0"/>
      <w:divBdr>
        <w:top w:val="none" w:sz="0" w:space="0" w:color="auto"/>
        <w:left w:val="none" w:sz="0" w:space="0" w:color="auto"/>
        <w:bottom w:val="none" w:sz="0" w:space="0" w:color="auto"/>
        <w:right w:val="none" w:sz="0" w:space="0" w:color="auto"/>
      </w:divBdr>
    </w:div>
    <w:div w:id="1899974384">
      <w:bodyDiv w:val="1"/>
      <w:marLeft w:val="0"/>
      <w:marRight w:val="0"/>
      <w:marTop w:val="0"/>
      <w:marBottom w:val="0"/>
      <w:divBdr>
        <w:top w:val="none" w:sz="0" w:space="0" w:color="auto"/>
        <w:left w:val="none" w:sz="0" w:space="0" w:color="auto"/>
        <w:bottom w:val="none" w:sz="0" w:space="0" w:color="auto"/>
        <w:right w:val="none" w:sz="0" w:space="0" w:color="auto"/>
      </w:divBdr>
    </w:div>
    <w:div w:id="2039965170">
      <w:bodyDiv w:val="1"/>
      <w:marLeft w:val="0"/>
      <w:marRight w:val="0"/>
      <w:marTop w:val="0"/>
      <w:marBottom w:val="0"/>
      <w:divBdr>
        <w:top w:val="none" w:sz="0" w:space="0" w:color="auto"/>
        <w:left w:val="none" w:sz="0" w:space="0" w:color="auto"/>
        <w:bottom w:val="none" w:sz="0" w:space="0" w:color="auto"/>
        <w:right w:val="none" w:sz="0" w:space="0" w:color="auto"/>
      </w:divBdr>
    </w:div>
    <w:div w:id="2108840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bi.ac.uk/gwas/" TargetMode="External"/><Relationship Id="rId13" Type="http://schemas.openxmlformats.org/officeDocument/2006/relationships/hyperlink" Target="http://cnsgenomics.com/shiny/INDI-V/" TargetMode="External"/><Relationship Id="rId3" Type="http://schemas.openxmlformats.org/officeDocument/2006/relationships/styles" Target="styles.xml"/><Relationship Id="rId7" Type="http://schemas.openxmlformats.org/officeDocument/2006/relationships/hyperlink" Target="http://www.ukbiobank.ac.uk/" TargetMode="External"/><Relationship Id="rId12" Type="http://schemas.openxmlformats.org/officeDocument/2006/relationships/hyperlink" Target="https://biobank.ctsu.ox.ac.uk/crystal/docs/genotyping_qc.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hugh.watkins@rdm.ox.ac.uk" TargetMode="External"/><Relationship Id="rId11" Type="http://schemas.openxmlformats.org/officeDocument/2006/relationships/hyperlink" Target="http://www.ingenuity.com/science/knowledge-base?utm_source=Blog&amp;utm_medium=link&amp;utm_campaign=Doug%20Bassett%20ASHG%20201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henoscanner.medschl.cam.ac.uk/" TargetMode="External"/><Relationship Id="rId4" Type="http://schemas.openxmlformats.org/officeDocument/2006/relationships/settings" Target="settings.xml"/><Relationship Id="rId9" Type="http://schemas.openxmlformats.org/officeDocument/2006/relationships/hyperlink" Target="http://www.gtexportal.org/home/" TargetMode="External"/><Relationship Id="rId14" Type="http://schemas.openxmlformats.org/officeDocument/2006/relationships/hyperlink" Target="http://www.broadinstitute.org/mpg/depi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9B8670-B374-4F33-BBCA-CED0045C3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376</TotalTime>
  <Pages>24</Pages>
  <Words>7852</Words>
  <Characters>44762</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Panos</dc:creator>
  <cp:keywords/>
  <dc:description/>
  <cp:lastModifiedBy>Panos</cp:lastModifiedBy>
  <cp:revision>26</cp:revision>
  <dcterms:created xsi:type="dcterms:W3CDTF">2017-05-23T12:38:00Z</dcterms:created>
  <dcterms:modified xsi:type="dcterms:W3CDTF">2017-06-15T08:59:00Z</dcterms:modified>
</cp:coreProperties>
</file>