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03EC8" w14:textId="5B83D8EE" w:rsidR="00A434D5" w:rsidRDefault="0014733E">
      <w:pPr>
        <w:rPr>
          <w:rFonts w:ascii="Arial" w:hAnsi="Arial" w:cs="Arial"/>
          <w:sz w:val="18"/>
          <w:szCs w:val="24"/>
        </w:rPr>
      </w:pPr>
      <w:bookmarkStart w:id="0" w:name="_Ref503859755"/>
      <w:r w:rsidRPr="00E84E1C">
        <w:rPr>
          <w:rFonts w:ascii="Arial" w:hAnsi="Arial" w:cs="Arial"/>
          <w:sz w:val="18"/>
          <w:szCs w:val="24"/>
        </w:rPr>
        <w:t xml:space="preserve">Figure </w:t>
      </w:r>
      <w:r w:rsidRPr="00E84E1C">
        <w:rPr>
          <w:rFonts w:ascii="Arial" w:hAnsi="Arial" w:cs="Arial"/>
          <w:sz w:val="18"/>
          <w:szCs w:val="24"/>
        </w:rPr>
        <w:fldChar w:fldCharType="begin"/>
      </w:r>
      <w:r w:rsidRPr="00E84E1C">
        <w:rPr>
          <w:rFonts w:ascii="Arial" w:hAnsi="Arial" w:cs="Arial"/>
          <w:sz w:val="18"/>
          <w:szCs w:val="24"/>
        </w:rPr>
        <w:instrText xml:space="preserve"> SEQ Figure \* ARABIC </w:instrText>
      </w:r>
      <w:r w:rsidRPr="00E84E1C">
        <w:rPr>
          <w:rFonts w:ascii="Arial" w:hAnsi="Arial" w:cs="Arial"/>
          <w:sz w:val="18"/>
          <w:szCs w:val="24"/>
        </w:rPr>
        <w:fldChar w:fldCharType="separate"/>
      </w:r>
      <w:r>
        <w:rPr>
          <w:rFonts w:ascii="Arial" w:hAnsi="Arial" w:cs="Arial"/>
          <w:noProof/>
          <w:sz w:val="18"/>
          <w:szCs w:val="24"/>
        </w:rPr>
        <w:t>1</w:t>
      </w:r>
      <w:r w:rsidRPr="00E84E1C">
        <w:rPr>
          <w:rFonts w:ascii="Arial" w:hAnsi="Arial" w:cs="Arial"/>
          <w:sz w:val="18"/>
          <w:szCs w:val="24"/>
        </w:rPr>
        <w:fldChar w:fldCharType="end"/>
      </w:r>
      <w:bookmarkEnd w:id="0"/>
      <w:r w:rsidRPr="00E84E1C">
        <w:rPr>
          <w:rFonts w:ascii="Arial" w:hAnsi="Arial" w:cs="Arial"/>
          <w:sz w:val="18"/>
          <w:szCs w:val="24"/>
        </w:rPr>
        <w:t xml:space="preserve"> -</w:t>
      </w:r>
      <w:r w:rsidRPr="00E84E1C">
        <w:rPr>
          <w:sz w:val="18"/>
        </w:rPr>
        <w:t xml:space="preserve"> </w:t>
      </w:r>
      <w:r w:rsidRPr="00E84E1C">
        <w:rPr>
          <w:rFonts w:ascii="Arial" w:hAnsi="Arial" w:cs="Arial"/>
          <w:sz w:val="18"/>
          <w:szCs w:val="24"/>
        </w:rPr>
        <w:t>Instrumented arm rest. A positive force is defined as being in the superior (single point load cell) and anterior (tension/compression load cell) directions</w:t>
      </w:r>
      <w:r>
        <w:rPr>
          <w:rFonts w:ascii="Arial" w:hAnsi="Arial" w:cs="Arial"/>
          <w:sz w:val="18"/>
          <w:szCs w:val="24"/>
        </w:rPr>
        <w:t xml:space="preserve">. </w:t>
      </w:r>
      <w:bookmarkStart w:id="1" w:name="_GoBack"/>
      <w:bookmarkEnd w:id="1"/>
    </w:p>
    <w:p w14:paraId="2FC57498" w14:textId="77777777" w:rsidR="0014733E" w:rsidRDefault="0014733E">
      <w:pPr>
        <w:rPr>
          <w:rFonts w:ascii="Arial" w:hAnsi="Arial" w:cs="Arial"/>
          <w:sz w:val="18"/>
          <w:szCs w:val="24"/>
        </w:rPr>
      </w:pPr>
    </w:p>
    <w:p w14:paraId="4516C150" w14:textId="77777777" w:rsidR="0014733E" w:rsidRDefault="0014733E" w:rsidP="0014733E">
      <w:pPr>
        <w:pStyle w:val="Caption"/>
        <w:keepNext/>
        <w:jc w:val="both"/>
        <w:rPr>
          <w:rFonts w:ascii="Arial" w:hAnsi="Arial" w:cs="Arial"/>
          <w:i w:val="0"/>
          <w:iCs w:val="0"/>
          <w:color w:val="auto"/>
          <w:szCs w:val="20"/>
        </w:rPr>
      </w:pPr>
      <w:bookmarkStart w:id="2" w:name="_Ref495843389"/>
      <w:bookmarkStart w:id="3" w:name="_Toc498881725"/>
      <w:r w:rsidRPr="002F2401">
        <w:rPr>
          <w:rFonts w:ascii="Arial" w:hAnsi="Arial" w:cs="Arial"/>
          <w:i w:val="0"/>
          <w:iCs w:val="0"/>
          <w:color w:val="auto"/>
          <w:szCs w:val="20"/>
        </w:rPr>
        <w:t xml:space="preserve">Figure </w:t>
      </w:r>
      <w:r w:rsidRPr="002F2401">
        <w:rPr>
          <w:rFonts w:ascii="Arial" w:hAnsi="Arial" w:cs="Arial"/>
          <w:i w:val="0"/>
          <w:iCs w:val="0"/>
          <w:color w:val="auto"/>
          <w:szCs w:val="20"/>
        </w:rPr>
        <w:fldChar w:fldCharType="begin"/>
      </w:r>
      <w:r w:rsidRPr="002F2401">
        <w:rPr>
          <w:rFonts w:ascii="Arial" w:hAnsi="Arial" w:cs="Arial"/>
          <w:i w:val="0"/>
          <w:iCs w:val="0"/>
          <w:color w:val="auto"/>
          <w:szCs w:val="20"/>
        </w:rPr>
        <w:instrText xml:space="preserve"> SEQ Figure \* ARABIC \s 1 </w:instrText>
      </w:r>
      <w:r w:rsidRPr="002F2401">
        <w:rPr>
          <w:rFonts w:ascii="Arial" w:hAnsi="Arial" w:cs="Arial"/>
          <w:i w:val="0"/>
          <w:iCs w:val="0"/>
          <w:color w:val="auto"/>
          <w:szCs w:val="20"/>
        </w:rPr>
        <w:fldChar w:fldCharType="separate"/>
      </w:r>
      <w:r>
        <w:rPr>
          <w:rFonts w:ascii="Arial" w:hAnsi="Arial" w:cs="Arial"/>
          <w:i w:val="0"/>
          <w:iCs w:val="0"/>
          <w:noProof/>
          <w:color w:val="auto"/>
          <w:szCs w:val="20"/>
        </w:rPr>
        <w:t>2</w:t>
      </w:r>
      <w:r w:rsidRPr="002F2401">
        <w:rPr>
          <w:rFonts w:ascii="Arial" w:hAnsi="Arial" w:cs="Arial"/>
          <w:i w:val="0"/>
          <w:iCs w:val="0"/>
          <w:color w:val="auto"/>
          <w:szCs w:val="20"/>
        </w:rPr>
        <w:fldChar w:fldCharType="end"/>
      </w:r>
      <w:bookmarkEnd w:id="2"/>
      <w:r w:rsidRPr="002F2401">
        <w:rPr>
          <w:sz w:val="16"/>
        </w:rPr>
        <w:t xml:space="preserve"> – </w:t>
      </w:r>
      <w:r w:rsidRPr="002F2401">
        <w:rPr>
          <w:rFonts w:ascii="Arial" w:hAnsi="Arial" w:cs="Arial"/>
          <w:i w:val="0"/>
          <w:iCs w:val="0"/>
          <w:color w:val="auto"/>
          <w:szCs w:val="20"/>
        </w:rPr>
        <w:t xml:space="preserve">Mean </w:t>
      </w:r>
      <w:r>
        <w:rPr>
          <w:rFonts w:ascii="Arial" w:hAnsi="Arial" w:cs="Arial"/>
          <w:i w:val="0"/>
          <w:iCs w:val="0"/>
          <w:color w:val="auto"/>
          <w:szCs w:val="20"/>
        </w:rPr>
        <w:t>percentage</w:t>
      </w:r>
      <w:r w:rsidRPr="002F2401">
        <w:rPr>
          <w:rFonts w:ascii="Arial" w:hAnsi="Arial" w:cs="Arial"/>
          <w:i w:val="0"/>
          <w:iCs w:val="0"/>
          <w:color w:val="auto"/>
          <w:szCs w:val="20"/>
        </w:rPr>
        <w:t xml:space="preserve"> of failed time frames for all participants whose data included failed optimisations. </w:t>
      </w:r>
      <w:r>
        <w:rPr>
          <w:rFonts w:ascii="Arial" w:hAnsi="Arial" w:cs="Arial"/>
          <w:i w:val="0"/>
          <w:iCs w:val="0"/>
          <w:color w:val="auto"/>
          <w:szCs w:val="20"/>
        </w:rPr>
        <w:t>Each mark</w:t>
      </w:r>
      <w:r w:rsidRPr="002F2401">
        <w:rPr>
          <w:rFonts w:ascii="Arial" w:hAnsi="Arial" w:cs="Arial"/>
          <w:i w:val="0"/>
          <w:iCs w:val="0"/>
          <w:color w:val="auto"/>
          <w:szCs w:val="20"/>
        </w:rPr>
        <w:t xml:space="preserve"> represent</w:t>
      </w:r>
      <w:r>
        <w:rPr>
          <w:rFonts w:ascii="Arial" w:hAnsi="Arial" w:cs="Arial"/>
          <w:i w:val="0"/>
          <w:iCs w:val="0"/>
          <w:color w:val="auto"/>
          <w:szCs w:val="20"/>
        </w:rPr>
        <w:t>s</w:t>
      </w:r>
      <w:r w:rsidRPr="002F2401">
        <w:rPr>
          <w:rFonts w:ascii="Arial" w:hAnsi="Arial" w:cs="Arial"/>
          <w:i w:val="0"/>
          <w:iCs w:val="0"/>
          <w:color w:val="auto"/>
          <w:szCs w:val="20"/>
        </w:rPr>
        <w:t xml:space="preserve"> </w:t>
      </w:r>
      <w:r>
        <w:rPr>
          <w:rFonts w:ascii="Arial" w:hAnsi="Arial" w:cs="Arial"/>
          <w:i w:val="0"/>
          <w:iCs w:val="0"/>
          <w:color w:val="auto"/>
          <w:szCs w:val="20"/>
        </w:rPr>
        <w:t xml:space="preserve">a </w:t>
      </w:r>
      <w:r w:rsidRPr="002F2401">
        <w:rPr>
          <w:rFonts w:ascii="Arial" w:hAnsi="Arial" w:cs="Arial"/>
          <w:i w:val="0"/>
          <w:iCs w:val="0"/>
          <w:color w:val="auto"/>
          <w:szCs w:val="20"/>
        </w:rPr>
        <w:t>different participant</w:t>
      </w:r>
      <w:bookmarkEnd w:id="3"/>
    </w:p>
    <w:p w14:paraId="1502E897" w14:textId="77777777" w:rsidR="0014733E" w:rsidRDefault="0014733E" w:rsidP="0014733E"/>
    <w:p w14:paraId="2BA1AA1F" w14:textId="77777777" w:rsidR="0014733E" w:rsidRPr="0014733E" w:rsidRDefault="0014733E" w:rsidP="0014733E">
      <w:bookmarkStart w:id="4" w:name="_Ref495857864"/>
      <w:bookmarkStart w:id="5" w:name="_Toc498881726"/>
      <w:r w:rsidRPr="00220D59">
        <w:rPr>
          <w:rFonts w:ascii="Arial" w:hAnsi="Arial" w:cs="Arial"/>
          <w:sz w:val="18"/>
          <w:szCs w:val="20"/>
        </w:rPr>
        <w:t xml:space="preserve">Figure </w:t>
      </w:r>
      <w:r w:rsidRPr="00220D59">
        <w:rPr>
          <w:rFonts w:ascii="Arial" w:hAnsi="Arial" w:cs="Arial"/>
          <w:sz w:val="18"/>
          <w:szCs w:val="20"/>
        </w:rPr>
        <w:fldChar w:fldCharType="begin"/>
      </w:r>
      <w:r w:rsidRPr="00220D59">
        <w:rPr>
          <w:rFonts w:ascii="Arial" w:hAnsi="Arial" w:cs="Arial"/>
          <w:sz w:val="18"/>
          <w:szCs w:val="20"/>
        </w:rPr>
        <w:instrText xml:space="preserve"> SEQ Figure \* ARABIC \s 1 </w:instrText>
      </w:r>
      <w:r w:rsidRPr="00220D59">
        <w:rPr>
          <w:rFonts w:ascii="Arial" w:hAnsi="Arial" w:cs="Arial"/>
          <w:sz w:val="18"/>
          <w:szCs w:val="20"/>
        </w:rPr>
        <w:fldChar w:fldCharType="separate"/>
      </w:r>
      <w:r>
        <w:rPr>
          <w:rFonts w:ascii="Arial" w:hAnsi="Arial" w:cs="Arial"/>
          <w:noProof/>
          <w:sz w:val="18"/>
          <w:szCs w:val="20"/>
        </w:rPr>
        <w:t>3</w:t>
      </w:r>
      <w:r w:rsidRPr="00220D59">
        <w:rPr>
          <w:rFonts w:ascii="Arial" w:hAnsi="Arial" w:cs="Arial"/>
          <w:sz w:val="18"/>
          <w:szCs w:val="20"/>
        </w:rPr>
        <w:fldChar w:fldCharType="end"/>
      </w:r>
      <w:bookmarkEnd w:id="4"/>
      <w:r w:rsidRPr="00220D59">
        <w:rPr>
          <w:rFonts w:ascii="Arial" w:hAnsi="Arial" w:cs="Arial"/>
          <w:sz w:val="18"/>
          <w:szCs w:val="20"/>
        </w:rPr>
        <w:t xml:space="preserve"> – Difference in median sum of all peak muscle forces between full strength and weakened muscle states. Serratus anterior (</w:t>
      </w:r>
      <w:r>
        <w:rPr>
          <w:rFonts w:ascii="Arial" w:hAnsi="Arial" w:cs="Arial"/>
          <w:sz w:val="18"/>
          <w:szCs w:val="20"/>
        </w:rPr>
        <w:t>dashed</w:t>
      </w:r>
      <w:r w:rsidRPr="00220D59">
        <w:rPr>
          <w:rFonts w:ascii="Arial" w:hAnsi="Arial" w:cs="Arial"/>
          <w:sz w:val="18"/>
          <w:szCs w:val="20"/>
        </w:rPr>
        <w:t>) has been placed on a secondary axis due to the large forces associated with its removal. * (p&lt;0.05) and ** (p&lt;0.0005) indicate statistically significant differences to the full-strength state</w:t>
      </w:r>
      <w:bookmarkEnd w:id="5"/>
    </w:p>
    <w:p w14:paraId="740822C0" w14:textId="77777777" w:rsidR="0014733E" w:rsidRDefault="0014733E" w:rsidP="0014733E"/>
    <w:p w14:paraId="772A287E" w14:textId="77777777" w:rsidR="0014733E" w:rsidRPr="0014733E" w:rsidRDefault="0014733E" w:rsidP="0014733E">
      <w:bookmarkStart w:id="6" w:name="_Ref494817372"/>
      <w:bookmarkStart w:id="7" w:name="_Toc498881728"/>
      <w:r w:rsidRPr="001E7A83">
        <w:rPr>
          <w:rFonts w:ascii="Arial" w:hAnsi="Arial" w:cs="Arial"/>
          <w:sz w:val="18"/>
          <w:szCs w:val="24"/>
        </w:rPr>
        <w:t xml:space="preserve">Figure </w:t>
      </w:r>
      <w:r w:rsidRPr="001E7A83">
        <w:rPr>
          <w:rFonts w:ascii="Arial" w:hAnsi="Arial" w:cs="Arial"/>
          <w:sz w:val="18"/>
          <w:szCs w:val="24"/>
        </w:rPr>
        <w:fldChar w:fldCharType="begin"/>
      </w:r>
      <w:r w:rsidRPr="001E7A83">
        <w:rPr>
          <w:rFonts w:ascii="Arial" w:hAnsi="Arial" w:cs="Arial"/>
          <w:sz w:val="18"/>
          <w:szCs w:val="24"/>
        </w:rPr>
        <w:instrText xml:space="preserve"> SEQ Figure \* ARABIC \s 1 </w:instrText>
      </w:r>
      <w:r w:rsidRPr="001E7A83">
        <w:rPr>
          <w:rFonts w:ascii="Arial" w:hAnsi="Arial" w:cs="Arial"/>
          <w:sz w:val="18"/>
          <w:szCs w:val="24"/>
        </w:rPr>
        <w:fldChar w:fldCharType="separate"/>
      </w:r>
      <w:r>
        <w:rPr>
          <w:rFonts w:ascii="Arial" w:hAnsi="Arial" w:cs="Arial"/>
          <w:noProof/>
          <w:sz w:val="18"/>
          <w:szCs w:val="24"/>
        </w:rPr>
        <w:t>4</w:t>
      </w:r>
      <w:r w:rsidRPr="001E7A83">
        <w:rPr>
          <w:rFonts w:ascii="Arial" w:hAnsi="Arial" w:cs="Arial"/>
          <w:sz w:val="18"/>
          <w:szCs w:val="24"/>
        </w:rPr>
        <w:fldChar w:fldCharType="end"/>
      </w:r>
      <w:bookmarkEnd w:id="6"/>
      <w:r w:rsidRPr="001E7A83">
        <w:rPr>
          <w:rFonts w:ascii="Arial" w:hAnsi="Arial" w:cs="Arial"/>
          <w:sz w:val="18"/>
          <w:szCs w:val="24"/>
        </w:rPr>
        <w:t xml:space="preserve"> - Incidence of failed optimisations for a weakened serratus anterior</w:t>
      </w:r>
      <w:bookmarkEnd w:id="7"/>
      <w:r>
        <w:rPr>
          <w:rFonts w:ascii="Arial" w:hAnsi="Arial" w:cs="Arial"/>
          <w:sz w:val="18"/>
          <w:szCs w:val="24"/>
        </w:rPr>
        <w:t xml:space="preserve"> over time</w:t>
      </w:r>
      <w:r w:rsidRPr="001E7A83">
        <w:rPr>
          <w:rFonts w:ascii="Arial" w:hAnsi="Arial" w:cs="Arial"/>
          <w:sz w:val="18"/>
          <w:szCs w:val="24"/>
        </w:rPr>
        <w:t xml:space="preserve">. Top line of images represents key points in the STS motion. </w:t>
      </w:r>
      <w:r>
        <w:rPr>
          <w:rFonts w:ascii="Arial" w:hAnsi="Arial" w:cs="Arial"/>
          <w:sz w:val="18"/>
          <w:szCs w:val="24"/>
        </w:rPr>
        <w:t>An a</w:t>
      </w:r>
      <w:r w:rsidRPr="001E7A83">
        <w:rPr>
          <w:rFonts w:ascii="Arial" w:hAnsi="Arial" w:cs="Arial"/>
          <w:sz w:val="18"/>
          <w:szCs w:val="24"/>
        </w:rPr>
        <w:t>rrow indicates the point of peak hand force</w:t>
      </w:r>
      <w:r>
        <w:rPr>
          <w:rFonts w:ascii="Arial" w:hAnsi="Arial" w:cs="Arial"/>
          <w:sz w:val="18"/>
          <w:szCs w:val="24"/>
        </w:rPr>
        <w:t>.</w:t>
      </w:r>
    </w:p>
    <w:sectPr w:rsidR="0014733E" w:rsidRPr="001473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33E"/>
    <w:rsid w:val="0014733E"/>
    <w:rsid w:val="00147B72"/>
    <w:rsid w:val="003A5CA2"/>
    <w:rsid w:val="00440E64"/>
    <w:rsid w:val="004C6BED"/>
    <w:rsid w:val="005712C5"/>
    <w:rsid w:val="005E6549"/>
    <w:rsid w:val="008419E8"/>
    <w:rsid w:val="00884416"/>
    <w:rsid w:val="00A434D5"/>
    <w:rsid w:val="00DF781F"/>
    <w:rsid w:val="00F1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8CEEF"/>
  <w15:chartTrackingRefBased/>
  <w15:docId w15:val="{A1CB69FC-CDBF-42EE-80E7-1CD4AC120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99"/>
    <w:unhideWhenUsed/>
    <w:qFormat/>
    <w:rsid w:val="0014733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link w:val="Caption"/>
    <w:uiPriority w:val="99"/>
    <w:rsid w:val="0014733E"/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99"/>
    <w:rsid w:val="0014733E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Company>Imperial College London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Sam</dc:creator>
  <cp:keywords/>
  <dc:description/>
  <cp:lastModifiedBy>Samuel Smith</cp:lastModifiedBy>
  <cp:revision>3</cp:revision>
  <dcterms:created xsi:type="dcterms:W3CDTF">2018-06-21T14:57:00Z</dcterms:created>
  <dcterms:modified xsi:type="dcterms:W3CDTF">2019-07-06T16:23:00Z</dcterms:modified>
</cp:coreProperties>
</file>