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FCF3BA" w14:textId="32478A32" w:rsidR="00B97CBA" w:rsidRPr="00AC0734" w:rsidRDefault="00B97CBA" w:rsidP="00B97CBA">
      <w:pPr>
        <w:pStyle w:val="Heading1"/>
        <w:numPr>
          <w:ilvl w:val="0"/>
          <w:numId w:val="0"/>
        </w:numPr>
        <w:spacing w:before="0"/>
        <w:jc w:val="left"/>
        <w:rPr>
          <w:rFonts w:ascii="Times New Roman" w:hAnsi="Times New Roman" w:cs="Times New Roman"/>
          <w:i/>
          <w:color w:val="002060"/>
          <w:u w:val="single"/>
        </w:rPr>
      </w:pPr>
      <w:r w:rsidRPr="00AC0734">
        <w:rPr>
          <w:rFonts w:ascii="Times New Roman" w:hAnsi="Times New Roman" w:cs="Times New Roman"/>
          <w:i/>
          <w:color w:val="002060"/>
          <w:u w:val="single"/>
        </w:rPr>
        <w:t xml:space="preserve">Earthquake Engineering </w:t>
      </w:r>
      <w:bookmarkStart w:id="0" w:name="_GoBack"/>
      <w:bookmarkEnd w:id="0"/>
      <w:r w:rsidRPr="00AC0734">
        <w:rPr>
          <w:rFonts w:ascii="Times New Roman" w:hAnsi="Times New Roman" w:cs="Times New Roman"/>
          <w:i/>
          <w:color w:val="002060"/>
          <w:u w:val="single"/>
        </w:rPr>
        <w:t xml:space="preserve">and Structural Dynamics (2017), </w:t>
      </w:r>
      <w:r w:rsidR="00AC0734" w:rsidRPr="00AC0734">
        <w:rPr>
          <w:rFonts w:ascii="Times New Roman" w:hAnsi="Times New Roman" w:cs="Times New Roman"/>
          <w:i/>
          <w:color w:val="002060"/>
          <w:u w:val="single"/>
        </w:rPr>
        <w:t>DOI: 10.1002/eqe.2954</w:t>
      </w:r>
    </w:p>
    <w:p w14:paraId="7F1EF41E" w14:textId="77777777" w:rsidR="00B97CBA" w:rsidRPr="00B97CBA" w:rsidRDefault="00B97CBA" w:rsidP="00B97CBA"/>
    <w:p w14:paraId="1849FC37" w14:textId="71D84F07" w:rsidR="00BD23DF" w:rsidRPr="00721849" w:rsidRDefault="00D84E4A" w:rsidP="0034466A">
      <w:pPr>
        <w:pStyle w:val="Heading1"/>
        <w:numPr>
          <w:ilvl w:val="0"/>
          <w:numId w:val="0"/>
        </w:numPr>
        <w:spacing w:before="0"/>
        <w:jc w:val="center"/>
        <w:rPr>
          <w:szCs w:val="24"/>
        </w:rPr>
      </w:pPr>
      <w:r w:rsidRPr="00721849">
        <w:rPr>
          <w:szCs w:val="24"/>
        </w:rPr>
        <w:t xml:space="preserve">Influence </w:t>
      </w:r>
      <w:r w:rsidR="00BD23DF" w:rsidRPr="00721849">
        <w:rPr>
          <w:szCs w:val="24"/>
        </w:rPr>
        <w:t>of Deterioration Modelling on the Seismic Response of Steel Moment Frames designed to Eurocode 8</w:t>
      </w:r>
    </w:p>
    <w:p w14:paraId="695D9B21" w14:textId="36DF6D9E" w:rsidR="00BD23DF" w:rsidRPr="00721849" w:rsidRDefault="00BD23DF" w:rsidP="00BD23DF"/>
    <w:p w14:paraId="471526F7" w14:textId="055048C3" w:rsidR="00BD23DF" w:rsidRPr="00721849" w:rsidRDefault="00BD23DF" w:rsidP="0034466A">
      <w:pPr>
        <w:spacing w:after="0"/>
        <w:jc w:val="center"/>
        <w:rPr>
          <w:b/>
          <w:sz w:val="22"/>
          <w:lang w:val="es-CL"/>
        </w:rPr>
      </w:pPr>
      <w:r w:rsidRPr="00721849">
        <w:rPr>
          <w:b/>
          <w:lang w:val="es-CL"/>
        </w:rPr>
        <w:t xml:space="preserve">A. Tsitos, M. A. Bravo-Haro </w:t>
      </w:r>
      <w:r w:rsidR="00D73990" w:rsidRPr="00721849">
        <w:rPr>
          <w:b/>
          <w:lang w:val="es-CL"/>
        </w:rPr>
        <w:t xml:space="preserve">and </w:t>
      </w:r>
      <w:r w:rsidRPr="00721849">
        <w:rPr>
          <w:b/>
          <w:lang w:val="es-CL"/>
        </w:rPr>
        <w:t>A.Y. Elghazouli</w:t>
      </w:r>
    </w:p>
    <w:p w14:paraId="2AF0239E" w14:textId="48D861A3" w:rsidR="00151CD0" w:rsidRPr="00721849" w:rsidRDefault="00BD23DF" w:rsidP="0034466A">
      <w:pPr>
        <w:spacing w:after="0"/>
        <w:jc w:val="center"/>
        <w:rPr>
          <w:i/>
        </w:rPr>
      </w:pPr>
      <w:r w:rsidRPr="00721849">
        <w:rPr>
          <w:i/>
        </w:rPr>
        <w:t>Dept. of Civil and Environmental Engineering, Imperial College London</w:t>
      </w:r>
    </w:p>
    <w:p w14:paraId="225B128F" w14:textId="77777777" w:rsidR="00483A19" w:rsidRPr="00721849" w:rsidRDefault="00483A19" w:rsidP="0034466A">
      <w:pPr>
        <w:spacing w:after="0"/>
        <w:jc w:val="center"/>
        <w:rPr>
          <w:i/>
        </w:rPr>
      </w:pPr>
    </w:p>
    <w:p w14:paraId="1AE3C80D" w14:textId="77777777" w:rsidR="00483A19" w:rsidRPr="00721849" w:rsidRDefault="00483A19" w:rsidP="0034466A">
      <w:pPr>
        <w:spacing w:after="0"/>
        <w:jc w:val="center"/>
        <w:rPr>
          <w:sz w:val="22"/>
        </w:rPr>
      </w:pPr>
    </w:p>
    <w:p w14:paraId="59932296" w14:textId="125CC30C" w:rsidR="00151CD0" w:rsidRPr="00721849" w:rsidRDefault="00151CD0" w:rsidP="006C5834">
      <w:pPr>
        <w:pStyle w:val="Heading1"/>
        <w:numPr>
          <w:ilvl w:val="0"/>
          <w:numId w:val="0"/>
        </w:numPr>
        <w:spacing w:before="240"/>
      </w:pPr>
      <w:r w:rsidRPr="00721849">
        <w:t>Abstract</w:t>
      </w:r>
    </w:p>
    <w:p w14:paraId="241A5C7E" w14:textId="77777777" w:rsidR="00483A19" w:rsidRPr="00721849" w:rsidRDefault="00483A19" w:rsidP="00483A19">
      <w:pPr>
        <w:rPr>
          <w:szCs w:val="19"/>
        </w:rPr>
      </w:pPr>
      <w:r w:rsidRPr="00721849">
        <w:rPr>
          <w:szCs w:val="19"/>
        </w:rPr>
        <w:t>This paper assesses the influence of cyclic and in-cycle degradation on seismic drift demands in moment-resisting steel frames (MRF) designed to Eurocode 8. The structural characteristics, ground motion frequency content and level of inelasticity are the primary parameters considered. A set of single-degree-of-freedom (SDOF) systems, subjected to varying levels of inelastic demands, is initially investigated followed by an extensive study on multi-storey frames. The latter comprises a large number of incremental dynamic analyses (IDA) on 12 frames modelled with or without consideration of degradation effects. A suite of 56 far-field ground motion records, appropriately scaled to simulate 4 levels of inelastic demand, is employed for the IDA. Characteristic results from a detailed parametric investigation show that maximum response in terms of global and inter-storey drifts is notably affected by degradation phenomena, in addition to the earthquake frequency content and the scaled inelastic demands. Consistently, both SDOF and frame systems with fundamental periods shorter than the mean period of ground motion can experience higher lateral strength demands and seismic drifts than those of non-degrading counterparts in the same period range. Also, degrading multi-storey frames can exhibit distinctly different plastic mechanisms with concentration of drifts at lower levels. Importantly, degrading systems might reach a “near-collapse” limit state at ductility demand levels comparable to or lower than the assumed design behaviour factor, a result with direct consequences on optimised design situations where over-strength would be minimal. Finally, the implications of the findings with respect to design-level limit states are discussed.</w:t>
      </w:r>
    </w:p>
    <w:p w14:paraId="2D284052" w14:textId="77777777" w:rsidR="002757A1" w:rsidRPr="00721849" w:rsidRDefault="009D277F" w:rsidP="00C26569">
      <w:r w:rsidRPr="00721849">
        <w:rPr>
          <w:b/>
          <w:i/>
        </w:rPr>
        <w:t>Keywords:</w:t>
      </w:r>
      <w:r w:rsidR="005E3A65" w:rsidRPr="00721849">
        <w:t xml:space="preserve"> </w:t>
      </w:r>
      <w:r w:rsidR="00D670B0" w:rsidRPr="00721849">
        <w:t>S</w:t>
      </w:r>
      <w:r w:rsidR="00540AB7" w:rsidRPr="00721849">
        <w:t>teel moment frames; seismic design; Eurocode 8; displacement demands; deterioration modelling; cyclic degradation</w:t>
      </w:r>
    </w:p>
    <w:p w14:paraId="168DB336" w14:textId="77777777" w:rsidR="009D277F" w:rsidRPr="00721849" w:rsidRDefault="009D277F" w:rsidP="002757A1">
      <w:pPr>
        <w:pStyle w:val="Heading1"/>
        <w:spacing w:before="240" w:after="240"/>
        <w:ind w:left="431" w:hanging="431"/>
      </w:pPr>
      <w:r w:rsidRPr="00721849">
        <w:t>Introduction</w:t>
      </w:r>
    </w:p>
    <w:p w14:paraId="5520DAC9" w14:textId="6580B877" w:rsidR="009D277F" w:rsidRPr="00721849" w:rsidRDefault="003833F8" w:rsidP="009D277F">
      <w:r w:rsidRPr="00721849">
        <w:t xml:space="preserve">In recent years, the increasing adoption of performance-based seismic design </w:t>
      </w:r>
      <w:r w:rsidR="00D73990" w:rsidRPr="00721849">
        <w:t xml:space="preserve">and </w:t>
      </w:r>
      <w:r w:rsidRPr="00721849">
        <w:t>assessment methods for buildings has highlighted the importance of predicting seismic drifts, which can be directly related to localised demands on both structural and non-structural components. The most commonly investigated drift properties are the global or roof drifts that describe the general inelastic deformation capacity of the buildings and the inter-storey drifts that can be correlated with rotation</w:t>
      </w:r>
      <w:r w:rsidR="00E86AFD" w:rsidRPr="00721849">
        <w:t>al</w:t>
      </w:r>
      <w:r w:rsidRPr="00721849">
        <w:t xml:space="preserve"> demands on joints of framed structures and with non-structural damage. Unsurprisingly, </w:t>
      </w:r>
      <w:r w:rsidR="001D4268" w:rsidRPr="00721849">
        <w:t xml:space="preserve">as discussed </w:t>
      </w:r>
      <w:r w:rsidR="00673BF0" w:rsidRPr="00721849">
        <w:t xml:space="preserve">in more detail </w:t>
      </w:r>
      <w:r w:rsidR="001D4268" w:rsidRPr="00721849">
        <w:t xml:space="preserve">below, </w:t>
      </w:r>
      <w:r w:rsidRPr="00721849">
        <w:t>a large number of published studies have attempted to provide reliable drift estimates for multi-storey framed structures or their equivalent single-degree-of</w:t>
      </w:r>
      <w:r w:rsidR="00E86AFD" w:rsidRPr="00721849">
        <w:t>-</w:t>
      </w:r>
      <w:r w:rsidRPr="00721849">
        <w:t>freedom approximations.</w:t>
      </w:r>
    </w:p>
    <w:p w14:paraId="1785350A" w14:textId="6324A433" w:rsidR="003833F8" w:rsidRPr="00721849" w:rsidRDefault="001D19B8" w:rsidP="009D277F">
      <w:r w:rsidRPr="00721849">
        <w:t>P</w:t>
      </w:r>
      <w:r w:rsidR="00106D77" w:rsidRPr="00721849">
        <w:t xml:space="preserve">ioneering research in the 1960’s on </w:t>
      </w:r>
      <w:r w:rsidR="00E86AFD" w:rsidRPr="00721849">
        <w:t xml:space="preserve">the determination </w:t>
      </w:r>
      <w:r w:rsidR="00106D77" w:rsidRPr="00721849">
        <w:t xml:space="preserve">of inelastic seismic response by basic principles </w:t>
      </w:r>
      <w:r w:rsidR="00106D77" w:rsidRPr="00721849">
        <w:fldChar w:fldCharType="begin"/>
      </w:r>
      <w:r w:rsidR="009F487E" w:rsidRPr="00721849">
        <w:instrText xml:space="preserve"> ADDIN EN.CITE &lt;EndNote&gt;&lt;Cite&gt;&lt;Author&gt;Veletsos&lt;/Author&gt;&lt;Year&gt;1960&lt;/Year&gt;&lt;RecNum&gt;40&lt;/RecNum&gt;&lt;DisplayText&gt;[1]&lt;/DisplayText&gt;&lt;record&gt;&lt;rec-number&gt;40&lt;/rec-number&gt;&lt;foreign-keys&gt;&lt;key app="EN" db-id="5tfvzav239x5x7erp5zxsse8rr2t0pdsftz0" timestamp="0"&gt;40&lt;/key&gt;&lt;/foreign-keys&gt;&lt;ref-type name="Conference Paper"&gt;47&lt;/ref-type&gt;&lt;contributors&gt;&lt;authors&gt;&lt;author&gt;Veletsos, A. S.&lt;/author&gt;&lt;author&gt;Newmark, N. M.&lt;/author&gt;&lt;/authors&gt;&lt;/contributors&gt;&lt;titles&gt;&lt;title&gt;Effect of inelastic behavior on the response of simple systems to earthquake motions&lt;/title&gt;&lt;secondary-title&gt;2nd World Conference on Earthquake Engineering&lt;/secondary-title&gt;&lt;/titles&gt;&lt;pages&gt;895-912&lt;/pages&gt;&lt;dates&gt;&lt;year&gt;1960&lt;/year&gt;&lt;/dates&gt;&lt;pub-location&gt;Japan&lt;/pub-location&gt;&lt;urls&gt;&lt;/urls&gt;&lt;/record&gt;&lt;/Cite&gt;&lt;/EndNote&gt;</w:instrText>
      </w:r>
      <w:r w:rsidR="00106D77" w:rsidRPr="00721849">
        <w:fldChar w:fldCharType="separate"/>
      </w:r>
      <w:r w:rsidR="00DE7395" w:rsidRPr="00721849">
        <w:rPr>
          <w:noProof/>
        </w:rPr>
        <w:t>[1]</w:t>
      </w:r>
      <w:r w:rsidR="00106D77" w:rsidRPr="00721849">
        <w:fldChar w:fldCharType="end"/>
      </w:r>
      <w:r w:rsidRPr="00721849">
        <w:t xml:space="preserve"> has led to the development of simplified seismic displacement calculation methods that have been incorporated in current </w:t>
      </w:r>
      <w:r w:rsidR="00753556" w:rsidRPr="00721849">
        <w:t xml:space="preserve">force-based </w:t>
      </w:r>
      <w:r w:rsidRPr="00721849">
        <w:t>design codes</w:t>
      </w:r>
      <w:r w:rsidR="00106D77" w:rsidRPr="00721849">
        <w:t xml:space="preserve">, </w:t>
      </w:r>
      <w:r w:rsidRPr="00721849">
        <w:t xml:space="preserve">such as the equal displacement rule in Eurocode 8 </w:t>
      </w:r>
      <w:r w:rsidRPr="00721849">
        <w:fldChar w:fldCharType="begin"/>
      </w:r>
      <w:r w:rsidR="009F487E" w:rsidRPr="00721849">
        <w:instrText xml:space="preserve"> ADDIN EN.CITE &lt;EndNote&gt;&lt;Cite&gt;&lt;Author&gt;CEN&lt;/Author&gt;&lt;Year&gt;2004&lt;/Year&gt;&lt;RecNum&gt;30&lt;/RecNum&gt;&lt;DisplayText&gt;[2]&lt;/DisplayText&gt;&lt;record&gt;&lt;rec-number&gt;30&lt;/rec-number&gt;&lt;foreign-keys&gt;&lt;key app="EN" db-id="5tfvzav239x5x7erp5zxsse8rr2t0pdsftz0" timestamp="0"&gt;30&lt;/key&gt;&lt;/foreign-keys&gt;&lt;ref-type name="Legal Rule or Regulation"&gt;50&lt;/ref-type&gt;&lt;contributors&gt;&lt;authors&gt;&lt;author&gt;CEN&lt;/author&gt;&lt;/authors&gt;&lt;secondary-authors&gt;&lt;author&gt;European Committe for Standardisation&lt;/author&gt;&lt;/secondary-authors&gt;&lt;/contributors&gt;&lt;titles&gt;&lt;title&gt;EN 1998-1, Eurocode 8: design of structures for earthquake resistance, Part 1: general rules, seismic actions and rules for buildings.&lt;/title&gt;&lt;/titles&gt;&lt;dates&gt;&lt;year&gt;2004&lt;/year&gt;&lt;/dates&gt;&lt;pub-location&gt;Brussels&lt;/pub-location&gt;&lt;urls&gt;&lt;/urls&gt;&lt;/record&gt;&lt;/Cite&gt;&lt;/EndNote&gt;</w:instrText>
      </w:r>
      <w:r w:rsidRPr="00721849">
        <w:fldChar w:fldCharType="separate"/>
      </w:r>
      <w:r w:rsidR="00DE7395" w:rsidRPr="00721849">
        <w:rPr>
          <w:noProof/>
        </w:rPr>
        <w:t>[2]</w:t>
      </w:r>
      <w:r w:rsidRPr="00721849">
        <w:fldChar w:fldCharType="end"/>
      </w:r>
      <w:r w:rsidRPr="00721849">
        <w:t xml:space="preserve"> or the deflection amplification factor in ASCE 7-10 </w:t>
      </w:r>
      <w:r w:rsidRPr="00721849">
        <w:fldChar w:fldCharType="begin"/>
      </w:r>
      <w:r w:rsidR="009F487E" w:rsidRPr="00721849">
        <w:instrText xml:space="preserve"> ADDIN EN.CITE &lt;EndNote&gt;&lt;Cite&gt;&lt;Author&gt;ASCE&lt;/Author&gt;&lt;Year&gt;2010&lt;/Year&gt;&lt;RecNum&gt;42&lt;/RecNum&gt;&lt;DisplayText&gt;[3]&lt;/DisplayText&gt;&lt;record&gt;&lt;rec-number&gt;42&lt;/rec-number&gt;&lt;foreign-keys&gt;&lt;key app="EN" db-id="5tfvzav239x5x7erp5zxsse8rr2t0pdsftz0" timestamp="0"&gt;42&lt;/key&gt;&lt;/foreign-keys&gt;&lt;ref-type name="Legal Rule or Regulation"&gt;50&lt;/ref-type&gt;&lt;contributors&gt;&lt;authors&gt;&lt;author&gt;ASCE&lt;/author&gt;&lt;/authors&gt;&lt;secondary-authors&gt;&lt;author&gt;American Society of Civil Engineers&lt;/author&gt;&lt;/secondary-authors&gt;&lt;/contributors&gt;&lt;titles&gt;&lt;title&gt;ASCE 7-10 Standard, Minimun design loads for buildings and other structures&lt;/title&gt;&lt;secondary-title&gt;ASCE/SEI 7-10&lt;/secondary-title&gt;&lt;/titles&gt;&lt;dates&gt;&lt;year&gt;2010&lt;/year&gt;&lt;/dates&gt;&lt;pub-location&gt;Reston, VA&lt;/pub-location&gt;&lt;urls&gt;&lt;/urls&gt;&lt;/record&gt;&lt;/Cite&gt;&lt;/EndNote&gt;</w:instrText>
      </w:r>
      <w:r w:rsidRPr="00721849">
        <w:fldChar w:fldCharType="separate"/>
      </w:r>
      <w:r w:rsidR="00DE7395" w:rsidRPr="00721849">
        <w:rPr>
          <w:noProof/>
        </w:rPr>
        <w:t>[3]</w:t>
      </w:r>
      <w:r w:rsidRPr="00721849">
        <w:fldChar w:fldCharType="end"/>
      </w:r>
      <w:r w:rsidRPr="00721849">
        <w:t>. Additionally, n</w:t>
      </w:r>
      <w:r w:rsidR="003833F8" w:rsidRPr="00721849">
        <w:t>umerous studies have approached the problem of estimation of inelastic drift</w:t>
      </w:r>
      <w:r w:rsidR="00DE7395" w:rsidRPr="00721849">
        <w:t>s by analysing SDOF oscillators</w:t>
      </w:r>
      <w:r w:rsidR="003833F8" w:rsidRPr="00721849">
        <w:t xml:space="preserve"> </w:t>
      </w:r>
      <w:r w:rsidR="00DE7395" w:rsidRPr="00721849">
        <w:t>(</w:t>
      </w:r>
      <w:r w:rsidR="003833F8" w:rsidRPr="00721849">
        <w:fldChar w:fldCharType="begin"/>
      </w:r>
      <w:r w:rsidR="009F487E" w:rsidRPr="00721849">
        <w:instrText xml:space="preserve"> ADDIN EN.CITE &lt;EndNote&gt;&lt;Cite&gt;&lt;Author&gt;Whittaker&lt;/Author&gt;&lt;Year&gt;1998&lt;/Year&gt;&lt;RecNum&gt;29&lt;/RecNum&gt;&lt;DisplayText&gt;[4]&lt;/DisplayText&gt;&lt;record&gt;&lt;rec-number&gt;29&lt;/rec-number&gt;&lt;foreign-keys&gt;&lt;key app="EN" db-id="5tfvzav239x5x7erp5zxsse8rr2t0pdsftz0" timestamp="0"&gt;29&lt;/key&gt;&lt;/foreign-keys&gt;&lt;ref-type name="Journal Article"&gt;17&lt;/ref-type&gt;&lt;contributors&gt;&lt;authors&gt;&lt;author&gt;Whittaker, A.&lt;/author&gt;&lt;author&gt;Constantinou, M.&lt;/author&gt;&lt;author&gt;Tsopelas, P.&lt;/author&gt;&lt;/authors&gt;&lt;/contributors&gt;&lt;auth-address&gt;Univ Calif Berkeley, Eathquake Engn Res Ctr, Richmond, CA 94720 USA&amp;#xD;SUNY Buffalo, Buffalo, NY 14260 USA&lt;/auth-address&gt;&lt;titles&gt;&lt;title&gt;Displacement estimates for performance-based seismic design&lt;/title&gt;&lt;secondary-title&gt;Journal of Structural Engineering-Asce&lt;/secondary-title&gt;&lt;alt-title&gt;J Struct Eng-Asce&lt;/alt-title&gt;&lt;/titles&gt;&lt;pages&gt;905-912&lt;/pages&gt;&lt;volume&gt;124&lt;/volume&gt;&lt;number&gt;8&lt;/number&gt;&lt;dates&gt;&lt;year&gt;1998&lt;/year&gt;&lt;pub-dates&gt;&lt;date&gt;Aug&lt;/date&gt;&lt;/pub-dates&gt;&lt;/dates&gt;&lt;isbn&gt;0733-9445&lt;/isbn&gt;&lt;accession-num&gt;WOS:000075148300007&lt;/accession-num&gt;&lt;urls&gt;&lt;related-urls&gt;&lt;url&gt;&amp;lt;Go to ISI&amp;gt;://WOS:000075148300007&lt;/url&gt;&lt;/related-urls&gt;&lt;/urls&gt;&lt;electronic-resource-num&gt;Doi 10.1061/(Asce)0733-9445(1998)124:8(905)&lt;/electronic-resource-num&gt;&lt;language&gt;English&lt;/language&gt;&lt;/record&gt;&lt;/Cite&gt;&lt;/EndNote&gt;</w:instrText>
      </w:r>
      <w:r w:rsidR="003833F8" w:rsidRPr="00721849">
        <w:fldChar w:fldCharType="separate"/>
      </w:r>
      <w:r w:rsidR="00DE7395" w:rsidRPr="00721849">
        <w:rPr>
          <w:noProof/>
        </w:rPr>
        <w:t>[4]</w:t>
      </w:r>
      <w:r w:rsidR="003833F8" w:rsidRPr="00721849">
        <w:fldChar w:fldCharType="end"/>
      </w:r>
      <w:r w:rsidR="00CD3E2E" w:rsidRPr="00721849">
        <w:t>,</w:t>
      </w:r>
      <w:r w:rsidR="003833F8" w:rsidRPr="00721849">
        <w:t xml:space="preserve"> </w:t>
      </w:r>
      <w:r w:rsidR="003833F8" w:rsidRPr="00721849">
        <w:fldChar w:fldCharType="begin"/>
      </w:r>
      <w:r w:rsidR="009F487E" w:rsidRPr="00721849">
        <w:instrText xml:space="preserve"> ADDIN EN.CITE &lt;EndNote&gt;&lt;Cite&gt;&lt;Author&gt;Miranda&lt;/Author&gt;&lt;Year&gt;2000&lt;/Year&gt;&lt;RecNum&gt;16&lt;/RecNum&gt;&lt;DisplayText&gt;[5]&lt;/DisplayText&gt;&lt;record&gt;&lt;rec-number&gt;16&lt;/rec-number&gt;&lt;foreign-keys&gt;&lt;key app="EN" db-id="5tfvzav239x5x7erp5zxsse8rr2t0pdsftz0" timestamp="0"&gt;16&lt;/key&gt;&lt;/foreign-keys&gt;&lt;ref-type name="Journal Article"&gt;17&lt;/ref-type&gt;&lt;contributors&gt;&lt;authors&gt;&lt;author&gt;Miranda, E.&lt;/author&gt;&lt;/authors&gt;&lt;/contributors&gt;&lt;auth-address&gt;Stanford Univ, Dept Civil &amp;amp; Environm Engn, Stanford, CA 94305 USA&lt;/auth-address&gt;&lt;titles&gt;&lt;title&gt;Inelastic displacement ratios for structures on firm sites&lt;/title&gt;&lt;secondary-title&gt;Journal of Structural Engineering-Asce&lt;/secondary-title&gt;&lt;alt-title&gt;J Struct Eng-Asce&amp;#xD;J Struct Eng-Asce&lt;/alt-title&gt;&lt;/titles&gt;&lt;pages&gt;1150-1159&lt;/pages&gt;&lt;volume&gt;126&lt;/volume&gt;&lt;number&gt;10&lt;/number&gt;&lt;keywords&gt;&lt;keyword&gt;seismic design&lt;/keyword&gt;&lt;/keywords&gt;&lt;dates&gt;&lt;year&gt;2000&lt;/year&gt;&lt;pub-dates&gt;&lt;date&gt;Oct&lt;/date&gt;&lt;/pub-dates&gt;&lt;/dates&gt;&lt;isbn&gt;0733-9445&lt;/isbn&gt;&lt;accession-num&gt;WOS:000089576000006&lt;/accession-num&gt;&lt;urls&gt;&lt;related-urls&gt;&lt;url&gt;&amp;lt;Go to ISI&amp;gt;://WOS:000089576000006&lt;/url&gt;&lt;/related-urls&gt;&lt;/urls&gt;&lt;language&gt;English&lt;/language&gt;&lt;/record&gt;&lt;/Cite&gt;&lt;/EndNote&gt;</w:instrText>
      </w:r>
      <w:r w:rsidR="003833F8" w:rsidRPr="00721849">
        <w:fldChar w:fldCharType="separate"/>
      </w:r>
      <w:r w:rsidR="00DE7395" w:rsidRPr="00721849">
        <w:rPr>
          <w:noProof/>
        </w:rPr>
        <w:t>[5]</w:t>
      </w:r>
      <w:r w:rsidR="003833F8" w:rsidRPr="00721849">
        <w:fldChar w:fldCharType="end"/>
      </w:r>
      <w:r w:rsidR="00CD3E2E" w:rsidRPr="00721849">
        <w:t>,</w:t>
      </w:r>
      <w:r w:rsidR="003833F8" w:rsidRPr="00721849">
        <w:t xml:space="preserve"> </w:t>
      </w:r>
      <w:r w:rsidR="003833F8" w:rsidRPr="00721849">
        <w:fldChar w:fldCharType="begin"/>
      </w:r>
      <w:r w:rsidR="009F487E" w:rsidRPr="00721849">
        <w:instrText xml:space="preserve"> ADDIN EN.CITE &lt;EndNote&gt;&lt;Cite&gt;&lt;Author&gt;Song&lt;/Author&gt;&lt;Year&gt;2000&lt;/Year&gt;&lt;RecNum&gt;32&lt;/RecNum&gt;&lt;DisplayText&gt;[6]&lt;/DisplayText&gt;&lt;record&gt;&lt;rec-number&gt;32&lt;/rec-number&gt;&lt;foreign-keys&gt;&lt;key app="EN" db-id="5tfvzav239x5x7erp5zxsse8rr2t0pdsftz0" timestamp="0"&gt;32&lt;/key&gt;&lt;/foreign-keys&gt;&lt;ref-type name="Journal Article"&gt;17&lt;/ref-type&gt;&lt;contributors&gt;&lt;authors&gt;&lt;author&gt;Song, J. K.&lt;/author&gt;&lt;author&gt;Pincheira, J. A.&lt;/author&gt;&lt;/authors&gt;&lt;/contributors&gt;&lt;titles&gt;&lt;title&gt;Spectral Displacement Demands of Stiffness- and Strength-Degrading Systems&lt;/title&gt;&lt;secondary-title&gt;Earthquake Spectra&lt;/secondary-title&gt;&lt;alt-title&gt;Earthq Spectra&lt;/alt-title&gt;&lt;/titles&gt;&lt;pages&gt;817-851&lt;/pages&gt;&lt;volume&gt;16&lt;/volume&gt;&lt;number&gt;4&lt;/number&gt;&lt;dates&gt;&lt;year&gt;2000&lt;/year&gt;&lt;pub-dates&gt;&lt;date&gt;Nov&lt;/date&gt;&lt;/pub-dates&gt;&lt;/dates&gt;&lt;urls&gt;&lt;related-urls&gt;&lt;url&gt;http://earthquakespectra.org/doi/abs/10.1193/1.1586141&lt;/url&gt;&lt;/related-urls&gt;&lt;/urls&gt;&lt;electronic-resource-num&gt;10.1193/1.1586141&lt;/electronic-resource-num&gt;&lt;/record&gt;&lt;/Cite&gt;&lt;/EndNote&gt;</w:instrText>
      </w:r>
      <w:r w:rsidR="003833F8" w:rsidRPr="00721849">
        <w:fldChar w:fldCharType="separate"/>
      </w:r>
      <w:r w:rsidR="00DE7395" w:rsidRPr="00721849">
        <w:rPr>
          <w:noProof/>
        </w:rPr>
        <w:t>[6]</w:t>
      </w:r>
      <w:r w:rsidR="003833F8" w:rsidRPr="00721849">
        <w:fldChar w:fldCharType="end"/>
      </w:r>
      <w:r w:rsidR="00CD3E2E" w:rsidRPr="00721849">
        <w:t>,</w:t>
      </w:r>
      <w:r w:rsidR="003833F8" w:rsidRPr="00721849">
        <w:t xml:space="preserve"> </w:t>
      </w:r>
      <w:r w:rsidR="003833F8" w:rsidRPr="00721849">
        <w:fldChar w:fldCharType="begin"/>
      </w:r>
      <w:r w:rsidR="009C0793" w:rsidRPr="00721849">
        <w:instrText xml:space="preserve"> ADDIN EN.CITE &lt;EndNote&gt;&lt;Cite&gt;&lt;Author&gt;Ruiz-García&lt;/Author&gt;&lt;Year&gt;2003&lt;/Year&gt;&lt;RecNum&gt;28&lt;/RecNum&gt;&lt;DisplayText&gt;[7]&lt;/DisplayText&gt;&lt;record&gt;&lt;rec-number&gt;28&lt;/rec-number&gt;&lt;foreign-keys&gt;&lt;key app="EN" db-id="5tfvzav239x5x7erp5zxsse8rr2t0pdsftz0" timestamp="0"&gt;28&lt;/key&gt;&lt;/foreign-keys&gt;&lt;ref-type name="Journal Article"&gt;17&lt;/ref-type&gt;&lt;contributors&gt;&lt;authors&gt;&lt;author&gt;Ruiz-García, Jorge&lt;/author&gt;&lt;author&gt;Miranda, Eduardo&lt;/author&gt;&lt;/authors&gt;&lt;/contributors&gt;&lt;titles&gt;&lt;title&gt;Inelastic displacement ratios for evaluation of existing structures&lt;/title&gt;&lt;secondary-title&gt;Earthquake Engineering &amp;amp; Structural Dynamics&lt;/secondary-title&gt;&lt;/titles&gt;&lt;periodical&gt;&lt;full-title&gt;Earthquake Engineering &amp;amp; Structural Dynamics&lt;/full-title&gt;&lt;/periodical&gt;&lt;pages&gt;1237-1258&lt;/pages&gt;&lt;volume&gt;32&lt;/volume&gt;&lt;number&gt;8&lt;/number&gt;&lt;keywords&gt;&lt;keyword&gt;inelastic displacement ratios&lt;/keyword&gt;&lt;keyword&gt;evaluation of existing structures&lt;/keyword&gt;&lt;keyword&gt;displacement-based design&lt;/keyword&gt;&lt;keyword&gt;soils conditions&lt;/keyword&gt;&lt;keyword&gt;displacement demands&lt;/keyword&gt;&lt;keyword&gt;single-degree-of-freedom systems&lt;/keyword&gt;&lt;/keywords&gt;&lt;dates&gt;&lt;year&gt;2003&lt;/year&gt;&lt;/dates&gt;&lt;publisher&gt;John Wiley &amp;amp; Sons, Ltd.&lt;/publisher&gt;&lt;isbn&gt;1096-9845&lt;/isbn&gt;&lt;urls&gt;&lt;related-urls&gt;&lt;url&gt;http://dx.doi.org/10.1002/eqe.271&lt;/url&gt;&lt;/related-urls&gt;&lt;/urls&gt;&lt;electronic-resource-num&gt;10.1002/eqe.271&lt;/electronic-resource-num&gt;&lt;/record&gt;&lt;/Cite&gt;&lt;/EndNote&gt;</w:instrText>
      </w:r>
      <w:r w:rsidR="003833F8" w:rsidRPr="00721849">
        <w:fldChar w:fldCharType="separate"/>
      </w:r>
      <w:r w:rsidR="00DE7395" w:rsidRPr="00721849">
        <w:rPr>
          <w:noProof/>
        </w:rPr>
        <w:t>[7]</w:t>
      </w:r>
      <w:r w:rsidR="003833F8" w:rsidRPr="00721849">
        <w:fldChar w:fldCharType="end"/>
      </w:r>
      <w:r w:rsidR="00CD3E2E" w:rsidRPr="00721849">
        <w:t>,</w:t>
      </w:r>
      <w:r w:rsidR="003833F8" w:rsidRPr="00721849">
        <w:t xml:space="preserve"> </w:t>
      </w:r>
      <w:r w:rsidR="003833F8" w:rsidRPr="00721849">
        <w:fldChar w:fldCharType="begin"/>
      </w:r>
      <w:r w:rsidR="009F487E" w:rsidRPr="00721849">
        <w:instrText xml:space="preserve"> ADDIN EN.CITE &lt;EndNote&gt;&lt;Cite&gt;&lt;Author&gt;Chopra&lt;/Author&gt;&lt;Year&gt;2004&lt;/Year&gt;&lt;RecNum&gt;17&lt;/RecNum&gt;&lt;DisplayText&gt;[8]&lt;/DisplayText&gt;&lt;record&gt;&lt;rec-number&gt;17&lt;/rec-number&gt;&lt;foreign-keys&gt;&lt;key app="EN" db-id="5tfvzav239x5x7erp5zxsse8rr2t0pdsftz0" timestamp="0"&gt;17&lt;/key&gt;&lt;/foreign-keys&gt;&lt;ref-type name="Journal Article"&gt;17&lt;/ref-type&gt;&lt;contributors&gt;&lt;authors&gt;&lt;author&gt;Chopra, A. K.&lt;/author&gt;&lt;author&gt;Chintanapakdee, C.&lt;/author&gt;&lt;/authors&gt;&lt;/contributors&gt;&lt;auth-address&gt;Univ Calif Berkeley, Dept Civil &amp;amp; Environm Engn, Berkeley, CA 94720 USA&amp;#xD;Chulalongkorn Univ, Dept Civil Engn, Bangkok, Thailand&lt;/auth-address&gt;&lt;titles&gt;&lt;title&gt;Inelastic deformation ratios for design and evaluation of structures: Single-degree-of-freedom bilinear systems&lt;/title&gt;&lt;secondary-title&gt;Journal of Structural Engineering-Asce&lt;/secondary-title&gt;&lt;alt-title&gt;J Struct Eng-Asce&amp;#xD;J Struct Eng-Asce&lt;/alt-title&gt;&lt;/titles&gt;&lt;pages&gt;1309-1319&lt;/pages&gt;&lt;volume&gt;130&lt;/volume&gt;&lt;number&gt;9&lt;/number&gt;&lt;keywords&gt;&lt;keyword&gt;deformation&lt;/keyword&gt;&lt;keyword&gt;inelastic action&lt;/keyword&gt;&lt;keyword&gt;ground motion&lt;/keyword&gt;&lt;keyword&gt;structural analysis&lt;/keyword&gt;&lt;keyword&gt;displacement ratios&lt;/keyword&gt;&lt;keyword&gt;pushover analysis&lt;/keyword&gt;&lt;keyword&gt;seismic design&lt;/keyword&gt;&lt;keyword&gt;buildings&lt;/keyword&gt;&lt;keyword&gt;demands&lt;/keyword&gt;&lt;/keywords&gt;&lt;dates&gt;&lt;year&gt;2004&lt;/year&gt;&lt;pub-dates&gt;&lt;date&gt;Sep&lt;/date&gt;&lt;/pub-dates&gt;&lt;/dates&gt;&lt;isbn&gt;0733-9445&lt;/isbn&gt;&lt;accession-num&gt;WOS:000223287400004&lt;/accession-num&gt;&lt;urls&gt;&lt;related-urls&gt;&lt;url&gt;&amp;lt;Go to ISI&amp;gt;://WOS:000223287400004&lt;/url&gt;&lt;/related-urls&gt;&lt;/urls&gt;&lt;language&gt;English&lt;/language&gt;&lt;/record&gt;&lt;/Cite&gt;&lt;/EndNote&gt;</w:instrText>
      </w:r>
      <w:r w:rsidR="003833F8" w:rsidRPr="00721849">
        <w:fldChar w:fldCharType="separate"/>
      </w:r>
      <w:r w:rsidR="00DE7395" w:rsidRPr="00721849">
        <w:rPr>
          <w:noProof/>
        </w:rPr>
        <w:t>[8]</w:t>
      </w:r>
      <w:r w:rsidR="003833F8" w:rsidRPr="00721849">
        <w:fldChar w:fldCharType="end"/>
      </w:r>
      <w:r w:rsidR="00CD3E2E" w:rsidRPr="00721849">
        <w:t>,</w:t>
      </w:r>
      <w:r w:rsidR="003833F8" w:rsidRPr="00721849">
        <w:t xml:space="preserve"> </w:t>
      </w:r>
      <w:r w:rsidR="003833F8" w:rsidRPr="00721849">
        <w:fldChar w:fldCharType="begin"/>
      </w:r>
      <w:r w:rsidR="009C0793" w:rsidRPr="00721849">
        <w:instrText xml:space="preserve"> ADDIN EN.CITE &lt;EndNote&gt;&lt;Cite&gt;&lt;Author&gt;Ruiz-García&lt;/Author&gt;&lt;Year&gt;2006&lt;/Year&gt;&lt;RecNum&gt;27&lt;/RecNum&gt;&lt;DisplayText&gt;[9]&lt;/DisplayText&gt;&lt;record&gt;&lt;rec-number&gt;27&lt;/rec-number&gt;&lt;foreign-keys&gt;&lt;key app="EN" db-id="5tfvzav239x5x7erp5zxsse8rr2t0pdsftz0" timestamp="0"&gt;27&lt;/key&gt;&lt;/foreign-keys&gt;&lt;ref-type name="Journal Article"&gt;17&lt;/ref-type&gt;&lt;contributors&gt;&lt;authors&gt;&lt;author&gt;Ruiz-García, Jorge&lt;/author&gt;&lt;author&gt;Miranda, Eduardo&lt;/author&gt;&lt;/authors&gt;&lt;/contributors&gt;&lt;titles&gt;&lt;title&gt;Inelastic displacement ratios for evaluation of structures built on soft soil sites&lt;/title&gt;&lt;secondary-title&gt;Earthquake Engineering &amp;amp; Structural Dynamics&lt;/secondary-title&gt;&lt;/titles&gt;&lt;periodical&gt;&lt;full-title&gt;Earthquake Engineering &amp;amp; Structural Dynamics&lt;/full-title&gt;&lt;/periodical&gt;&lt;pages&gt;679-694&lt;/pages&gt;&lt;volume&gt;35&lt;/volume&gt;&lt;number&gt;6&lt;/number&gt;&lt;keywords&gt;&lt;keyword&gt;soft soil sites&lt;/keyword&gt;&lt;keyword&gt;inelastic deformation demand&lt;/keyword&gt;&lt;keyword&gt;inelastic displacement ratio&lt;/keyword&gt;&lt;keyword&gt;stiffness degradation&lt;/keyword&gt;&lt;/keywords&gt;&lt;dates&gt;&lt;year&gt;2006&lt;/year&gt;&lt;/dates&gt;&lt;publisher&gt;John Wiley &amp;amp; Sons, Ltd.&lt;/publisher&gt;&lt;isbn&gt;1096-9845&lt;/isbn&gt;&lt;urls&gt;&lt;related-urls&gt;&lt;url&gt;http://dx.doi.org/10.1002/eqe.552&lt;/url&gt;&lt;/related-urls&gt;&lt;/urls&gt;&lt;electronic-resource-num&gt;10.1002/eqe.552&lt;/electronic-resource-num&gt;&lt;/record&gt;&lt;/Cite&gt;&lt;/EndNote&gt;</w:instrText>
      </w:r>
      <w:r w:rsidR="003833F8" w:rsidRPr="00721849">
        <w:fldChar w:fldCharType="separate"/>
      </w:r>
      <w:r w:rsidR="00DE7395" w:rsidRPr="00721849">
        <w:rPr>
          <w:noProof/>
        </w:rPr>
        <w:t>[9]</w:t>
      </w:r>
      <w:r w:rsidR="003833F8" w:rsidRPr="00721849">
        <w:fldChar w:fldCharType="end"/>
      </w:r>
      <w:r w:rsidR="00CD3E2E" w:rsidRPr="00721849">
        <w:t>,</w:t>
      </w:r>
      <w:r w:rsidR="003833F8" w:rsidRPr="00721849">
        <w:t xml:space="preserve"> </w:t>
      </w:r>
      <w:r w:rsidR="003833F8" w:rsidRPr="00721849">
        <w:fldChar w:fldCharType="begin"/>
      </w:r>
      <w:r w:rsidR="009C0793" w:rsidRPr="00721849">
        <w:instrText xml:space="preserve"> ADDIN EN.CITE &lt;EndNote&gt;&lt;Cite&gt;&lt;Author&gt;Kumar&lt;/Author&gt;&lt;Year&gt;2011&lt;/Year&gt;&lt;RecNum&gt;3&lt;/RecNum&gt;&lt;DisplayText&gt;[10]&lt;/DisplayText&gt;&lt;record&gt;&lt;rec-number&gt;3&lt;/rec-number&gt;&lt;foreign-keys&gt;&lt;key app="EN" db-id="5tfvzav239x5x7erp5zxsse8rr2t0pdsftz0" timestamp="0"&gt;3&lt;/key&gt;&lt;/foreign-keys&gt;&lt;ref-type name="Journal Article"&gt;17&lt;/ref-type&gt;&lt;contributors&gt;&lt;authors&gt;&lt;author&gt;Kumar, M.&lt;/author&gt;&lt;author&gt;Castro, J. M.&lt;/author&gt;&lt;author&gt;Stafford, P. J.&lt;/author&gt;&lt;author&gt;Elghazouli, A. Y.&lt;/author&gt;&lt;/authors&gt;&lt;/contributors&gt;&lt;auth-address&gt;Univ London Imperial Coll Sci Technol &amp;amp; Med, Dept Civil &amp;amp; Environm Engn, London, England&lt;/auth-address&gt;&lt;titles&gt;&lt;title&gt;Influence of the mean period of ground motion on the inelastic dynamic response of single and multi degree of freedom systems&lt;/title&gt;&lt;secondary-title&gt;Earthquake Engineering &amp;amp; Structural Dynamics&lt;/secondary-title&gt;&lt;alt-title&gt;Earthq Eng Struct D&lt;/alt-title&gt;&lt;/titles&gt;&lt;periodical&gt;&lt;full-title&gt;Earthquake Engineering &amp;amp; Structural Dynamics&lt;/full-title&gt;&lt;/periodical&gt;&lt;pages&gt;237-256&lt;/pages&gt;&lt;volume&gt;40&lt;/volume&gt;&lt;number&gt;3&lt;/number&gt;&lt;keywords&gt;&lt;keyword&gt;seismic response&lt;/keyword&gt;&lt;keyword&gt;moment frames&lt;/keyword&gt;&lt;keyword&gt;nonlinear analysis&lt;/keyword&gt;&lt;keyword&gt;eurocode 8&lt;/keyword&gt;&lt;keyword&gt;displacement-based design&lt;/keyword&gt;&lt;keyword&gt;soft soil sites&lt;/keyword&gt;&lt;keyword&gt;seismic design&lt;/keyword&gt;&lt;keyword&gt;ratios&lt;/keyword&gt;&lt;keyword&gt;spectra&lt;/keyword&gt;&lt;keyword&gt;epsilon&lt;/keyword&gt;&lt;/keywords&gt;&lt;dates&gt;&lt;year&gt;2011&lt;/year&gt;&lt;pub-dates&gt;&lt;date&gt;Mar&lt;/date&gt;&lt;/pub-dates&gt;&lt;/dates&gt;&lt;isbn&gt;0098-8847&lt;/isbn&gt;&lt;accession-num&gt;WOS:000287670300001&lt;/accession-num&gt;&lt;urls&gt;&lt;related-urls&gt;&lt;url&gt;&amp;lt;Go to ISI&amp;gt;://WOS:000287670300001&lt;/url&gt;&lt;/related-urls&gt;&lt;/urls&gt;&lt;electronic-resource-num&gt;10.1002/eqe.1013&lt;/electronic-resource-num&gt;&lt;language&gt;English&lt;/language&gt;&lt;/record&gt;&lt;/Cite&gt;&lt;/EndNote&gt;</w:instrText>
      </w:r>
      <w:r w:rsidR="003833F8" w:rsidRPr="00721849">
        <w:fldChar w:fldCharType="separate"/>
      </w:r>
      <w:r w:rsidR="00DE7395" w:rsidRPr="00721849">
        <w:rPr>
          <w:noProof/>
        </w:rPr>
        <w:t>[10]</w:t>
      </w:r>
      <w:r w:rsidR="003833F8" w:rsidRPr="00721849">
        <w:fldChar w:fldCharType="end"/>
      </w:r>
      <w:r w:rsidR="00DE7395" w:rsidRPr="00721849">
        <w:t>,</w:t>
      </w:r>
      <w:r w:rsidR="00694C7F" w:rsidRPr="00721849">
        <w:t xml:space="preserve"> </w:t>
      </w:r>
      <w:r w:rsidR="00694C7F" w:rsidRPr="00721849">
        <w:fldChar w:fldCharType="begin"/>
      </w:r>
      <w:r w:rsidR="009F487E" w:rsidRPr="00721849">
        <w:instrText xml:space="preserve"> ADDIN EN.CITE &lt;EndNote&gt;&lt;Cite&gt;&lt;Author&gt;Málaga-Chuquitaype&lt;/Author&gt;&lt;Year&gt;2015&lt;/Year&gt;&lt;RecNum&gt;24&lt;/RecNum&gt;&lt;DisplayText&gt;[11]&lt;/DisplayText&gt;&lt;record&gt;&lt;rec-number&gt;24&lt;/rec-number&gt;&lt;foreign-keys&gt;&lt;key app="EN" db-id="5tfvzav239x5x7erp5zxsse8rr2t0pdsftz0" timestamp="0"&gt;24&lt;/key&gt;&lt;/foreign-keys&gt;&lt;ref-type name="Journal Article"&gt;17&lt;/ref-type&gt;&lt;contributors&gt;&lt;authors&gt;&lt;author&gt;Málaga-Chuquitaype, C.&lt;/author&gt;&lt;/authors&gt;&lt;/contributors&gt;&lt;titles&gt;&lt;title&gt;Estimation of peak displacements in steel structures through dimensional analysis and the efficiency of alternative ground-motion time and length scales&lt;/title&gt;&lt;secondary-title&gt;Engineering Structures&lt;/secondary-title&gt;&lt;/titles&gt;&lt;pages&gt;264-278&lt;/pages&gt;&lt;volume&gt;101&lt;/volume&gt;&lt;keywords&gt;&lt;keyword&gt;Steel structures&lt;/keyword&gt;&lt;keyword&gt;Dimensional analysis&lt;/keyword&gt;&lt;keyword&gt;Earthquake displacement demands&lt;/keyword&gt;&lt;keyword&gt;Mean period&lt;/keyword&gt;&lt;keyword&gt;Self-similarity&lt;/keyword&gt;&lt;/keywords&gt;&lt;dates&gt;&lt;year&gt;2015&lt;/year&gt;&lt;pub-dates&gt;&lt;date&gt;10/15/&lt;/date&gt;&lt;/pub-dates&gt;&lt;/dates&gt;&lt;isbn&gt;0141-0296&lt;/isbn&gt;&lt;urls&gt;&lt;related-urls&gt;&lt;url&gt;http://www.sciencedirect.com/science/article/pii/S0141029615004629&lt;/url&gt;&lt;/related-urls&gt;&lt;/urls&gt;&lt;electronic-resource-num&gt;http://dx.doi.org/10.1016/j.engstruct.2015.07.019&lt;/electronic-resource-num&gt;&lt;/record&gt;&lt;/Cite&gt;&lt;/EndNote&gt;</w:instrText>
      </w:r>
      <w:r w:rsidR="00694C7F" w:rsidRPr="00721849">
        <w:fldChar w:fldCharType="separate"/>
      </w:r>
      <w:r w:rsidR="00DE7395" w:rsidRPr="00721849">
        <w:rPr>
          <w:noProof/>
        </w:rPr>
        <w:t>[11]</w:t>
      </w:r>
      <w:r w:rsidR="00694C7F" w:rsidRPr="00721849">
        <w:fldChar w:fldCharType="end"/>
      </w:r>
      <w:r w:rsidR="00DE7395" w:rsidRPr="00721849">
        <w:t>)</w:t>
      </w:r>
      <w:r w:rsidR="003833F8" w:rsidRPr="00721849">
        <w:t xml:space="preserve">. The main parameters identified </w:t>
      </w:r>
      <w:r w:rsidR="00694C7F" w:rsidRPr="00721849">
        <w:t xml:space="preserve">in </w:t>
      </w:r>
      <w:r w:rsidR="003833F8" w:rsidRPr="00721849">
        <w:t xml:space="preserve">these studies as governing for the inelastic response of SDOF systems </w:t>
      </w:r>
      <w:r w:rsidR="00694C7F" w:rsidRPr="00721849">
        <w:t xml:space="preserve">include </w:t>
      </w:r>
      <w:r w:rsidR="003833F8" w:rsidRPr="00721849">
        <w:t xml:space="preserve">the initial elastic period, the post-yield stiffness, the hysteretic constitutive law and the frequency content of the input ground motion. The simple models used in these studies inherently cannot consider phenomena such as higher-mode effects and variations in distribution of strength and stiffness. Moreover, with the exception of </w:t>
      </w:r>
      <w:r w:rsidR="00694C7F" w:rsidRPr="00721849">
        <w:t xml:space="preserve">very few </w:t>
      </w:r>
      <w:r w:rsidR="003833F8" w:rsidRPr="00721849">
        <w:t>studies</w:t>
      </w:r>
      <w:r w:rsidR="009C0793" w:rsidRPr="00721849">
        <w:t xml:space="preserve"> (</w:t>
      </w:r>
      <w:r w:rsidR="001D6B6E" w:rsidRPr="00721849">
        <w:fldChar w:fldCharType="begin">
          <w:fldData xml:space="preserve">PEVuZE5vdGU+PENpdGU+PEF1dGhvcj5Tb25nPC9BdXRob3I+PFllYXI+MjAwMDwvWWVhcj48UmVj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</w:fldData>
        </w:fldChar>
      </w:r>
      <w:r w:rsidR="003376DE" w:rsidRPr="00721849">
        <w:instrText xml:space="preserve"> ADDIN EN.CITE </w:instrText>
      </w:r>
      <w:r w:rsidR="003376DE" w:rsidRPr="00721849">
        <w:fldChar w:fldCharType="begin">
          <w:fldData xml:space="preserve">PEVuZE5vdGU+PENpdGU+PEF1dGhvcj5Tb25nPC9BdXRob3I+PFllYXI+MjAwMDwvWWVhcj48UmVj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</w:fldData>
        </w:fldChar>
      </w:r>
      <w:r w:rsidR="003376DE" w:rsidRPr="00721849">
        <w:instrText xml:space="preserve"> ADDIN EN.CITE.DATA </w:instrText>
      </w:r>
      <w:r w:rsidR="003376DE" w:rsidRPr="00721849">
        <w:fldChar w:fldCharType="end"/>
      </w:r>
      <w:r w:rsidR="001D6B6E" w:rsidRPr="00721849">
        <w:fldChar w:fldCharType="separate"/>
      </w:r>
      <w:r w:rsidR="003376DE" w:rsidRPr="00721849">
        <w:rPr>
          <w:noProof/>
        </w:rPr>
        <w:t>[6, 9]</w:t>
      </w:r>
      <w:r w:rsidR="001D6B6E" w:rsidRPr="00721849">
        <w:fldChar w:fldCharType="end"/>
      </w:r>
      <w:r w:rsidR="00CD3E2E" w:rsidRPr="00721849">
        <w:t>,</w:t>
      </w:r>
      <w:r w:rsidR="00E003F3" w:rsidRPr="00721849">
        <w:t xml:space="preserve"> </w:t>
      </w:r>
      <w:r w:rsidR="009C0793" w:rsidRPr="00721849">
        <w:t xml:space="preserve"> </w:t>
      </w:r>
      <w:r w:rsidR="009C0793" w:rsidRPr="00721849">
        <w:fldChar w:fldCharType="begin"/>
      </w:r>
      <w:r w:rsidR="009C0793" w:rsidRPr="00721849">
        <w:instrText xml:space="preserve"> ADDIN EN.CITE &lt;EndNote&gt;&lt;Cite&gt;&lt;Author&gt;Rahnama&lt;/Author&gt;&lt;Year&gt;1993&lt;/Year&gt;&lt;RecNum&gt;61&lt;/RecNum&gt;&lt;DisplayText&gt;[12]&lt;/DisplayText&gt;&lt;record&gt;&lt;rec-number&gt;61&lt;/rec-number&gt;&lt;foreign-keys&gt;&lt;key app="EN" db-id="5tfvzav239x5x7erp5zxsse8rr2t0pdsftz0" timestamp="1496674706"&gt;61&lt;/key&gt;&lt;/foreign-keys&gt;&lt;ref-type name="Book"&gt;6&lt;/ref-type&gt;&lt;contributors&gt;&lt;authors&gt;&lt;author&gt;Rahnama, Mohsen&lt;/author&gt;&lt;author&gt;Krawinkler, Helmut&lt;/author&gt;&lt;/authors&gt;&lt;/contributors&gt;&lt;titles&gt;&lt;title&gt;Effects of soft soil and hysteresis model on seismic demands&lt;/title&gt;&lt;/titles&gt;&lt;volume&gt;108&lt;/volume&gt;&lt;dates&gt;&lt;year&gt;1993&lt;/year&gt;&lt;/dates&gt;&lt;publisher&gt;John A. Blume Earthquake Engineering Center&lt;/publisher&gt;&lt;urls&gt;&lt;/urls&gt;&lt;/record&gt;&lt;/Cite&gt;&lt;/EndNote&gt;</w:instrText>
      </w:r>
      <w:r w:rsidR="009C0793" w:rsidRPr="00721849">
        <w:fldChar w:fldCharType="separate"/>
      </w:r>
      <w:r w:rsidR="009C0793" w:rsidRPr="00721849">
        <w:rPr>
          <w:noProof/>
        </w:rPr>
        <w:t>[12]</w:t>
      </w:r>
      <w:r w:rsidR="009C0793" w:rsidRPr="00721849">
        <w:fldChar w:fldCharType="end"/>
      </w:r>
      <w:r w:rsidR="00CD3E2E" w:rsidRPr="00721849">
        <w:t>,</w:t>
      </w:r>
      <w:r w:rsidR="009C0793" w:rsidRPr="00721849">
        <w:t xml:space="preserve"> </w:t>
      </w:r>
      <w:r w:rsidR="009C0793" w:rsidRPr="00721849">
        <w:fldChar w:fldCharType="begin"/>
      </w:r>
      <w:r w:rsidR="009C0793" w:rsidRPr="00721849">
        <w:instrText xml:space="preserve"> ADDIN EN.CITE &lt;EndNote&gt;&lt;Cite&gt;&lt;Author&gt;De Luca&lt;/Author&gt;&lt;Year&gt;2013&lt;/Year&gt;&lt;RecNum&gt;60&lt;/RecNum&gt;&lt;DisplayText&gt;[13]&lt;/DisplayText&gt;&lt;record&gt;&lt;rec-number&gt;60&lt;/rec-number&gt;&lt;foreign-keys&gt;&lt;key app="EN" db-id="5tfvzav239x5x7erp5zxsse8rr2t0pdsftz0" timestamp="1496674688"&gt;60&lt;/key&gt;&lt;/foreign-keys&gt;&lt;ref-type name="Journal Article"&gt;17&lt;/ref-type&gt;&lt;contributors&gt;&lt;authors&gt;&lt;author&gt;De Luca, F&lt;/author&gt;&lt;author&gt;Vamvatsikos, D&lt;/author&gt;&lt;author&gt;Iervolino, I&lt;/author&gt;&lt;/authors&gt;&lt;/contributors&gt;&lt;titles&gt;&lt;title&gt;Near</w:instrText>
      </w:r>
      <w:r w:rsidR="009C0793" w:rsidRPr="00721849">
        <w:rPr>
          <w:rFonts w:hint="eastAsia"/>
        </w:rPr>
        <w:instrText>‐</w:instrText>
      </w:r>
      <w:r w:rsidR="009C0793" w:rsidRPr="00721849">
        <w:instrText>optimal piecewise linear fits of static pushover capacity curves for equivalent SDOF analysis&lt;/title&gt;&lt;secondary-title&gt;Earthquake Engineering &amp;amp; Structural Dynamics&lt;/secondary-title&gt;&lt;/titles&gt;&lt;periodical&gt;&lt;full-title&gt;Earthquake Engineering &amp;amp; Structural Dynamics&lt;/full-title&gt;&lt;/periodical&gt;&lt;pages&gt;523-543&lt;/pages&gt;&lt;volume&gt;42&lt;/volume&gt;&lt;number&gt;4&lt;/number&gt;&lt;dates&gt;&lt;year&gt;2013&lt;/year&gt;&lt;/dates&gt;&lt;isbn&gt;1096-9845&lt;/isbn&gt;&lt;urls&gt;&lt;/urls&gt;&lt;/record&gt;&lt;/Cite&gt;&lt;/EndNote&gt;</w:instrText>
      </w:r>
      <w:r w:rsidR="009C0793" w:rsidRPr="00721849">
        <w:fldChar w:fldCharType="separate"/>
      </w:r>
      <w:r w:rsidR="009C0793" w:rsidRPr="00721849">
        <w:rPr>
          <w:noProof/>
        </w:rPr>
        <w:t>[13]</w:t>
      </w:r>
      <w:r w:rsidR="009C0793" w:rsidRPr="00721849">
        <w:fldChar w:fldCharType="end"/>
      </w:r>
      <w:r w:rsidR="00CD3E2E" w:rsidRPr="00721849">
        <w:t xml:space="preserve">, </w:t>
      </w:r>
      <w:r w:rsidR="00E003F3" w:rsidRPr="00721849">
        <w:fldChar w:fldCharType="begin"/>
      </w:r>
      <w:r w:rsidR="00E003F3" w:rsidRPr="00721849">
        <w:instrText xml:space="preserve"> ADDIN EN.CITE &lt;EndNote&gt;&lt;Cite&gt;&lt;Author&gt;Ibarra&lt;/Author&gt;&lt;Year&gt;2005&lt;/Year&gt;&lt;RecNum&gt;13&lt;/RecNum&gt;&lt;DisplayText&gt;[14]&lt;/DisplayText&gt;&lt;record&gt;&lt;rec-number&gt;13&lt;/rec-number&gt;&lt;foreign-keys&gt;&lt;key app="EN" db-id="5tfvzav239x5x7erp5zxsse8rr2t0pdsftz0" timestamp="0"&gt;13&lt;/key&gt;&lt;/foreign-keys&gt;&lt;ref-type name="Journal Article"&gt;17&lt;/ref-type&gt;&lt;contributors&gt;&lt;authors&gt;&lt;author&gt;Ibarra, L. F.&lt;/author&gt;&lt;author&gt;Medina, R. A.&lt;/author&gt;&lt;author&gt;Krawinkler, H.&lt;/author&gt;&lt;/authors&gt;&lt;/contributors&gt;&lt;auth-address&gt;CNWRA, SW Res Inst, San Antonio, TX 78238 USA&amp;#xD;Univ Maryland, Dept Civil &amp;amp; Environm Engn, College Pk, MD 20742 USA&amp;#xD;Stanford Univ, Dept Civil &amp;amp; Environm Engn, Palo Alto, CA 94305 USA&lt;/auth-address&gt;&lt;titles&gt;&lt;title&gt;Hysteretic models that incorporate strength and stiffness deterioration&lt;/title&gt;&lt;secondary-title&gt;Earthquake Engineering &amp;amp; Structural Dynamics&lt;/secondary-title&gt;&lt;alt-title&gt;Earthq Eng Struct D&amp;#xD;Earthq Eng Struct D&lt;/alt-title&gt;&lt;/titles&gt;&lt;periodical&gt;&lt;full-title&gt;Earthquake Engineering &amp;amp; Structural Dynamics&lt;/full-title&gt;&lt;/periodical&gt;&lt;pages&gt;1489-1511&lt;/pages&gt;&lt;volume&gt;34&lt;/volume&gt;&lt;number&gt;12&lt;/number&gt;&lt;keywords&gt;&lt;keyword&gt;hysteretic behaviour&lt;/keyword&gt;&lt;keyword&gt;strength deterioration&lt;/keyword&gt;&lt;keyword&gt;cyclic deterioration&lt;/keyword&gt;&lt;keyword&gt;collapse&lt;/keyword&gt;&lt;/keywords&gt;&lt;dates&gt;&lt;year&gt;2005&lt;/year&gt;&lt;pub-dates&gt;&lt;date&gt;Oct&lt;/date&gt;&lt;/pub-dates&gt;&lt;/dates&gt;&lt;isbn&gt;0098-8847&lt;/isbn&gt;&lt;accession-num&gt;WOS:000232382600003&lt;/accession-num&gt;&lt;urls&gt;&lt;related-urls&gt;&lt;url&gt;&amp;lt;Go to ISI&amp;gt;://WOS:000232382600003&lt;/url&gt;&lt;/related-urls&gt;&lt;/urls&gt;&lt;language&gt;English&lt;/language&gt;&lt;/record&gt;&lt;/Cite&gt;&lt;/EndNote&gt;</w:instrText>
      </w:r>
      <w:r w:rsidR="00E003F3" w:rsidRPr="00721849">
        <w:fldChar w:fldCharType="separate"/>
      </w:r>
      <w:r w:rsidR="00E003F3" w:rsidRPr="00721849">
        <w:rPr>
          <w:noProof/>
        </w:rPr>
        <w:t>[14]</w:t>
      </w:r>
      <w:r w:rsidR="00E003F3" w:rsidRPr="00721849">
        <w:fldChar w:fldCharType="end"/>
      </w:r>
      <w:r w:rsidR="009C0793" w:rsidRPr="00721849">
        <w:t>)</w:t>
      </w:r>
      <w:r w:rsidR="003833F8" w:rsidRPr="00721849">
        <w:t xml:space="preserve">, no strength and stiffness degradation phenomena are considered therein. </w:t>
      </w:r>
    </w:p>
    <w:p w14:paraId="6C506D96" w14:textId="0FBC2BC5" w:rsidR="003833F8" w:rsidRPr="00721849" w:rsidRDefault="003833F8" w:rsidP="009D277F">
      <w:r w:rsidRPr="00721849">
        <w:t xml:space="preserve">Investigations </w:t>
      </w:r>
      <w:r w:rsidR="00A25CC1" w:rsidRPr="00721849">
        <w:t xml:space="preserve">on </w:t>
      </w:r>
      <w:r w:rsidRPr="00721849">
        <w:t xml:space="preserve">the inelastic response of framed multi-storey structures include studies  </w:t>
      </w:r>
      <w:r w:rsidR="00A25CC1" w:rsidRPr="00721849">
        <w:t xml:space="preserve">in which </w:t>
      </w:r>
      <w:r w:rsidRPr="00721849">
        <w:t xml:space="preserve">the strength and stiffness distributions of the models are controlled in order to achieve desirable drift </w:t>
      </w:r>
      <w:r w:rsidRPr="00721849">
        <w:lastRenderedPageBreak/>
        <w:t>profiles and yielding mechanisms</w:t>
      </w:r>
      <w:r w:rsidR="00FB662E" w:rsidRPr="00721849">
        <w:t xml:space="preserve"> </w:t>
      </w:r>
      <w:r w:rsidR="00FB662E" w:rsidRPr="00721849">
        <w:fldChar w:fldCharType="begin"/>
      </w:r>
      <w:r w:rsidR="00E003F3" w:rsidRPr="00721849">
        <w:instrText xml:space="preserve"> ADDIN EN.CITE &lt;EndNote&gt;&lt;Cite&gt;&lt;Author&gt;Medina&lt;/Author&gt;&lt;Year&gt;2005&lt;/Year&gt;&lt;RecNum&gt;14&lt;/RecNum&gt;&lt;DisplayText&gt;[15]&lt;/DisplayText&gt;&lt;record&gt;&lt;rec-number&gt;14&lt;/rec-number&gt;&lt;foreign-keys&gt;&lt;key app="EN" db-id="5tfvzav239x5x7erp5zxsse8rr2t0pdsftz0" timestamp="0"&gt;14&lt;/key&gt;&lt;/foreign-keys&gt;&lt;ref-type name="Journal Article"&gt;17&lt;/ref-type&gt;&lt;contributors&gt;&lt;authors&gt;&lt;author&gt;Medina, R. A.&lt;/author&gt;&lt;author&gt;Krawinkler, H.&lt;/author&gt;&lt;/authors&gt;&lt;/contributors&gt;&lt;auth-address&gt;Univ Maryland, Dept Civil &amp;amp; Environm Engn, College Pk, MD 20742 USA&amp;#xD;Stanford Univ, Dept Civil &amp;amp; Environm Engn, Stanford, CA 94305 USA&lt;/auth-address&gt;&lt;titles&gt;&lt;title&gt;Evaluation of drift demands for the seismic performance assessment of frames&lt;/title&gt;&lt;secondary-title&gt;Journal of Structural Engineering-Asce&lt;/secondary-title&gt;&lt;alt-title&gt;J Struct Eng-Asce&amp;#xD;J Struct Eng-Asce&lt;/alt-title&gt;&lt;/titles&gt;&lt;pages&gt;1003-1013&lt;/pages&gt;&lt;volume&gt;131&lt;/volume&gt;&lt;number&gt;7&lt;/number&gt;&lt;keywords&gt;&lt;keyword&gt;displacement&lt;/keyword&gt;&lt;keyword&gt;buildings&lt;/keyword&gt;&lt;/keywords&gt;&lt;dates&gt;&lt;year&gt;2005&lt;/year&gt;&lt;pub-dates&gt;&lt;date&gt;Jul&lt;/date&gt;&lt;/pub-dates&gt;&lt;/dates&gt;&lt;isbn&gt;0733-9445&lt;/isbn&gt;&lt;accession-num&gt;WOS:000230124500002&lt;/accession-num&gt;&lt;urls&gt;&lt;related-urls&gt;&lt;url&gt;&amp;lt;Go to ISI&amp;gt;://WOS:000230124500002&lt;/url&gt;&lt;/related-urls&gt;&lt;/urls&gt;&lt;language&gt;English&lt;/language&gt;&lt;/record&gt;&lt;/Cite&gt;&lt;/EndNote&gt;</w:instrText>
      </w:r>
      <w:r w:rsidR="00FB662E" w:rsidRPr="00721849">
        <w:fldChar w:fldCharType="separate"/>
      </w:r>
      <w:r w:rsidR="00E003F3" w:rsidRPr="00721849">
        <w:rPr>
          <w:noProof/>
        </w:rPr>
        <w:t>[15]</w:t>
      </w:r>
      <w:r w:rsidR="00FB662E" w:rsidRPr="00721849">
        <w:fldChar w:fldCharType="end"/>
      </w:r>
      <w:r w:rsidRPr="00721849">
        <w:t>. A number of studies utilise frames that have been designed to specific seismic code requirements or design methodologies (</w:t>
      </w:r>
      <w:r w:rsidRPr="00721849">
        <w:fldChar w:fldCharType="begin"/>
      </w:r>
      <w:r w:rsidR="00E003F3" w:rsidRPr="00721849">
        <w:instrText xml:space="preserve"> ADDIN EN.CITE &lt;EndNote&gt;&lt;Cite&gt;&lt;Author&gt;Uang&lt;/Author&gt;&lt;Year&gt;1994&lt;/Year&gt;&lt;RecNum&gt;7&lt;/RecNum&gt;&lt;DisplayText&gt;[16]&lt;/DisplayText&gt;&lt;record&gt;&lt;rec-number&gt;7&lt;/rec-number&gt;&lt;foreign-keys&gt;&lt;key app="EN" db-id="5tfvzav239x5x7erp5zxsse8rr2t0pdsftz0" timestamp="0"&gt;7&lt;/key&gt;&lt;/foreign-keys&gt;&lt;ref-type name="Journal Article"&gt;17&lt;/ref-type&gt;&lt;contributors&gt;&lt;authors&gt;&lt;author&gt;Uang, C. M.&lt;/author&gt;&lt;author&gt;Maarouf, A.&lt;/author&gt;&lt;/authors&gt;&lt;/contributors&gt;&lt;auth-address&gt;Univ Alexandria,Dept Struct Engn,Alexandria,Egypt&lt;/auth-address&gt;&lt;titles&gt;&lt;title&gt;Deflection Amplification Factor for Seismic Design Provisions&lt;/title&gt;&lt;secondary-title&gt;Journal of Structural Engineering-Asce&lt;/secondary-title&gt;&lt;alt-title&gt;J Struct Eng-Asce&lt;/alt-title&gt;&lt;/titles&gt;&lt;pages&gt;2423-2436&lt;/pages&gt;&lt;volume&gt;120&lt;/volume&gt;&lt;number&gt;8&lt;/number&gt;&lt;dates&gt;&lt;year&gt;1994&lt;/year&gt;&lt;pub-dates&gt;&lt;date&gt;Aug&lt;/date&gt;&lt;/pub-dates&gt;&lt;/dates&gt;&lt;isbn&gt;0733-9445&lt;/isbn&gt;&lt;accession-num&gt;WOS:A1994NY32400010&lt;/accession-num&gt;&lt;urls&gt;&lt;related-urls&gt;&lt;url&gt;&amp;lt;Go to ISI&amp;gt;://WOS:A1994NY32400010&lt;/url&gt;&lt;/related-urls&gt;&lt;/urls&gt;&lt;electronic-resource-num&gt;Doi 10.1061/(Asce)0733-9445(1994)120:8(2423)&lt;/electronic-resource-num&gt;&lt;language&gt;English&lt;/language&gt;&lt;/record&gt;&lt;/Cite&gt;&lt;/EndNote&gt;</w:instrText>
      </w:r>
      <w:r w:rsidRPr="00721849">
        <w:fldChar w:fldCharType="separate"/>
      </w:r>
      <w:r w:rsidR="00E003F3" w:rsidRPr="00721849">
        <w:rPr>
          <w:noProof/>
        </w:rPr>
        <w:t>[16]</w:t>
      </w:r>
      <w:r w:rsidRPr="00721849">
        <w:fldChar w:fldCharType="end"/>
      </w:r>
      <w:r w:rsidRPr="00721849">
        <w:t xml:space="preserve">; </w:t>
      </w:r>
      <w:r w:rsidRPr="00721849">
        <w:fldChar w:fldCharType="begin"/>
      </w:r>
      <w:r w:rsidR="00E003F3" w:rsidRPr="00721849">
        <w:instrText xml:space="preserve"> ADDIN EN.CITE &lt;EndNote&gt;&lt;Cite&gt;&lt;Author&gt;Pettinga&lt;/Author&gt;&lt;Year&gt;2005&lt;/Year&gt;&lt;RecNum&gt;21&lt;/RecNum&gt;&lt;DisplayText&gt;[17]&lt;/DisplayText&gt;&lt;record&gt;&lt;rec-number&gt;21&lt;/rec-number&gt;&lt;foreign-keys&gt;&lt;key app="EN" db-id="5tfvzav239x5x7erp5zxsse8rr2t0pdsftz0" timestamp="0"&gt;21&lt;/key&gt;&lt;/foreign-keys&gt;&lt;ref-type name="Journal Article"&gt;17&lt;/ref-type&gt;&lt;contributors&gt;&lt;authors&gt;&lt;author&gt;Pettinga, J. D.&lt;/author&gt;&lt;author&gt;Priestley, M. J. N.&lt;/author&gt;&lt;/authors&gt;&lt;/contributors&gt;&lt;auth-address&gt;Pettinga, JD&amp;#xD;Univ Pavia, ROSE Sch, Via Ferrata, I-27100 Pavia, Italy&amp;#xD;Univ Pavia, ROSE Sch, I-27100 Pavia, Italy&lt;/auth-address&gt;&lt;titles&gt;&lt;title&gt;Dynamic behaviour of reinforced concrete frames designed with direct displacement-based design&lt;/title&gt;&lt;secondary-title&gt;Journal of Earthquake Engineering&lt;/secondary-title&gt;&lt;alt-title&gt;J Earthq Eng&amp;#xD;J Earthq Eng&lt;/alt-title&gt;&lt;/titles&gt;&lt;pages&gt;309-330&lt;/pages&gt;&lt;volume&gt;9&lt;/volume&gt;&lt;keywords&gt;&lt;keyword&gt;direct displacement-based design&lt;/keyword&gt;&lt;keyword&gt;reinforced concrete frames&lt;/keyword&gt;&lt;keyword&gt;dynamic amplification&lt;/keyword&gt;&lt;keyword&gt;design drift profiles&lt;/keyword&gt;&lt;/keywords&gt;&lt;dates&gt;&lt;year&gt;2005&lt;/year&gt;&lt;/dates&gt;&lt;isbn&gt;1363-2469&lt;/isbn&gt;&lt;accession-num&gt;WOS:000235818800006&lt;/accession-num&gt;&lt;urls&gt;&lt;related-urls&gt;&lt;url&gt;&amp;lt;Go to ISI&amp;gt;://WOS:000235818800006&lt;/url&gt;&lt;/related-urls&gt;&lt;/urls&gt;&lt;language&gt;English&lt;/language&gt;&lt;/record&gt;&lt;/Cite&gt;&lt;/EndNote&gt;</w:instrText>
      </w:r>
      <w:r w:rsidRPr="00721849">
        <w:fldChar w:fldCharType="separate"/>
      </w:r>
      <w:r w:rsidR="00E003F3" w:rsidRPr="00721849">
        <w:rPr>
          <w:noProof/>
        </w:rPr>
        <w:t>[17]</w:t>
      </w:r>
      <w:r w:rsidRPr="00721849">
        <w:fldChar w:fldCharType="end"/>
      </w:r>
      <w:r w:rsidR="00FB662E" w:rsidRPr="00721849">
        <w:t>,</w:t>
      </w:r>
      <w:r w:rsidRPr="00721849">
        <w:t xml:space="preserve"> </w:t>
      </w:r>
      <w:r w:rsidRPr="00721849">
        <w:fldChar w:fldCharType="begin"/>
      </w:r>
      <w:r w:rsidR="00E003F3" w:rsidRPr="00721849">
        <w:instrText xml:space="preserve"> ADDIN EN.CITE &lt;EndNote&gt;&lt;Cite&gt;&lt;Author&gt;Karavasilis&lt;/Author&gt;&lt;Year&gt;2008&lt;/Year&gt;&lt;RecNum&gt;19&lt;/RecNum&gt;&lt;DisplayText&gt;[18]&lt;/DisplayText&gt;&lt;record&gt;&lt;rec-number&gt;19&lt;/rec-number&gt;&lt;foreign-keys&gt;&lt;key app="EN" db-id="5tfvzav239x5x7erp5zxsse8rr2t0pdsftz0" timestamp="0"&gt;19&lt;/key&gt;&lt;/foreign-keys&gt;&lt;ref-type name="Journal Article"&gt;17&lt;/ref-type&gt;&lt;contributors&gt;&lt;authors&gt;&lt;author&gt;Karavasilis, T. L.&lt;/author&gt;&lt;author&gt;Bazeos, N.&lt;/author&gt;&lt;author&gt;Beskos, D. E.&lt;/author&gt;&lt;/authors&gt;&lt;/contributors&gt;&lt;auth-address&gt;Univ Patras, Dept Civil Engn, Patras 26500, Greece&lt;/auth-address&gt;&lt;titles&gt;&lt;title&gt;Drift and ductility estimates in regular steel MRF subjected to ordinary ground motions: A design-oriented approach&lt;/title&gt;&lt;secondary-title&gt;Earthquake Spectra&lt;/secondary-title&gt;&lt;alt-title&gt;Earthq Spectra&lt;/alt-title&gt;&lt;/titles&gt;&lt;pages&gt;431-451&lt;/pages&gt;&lt;volume&gt;24&lt;/volume&gt;&lt;number&gt;2&lt;/number&gt;&lt;keywords&gt;&lt;keyword&gt;multistory buildings&lt;/keyword&gt;&lt;keyword&gt;pushover analysis&lt;/keyword&gt;&lt;keyword&gt;frame buildings&lt;/keyword&gt;&lt;keyword&gt;seismic design&lt;/keyword&gt;&lt;keyword&gt;demands&lt;/keyword&gt;&lt;keyword&gt;displacement&lt;/keyword&gt;&lt;keyword&gt;ratios&lt;/keyword&gt;&lt;/keywords&gt;&lt;dates&gt;&lt;year&gt;2008&lt;/year&gt;&lt;pub-dates&gt;&lt;date&gt;May&lt;/date&gt;&lt;/pub-dates&gt;&lt;/dates&gt;&lt;isbn&gt;8755-2930&lt;/isbn&gt;&lt;accession-num&gt;WOS:000257420900004&lt;/accession-num&gt;&lt;urls&gt;&lt;related-urls&gt;&lt;url&gt;&amp;lt;Go to ISI&amp;gt;://WOS:000257420900004&lt;/url&gt;&lt;/related-urls&gt;&lt;/urls&gt;&lt;electronic-resource-num&gt;10.1193/1.2923919&lt;/electronic-resource-num&gt;&lt;language&gt;English&lt;/language&gt;&lt;/record&gt;&lt;/Cite&gt;&lt;/EndNote&gt;</w:instrText>
      </w:r>
      <w:r w:rsidRPr="00721849">
        <w:fldChar w:fldCharType="separate"/>
      </w:r>
      <w:r w:rsidR="00E003F3" w:rsidRPr="00721849">
        <w:rPr>
          <w:noProof/>
        </w:rPr>
        <w:t>[18]</w:t>
      </w:r>
      <w:r w:rsidRPr="00721849">
        <w:fldChar w:fldCharType="end"/>
      </w:r>
      <w:r w:rsidRPr="00721849">
        <w:t xml:space="preserve">). More recently, </w:t>
      </w:r>
      <w:r w:rsidR="00FB662E" w:rsidRPr="00721849">
        <w:t xml:space="preserve">Kumar et al. </w:t>
      </w:r>
      <w:r w:rsidRPr="00721849">
        <w:fldChar w:fldCharType="begin"/>
      </w:r>
      <w:r w:rsidR="00E003F3" w:rsidRPr="00721849">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Pr="00721849">
        <w:fldChar w:fldCharType="separate"/>
      </w:r>
      <w:r w:rsidR="00E003F3" w:rsidRPr="00721849">
        <w:rPr>
          <w:noProof/>
        </w:rPr>
        <w:t>[19]</w:t>
      </w:r>
      <w:r w:rsidRPr="00721849">
        <w:fldChar w:fldCharType="end"/>
      </w:r>
      <w:r w:rsidRPr="00721849">
        <w:t xml:space="preserve"> and </w:t>
      </w:r>
      <w:r w:rsidR="00FB662E" w:rsidRPr="00721849">
        <w:t xml:space="preserve">Elghazouli et al. </w:t>
      </w:r>
      <w:r w:rsidRPr="00721849">
        <w:fldChar w:fldCharType="begin"/>
      </w:r>
      <w:r w:rsidR="00E003F3" w:rsidRPr="00721849">
        <w:instrText xml:space="preserve"> ADDIN EN.CITE &lt;EndNote&gt;&lt;Cite&gt;&lt;Author&gt;Elghazouli&lt;/Author&gt;&lt;Year&gt;2014&lt;/Year&gt;&lt;RecNum&gt;4&lt;/RecNum&gt;&lt;DisplayText&gt;[20]&lt;/DisplayText&gt;&lt;record&gt;&lt;rec-number&gt;4&lt;/rec-number&gt;&lt;foreign-keys&gt;&lt;key app="EN" db-id="5tfvzav239x5x7erp5zxsse8rr2t0pdsftz0" timestamp="0"&gt;4&lt;/key&gt;&lt;/foreign-keys&gt;&lt;ref-type name="Journal Article"&gt;17&lt;/ref-type&gt;&lt;contributors&gt;&lt;authors&gt;&lt;author&gt;Elghazouli, A. Y.&lt;/author&gt;&lt;author&gt;Kumar, M.&lt;/author&gt;&lt;author&gt;Stafford, P. J.&lt;/author&gt;&lt;/authors&gt;&lt;/contributors&gt;&lt;auth-address&gt;Elghazouli,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England&amp;#xD;NED Univ Engn &amp;amp; Technol, Dept Earthquake Engn, Karachi, Pakistan&lt;/auth-address&gt;&lt;titles&gt;&lt;title&gt;Prediction and optimisation of seismic drift demands incorporating ground motion frequency content&lt;/title&gt;&lt;secondary-title&gt;Bulletin of Earthquake Engineering&lt;/secondary-title&gt;&lt;alt-title&gt;B Earthq Eng&lt;/alt-title&gt;&lt;/titles&gt;&lt;pages&gt;255-276&lt;/pages&gt;&lt;volume&gt;12&lt;/volume&gt;&lt;number&gt;1&lt;/number&gt;&lt;keywords&gt;&lt;keyword&gt;ground-motion frequency content&lt;/keyword&gt;&lt;keyword&gt;seismic response&lt;/keyword&gt;&lt;keyword&gt;incremental dynamic analysis&lt;/keyword&gt;&lt;keyword&gt;inelastic drift demands&lt;/keyword&gt;&lt;keyword&gt;multi-storey structures&lt;/keyword&gt;&lt;keyword&gt;steel moment frames&lt;/keyword&gt;&lt;keyword&gt;design&lt;/keyword&gt;&lt;keyword&gt;systems&lt;/keyword&gt;&lt;keyword&gt;single&lt;/keyword&gt;&lt;keyword&gt;ratios&lt;/keyword&gt;&lt;/keywords&gt;&lt;dates&gt;&lt;year&gt;2014&lt;/year&gt;&lt;pub-dates&gt;&lt;date&gt;Feb&lt;/date&gt;&lt;/pub-dates&gt;&lt;/dates&gt;&lt;isbn&gt;1570-761x&lt;/isbn&gt;&lt;accession-num&gt;WOS:000331707600014&lt;/accession-num&gt;&lt;urls&gt;&lt;related-urls&gt;&lt;url&gt;&amp;lt;Go to ISI&amp;gt;://WOS:000331707600014&lt;/url&gt;&lt;/related-urls&gt;&lt;/urls&gt;&lt;electronic-resource-num&gt;10.1007/s10518-013-9568-7&lt;/electronic-resource-num&gt;&lt;language&gt;English&lt;/language&gt;&lt;/record&gt;&lt;/Cite&gt;&lt;/EndNote&gt;</w:instrText>
      </w:r>
      <w:r w:rsidRPr="00721849">
        <w:fldChar w:fldCharType="separate"/>
      </w:r>
      <w:r w:rsidR="00E003F3" w:rsidRPr="00721849">
        <w:rPr>
          <w:noProof/>
        </w:rPr>
        <w:t>[20]</w:t>
      </w:r>
      <w:r w:rsidRPr="00721849">
        <w:fldChar w:fldCharType="end"/>
      </w:r>
      <w:r w:rsidRPr="00721849">
        <w:t xml:space="preserve"> presented </w:t>
      </w:r>
      <w:r w:rsidR="00A25CC1" w:rsidRPr="00721849">
        <w:t xml:space="preserve">detailed studies using a large set of frames and ground motion records. It was shown </w:t>
      </w:r>
      <w:r w:rsidRPr="00721849">
        <w:t xml:space="preserve">that the salient parameters that influence the global and the inter-storey drifts are the ratio of the fundamental period of the frames to the mean period of the ground motion, as well as the level of inelasticity </w:t>
      </w:r>
      <w:r w:rsidR="00A25CC1" w:rsidRPr="00721849">
        <w:t>-</w:t>
      </w:r>
      <w:r w:rsidRPr="00721849">
        <w:t xml:space="preserve"> expressed through the </w:t>
      </w:r>
      <w:r w:rsidR="00906235" w:rsidRPr="00721849">
        <w:t xml:space="preserve">‘actual’ </w:t>
      </w:r>
      <w:r w:rsidRPr="00721849">
        <w:t xml:space="preserve">behaviour factor of the </w:t>
      </w:r>
      <w:r w:rsidR="007D32AA" w:rsidRPr="00721849">
        <w:t xml:space="preserve">frames. </w:t>
      </w:r>
      <w:r w:rsidRPr="00721849">
        <w:t xml:space="preserve">As in the case of most investigations with SDOF systems, the </w:t>
      </w:r>
      <w:r w:rsidR="00093ED7" w:rsidRPr="00721849">
        <w:t xml:space="preserve">steel </w:t>
      </w:r>
      <w:r w:rsidRPr="00721849">
        <w:t>frame models used in existing studies are non-deteriorating,</w:t>
      </w:r>
      <w:r w:rsidR="00D25645" w:rsidRPr="00721849">
        <w:t xml:space="preserve"> mainly </w:t>
      </w:r>
      <w:r w:rsidRPr="00721849">
        <w:t>for the sake of simplicity and computational efficiency.</w:t>
      </w:r>
      <w:r w:rsidR="0037320D" w:rsidRPr="00721849">
        <w:t xml:space="preserve"> A small number of recent studies </w:t>
      </w:r>
      <w:r w:rsidR="00262952" w:rsidRPr="00721849">
        <w:t xml:space="preserve">have </w:t>
      </w:r>
      <w:r w:rsidR="0037320D" w:rsidRPr="00721849">
        <w:t>investigate</w:t>
      </w:r>
      <w:r w:rsidR="00262952" w:rsidRPr="00721849">
        <w:t>d</w:t>
      </w:r>
      <w:r w:rsidR="0037320D" w:rsidRPr="00721849">
        <w:t xml:space="preserve"> the effect of degradation on the inelastic response of buildings using cyclic constitutive models developed for reinforced concrete </w:t>
      </w:r>
      <w:r w:rsidR="001E61D2" w:rsidRPr="00721849">
        <w:t>(</w:t>
      </w:r>
      <w:r w:rsidR="0037320D" w:rsidRPr="00721849">
        <w:fldChar w:fldCharType="begin"/>
      </w:r>
      <w:r w:rsidR="00E003F3" w:rsidRPr="00721849">
        <w:instrText xml:space="preserve"> ADDIN EN.CITE &lt;EndNote&gt;&lt;Cite&gt;&lt;Author&gt;Chenouda&lt;/Author&gt;&lt;Year&gt;2008&lt;/Year&gt;&lt;RecNum&gt;56&lt;/RecNum&gt;&lt;DisplayText&gt;[21]&lt;/DisplayText&gt;&lt;record&gt;&lt;rec-number&gt;56&lt;/rec-number&gt;&lt;foreign-keys&gt;&lt;key app="EN" db-id="5tfvzav239x5x7erp5zxsse8rr2t0pdsftz0" timestamp="0"&gt;56&lt;/key&gt;&lt;/foreign-keys&gt;&lt;ref-type name="Journal Article"&gt;17&lt;/ref-type&gt;&lt;contributors&gt;&lt;authors&gt;&lt;author&gt;Chenouda, M.&lt;/author&gt;&lt;author&gt;Ayoub, A.&lt;/author&gt;&lt;/authors&gt;&lt;/contributors&gt;&lt;auth-address&gt;Ctr Innovat Struct, Tampa, FL 33611 USA&amp;#xD;Univ S Florida, Dept Civil &amp;amp; Environm Engn, Tampa, FL 33620 USA&lt;/auth-address&gt;&lt;titles&gt;&lt;title&gt;Inelastic displacement ratios of degrading systems&lt;/title&gt;&lt;secondary-title&gt;Journal of Structural Engineering-Asce&lt;/secondary-title&gt;&lt;alt-title&gt;J Struct Eng-Asce&lt;/alt-title&gt;&lt;/titles&gt;&lt;pages&gt;1030-1045&lt;/pages&gt;&lt;volume&gt;134&lt;/volume&gt;&lt;number&gt;6&lt;/number&gt;&lt;keywords&gt;&lt;keyword&gt;soft soil sites&lt;/keyword&gt;&lt;keyword&gt;deformation demands&lt;/keyword&gt;&lt;keyword&gt;approximate methods&lt;/keyword&gt;&lt;keyword&gt;existing structures&lt;/keyword&gt;&lt;keyword&gt;seismic design&lt;/keyword&gt;&lt;keyword&gt;performance&lt;/keyword&gt;&lt;keyword&gt;strength&lt;/keyword&gt;&lt;keyword&gt;spectra&lt;/keyword&gt;&lt;/keywords&gt;&lt;dates&gt;&lt;year&gt;2008&lt;/year&gt;&lt;pub-dates&gt;&lt;date&gt;Jun&lt;/date&gt;&lt;/pub-dates&gt;&lt;/dates&gt;&lt;isbn&gt;0733-9445&lt;/isbn&gt;&lt;accession-num&gt;WOS:000256057800017&lt;/accession-num&gt;&lt;urls&gt;&lt;related-urls&gt;&lt;url&gt;&amp;lt;Go to ISI&amp;gt;://WOS:000256057800017&lt;/url&gt;&lt;/related-urls&gt;&lt;/urls&gt;&lt;electronic-resource-num&gt;10.1061/(Asce)0733-9445(2008)134:6(1030)&lt;/electronic-resource-num&gt;&lt;language&gt;English&lt;/language&gt;&lt;/record&gt;&lt;/Cite&gt;&lt;/EndNote&gt;</w:instrText>
      </w:r>
      <w:r w:rsidR="0037320D" w:rsidRPr="00721849">
        <w:fldChar w:fldCharType="separate"/>
      </w:r>
      <w:r w:rsidR="00E003F3" w:rsidRPr="00721849">
        <w:rPr>
          <w:noProof/>
        </w:rPr>
        <w:t>[21]</w:t>
      </w:r>
      <w:r w:rsidR="0037320D" w:rsidRPr="00721849">
        <w:fldChar w:fldCharType="end"/>
      </w:r>
      <w:r w:rsidR="00FB662E" w:rsidRPr="00721849">
        <w:t>,</w:t>
      </w:r>
      <w:r w:rsidR="001E61D2" w:rsidRPr="00721849">
        <w:t xml:space="preserve"> </w:t>
      </w:r>
      <w:r w:rsidR="001E61D2" w:rsidRPr="00721849">
        <w:fldChar w:fldCharType="begin"/>
      </w:r>
      <w:r w:rsidR="00E003F3" w:rsidRPr="00721849">
        <w:instrText xml:space="preserve"> ADDIN EN.CITE &lt;EndNote&gt;&lt;Cite&gt;&lt;Author&gt;Chenouda&lt;/Author&gt;&lt;Year&gt;2009&lt;/Year&gt;&lt;RecNum&gt;54&lt;/RecNum&gt;&lt;DisplayText&gt;[22]&lt;/DisplayText&gt;&lt;record&gt;&lt;rec-number&gt;54&lt;/rec-number&gt;&lt;foreign-keys&gt;&lt;key app="EN" db-id="5tfvzav239x5x7erp5zxsse8rr2t0pdsftz0" timestamp="0"&gt;54&lt;/key&gt;&lt;/foreign-keys&gt;&lt;ref-type name="Journal Article"&gt;17&lt;/ref-type&gt;&lt;contributors&gt;&lt;authors&gt;&lt;author&gt;Chenouda, M.&lt;/author&gt;&lt;author&gt;Ayoub, A.&lt;/author&gt;&lt;/authors&gt;&lt;/contributors&gt;&lt;auth-address&gt;Ayoub, A&amp;#xD;Univ Houston, Dept Civil &amp;amp; Env Eng, Houston, TX 77204 USA&amp;#xD;Univ Houston, Dept Civil &amp;amp; Env Eng, Houston, TX 77204 USA&amp;#xD;Univ Houston, Dept Civil &amp;amp; Env Eng, Houston, TX 77204 USA&amp;#xD;Struct Engn Partnership LLC, Lakeland, FL 33801 USA&lt;/auth-address&gt;&lt;titles&gt;&lt;title&gt;Probabilistic collapse analysis of degrading Multi Degree of Freedom structures under earthquake excitation&lt;/title&gt;&lt;secondary-title&gt;Engineering Structures&lt;/secondary-title&gt;&lt;alt-title&gt;Eng Struct&lt;/alt-title&gt;&lt;/titles&gt;&lt;pages&gt;2909-2921&lt;/pages&gt;&lt;volume&gt;31&lt;/volume&gt;&lt;number&gt;12&lt;/number&gt;&lt;keywords&gt;&lt;keyword&gt;degradation&lt;/keyword&gt;&lt;keyword&gt;collapse&lt;/keyword&gt;&lt;keyword&gt;fragility&lt;/keyword&gt;&lt;keyword&gt;nonlinear analysis&lt;/keyword&gt;&lt;keyword&gt;performance-based engineering&lt;/keyword&gt;&lt;keyword&gt;seismic damage&lt;/keyword&gt;&lt;keyword&gt;buildings&lt;/keyword&gt;&lt;keyword&gt;models&lt;/keyword&gt;&lt;keyword&gt;frames&lt;/keyword&gt;&lt;/keywords&gt;&lt;dates&gt;&lt;year&gt;2009&lt;/year&gt;&lt;pub-dates&gt;&lt;date&gt;Dec&lt;/date&gt;&lt;/pub-dates&gt;&lt;/dates&gt;&lt;isbn&gt;0141-0296&lt;/isbn&gt;&lt;accession-num&gt;WOS:000272428900011&lt;/accession-num&gt;&lt;urls&gt;&lt;related-urls&gt;&lt;url&gt;&amp;lt;Go to ISI&amp;gt;://WOS:000272428900011&lt;/url&gt;&lt;/related-urls&gt;&lt;/urls&gt;&lt;electronic-resource-num&gt;10.1016/j.engstruct.2009.07.018&lt;/electronic-resource-num&gt;&lt;language&gt;English&lt;/language&gt;&lt;/record&gt;&lt;/Cite&gt;&lt;/EndNote&gt;</w:instrText>
      </w:r>
      <w:r w:rsidR="001E61D2" w:rsidRPr="00721849">
        <w:fldChar w:fldCharType="separate"/>
      </w:r>
      <w:r w:rsidR="00E003F3" w:rsidRPr="00721849">
        <w:rPr>
          <w:noProof/>
        </w:rPr>
        <w:t>[22]</w:t>
      </w:r>
      <w:r w:rsidR="001E61D2" w:rsidRPr="00721849">
        <w:fldChar w:fldCharType="end"/>
      </w:r>
      <w:r w:rsidR="00FB662E" w:rsidRPr="00721849">
        <w:t>,</w:t>
      </w:r>
      <w:r w:rsidR="001E61D2" w:rsidRPr="00721849">
        <w:t xml:space="preserve"> </w:t>
      </w:r>
      <w:r w:rsidR="001E61D2" w:rsidRPr="00721849">
        <w:fldChar w:fldCharType="begin"/>
      </w:r>
      <w:r w:rsidR="00E003F3" w:rsidRPr="00721849">
        <w:instrText xml:space="preserve"> ADDIN EN.CITE &lt;EndNote&gt;&lt;Cite&gt;&lt;Author&gt;Ayoub&lt;/Author&gt;&lt;Year&gt;2009&lt;/Year&gt;&lt;RecNum&gt;55&lt;/RecNum&gt;&lt;DisplayText&gt;[23]&lt;/DisplayText&gt;&lt;record&gt;&lt;rec-number&gt;55&lt;/rec-number&gt;&lt;foreign-keys&gt;&lt;key app="EN" db-id="5tfvzav239x5x7erp5zxsse8rr2t0pdsftz0" timestamp="0"&gt;55&lt;/key&gt;&lt;/foreign-keys&gt;&lt;ref-type name="Journal Article"&gt;17&lt;/ref-type&gt;&lt;contributors&gt;&lt;authors&gt;&lt;author&gt;Ayoub, A.&lt;/author&gt;&lt;author&gt;Chenouda, M.&lt;/author&gt;&lt;/authors&gt;&lt;/contributors&gt;&lt;auth-address&gt;Univ Houston, Dept Civil &amp;amp; Env Eng, Houston, TX 77204 USA&amp;#xD;Ctr Innovat Struct, Tampa, FL 33661 USA&lt;/auth-address&gt;&lt;titles&gt;&lt;title&gt;Response spectra of degrading structural systems&lt;/title&gt;&lt;secondary-title&gt;Engineering Structures&lt;/secondary-title&gt;&lt;alt-title&gt;Eng Struct&lt;/alt-title&gt;&lt;/titles&gt;&lt;pages&gt;1393-1402&lt;/pages&gt;&lt;volume&gt;31&lt;/volume&gt;&lt;number&gt;7&lt;/number&gt;&lt;keywords&gt;&lt;keyword&gt;response spectrum&lt;/keyword&gt;&lt;keyword&gt;degradation&lt;/keyword&gt;&lt;keyword&gt;ductility capacity&lt;/keyword&gt;&lt;keyword&gt;r-mu-t relations&lt;/keyword&gt;&lt;keyword&gt;incremental dynamic analysis&lt;/keyword&gt;&lt;keyword&gt;incremental dynamic-analysis&lt;/keyword&gt;&lt;keyword&gt;strength&lt;/keyword&gt;&lt;keyword&gt;ratios&lt;/keyword&gt;&lt;/keywords&gt;&lt;dates&gt;&lt;year&gt;2009&lt;/year&gt;&lt;pub-dates&gt;&lt;date&gt;Jul&lt;/date&gt;&lt;/pub-dates&gt;&lt;/dates&gt;&lt;isbn&gt;0141-0296&lt;/isbn&gt;&lt;accession-num&gt;WOS:000267357100005&lt;/accession-num&gt;&lt;urls&gt;&lt;related-urls&gt;&lt;url&gt;&amp;lt;Go to ISI&amp;gt;://WOS:000267357100005&lt;/url&gt;&lt;/related-urls&gt;&lt;/urls&gt;&lt;electronic-resource-num&gt;10.1016/j.engstruct.2009.02.006&lt;/electronic-resource-num&gt;&lt;language&gt;English&lt;/language&gt;&lt;/record&gt;&lt;/Cite&gt;&lt;/EndNote&gt;</w:instrText>
      </w:r>
      <w:r w:rsidR="001E61D2" w:rsidRPr="00721849">
        <w:fldChar w:fldCharType="separate"/>
      </w:r>
      <w:r w:rsidR="00E003F3" w:rsidRPr="00721849">
        <w:rPr>
          <w:noProof/>
        </w:rPr>
        <w:t>[23]</w:t>
      </w:r>
      <w:r w:rsidR="001E61D2" w:rsidRPr="00721849">
        <w:fldChar w:fldCharType="end"/>
      </w:r>
      <w:r w:rsidR="00AB6825" w:rsidRPr="00721849">
        <w:t>)</w:t>
      </w:r>
      <w:r w:rsidR="001E61D2" w:rsidRPr="00721849">
        <w:t xml:space="preserve"> </w:t>
      </w:r>
      <w:r w:rsidR="0037320D" w:rsidRPr="00721849">
        <w:t>or steel models adapted to very specific types of moment connections</w:t>
      </w:r>
      <w:r w:rsidR="00DB46FE" w:rsidRPr="00721849">
        <w:t xml:space="preserve"> </w:t>
      </w:r>
      <w:r w:rsidR="00CD3E2E" w:rsidRPr="00721849">
        <w:t>(</w:t>
      </w:r>
      <w:r w:rsidR="001E61D2" w:rsidRPr="00721849">
        <w:fldChar w:fldCharType="begin"/>
      </w:r>
      <w:r w:rsidR="00E003F3" w:rsidRPr="00721849">
        <w:instrText xml:space="preserve"> ADDIN EN.CITE &lt;EndNote&gt;&lt;Cite&gt;&lt;Author&gt;Amiri&lt;/Author&gt;&lt;Year&gt;2014&lt;/Year&gt;&lt;RecNum&gt;57&lt;/RecNum&gt;&lt;DisplayText&gt;[24]&lt;/DisplayText&gt;&lt;record&gt;&lt;rec-number&gt;57&lt;/rec-number&gt;&lt;foreign-keys&gt;&lt;key app="EN" db-id="5tfvzav239x5x7erp5zxsse8rr2t0pdsftz0" timestamp="0"&gt;57&lt;/key&gt;&lt;/foreign-keys&gt;&lt;ref-type name="Journal Article"&gt;17&lt;/ref-type&gt;&lt;contributors&gt;&lt;authors&gt;&lt;author&gt;Amiri, G. G.&lt;/author&gt;&lt;author&gt;Lahiji, N. P.&lt;/author&gt;&lt;author&gt;Darvishan, E.&lt;/author&gt;&lt;/authors&gt;&lt;/contributors&gt;&lt;auth-address&gt;Iran Univ Sci &amp;amp; Technol, Dept Civil Engn, Tehran, Iran&amp;#xD;Islamic Azad Univ, Sci &amp;amp; Res Branch, Dept Struct Engn, Tehran, Iran&lt;/auth-address&gt;&lt;titles&gt;&lt;title&gt;Effects of in-cycle strength degradation on collapse capacity of steel moment frames&lt;/title&gt;&lt;secondary-title&gt;Structural Design of Tall and Special Buildings&lt;/secondary-title&gt;&lt;alt-title&gt;Struct Des Tall Spec&lt;/alt-title&gt;&lt;/titles&gt;&lt;pages&gt;801-813&lt;/pages&gt;&lt;volume&gt;23&lt;/volume&gt;&lt;number&gt;11&lt;/number&gt;&lt;keywords&gt;&lt;keyword&gt;in-cycle&lt;/keyword&gt;&lt;keyword&gt;steel moment frame&lt;/keyword&gt;&lt;keyword&gt;ida&lt;/keyword&gt;&lt;keyword&gt;performance-based evaluation&lt;/keyword&gt;&lt;keyword&gt;collapse capacity&lt;/keyword&gt;&lt;keyword&gt;multiple-degree-of-freedom structures&lt;/keyword&gt;&lt;keyword&gt;connection performance&lt;/keyword&gt;&lt;keyword&gt;behavior&lt;/keyword&gt;&lt;keyword&gt;design&lt;/keyword&gt;&lt;/keywords&gt;&lt;dates&gt;&lt;year&gt;2014&lt;/year&gt;&lt;pub-dates&gt;&lt;date&gt;Aug 10&lt;/date&gt;&lt;/pub-dates&gt;&lt;/dates&gt;&lt;isbn&gt;1541-7794&lt;/isbn&gt;&lt;accession-num&gt;WOS:000339417300001&lt;/accession-num&gt;&lt;urls&gt;&lt;related-urls&gt;&lt;url&gt;&amp;lt;Go to ISI&amp;gt;://WOS:000339417300001&lt;/url&gt;&lt;/related-urls&gt;&lt;/urls&gt;&lt;electronic-resource-num&gt;10.1002/tal.1072&lt;/electronic-resource-num&gt;&lt;language&gt;English&lt;/language&gt;&lt;/record&gt;&lt;/Cite&gt;&lt;/EndNote&gt;</w:instrText>
      </w:r>
      <w:r w:rsidR="001E61D2" w:rsidRPr="00721849">
        <w:fldChar w:fldCharType="separate"/>
      </w:r>
      <w:r w:rsidR="00E003F3" w:rsidRPr="00721849">
        <w:rPr>
          <w:noProof/>
        </w:rPr>
        <w:t>[24]</w:t>
      </w:r>
      <w:r w:rsidR="001E61D2" w:rsidRPr="00721849">
        <w:fldChar w:fldCharType="end"/>
      </w:r>
      <w:r w:rsidR="00CD3E2E" w:rsidRPr="00721849">
        <w:t xml:space="preserve">, </w:t>
      </w:r>
      <w:r w:rsidR="00CD3E2E" w:rsidRPr="00721849">
        <w:fldChar w:fldCharType="begin"/>
      </w:r>
      <w:r w:rsidR="00CD3E2E" w:rsidRPr="00721849">
        <w:instrText xml:space="preserve"> ADDIN EN.CITE &lt;EndNote&gt;&lt;Cite&gt;&lt;Author&gt;Kircher&lt;/Author&gt;&lt;Year&gt;2010&lt;/Year&gt;&lt;RecNum&gt;62&lt;/RecNum&gt;&lt;DisplayText&gt;[25]&lt;/DisplayText&gt;&lt;record&gt;&lt;rec-number&gt;62&lt;/rec-number&gt;&lt;foreign-keys&gt;&lt;key app="EN" db-id="5tfvzav239x5x7erp5zxsse8rr2t0pdsftz0" timestamp="1496676600"&gt;62&lt;/key&gt;&lt;/foreign-keys&gt;&lt;ref-type name="Journal Article"&gt;17&lt;/ref-type&gt;&lt;contributors&gt;&lt;authors&gt;&lt;author&gt;Kircher, Charles&lt;/author&gt;&lt;author&gt;Deierlein, Gregory&lt;/author&gt;&lt;author&gt;Hooper, John&lt;/author&gt;&lt;author&gt;Krawinkler, Helmut&lt;/author&gt;&lt;author&gt;Mahin, Steve&lt;/author&gt;&lt;author&gt;Shing, Benson&lt;/author&gt;&lt;author&gt;Wallace, John&lt;/author&gt;&lt;/authors&gt;&lt;/contributors&gt;&lt;titles&gt;&lt;title&gt;Evaluation of the FEMA P-695 Methodology for Quantification of Building Seismic Performance Factors&lt;/title&gt;&lt;secondary-title&gt;Grant/Contract Reports (NISTGCR)-10-917-8&lt;/secondary-title&gt;&lt;/titles&gt;&lt;periodical&gt;&lt;full-title&gt;Grant/Contract Reports (NISTGCR)-10-917-8&lt;/full-title&gt;&lt;/periodical&gt;&lt;dates&gt;&lt;year&gt;2010&lt;/year&gt;&lt;/dates&gt;&lt;urls&gt;&lt;/urls&gt;&lt;/record&gt;&lt;/Cite&gt;&lt;/EndNote&gt;</w:instrText>
      </w:r>
      <w:r w:rsidR="00CD3E2E" w:rsidRPr="00721849">
        <w:fldChar w:fldCharType="separate"/>
      </w:r>
      <w:r w:rsidR="00CD3E2E" w:rsidRPr="00721849">
        <w:rPr>
          <w:noProof/>
        </w:rPr>
        <w:t>[25]</w:t>
      </w:r>
      <w:r w:rsidR="00CD3E2E" w:rsidRPr="00721849">
        <w:fldChar w:fldCharType="end"/>
      </w:r>
      <w:r w:rsidR="00CD3E2E" w:rsidRPr="00721849">
        <w:t xml:space="preserve">, </w:t>
      </w:r>
      <w:r w:rsidR="00CD3E2E" w:rsidRPr="00721849">
        <w:fldChar w:fldCharType="begin"/>
      </w:r>
      <w:r w:rsidR="00CD3E2E" w:rsidRPr="00721849">
        <w:instrText xml:space="preserve"> ADDIN EN.CITE &lt;EndNote&gt;&lt;Cite&gt;&lt;Author&gt;Lignos&lt;/Author&gt;&lt;Year&gt;2013&lt;/Year&gt;&lt;RecNum&gt;10&lt;/RecNum&gt;&lt;DisplayText&gt;[26]&lt;/DisplayText&gt;&lt;record&gt;&lt;rec-number&gt;10&lt;/rec-number&gt;&lt;foreign-keys&gt;&lt;key app="EN" db-id="5tfvzav239x5x7erp5zxsse8rr2t0pdsftz0" timestamp="0"&gt;10&lt;/key&gt;&lt;/foreign-keys&gt;&lt;ref-type name="Journal Article"&gt;17&lt;/ref-type&gt;&lt;contributors&gt;&lt;authors&gt;&lt;author&gt;Lignos, D. G.&lt;/author&gt;&lt;author&gt;Hikino, T.&lt;/author&gt;&lt;author&gt;Matsuoka, Y.&lt;/author&gt;&lt;author&gt;Nakashima, M.&lt;/author&gt;&lt;/authors&gt;&lt;/contributors&gt;&lt;auth-address&gt;McGill Univ, Dept Civil Engn &amp;amp; Appl Mech, Montreal, PQ H3A 2K6, Canada&amp;#xD;Nippon Steel Engn Co Ltd, Steel Struct Engn Div, Shinagawa Ku, Tokyo 1418604, Japan&amp;#xD;Kyoto Univ, Disaster Prevent Res Inst, Kyoto 6110011, Japan&lt;/auth-address&gt;&lt;titles&gt;&lt;title&gt;Collapse Assessment of Steel Moment Frames Based on E-Defense Full-Scale Shake Table Collapse Tests&lt;/title&gt;&lt;secondary-title&gt;Journal of Structural Engineering-Asce&lt;/secondary-title&gt;&lt;alt-title&gt;J Struct Eng-Asce&amp;#xD;J Struct Eng-Asce&lt;/alt-title&gt;&lt;/titles&gt;&lt;pages&gt;120-132&lt;/pages&gt;&lt;volume&gt;139&lt;/volume&gt;&lt;number&gt;1&lt;/number&gt;&lt;keywords&gt;&lt;keyword&gt;collapse&lt;/keyword&gt;&lt;keyword&gt;component deterioration&lt;/keyword&gt;&lt;keyword&gt;full-scale collapse tests&lt;/keyword&gt;&lt;keyword&gt;steel structures&lt;/keyword&gt;&lt;keyword&gt;local buckling&lt;/keyword&gt;&lt;keyword&gt;strong-column/weak-beam ratio&lt;/keyword&gt;&lt;keyword&gt;exposed column bases&lt;/keyword&gt;&lt;keyword&gt;collapse simulation&lt;/keyword&gt;&lt;keyword&gt;sidesway collapse&lt;/keyword&gt;&lt;keyword&gt;seismic resistance&lt;/keyword&gt;&lt;keyword&gt;behavior&lt;/keyword&gt;&lt;keyword&gt;motions&lt;/keyword&gt;&lt;/keywords&gt;&lt;dates&gt;&lt;year&gt;2013&lt;/year&gt;&lt;pub-dates&gt;&lt;date&gt;Jan&lt;/date&gt;&lt;/pub-dates&gt;&lt;/dates&gt;&lt;isbn&gt;0733-9445&lt;/isbn&gt;&lt;accession-num&gt;WOS:000313431200012&lt;/accession-num&gt;&lt;urls&gt;&lt;related-urls&gt;&lt;url&gt;&amp;lt;Go to ISI&amp;gt;://WOS:000313431200012&lt;/url&gt;&lt;/related-urls&gt;&lt;/urls&gt;&lt;language&gt;English&lt;/language&gt;&lt;/record&gt;&lt;/Cite&gt;&lt;/EndNote&gt;</w:instrText>
      </w:r>
      <w:r w:rsidR="00CD3E2E" w:rsidRPr="00721849">
        <w:fldChar w:fldCharType="separate"/>
      </w:r>
      <w:r w:rsidR="00CD3E2E" w:rsidRPr="00721849">
        <w:rPr>
          <w:noProof/>
        </w:rPr>
        <w:t>[26]</w:t>
      </w:r>
      <w:r w:rsidR="00CD3E2E" w:rsidRPr="00721849">
        <w:fldChar w:fldCharType="end"/>
      </w:r>
      <w:r w:rsidR="00CD3E2E" w:rsidRPr="00721849">
        <w:t xml:space="preserve">, </w:t>
      </w:r>
      <w:r w:rsidR="00CD3E2E" w:rsidRPr="00721849">
        <w:fldChar w:fldCharType="begin"/>
      </w:r>
      <w:r w:rsidR="00CD3E2E" w:rsidRPr="00721849">
        <w:instrText xml:space="preserve"> ADDIN EN.CITE &lt;EndNote&gt;&lt;Cite&gt;&lt;Author&gt;Flores&lt;/Author&gt;&lt;Year&gt;2014&lt;/Year&gt;&lt;RecNum&gt;64&lt;/RecNum&gt;&lt;DisplayText&gt;[27]&lt;/DisplayText&gt;&lt;record&gt;&lt;rec-number&gt;64&lt;/rec-number&gt;&lt;foreign-keys&gt;&lt;key app="EN" db-id="5tfvzav239x5x7erp5zxsse8rr2t0pdsftz0" timestamp="1496676866"&gt;64&lt;/key&gt;&lt;/foreign-keys&gt;&lt;ref-type name="Journal Article"&gt;17&lt;/ref-type&gt;&lt;contributors&gt;&lt;authors&gt;&lt;author&gt;Flores, Francisco X&lt;/author&gt;&lt;author&gt;Charney, Finley A&lt;/author&gt;&lt;author&gt;Lopez-Garcia, Diego&lt;/author&gt;&lt;/authors&gt;&lt;/contributors&gt;&lt;titles&gt;&lt;title&gt;Influence of the gravity framing system on the collapse performance of special steel moment frames&lt;/title&gt;&lt;secondary-title&gt;Journal of Constructional Steel Research&lt;/secondary-title&gt;&lt;/titles&gt;&lt;periodical&gt;&lt;full-title&gt;Journal of Constructional Steel Research&lt;/full-title&gt;&lt;/periodical&gt;&lt;pages&gt;351-362&lt;/pages&gt;&lt;volume&gt;101&lt;/volume&gt;&lt;dates&gt;&lt;year&gt;2014&lt;/year&gt;&lt;/dates&gt;&lt;isbn&gt;0143-974X&lt;/isbn&gt;&lt;urls&gt;&lt;/urls&gt;&lt;/record&gt;&lt;/Cite&gt;&lt;/EndNote&gt;</w:instrText>
      </w:r>
      <w:r w:rsidR="00CD3E2E" w:rsidRPr="00721849">
        <w:fldChar w:fldCharType="separate"/>
      </w:r>
      <w:r w:rsidR="00CD3E2E" w:rsidRPr="00721849">
        <w:rPr>
          <w:noProof/>
        </w:rPr>
        <w:t>[27]</w:t>
      </w:r>
      <w:r w:rsidR="00CD3E2E" w:rsidRPr="00721849">
        <w:fldChar w:fldCharType="end"/>
      </w:r>
      <w:r w:rsidR="00DB46FE" w:rsidRPr="00721849">
        <w:t xml:space="preserve">, </w:t>
      </w:r>
      <w:r w:rsidR="00DB46FE" w:rsidRPr="00721849">
        <w:fldChar w:fldCharType="begin"/>
      </w:r>
      <w:r w:rsidR="00DB46FE" w:rsidRPr="00721849">
        <w:instrText xml:space="preserve"> ADDIN EN.CITE &lt;EndNote&gt;&lt;Cite&gt;&lt;Author&gt;Elkady&lt;/Author&gt;&lt;Year&gt;2014&lt;/Year&gt;&lt;RecNum&gt;65&lt;/RecNum&gt;&lt;DisplayText&gt;[28]&lt;/DisplayText&gt;&lt;record&gt;&lt;rec-number&gt;65&lt;/rec-number&gt;&lt;foreign-keys&gt;&lt;key app="EN" db-id="5tfvzav239x5x7erp5zxsse8rr2t0pdsftz0" timestamp="1496678071"&gt;65&lt;/key&gt;&lt;/foreign-keys&gt;&lt;ref-type name="Journal Article"&gt;17&lt;/ref-type&gt;&lt;contributors&gt;&lt;authors&gt;&lt;author&gt;Elkady, Ahmed&lt;/author&gt;&lt;author&gt;Lignos, Dimitrios G&lt;/author&gt;&lt;/authors&gt;&lt;/contributors&gt;&lt;titles&gt;&lt;title&gt;Modeling of the composite action in fully restrained beam</w:instrText>
      </w:r>
      <w:r w:rsidR="00DB46FE" w:rsidRPr="00721849">
        <w:rPr>
          <w:rFonts w:hint="eastAsia"/>
        </w:rPr>
        <w:instrText>‐</w:instrText>
      </w:r>
      <w:r w:rsidR="00DB46FE" w:rsidRPr="00721849">
        <w:instrText>to</w:instrText>
      </w:r>
      <w:r w:rsidR="00DB46FE" w:rsidRPr="00721849">
        <w:rPr>
          <w:rFonts w:hint="eastAsia"/>
        </w:rPr>
        <w:instrText>‐</w:instrText>
      </w:r>
      <w:r w:rsidR="00DB46FE" w:rsidRPr="00721849">
        <w:instrText>column connections: implications in the seismic design and collapse capacity of steel special moment frames&lt;/title&gt;&lt;secondary-title&gt;Earthquake Engineering &amp;amp; Structural Dynamics&lt;/secondary-title&gt;&lt;/titles&gt;&lt;periodical&gt;&lt;full-title&gt;Earthquake Engineering &amp;amp; Structural Dynamics&lt;/full-title&gt;&lt;/periodical&gt;&lt;pages&gt;1935-1954&lt;/pages&gt;&lt;volume&gt;43&lt;/volume&gt;&lt;number&gt;13&lt;/number&gt;&lt;dates&gt;&lt;year&gt;2014&lt;/year&gt;&lt;/dates&gt;&lt;isbn&gt;1096-9845&lt;/isbn&gt;&lt;urls&gt;&lt;/urls&gt;&lt;/record&gt;&lt;/Cite&gt;&lt;/EndNote&gt;</w:instrText>
      </w:r>
      <w:r w:rsidR="00DB46FE" w:rsidRPr="00721849">
        <w:fldChar w:fldCharType="separate"/>
      </w:r>
      <w:r w:rsidR="00DB46FE" w:rsidRPr="00721849">
        <w:rPr>
          <w:noProof/>
        </w:rPr>
        <w:t>[28]</w:t>
      </w:r>
      <w:r w:rsidR="00DB46FE" w:rsidRPr="00721849">
        <w:fldChar w:fldCharType="end"/>
      </w:r>
      <w:r w:rsidR="00CD3E2E" w:rsidRPr="00721849">
        <w:t>)</w:t>
      </w:r>
      <w:r w:rsidR="0037320D" w:rsidRPr="00721849">
        <w:t>.</w:t>
      </w:r>
    </w:p>
    <w:p w14:paraId="64891318" w14:textId="58DBEF18" w:rsidR="00753556" w:rsidRPr="00721849" w:rsidRDefault="00906235" w:rsidP="009D277F">
      <w:r w:rsidRPr="00721849">
        <w:t>The</w:t>
      </w:r>
      <w:r w:rsidR="00383F56" w:rsidRPr="00721849">
        <w:t xml:space="preserve"> </w:t>
      </w:r>
      <w:r w:rsidRPr="00721849">
        <w:t xml:space="preserve">development </w:t>
      </w:r>
      <w:r w:rsidR="00383F56" w:rsidRPr="00721849">
        <w:t xml:space="preserve">of relatively simple hysteretic constitutive models that enable the modelling of deterioration in </w:t>
      </w:r>
      <w:r w:rsidR="00520449" w:rsidRPr="00721849">
        <w:t xml:space="preserve">the </w:t>
      </w:r>
      <w:r w:rsidR="00383F56" w:rsidRPr="00721849">
        <w:t xml:space="preserve">strength and stiffness of components of steel structures </w:t>
      </w:r>
      <w:r w:rsidR="00383F56" w:rsidRPr="00721849">
        <w:fldChar w:fldCharType="begin"/>
      </w:r>
      <w:r w:rsidR="00E003F3" w:rsidRPr="00721849">
        <w:instrText xml:space="preserve"> ADDIN EN.CITE &lt;EndNote&gt;&lt;Cite&gt;&lt;Author&gt;Ibarra&lt;/Author&gt;&lt;Year&gt;2005&lt;/Year&gt;&lt;RecNum&gt;13&lt;/RecNum&gt;&lt;DisplayText&gt;[14]&lt;/DisplayText&gt;&lt;record&gt;&lt;rec-number&gt;13&lt;/rec-number&gt;&lt;foreign-keys&gt;&lt;key app="EN" db-id="5tfvzav239x5x7erp5zxsse8rr2t0pdsftz0" timestamp="0"&gt;13&lt;/key&gt;&lt;/foreign-keys&gt;&lt;ref-type name="Journal Article"&gt;17&lt;/ref-type&gt;&lt;contributors&gt;&lt;authors&gt;&lt;author&gt;Ibarra, L. F.&lt;/author&gt;&lt;author&gt;Medina, R. A.&lt;/author&gt;&lt;author&gt;Krawinkler, H.&lt;/author&gt;&lt;/authors&gt;&lt;/contributors&gt;&lt;auth-address&gt;CNWRA, SW Res Inst, San Antonio, TX 78238 USA&amp;#xD;Univ Maryland, Dept Civil &amp;amp; Environm Engn, College Pk, MD 20742 USA&amp;#xD;Stanford Univ, Dept Civil &amp;amp; Environm Engn, Palo Alto, CA 94305 USA&lt;/auth-address&gt;&lt;titles&gt;&lt;title&gt;Hysteretic models that incorporate strength and stiffness deterioration&lt;/title&gt;&lt;secondary-title&gt;Earthquake Engineering &amp;amp; Structural Dynamics&lt;/secondary-title&gt;&lt;alt-title&gt;Earthq Eng Struct D&amp;#xD;Earthq Eng Struct D&lt;/alt-title&gt;&lt;/titles&gt;&lt;periodical&gt;&lt;full-title&gt;Earthquake Engineering &amp;amp; Structural Dynamics&lt;/full-title&gt;&lt;/periodical&gt;&lt;pages&gt;1489-1511&lt;/pages&gt;&lt;volume&gt;34&lt;/volume&gt;&lt;number&gt;12&lt;/number&gt;&lt;keywords&gt;&lt;keyword&gt;hysteretic behaviour&lt;/keyword&gt;&lt;keyword&gt;strength deterioration&lt;/keyword&gt;&lt;keyword&gt;cyclic deterioration&lt;/keyword&gt;&lt;keyword&gt;collapse&lt;/keyword&gt;&lt;/keywords&gt;&lt;dates&gt;&lt;year&gt;2005&lt;/year&gt;&lt;pub-dates&gt;&lt;date&gt;Oct&lt;/date&gt;&lt;/pub-dates&gt;&lt;/dates&gt;&lt;isbn&gt;0098-8847&lt;/isbn&gt;&lt;accession-num&gt;WOS:000232382600003&lt;/accession-num&gt;&lt;urls&gt;&lt;related-urls&gt;&lt;url&gt;&amp;lt;Go to ISI&amp;gt;://WOS:000232382600003&lt;/url&gt;&lt;/related-urls&gt;&lt;/urls&gt;&lt;language&gt;English&lt;/language&gt;&lt;/record&gt;&lt;/Cite&gt;&lt;/EndNote&gt;</w:instrText>
      </w:r>
      <w:r w:rsidR="00383F56" w:rsidRPr="00721849">
        <w:fldChar w:fldCharType="separate"/>
      </w:r>
      <w:r w:rsidR="00E003F3" w:rsidRPr="00721849">
        <w:rPr>
          <w:noProof/>
        </w:rPr>
        <w:t>[14]</w:t>
      </w:r>
      <w:r w:rsidR="00383F56" w:rsidRPr="00721849">
        <w:fldChar w:fldCharType="end"/>
      </w:r>
      <w:r w:rsidR="00383F56" w:rsidRPr="00721849">
        <w:t xml:space="preserve"> and the </w:t>
      </w:r>
      <w:r w:rsidR="009B3CB2" w:rsidRPr="00721849">
        <w:t xml:space="preserve">availability </w:t>
      </w:r>
      <w:r w:rsidR="00383F56" w:rsidRPr="00721849">
        <w:t xml:space="preserve">of empirical relationships for the calibration of the critical modelling parameters that affect the cyclic moment-rotation relationship at plastic hinge regions, on the basis of information from experimental data </w:t>
      </w:r>
      <w:r w:rsidR="00383F56" w:rsidRPr="00721849">
        <w:fldChar w:fldCharType="begin"/>
      </w:r>
      <w:r w:rsidR="00DB46FE" w:rsidRPr="00721849">
        <w:instrText xml:space="preserve"> ADDIN EN.CITE &lt;EndNote&gt;&lt;Cite&gt;&lt;Author&gt;Lignos&lt;/Author&gt;&lt;Year&gt;2011&lt;/Year&gt;&lt;RecNum&gt;11&lt;/RecNum&gt;&lt;DisplayText&gt;[29]&lt;/DisplayText&gt;&lt;record&gt;&lt;rec-number&gt;11&lt;/rec-number&gt;&lt;foreign-keys&gt;&lt;key app="EN" db-id="5tfvzav239x5x7erp5zxsse8rr2t0pdsftz0" timestamp="0"&gt;11&lt;/key&gt;&lt;/foreign-keys&gt;&lt;ref-type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USA&lt;/auth-address&gt;&lt;titles&gt;&lt;title&gt;Deterioration Modeling of Steel Components in Support of Collapse Prediction of Steel Moment Frames under Earthquake Loading&lt;/title&gt;&lt;secondary-title&gt;Journal of Structural Engineering-Asce&lt;/secondary-title&gt;&lt;alt-title&gt;J Struct Eng-Asce&amp;#xD;J Struct Eng-Asce&lt;/alt-title&gt;&lt;/titles&gt;&lt;pages&gt;1291-1302&lt;/pages&gt;&lt;volume&gt;137&lt;/volume&gt;&lt;number&gt;11&lt;/number&gt;&lt;keywords&gt;&lt;keyword&gt;component deterioration&lt;/keyword&gt;&lt;keyword&gt;steel database&lt;/keyword&gt;&lt;keyword&gt;steel moment connections&lt;/keyword&gt;&lt;keyword&gt;sidesway collapse&lt;/keyword&gt;&lt;keyword&gt;moment-rotation relationships&lt;/keyword&gt;&lt;keyword&gt;residual strength&lt;/keyword&gt;&lt;keyword&gt;deterioration models&lt;/keyword&gt;&lt;keyword&gt;reduced beam section&lt;/keyword&gt;&lt;keyword&gt;hysteretic systems&lt;/keyword&gt;&lt;keyword&gt;strength&lt;/keyword&gt;&lt;/keywords&gt;&lt;dates&gt;&lt;year&gt;2011&lt;/year&gt;&lt;pub-dates&gt;&lt;date&gt;Nov&lt;/date&gt;&lt;/pub-dates&gt;&lt;/dates&gt;&lt;isbn&gt;0733-9445&lt;/isbn&gt;&lt;accession-num&gt;WOS:000298248400006&lt;/accession-num&gt;&lt;urls&gt;&lt;related-urls&gt;&lt;url&gt;&amp;lt;Go to ISI&amp;gt;://WOS:000298248400006&lt;/url&gt;&lt;/related-urls&gt;&lt;/urls&gt;&lt;language&gt;English&lt;/language&gt;&lt;/record&gt;&lt;/Cite&gt;&lt;/EndNote&gt;</w:instrText>
      </w:r>
      <w:r w:rsidR="00383F56" w:rsidRPr="00721849">
        <w:fldChar w:fldCharType="separate"/>
      </w:r>
      <w:r w:rsidR="00DB46FE" w:rsidRPr="00721849">
        <w:rPr>
          <w:noProof/>
        </w:rPr>
        <w:t>[29]</w:t>
      </w:r>
      <w:r w:rsidR="00383F56" w:rsidRPr="00721849">
        <w:fldChar w:fldCharType="end"/>
      </w:r>
      <w:r w:rsidR="00383F56" w:rsidRPr="00721849">
        <w:t xml:space="preserve">, provide the </w:t>
      </w:r>
      <w:r w:rsidR="009B3CB2" w:rsidRPr="00721849">
        <w:t xml:space="preserve">means </w:t>
      </w:r>
      <w:r w:rsidR="00383F56" w:rsidRPr="00721849">
        <w:t>for investigating the inelastic displacement response of multi-storey steel frames with deteriorating components. T</w:t>
      </w:r>
      <w:r w:rsidR="00753556" w:rsidRPr="00721849">
        <w:t xml:space="preserve">he need for hysteretic models including degradation is evident in the case of excessive levels of deformation demand in structural members, where locally initiated damage triggers strength and stiffness deterioration, eventually leading to a significant reduction of the global structural integrity </w:t>
      </w:r>
      <w:r w:rsidR="00753556" w:rsidRPr="00721849">
        <w:fldChar w:fldCharType="begin"/>
      </w:r>
      <w:r w:rsidR="00DB46FE" w:rsidRPr="00721849">
        <w:instrText xml:space="preserve"> ADDIN EN.CITE &lt;EndNote&gt;&lt;Cite&gt;&lt;Author&gt;Lignos&lt;/Author&gt;&lt;Year&gt;2013&lt;/Year&gt;&lt;RecNum&gt;9&lt;/RecNum&gt;&lt;DisplayText&gt;[30]&lt;/DisplayText&gt;&lt;record&gt;&lt;rec-number&gt;9&lt;/rec-number&gt;&lt;foreign-keys&gt;&lt;key app="EN" db-id="5tfvzav239x5x7erp5zxsse8rr2t0pdsftz0" timestamp="0"&gt;9&lt;/key&gt;&lt;/foreign-keys&gt;&lt;ref-type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USA&lt;/auth-address&gt;&lt;titles&gt;&lt;title&gt;Development and Utilization of Structural Component Databases for Performance-Based Earthquake Engineering&lt;/title&gt;&lt;secondary-title&gt;Journal of Structural Engineering&lt;/secondary-title&gt;&lt;alt-title&gt;J Struct Eng&amp;#xD;J Struct Eng&lt;/alt-title&gt;&lt;/titles&gt;&lt;periodical&gt;&lt;full-title&gt;Journal of Structural Engineering&lt;/full-title&gt;&lt;/periodical&gt;&lt;pages&gt;1382-1394&lt;/pages&gt;&lt;volume&gt;139&lt;/volume&gt;&lt;number&gt;8&lt;/number&gt;&lt;keywords&gt;&lt;keyword&gt;structural members&lt;/keyword&gt;&lt;keyword&gt;databases&lt;/keyword&gt;&lt;keyword&gt;steel beams&lt;/keyword&gt;&lt;keyword&gt;columns&lt;/keyword&gt;&lt;keyword&gt;reinforced concrete&lt;/keyword&gt;&lt;keyword&gt;concrete beams&lt;/keyword&gt;&lt;keyword&gt;earthquake engineering&lt;/keyword&gt;&lt;keyword&gt;deterioration&lt;/keyword&gt;&lt;keyword&gt;structural failures&lt;/keyword&gt;&lt;keyword&gt;structural component databases&lt;/keyword&gt;&lt;keyword&gt;steel beams&lt;/keyword&gt;&lt;keyword&gt;tubular columns&lt;/keyword&gt;&lt;keyword&gt;reinforced concrete beams&lt;/keyword&gt;&lt;keyword&gt;performance-based earthquake engineering&lt;/keyword&gt;&lt;keyword&gt;deterioration models&lt;/keyword&gt;&lt;keyword&gt;material variability&lt;/keyword&gt;&lt;keyword&gt;collapse assessment&lt;/keyword&gt;&lt;keyword&gt;hysteretic models&lt;/keyword&gt;&lt;keyword&gt;steel braces&lt;/keyword&gt;&lt;keyword&gt;collapse&lt;/keyword&gt;&lt;/keywords&gt;&lt;dates&gt;&lt;year&gt;2013&lt;/year&gt;&lt;pub-dates&gt;&lt;date&gt;Aug 1&lt;/date&gt;&lt;/pub-dates&gt;&lt;/dates&gt;&lt;isbn&gt;0733-9445&lt;/isbn&gt;&lt;accession-num&gt;WOS:000321550800012&lt;/accession-num&gt;&lt;urls&gt;&lt;related-urls&gt;&lt;url&gt;&amp;lt;Go to ISI&amp;gt;://WOS:000321550800012&lt;/url&gt;&lt;/related-urls&gt;&lt;/urls&gt;&lt;language&gt;English&lt;/language&gt;&lt;/record&gt;&lt;/Cite&gt;&lt;/EndNote&gt;</w:instrText>
      </w:r>
      <w:r w:rsidR="00753556" w:rsidRPr="00721849">
        <w:fldChar w:fldCharType="separate"/>
      </w:r>
      <w:r w:rsidR="00DB46FE" w:rsidRPr="00721849">
        <w:rPr>
          <w:noProof/>
        </w:rPr>
        <w:t>[30]</w:t>
      </w:r>
      <w:r w:rsidR="00753556" w:rsidRPr="00721849">
        <w:fldChar w:fldCharType="end"/>
      </w:r>
      <w:r w:rsidR="00753556" w:rsidRPr="00721849">
        <w:t>. Because of this, the deterioration modelling approach is especially important for the study of structural collapse phenomena. Consequently, the need for reliable prediction of the structural collapse potential of new and existing buildings has motivated studies on</w:t>
      </w:r>
      <w:r w:rsidR="00D25645" w:rsidRPr="00721849">
        <w:t xml:space="preserve"> </w:t>
      </w:r>
      <w:r w:rsidR="00753556" w:rsidRPr="00721849">
        <w:t xml:space="preserve">assessing and quantifying </w:t>
      </w:r>
      <w:r w:rsidR="009C4E32" w:rsidRPr="00721849">
        <w:t xml:space="preserve">the </w:t>
      </w:r>
      <w:r w:rsidR="00753556" w:rsidRPr="00721849">
        <w:t>deformation capacity and degradation rates of dissipative steel elements</w:t>
      </w:r>
      <w:r w:rsidR="002F76CF" w:rsidRPr="00721849">
        <w:t xml:space="preserve"> (</w:t>
      </w:r>
      <w:r w:rsidR="00DD587D" w:rsidRPr="00721849">
        <w:fldChar w:fldCharType="begin"/>
      </w:r>
      <w:r w:rsidR="00DB46FE" w:rsidRPr="00721849">
        <w:instrText xml:space="preserve"> ADDIN EN.CITE &lt;EndNote&gt;&lt;Cite&gt;&lt;Author&gt;D&amp;apos;Aniello&lt;/Author&gt;&lt;Year&gt;2012&lt;/Year&gt;&lt;RecNum&gt;43&lt;/RecNum&gt;&lt;DisplayText&gt;[31]&lt;/DisplayText&gt;&lt;record&gt;&lt;rec-number&gt;43&lt;/rec-number&gt;&lt;foreign-keys&gt;&lt;key app="EN" db-id="5tfvzav239x5x7erp5zxsse8rr2t0pdsftz0" timestamp="0"&gt;43&lt;/key&gt;&lt;/foreign-keys&gt;&lt;ref-type name="Journal Article"&gt;17&lt;/ref-type&gt;&lt;contributors&gt;&lt;authors&gt;&lt;author&gt;D&amp;apos;Aniello, M.&lt;/author&gt;&lt;author&gt;Landolfo, R.&lt;/author&gt;&lt;author&gt;Piluso, V.&lt;/author&gt;&lt;author&gt;Rizzano, G.&lt;/author&gt;&lt;/authors&gt;&lt;/contributors&gt;&lt;auth-address&gt;Univ Naples Federico II, Dept Construct &amp;amp; Math Methods Architecture, Naples, Italy&amp;#xD;Univ Salerno, Dept Civil Engn, Salerno, Italy&lt;/auth-address&gt;&lt;titles&gt;&lt;title&gt;Ultimate behavior of steel beams under non-uniform bending&lt;/title&gt;&lt;secondary-title&gt;Journal of Constructional Steel Research&lt;/secondary-title&gt;&lt;alt-title&gt;J Constr Steel Res&lt;/alt-title&gt;&lt;/titles&gt;&lt;periodical&gt;&lt;full-title&gt;Journal of Constructional Steel Research&lt;/full-title&gt;&lt;/periodical&gt;&lt;pages&gt;144-158&lt;/pages&gt;&lt;volume&gt;78&lt;/volume&gt;&lt;keywords&gt;&lt;keyword&gt;steel beam&lt;/keyword&gt;&lt;keyword&gt;ductility&lt;/keyword&gt;&lt;keyword&gt;moment resisting frames&lt;/keyword&gt;&lt;keyword&gt;overstrength&lt;/keyword&gt;&lt;keyword&gt;rotation capacity&lt;/keyword&gt;&lt;keyword&gt;wide-flange beams&lt;/keyword&gt;&lt;keyword&gt;rotation capacity&lt;/keyword&gt;&lt;keyword&gt;columns&lt;/keyword&gt;&lt;keyword&gt;members&lt;/keyword&gt;&lt;keyword&gt;design&lt;/keyword&gt;&lt;keyword&gt;frame&lt;/keyword&gt;&lt;keyword&gt;tests&lt;/keyword&gt;&lt;/keywords&gt;&lt;dates&gt;&lt;year&gt;2012&lt;/year&gt;&lt;pub-dates&gt;&lt;date&gt;Nov&lt;/date&gt;&lt;/pub-dates&gt;&lt;/dates&gt;&lt;isbn&gt;0143-974x&lt;/isbn&gt;&lt;accession-num&gt;WOS:000308838300014&lt;/accession-num&gt;&lt;urls&gt;&lt;related-urls&gt;&lt;url&gt;&amp;lt;Go to ISI&amp;gt;://WOS:000308838300014&lt;/url&gt;&lt;/related-urls&gt;&lt;/urls&gt;&lt;electronic-resource-num&gt;10.1016/j.jcsr.2012.07.003&lt;/electronic-resource-num&gt;&lt;language&gt;English&lt;/language&gt;&lt;/record&gt;&lt;/Cite&gt;&lt;/EndNote&gt;</w:instrText>
      </w:r>
      <w:r w:rsidR="00DD587D" w:rsidRPr="00721849">
        <w:fldChar w:fldCharType="separate"/>
      </w:r>
      <w:r w:rsidR="00DB46FE" w:rsidRPr="00721849">
        <w:rPr>
          <w:noProof/>
        </w:rPr>
        <w:t>[31]</w:t>
      </w:r>
      <w:r w:rsidR="00DD587D" w:rsidRPr="00721849">
        <w:fldChar w:fldCharType="end"/>
      </w:r>
      <w:r w:rsidR="00FB662E" w:rsidRPr="00721849">
        <w:t>,</w:t>
      </w:r>
      <w:r w:rsidR="00DD587D" w:rsidRPr="00721849">
        <w:t xml:space="preserve"> </w:t>
      </w:r>
      <w:r w:rsidR="00DD587D" w:rsidRPr="00721849">
        <w:fldChar w:fldCharType="begin"/>
      </w:r>
      <w:r w:rsidR="00DB46FE" w:rsidRPr="00721849">
        <w:instrText xml:space="preserve"> ADDIN EN.CITE &lt;EndNote&gt;&lt;Cite&gt;&lt;Author&gt;Lignos&lt;/Author&gt;&lt;Year&gt;2011&lt;/Year&gt;&lt;RecNum&gt;11&lt;/RecNum&gt;&lt;DisplayText&gt;[29]&lt;/DisplayText&gt;&lt;record&gt;&lt;rec-number&gt;11&lt;/rec-number&gt;&lt;foreign-keys&gt;&lt;key app="EN" db-id="5tfvzav239x5x7erp5zxsse8rr2t0pdsftz0" timestamp="0"&gt;11&lt;/key&gt;&lt;/foreign-keys&gt;&lt;ref-type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USA&lt;/auth-address&gt;&lt;titles&gt;&lt;title&gt;Deterioration Modeling of Steel Components in Support of Collapse Prediction of Steel Moment Frames under Earthquake Loading&lt;/title&gt;&lt;secondary-title&gt;Journal of Structural Engineering-Asce&lt;/secondary-title&gt;&lt;alt-title&gt;J Struct Eng-Asce&amp;#xD;J Struct Eng-Asce&lt;/alt-title&gt;&lt;/titles&gt;&lt;pages&gt;1291-1302&lt;/pages&gt;&lt;volume&gt;137&lt;/volume&gt;&lt;number&gt;11&lt;/number&gt;&lt;keywords&gt;&lt;keyword&gt;component deterioration&lt;/keyword&gt;&lt;keyword&gt;steel database&lt;/keyword&gt;&lt;keyword&gt;steel moment connections&lt;/keyword&gt;&lt;keyword&gt;sidesway collapse&lt;/keyword&gt;&lt;keyword&gt;moment-rotation relationships&lt;/keyword&gt;&lt;keyword&gt;residual strength&lt;/keyword&gt;&lt;keyword&gt;deterioration models&lt;/keyword&gt;&lt;keyword&gt;reduced beam section&lt;/keyword&gt;&lt;keyword&gt;hysteretic systems&lt;/keyword&gt;&lt;keyword&gt;strength&lt;/keyword&gt;&lt;/keywords&gt;&lt;dates&gt;&lt;year&gt;2011&lt;/year&gt;&lt;pub-dates&gt;&lt;date&gt;Nov&lt;/date&gt;&lt;/pub-dates&gt;&lt;/dates&gt;&lt;isbn&gt;0733-9445&lt;/isbn&gt;&lt;accession-num&gt;WOS:000298248400006&lt;/accession-num&gt;&lt;urls&gt;&lt;related-urls&gt;&lt;url&gt;&amp;lt;Go to ISI&amp;gt;://WOS:000298248400006&lt;/url&gt;&lt;/related-urls&gt;&lt;/urls&gt;&lt;language&gt;English&lt;/language&gt;&lt;/record&gt;&lt;/Cite&gt;&lt;/EndNote&gt;</w:instrText>
      </w:r>
      <w:r w:rsidR="00DD587D" w:rsidRPr="00721849">
        <w:fldChar w:fldCharType="separate"/>
      </w:r>
      <w:r w:rsidR="00DB46FE" w:rsidRPr="00721849">
        <w:rPr>
          <w:noProof/>
        </w:rPr>
        <w:t>[29]</w:t>
      </w:r>
      <w:r w:rsidR="00DD587D" w:rsidRPr="00721849">
        <w:fldChar w:fldCharType="end"/>
      </w:r>
      <w:r w:rsidR="00FB662E" w:rsidRPr="00721849">
        <w:t>,</w:t>
      </w:r>
      <w:r w:rsidR="00DD587D" w:rsidRPr="00721849">
        <w:t xml:space="preserve"> </w:t>
      </w:r>
      <w:r w:rsidR="00DD587D" w:rsidRPr="00721849">
        <w:fldChar w:fldCharType="begin"/>
      </w:r>
      <w:r w:rsidR="00DB46FE" w:rsidRPr="00721849">
        <w:instrText xml:space="preserve"> ADDIN EN.CITE &lt;EndNote&gt;&lt;Cite&gt;&lt;Author&gt;Araújo&lt;/Author&gt;&lt;Year&gt;2014&lt;/Year&gt;&lt;RecNum&gt;44&lt;/RecNum&gt;&lt;DisplayText&gt;[32]&lt;/DisplayText&gt;&lt;record&gt;&lt;rec-number&gt;44&lt;/rec-number&gt;&lt;foreign-keys&gt;&lt;key app="EN" db-id="5tfvzav239x5x7erp5zxsse8rr2t0pdsftz0" timestamp="0"&gt;44&lt;/key&gt;&lt;/foreign-keys&gt;&lt;ref-type name="Conference Paper"&gt;47&lt;/ref-type&gt;&lt;contributors&gt;&lt;authors&gt;&lt;author&gt;Araújo, M.&lt;/author&gt;&lt;author&gt;Castro, J. M.&lt;/author&gt;&lt;/authors&gt;&lt;/contributors&gt;&lt;titles&gt;&lt;title&gt;Deformation capacity of steel members&lt;/title&gt;&lt;secondary-title&gt;EUROSTEEL 2014&lt;/secondary-title&gt;&lt;/titles&gt;&lt;dates&gt;&lt;year&gt;2014&lt;/year&gt;&lt;/dates&gt;&lt;pub-location&gt;Naples, Italy&lt;/pub-location&gt;&lt;urls&gt;&lt;/urls&gt;&lt;/record&gt;&lt;/Cite&gt;&lt;/EndNote&gt;</w:instrText>
      </w:r>
      <w:r w:rsidR="00DD587D" w:rsidRPr="00721849">
        <w:fldChar w:fldCharType="separate"/>
      </w:r>
      <w:r w:rsidR="00DB46FE" w:rsidRPr="00721849">
        <w:rPr>
          <w:noProof/>
        </w:rPr>
        <w:t>[32]</w:t>
      </w:r>
      <w:r w:rsidR="00DD587D" w:rsidRPr="00721849">
        <w:fldChar w:fldCharType="end"/>
      </w:r>
      <w:r w:rsidR="002F76CF" w:rsidRPr="00721849">
        <w:t>)</w:t>
      </w:r>
      <w:r w:rsidR="00753556" w:rsidRPr="00721849">
        <w:t>.</w:t>
      </w:r>
      <w:r w:rsidR="00AB6825" w:rsidRPr="00721849">
        <w:t xml:space="preserve"> </w:t>
      </w:r>
      <w:r w:rsidR="00520449" w:rsidRPr="00721849">
        <w:t xml:space="preserve">The aforementioned advances in modelling are combined with the ever increasing </w:t>
      </w:r>
      <w:r w:rsidR="00F4597E" w:rsidRPr="00721849">
        <w:t xml:space="preserve">computational </w:t>
      </w:r>
      <w:r w:rsidR="00520449" w:rsidRPr="00721849">
        <w:t>power and the development of efficient algorithms and software platforms for earthquake simulations</w:t>
      </w:r>
      <w:r w:rsidR="00F4597E" w:rsidRPr="00721849">
        <w:t xml:space="preserve">, </w:t>
      </w:r>
      <w:r w:rsidR="00520449" w:rsidRPr="00721849">
        <w:t xml:space="preserve">considering deterioration phenomena </w:t>
      </w:r>
      <w:r w:rsidR="00520449" w:rsidRPr="00721849">
        <w:fldChar w:fldCharType="begin"/>
      </w:r>
      <w:r w:rsidR="00DB46FE" w:rsidRPr="00721849">
        <w:instrText xml:space="preserve"> ADDIN EN.CITE &lt;EndNote&gt;&lt;Cite&gt;&lt;Author&gt;PEER&lt;/Author&gt;&lt;Year&gt;2016&lt;/Year&gt;&lt;RecNum&gt;36&lt;/RecNum&gt;&lt;DisplayText&gt;[33]&lt;/DisplayText&gt;&lt;record&gt;&lt;rec-number&gt;36&lt;/rec-number&gt;&lt;foreign-keys&gt;&lt;key app="EN" db-id="5tfvzav239x5x7erp5zxsse8rr2t0pdsftz0" timestamp="0"&gt;36&lt;/key&gt;&lt;/foreign-keys&gt;&lt;ref-type name="Web Page"&gt;12&lt;/ref-type&gt;&lt;contributors&gt;&lt;authors&gt;&lt;author&gt;PEER&lt;/author&gt;&lt;/authors&gt;&lt;/contributors&gt;&lt;titles&gt;&lt;title&gt;OpenSEES - Open System for Earthquake Engineering Simulation, version 2.5.0&lt;/title&gt;&lt;/titles&gt;&lt;volume&gt;2016&lt;/volume&gt;&lt;number&gt;30th November&lt;/number&gt;&lt;dates&gt;&lt;year&gt;2016&lt;/year&gt;&lt;/dates&gt;&lt;publisher&gt;Pacific Earthquake Engineering Research Center&lt;/publisher&gt;&lt;urls&gt;&lt;related-urls&gt;&lt;url&gt;opensees.berkeley.edu&lt;/url&gt;&lt;/related-urls&gt;&lt;/urls&gt;&lt;/record&gt;&lt;/Cite&gt;&lt;/EndNote&gt;</w:instrText>
      </w:r>
      <w:r w:rsidR="00520449" w:rsidRPr="00721849">
        <w:fldChar w:fldCharType="separate"/>
      </w:r>
      <w:r w:rsidR="00DB46FE" w:rsidRPr="00721849">
        <w:rPr>
          <w:noProof/>
        </w:rPr>
        <w:t>[33]</w:t>
      </w:r>
      <w:r w:rsidR="00520449" w:rsidRPr="00721849">
        <w:fldChar w:fldCharType="end"/>
      </w:r>
      <w:r w:rsidR="00520449" w:rsidRPr="00721849">
        <w:t>.</w:t>
      </w:r>
    </w:p>
    <w:p w14:paraId="329CFE61" w14:textId="23965A0E" w:rsidR="003833F8" w:rsidRPr="00721849" w:rsidRDefault="00520449" w:rsidP="004669C7">
      <w:r w:rsidRPr="00721849">
        <w:t>Apart from studying the seismic collapse situations per se</w:t>
      </w:r>
      <w:r w:rsidR="003833F8" w:rsidRPr="00721849">
        <w:t xml:space="preserve">, there is a need to determine the levels of inelastic demand that instigate deterioration phenomena in </w:t>
      </w:r>
      <w:r w:rsidR="00EA7044" w:rsidRPr="00721849">
        <w:t>structures</w:t>
      </w:r>
      <w:r w:rsidR="00426DC9" w:rsidRPr="00721849">
        <w:t xml:space="preserve">. It is </w:t>
      </w:r>
      <w:r w:rsidR="003833F8" w:rsidRPr="00721849">
        <w:t xml:space="preserve">also </w:t>
      </w:r>
      <w:r w:rsidR="00426DC9" w:rsidRPr="00721849">
        <w:t xml:space="preserve">important </w:t>
      </w:r>
      <w:r w:rsidR="00EA7044" w:rsidRPr="00721849">
        <w:t xml:space="preserve">to </w:t>
      </w:r>
      <w:r w:rsidR="003833F8" w:rsidRPr="00721849">
        <w:t xml:space="preserve">identify the effect of cyclic degradation on the global </w:t>
      </w:r>
      <w:r w:rsidRPr="00721849">
        <w:t>and inter-storey drift demands</w:t>
      </w:r>
      <w:r w:rsidR="00426DC9" w:rsidRPr="00721849">
        <w:t xml:space="preserve">, with due consideration of </w:t>
      </w:r>
      <w:r w:rsidR="00AB2870" w:rsidRPr="00721849">
        <w:t xml:space="preserve">the influence of </w:t>
      </w:r>
      <w:r w:rsidR="00426DC9" w:rsidRPr="00721849">
        <w:t>earthquake frequency content</w:t>
      </w:r>
      <w:r w:rsidRPr="00721849">
        <w:t>, possibly determining design situations where these phenomena become important.</w:t>
      </w:r>
      <w:r w:rsidR="00450DE5" w:rsidRPr="00721849">
        <w:t xml:space="preserve"> </w:t>
      </w:r>
      <w:r w:rsidR="002B2214" w:rsidRPr="00721849">
        <w:t>In</w:t>
      </w:r>
      <w:r w:rsidR="00FB662E" w:rsidRPr="00721849">
        <w:t xml:space="preserve"> </w:t>
      </w:r>
      <w:r w:rsidR="003833F8" w:rsidRPr="00721849">
        <w:t xml:space="preserve">this </w:t>
      </w:r>
      <w:r w:rsidR="008566AC" w:rsidRPr="00721849">
        <w:t>study</w:t>
      </w:r>
      <w:r w:rsidR="003833F8" w:rsidRPr="00721849">
        <w:t xml:space="preserve">, a set of </w:t>
      </w:r>
      <w:r w:rsidR="00095CCE" w:rsidRPr="00721849">
        <w:t>12</w:t>
      </w:r>
      <w:r w:rsidR="003833F8" w:rsidRPr="00721849">
        <w:t xml:space="preserve"> </w:t>
      </w:r>
      <w:r w:rsidR="00AB1675" w:rsidRPr="00721849">
        <w:t xml:space="preserve">steel </w:t>
      </w:r>
      <w:r w:rsidR="003833F8" w:rsidRPr="00721849">
        <w:t xml:space="preserve">moment-resisting frames, designed to conform to </w:t>
      </w:r>
      <w:r w:rsidR="008F7F53" w:rsidRPr="00721849">
        <w:t xml:space="preserve">the provisions of </w:t>
      </w:r>
      <w:r w:rsidR="001403A5" w:rsidRPr="00721849">
        <w:t xml:space="preserve">Eurocode 3 </w:t>
      </w:r>
      <w:r w:rsidR="00B55AB0" w:rsidRPr="00721849">
        <w:fldChar w:fldCharType="begin"/>
      </w:r>
      <w:r w:rsidR="00DB46FE" w:rsidRPr="00721849">
        <w:instrText xml:space="preserve"> ADDIN EN.CITE &lt;EndNote&gt;&lt;Cite&gt;&lt;Author&gt;CEN&lt;/Author&gt;&lt;Year&gt;2005&lt;/Year&gt;&lt;RecNum&gt;35&lt;/RecNum&gt;&lt;DisplayText&gt;[34]&lt;/DisplayText&gt;&lt;record&gt;&lt;rec-number&gt;35&lt;/rec-number&gt;&lt;foreign-keys&gt;&lt;key app="EN" db-id="5tfvzav239x5x7erp5zxsse8rr2t0pdsftz0" timestamp="0"&gt;35&lt;/key&gt;&lt;/foreign-keys&gt;&lt;ref-type name="Legal Rule or Regulation"&gt;50&lt;/ref-type&gt;&lt;contributors&gt;&lt;authors&gt;&lt;author&gt;CEN&lt;/author&gt;&lt;/authors&gt;&lt;secondary-authors&gt;&lt;author&gt;European Committe for Standardisation&lt;/author&gt;&lt;/secondary-authors&gt;&lt;/contributors&gt;&lt;titles&gt;&lt;title&gt;EN 1993-1-1, Eurocode 3: Design of Steel Structures, Part 1-1: General rules and rules for buildings&lt;/title&gt;&lt;/titles&gt;&lt;dates&gt;&lt;year&gt;2005&lt;/year&gt;&lt;/dates&gt;&lt;pub-location&gt;Brussels&lt;/pub-location&gt;&lt;urls&gt;&lt;/urls&gt;&lt;/record&gt;&lt;/Cite&gt;&lt;/EndNote&gt;</w:instrText>
      </w:r>
      <w:r w:rsidR="00B55AB0" w:rsidRPr="00721849">
        <w:fldChar w:fldCharType="separate"/>
      </w:r>
      <w:r w:rsidR="00DB46FE" w:rsidRPr="00721849">
        <w:rPr>
          <w:noProof/>
        </w:rPr>
        <w:t>[34]</w:t>
      </w:r>
      <w:r w:rsidR="00B55AB0" w:rsidRPr="00721849">
        <w:fldChar w:fldCharType="end"/>
      </w:r>
      <w:r w:rsidR="00B55AB0" w:rsidRPr="00721849">
        <w:t xml:space="preserve"> </w:t>
      </w:r>
      <w:r w:rsidR="001403A5" w:rsidRPr="00721849">
        <w:t xml:space="preserve">and </w:t>
      </w:r>
      <w:r w:rsidR="003833F8" w:rsidRPr="00721849">
        <w:t xml:space="preserve">Eurocode 8 </w:t>
      </w:r>
      <w:r w:rsidR="003833F8" w:rsidRPr="00721849">
        <w:fldChar w:fldCharType="begin"/>
      </w:r>
      <w:r w:rsidR="009F487E" w:rsidRPr="00721849">
        <w:instrText xml:space="preserve"> ADDIN EN.CITE &lt;EndNote&gt;&lt;Cite&gt;&lt;Author&gt;CEN&lt;/Author&gt;&lt;Year&gt;2004&lt;/Year&gt;&lt;RecNum&gt;30&lt;/RecNum&gt;&lt;DisplayText&gt;[2]&lt;/DisplayText&gt;&lt;record&gt;&lt;rec-number&gt;30&lt;/rec-number&gt;&lt;foreign-keys&gt;&lt;key app="EN" db-id="5tfvzav239x5x7erp5zxsse8rr2t0pdsftz0" timestamp="0"&gt;30&lt;/key&gt;&lt;/foreign-keys&gt;&lt;ref-type name="Legal Rule or Regulation"&gt;50&lt;/ref-type&gt;&lt;contributors&gt;&lt;authors&gt;&lt;author&gt;CEN&lt;/author&gt;&lt;/authors&gt;&lt;secondary-authors&gt;&lt;author&gt;European Committe for Standardisation&lt;/author&gt;&lt;/secondary-authors&gt;&lt;/contributors&gt;&lt;titles&gt;&lt;title&gt;EN 1998-1, Eurocode 8: design of structures for earthquake resistance, Part 1: general rules, seismic actions and rules for buildings.&lt;/title&gt;&lt;/titles&gt;&lt;dates&gt;&lt;year&gt;2004&lt;/year&gt;&lt;/dates&gt;&lt;pub-location&gt;Brussels&lt;/pub-location&gt;&lt;urls&gt;&lt;/urls&gt;&lt;/record&gt;&lt;/Cite&gt;&lt;/EndNote&gt;</w:instrText>
      </w:r>
      <w:r w:rsidR="003833F8" w:rsidRPr="00721849">
        <w:fldChar w:fldCharType="separate"/>
      </w:r>
      <w:r w:rsidR="00DE7395" w:rsidRPr="00721849">
        <w:rPr>
          <w:noProof/>
        </w:rPr>
        <w:t>[2]</w:t>
      </w:r>
      <w:r w:rsidR="003833F8" w:rsidRPr="00721849">
        <w:fldChar w:fldCharType="end"/>
      </w:r>
      <w:r w:rsidR="003833F8" w:rsidRPr="00721849">
        <w:t xml:space="preserve">, </w:t>
      </w:r>
      <w:r w:rsidR="001403A5" w:rsidRPr="00721849">
        <w:t xml:space="preserve">and representing typical low- to medium-rise </w:t>
      </w:r>
      <w:r w:rsidR="00D41029" w:rsidRPr="00721849">
        <w:t xml:space="preserve">construction in Europe, </w:t>
      </w:r>
      <w:r w:rsidR="003833F8" w:rsidRPr="00721849">
        <w:t xml:space="preserve">are subjected </w:t>
      </w:r>
      <w:r w:rsidR="00D41029" w:rsidRPr="00721849">
        <w:t xml:space="preserve">to nonlinear pushover analyses and </w:t>
      </w:r>
      <w:r w:rsidR="003833F8" w:rsidRPr="00721849">
        <w:t xml:space="preserve">to </w:t>
      </w:r>
      <w:r w:rsidR="00D41029" w:rsidRPr="00721849">
        <w:t xml:space="preserve">dynamic response history analyses with </w:t>
      </w:r>
      <w:r w:rsidR="003833F8" w:rsidRPr="00721849">
        <w:t>earthqu</w:t>
      </w:r>
      <w:r w:rsidR="00095CCE" w:rsidRPr="00721849">
        <w:t>ake excitation</w:t>
      </w:r>
      <w:r w:rsidR="008F7F53" w:rsidRPr="00721849">
        <w:t>s</w:t>
      </w:r>
      <w:r w:rsidR="00095CCE" w:rsidRPr="00721849">
        <w:t xml:space="preserve"> </w:t>
      </w:r>
      <w:r w:rsidR="00AB78E3" w:rsidRPr="00721849">
        <w:t>using</w:t>
      </w:r>
      <w:r w:rsidR="00095CCE" w:rsidRPr="00721849">
        <w:t xml:space="preserve"> a suite of 56</w:t>
      </w:r>
      <w:r w:rsidR="003833F8" w:rsidRPr="00721849">
        <w:t xml:space="preserve"> far-field ground motion records. </w:t>
      </w:r>
      <w:r w:rsidR="00AB78E3" w:rsidRPr="00721849">
        <w:t xml:space="preserve">The ground motion records were </w:t>
      </w:r>
      <w:r w:rsidR="003833F8" w:rsidRPr="00721849">
        <w:t xml:space="preserve">appropriately scaled to represent four </w:t>
      </w:r>
      <w:r w:rsidR="00AB6825" w:rsidRPr="00721849">
        <w:t xml:space="preserve">specified </w:t>
      </w:r>
      <w:r w:rsidR="003833F8" w:rsidRPr="00721849">
        <w:t>levels of ductility</w:t>
      </w:r>
      <w:r w:rsidR="00AB6825" w:rsidRPr="00721849">
        <w:t xml:space="preserve"> demand</w:t>
      </w:r>
      <w:r w:rsidR="003833F8" w:rsidRPr="00721849">
        <w:t>.</w:t>
      </w:r>
      <w:r w:rsidR="00AB1675" w:rsidRPr="00721849">
        <w:t xml:space="preserve"> </w:t>
      </w:r>
      <w:r w:rsidR="00895A95" w:rsidRPr="00721849">
        <w:t xml:space="preserve">To aid the discussions made on the </w:t>
      </w:r>
      <w:r w:rsidR="008F7F53" w:rsidRPr="00721849">
        <w:t xml:space="preserve">influence of degradation modelling on the </w:t>
      </w:r>
      <w:r w:rsidR="00895A95" w:rsidRPr="00721849">
        <w:t xml:space="preserve">response of the frames, the </w:t>
      </w:r>
      <w:r w:rsidR="00AB1675" w:rsidRPr="00721849">
        <w:t xml:space="preserve">study is </w:t>
      </w:r>
      <w:r w:rsidR="00895A95" w:rsidRPr="00721849">
        <w:t>preceded by an</w:t>
      </w:r>
      <w:r w:rsidR="00AB1675" w:rsidRPr="00721849">
        <w:t xml:space="preserve"> investigation </w:t>
      </w:r>
      <w:r w:rsidR="00895A95" w:rsidRPr="00721849">
        <w:t xml:space="preserve">into </w:t>
      </w:r>
      <w:r w:rsidR="00AB1675" w:rsidRPr="00721849">
        <w:t>the response of degrading non-linear single-degree-of-freedom oscillators,</w:t>
      </w:r>
      <w:r w:rsidR="00AB78E3" w:rsidRPr="00721849">
        <w:t xml:space="preserve"> </w:t>
      </w:r>
      <w:r w:rsidR="00AB1675" w:rsidRPr="00721849">
        <w:t>exhibiting hysteretic behaviour qualitatively compatible to the more complex building models.</w:t>
      </w:r>
    </w:p>
    <w:p w14:paraId="4BD7967F" w14:textId="77777777" w:rsidR="00B02096" w:rsidRPr="00721849" w:rsidRDefault="00D6170F" w:rsidP="002757A1">
      <w:pPr>
        <w:pStyle w:val="Heading1"/>
        <w:spacing w:before="240"/>
        <w:ind w:left="431" w:hanging="431"/>
      </w:pPr>
      <w:r w:rsidRPr="00721849">
        <w:t>Structural systems and ground m</w:t>
      </w:r>
      <w:r w:rsidR="006E3A7E" w:rsidRPr="00721849">
        <w:t>otions</w:t>
      </w:r>
    </w:p>
    <w:p w14:paraId="28B55603" w14:textId="77777777" w:rsidR="002C3C6E" w:rsidRPr="00721849" w:rsidRDefault="002C3C6E">
      <w:pPr>
        <w:pStyle w:val="Heading2"/>
      </w:pPr>
      <w:bookmarkStart w:id="1" w:name="_Ref476036767"/>
      <w:r w:rsidRPr="00721849">
        <w:t>Structural configurations and design to Eurocodes</w:t>
      </w:r>
      <w:bookmarkEnd w:id="1"/>
    </w:p>
    <w:p w14:paraId="06286915" w14:textId="0B8428FB" w:rsidR="00576196" w:rsidRPr="00721849" w:rsidRDefault="00E4260A" w:rsidP="00175465">
      <w:pPr>
        <w:rPr>
          <w:rFonts w:cs="Helvetica"/>
        </w:rPr>
      </w:pPr>
      <w:r w:rsidRPr="00721849">
        <w:t xml:space="preserve">A total of twelve moment-resisting frames, representing buildings typical of European practice were designed according to the provisions of Eurocode 3 </w:t>
      </w:r>
      <w:r w:rsidRPr="00721849">
        <w:fldChar w:fldCharType="begin"/>
      </w:r>
      <w:r w:rsidR="00DB46FE" w:rsidRPr="00721849">
        <w:instrText xml:space="preserve"> ADDIN EN.CITE &lt;EndNote&gt;&lt;Cite&gt;&lt;Author&gt;CEN&lt;/Author&gt;&lt;Year&gt;2005&lt;/Year&gt;&lt;RecNum&gt;35&lt;/RecNum&gt;&lt;DisplayText&gt;[34]&lt;/DisplayText&gt;&lt;record&gt;&lt;rec-number&gt;35&lt;/rec-number&gt;&lt;foreign-keys&gt;&lt;key app="EN" db-id="5tfvzav239x5x7erp5zxsse8rr2t0pdsftz0" timestamp="0"&gt;35&lt;/key&gt;&lt;/foreign-keys&gt;&lt;ref-type name="Legal Rule or Regulation"&gt;50&lt;/ref-type&gt;&lt;contributors&gt;&lt;authors&gt;&lt;author&gt;CEN&lt;/author&gt;&lt;/authors&gt;&lt;secondary-authors&gt;&lt;author&gt;European Committe for Standardisation&lt;/author&gt;&lt;/secondary-authors&gt;&lt;/contributors&gt;&lt;titles&gt;&lt;title&gt;EN 1993-1-1, Eurocode 3: Design of Steel Structures, Part 1-1: General rules and rules for buildings&lt;/title&gt;&lt;/titles&gt;&lt;dates&gt;&lt;year&gt;2005&lt;/year&gt;&lt;/dates&gt;&lt;pub-location&gt;Brussels&lt;/pub-location&gt;&lt;urls&gt;&lt;/urls&gt;&lt;/record&gt;&lt;/Cite&gt;&lt;/EndNote&gt;</w:instrText>
      </w:r>
      <w:r w:rsidRPr="00721849">
        <w:fldChar w:fldCharType="separate"/>
      </w:r>
      <w:r w:rsidR="00DB46FE" w:rsidRPr="00721849">
        <w:rPr>
          <w:noProof/>
        </w:rPr>
        <w:t>[34]</w:t>
      </w:r>
      <w:r w:rsidRPr="00721849">
        <w:fldChar w:fldCharType="end"/>
      </w:r>
      <w:r w:rsidRPr="00721849">
        <w:t xml:space="preserve"> and Eurocode 8 </w:t>
      </w:r>
      <w:r w:rsidRPr="00721849">
        <w:fldChar w:fldCharType="begin"/>
      </w:r>
      <w:r w:rsidR="009F487E" w:rsidRPr="00721849">
        <w:instrText xml:space="preserve"> ADDIN EN.CITE &lt;EndNote&gt;&lt;Cite&gt;&lt;Author&gt;CEN&lt;/Author&gt;&lt;Year&gt;2004&lt;/Year&gt;&lt;RecNum&gt;30&lt;/RecNum&gt;&lt;DisplayText&gt;[2]&lt;/DisplayText&gt;&lt;record&gt;&lt;rec-number&gt;30&lt;/rec-number&gt;&lt;foreign-keys&gt;&lt;key app="EN" db-id="5tfvzav239x5x7erp5zxsse8rr2t0pdsftz0" timestamp="0"&gt;30&lt;/key&gt;&lt;/foreign-keys&gt;&lt;ref-type name="Legal Rule or Regulation"&gt;50&lt;/ref-type&gt;&lt;contributors&gt;&lt;authors&gt;&lt;author&gt;CEN&lt;/author&gt;&lt;/authors&gt;&lt;secondary-authors&gt;&lt;author&gt;European Committe for Standardisation&lt;/author&gt;&lt;/secondary-authors&gt;&lt;/contributors&gt;&lt;titles&gt;&lt;title&gt;EN 1998-1, Eurocode 8: design of structures for earthquake resistance, Part 1: general rules, seismic actions and rules for buildings.&lt;/title&gt;&lt;/titles&gt;&lt;dates&gt;&lt;year&gt;2004&lt;/year&gt;&lt;/dates&gt;&lt;pub-location&gt;Brussels&lt;/pub-location&gt;&lt;urls&gt;&lt;/urls&gt;&lt;/record&gt;&lt;/Cite&gt;&lt;/EndNote&gt;</w:instrText>
      </w:r>
      <w:r w:rsidRPr="00721849">
        <w:fldChar w:fldCharType="separate"/>
      </w:r>
      <w:r w:rsidR="00DE7395" w:rsidRPr="00721849">
        <w:rPr>
          <w:noProof/>
        </w:rPr>
        <w:t>[2]</w:t>
      </w:r>
      <w:r w:rsidRPr="00721849">
        <w:fldChar w:fldCharType="end"/>
      </w:r>
      <w:r w:rsidRPr="00721849">
        <w:t xml:space="preserve">. The structural in-plan configuration </w:t>
      </w:r>
      <w:r w:rsidR="00554AF5" w:rsidRPr="00721849">
        <w:t>and</w:t>
      </w:r>
      <w:r w:rsidRPr="00721849">
        <w:t xml:space="preserve"> typical elevation</w:t>
      </w:r>
      <w:r w:rsidR="00554AF5" w:rsidRPr="00721849">
        <w:t>s</w:t>
      </w:r>
      <w:r w:rsidRPr="00721849">
        <w:t xml:space="preserve"> of the buildings are presented in</w:t>
      </w:r>
      <w:r w:rsidR="00EA6DBF" w:rsidRPr="00721849">
        <w:t xml:space="preserve"> </w:t>
      </w:r>
      <w:r w:rsidR="00EA6DBF" w:rsidRPr="00721849">
        <w:fldChar w:fldCharType="begin"/>
      </w:r>
      <w:r w:rsidR="00EA6DBF" w:rsidRPr="00721849">
        <w:instrText xml:space="preserve"> REF _Ref469403489 \h </w:instrText>
      </w:r>
      <w:r w:rsidR="00E9714D" w:rsidRPr="00721849">
        <w:instrText xml:space="preserve"> \* MERGEFORMAT </w:instrText>
      </w:r>
      <w:r w:rsidR="00EA6DBF" w:rsidRPr="00721849">
        <w:fldChar w:fldCharType="separate"/>
      </w:r>
      <w:r w:rsidR="00A73C09" w:rsidRPr="00721849">
        <w:t xml:space="preserve">Figure </w:t>
      </w:r>
      <w:r w:rsidR="00A73C09" w:rsidRPr="00A73C09">
        <w:rPr>
          <w:noProof/>
        </w:rPr>
        <w:t>1</w:t>
      </w:r>
      <w:r w:rsidR="00EA6DBF" w:rsidRPr="00721849">
        <w:fldChar w:fldCharType="end"/>
      </w:r>
      <w:r w:rsidRPr="00721849">
        <w:t>.</w:t>
      </w:r>
      <w:r w:rsidR="00554AF5" w:rsidRPr="00721849">
        <w:t xml:space="preserve"> The moment frames resist the seismic loading in the in-plane (E-W) direction while braced frames provide lateral load resistance in </w:t>
      </w:r>
      <w:r w:rsidR="00576196" w:rsidRPr="00721849">
        <w:t xml:space="preserve">the other plan </w:t>
      </w:r>
      <w:r w:rsidR="00554AF5" w:rsidRPr="00721849">
        <w:t>direction. Due to the obvious symmetry and regularity conditions</w:t>
      </w:r>
      <w:r w:rsidR="0066413F" w:rsidRPr="00721849">
        <w:t>,</w:t>
      </w:r>
      <w:r w:rsidR="00554AF5" w:rsidRPr="00721849">
        <w:t xml:space="preserve"> the moment-resisting frames can be designed using two-dimensional models and by utilising the lateral force method of analysis.</w:t>
      </w:r>
      <w:r w:rsidR="00576196" w:rsidRPr="00721849">
        <w:t xml:space="preserve"> </w:t>
      </w:r>
      <w:r w:rsidR="00175465" w:rsidRPr="00721849">
        <w:t>Each moment resisting frame consisted of 3 bays (with a bay span of 6 m) and 3, 5, 7 or 9 storeys. The first storey had a height of 4.5 m, whereas the upper stories have a typical height of 3.5m</w:t>
      </w:r>
      <w:r w:rsidR="00175465" w:rsidRPr="00721849">
        <w:rPr>
          <w:rFonts w:cs="Helvetica"/>
        </w:rPr>
        <w:t>.</w:t>
      </w:r>
    </w:p>
    <w:p w14:paraId="3A544B33" w14:textId="45449776" w:rsidR="00770013" w:rsidRPr="00721849" w:rsidRDefault="00576196" w:rsidP="00175465">
      <w:pPr>
        <w:rPr>
          <w:rFonts w:cs="Helvetica"/>
        </w:rPr>
      </w:pPr>
      <w:r w:rsidRPr="00721849">
        <w:rPr>
          <w:rFonts w:cs="Helvetica"/>
        </w:rPr>
        <w:t xml:space="preserve">The design followed the same approach used in previous related studies </w:t>
      </w:r>
      <w:r w:rsidR="00DC0FA4" w:rsidRPr="00721849">
        <w:rPr>
          <w:rFonts w:cs="Helvetica"/>
        </w:rPr>
        <w:t>(</w:t>
      </w:r>
      <w:r w:rsidR="00DC0FA4" w:rsidRPr="00721849">
        <w:rPr>
          <w:rFonts w:cs="Helvetica"/>
        </w:rPr>
        <w:fldChar w:fldCharType="begin"/>
      </w:r>
      <w:r w:rsidR="00DC0FA4" w:rsidRPr="00721849">
        <w:rPr>
          <w:rFonts w:cs="Helvetica"/>
        </w:rPr>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00DC0FA4" w:rsidRPr="00721849">
        <w:rPr>
          <w:rFonts w:cs="Helvetica"/>
        </w:rPr>
        <w:fldChar w:fldCharType="separate"/>
      </w:r>
      <w:r w:rsidR="00DC0FA4" w:rsidRPr="00721849">
        <w:rPr>
          <w:rFonts w:cs="Helvetica"/>
          <w:noProof/>
        </w:rPr>
        <w:t>[19]</w:t>
      </w:r>
      <w:r w:rsidR="00DC0FA4" w:rsidRPr="00721849">
        <w:rPr>
          <w:rFonts w:cs="Helvetica"/>
        </w:rPr>
        <w:fldChar w:fldCharType="end"/>
      </w:r>
      <w:r w:rsidR="00DC0FA4" w:rsidRPr="00721849">
        <w:rPr>
          <w:rFonts w:cs="Helvetica"/>
        </w:rPr>
        <w:t>,</w:t>
      </w:r>
      <w:r w:rsidR="00DC0FA4" w:rsidRPr="00721849">
        <w:rPr>
          <w:rFonts w:cs="Helvetica"/>
        </w:rPr>
        <w:fldChar w:fldCharType="begin"/>
      </w:r>
      <w:r w:rsidR="00DC0FA4" w:rsidRPr="00721849">
        <w:rPr>
          <w:rFonts w:cs="Helvetica"/>
        </w:rPr>
        <w:instrText xml:space="preserve"> ADDIN EN.CITE &lt;EndNote&gt;&lt;Cite&gt;&lt;Author&gt;Elghazouli&lt;/Author&gt;&lt;Year&gt;2014&lt;/Year&gt;&lt;RecNum&gt;4&lt;/RecNum&gt;&lt;DisplayText&gt;[20]&lt;/DisplayText&gt;&lt;record&gt;&lt;rec-number&gt;4&lt;/rec-number&gt;&lt;foreign-keys&gt;&lt;key app="EN" db-id="5tfvzav239x5x7erp5zxsse8rr2t0pdsftz0" timestamp="0"&gt;4&lt;/key&gt;&lt;/foreign-keys&gt;&lt;ref-type name="Journal Article"&gt;17&lt;/ref-type&gt;&lt;contributors&gt;&lt;authors&gt;&lt;author&gt;Elghazouli, A. Y.&lt;/author&gt;&lt;author&gt;Kumar, M.&lt;/author&gt;&lt;author&gt;Stafford, P. J.&lt;/author&gt;&lt;/authors&gt;&lt;/contributors&gt;&lt;auth-address&gt;Elghazouli,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England&amp;#xD;NED Univ Engn &amp;amp; Technol, Dept Earthquake Engn, Karachi, Pakistan&lt;/auth-address&gt;&lt;titles&gt;&lt;title&gt;Prediction and optimisation of seismic drift demands incorporating ground motion frequency content&lt;/title&gt;&lt;secondary-title&gt;Bulletin of Earthquake Engineering&lt;/secondary-title&gt;&lt;alt-title&gt;B Earthq Eng&lt;/alt-title&gt;&lt;/titles&gt;&lt;pages&gt;255-276&lt;/pages&gt;&lt;volume&gt;12&lt;/volume&gt;&lt;number&gt;1&lt;/number&gt;&lt;keywords&gt;&lt;keyword&gt;ground-motion frequency content&lt;/keyword&gt;&lt;keyword&gt;seismic response&lt;/keyword&gt;&lt;keyword&gt;incremental dynamic analysis&lt;/keyword&gt;&lt;keyword&gt;inelastic drift demands&lt;/keyword&gt;&lt;keyword&gt;multi-storey structures&lt;/keyword&gt;&lt;keyword&gt;steel moment frames&lt;/keyword&gt;&lt;keyword&gt;design&lt;/keyword&gt;&lt;keyword&gt;systems&lt;/keyword&gt;&lt;keyword&gt;single&lt;/keyword&gt;&lt;keyword&gt;ratios&lt;/keyword&gt;&lt;/keywords&gt;&lt;dates&gt;&lt;year&gt;2014&lt;/year&gt;&lt;pub-dates&gt;&lt;date&gt;Feb&lt;/date&gt;&lt;/pub-dates&gt;&lt;/dates&gt;&lt;isbn&gt;1570-761x&lt;/isbn&gt;&lt;accession-num&gt;WOS:000331707600014&lt;/accession-num&gt;&lt;urls&gt;&lt;related-urls&gt;&lt;url&gt;&amp;lt;Go to ISI&amp;gt;://WOS:000331707600014&lt;/url&gt;&lt;/related-urls&gt;&lt;/urls&gt;&lt;electronic-resource-num&gt;10.1007/s10518-013-9568-7&lt;/electronic-resource-num&gt;&lt;language&gt;English&lt;/language&gt;&lt;/record&gt;&lt;/Cite&gt;&lt;/EndNote&gt;</w:instrText>
      </w:r>
      <w:r w:rsidR="00DC0FA4" w:rsidRPr="00721849">
        <w:rPr>
          <w:rFonts w:cs="Helvetica"/>
        </w:rPr>
        <w:fldChar w:fldCharType="separate"/>
      </w:r>
      <w:r w:rsidR="00DC0FA4" w:rsidRPr="00721849">
        <w:rPr>
          <w:rFonts w:cs="Helvetica"/>
          <w:noProof/>
        </w:rPr>
        <w:t>[20]</w:t>
      </w:r>
      <w:r w:rsidR="00DC0FA4" w:rsidRPr="00721849">
        <w:rPr>
          <w:rFonts w:cs="Helvetica"/>
        </w:rPr>
        <w:fldChar w:fldCharType="end"/>
      </w:r>
      <w:r w:rsidR="00DC0FA4" w:rsidRPr="00721849">
        <w:rPr>
          <w:rFonts w:cs="Helvetica"/>
        </w:rPr>
        <w:t>)</w:t>
      </w:r>
      <w:r w:rsidRPr="00721849">
        <w:rPr>
          <w:rFonts w:cs="Helvetica"/>
        </w:rPr>
        <w:t xml:space="preserve"> on similar frames designed to EC8 in order to maintain consistency as well as to provide structures with a broad range of fundamental periods of vibration. </w:t>
      </w:r>
      <w:r w:rsidRPr="00721849">
        <w:t>The seismic hazard for the design of the frames was defined by an EC8, Type 1, Ground Type B design spectrum assuming a behaviour factor of 4</w:t>
      </w:r>
      <w:r w:rsidRPr="00721849">
        <w:rPr>
          <w:rFonts w:cs="Helvetica"/>
        </w:rPr>
        <w:t xml:space="preserve">.0. </w:t>
      </w:r>
      <w:r w:rsidRPr="00721849">
        <w:rPr>
          <w:rFonts w:eastAsia="Times New Roman" w:cs="Helvetica"/>
          <w:shd w:val="clear" w:color="auto" w:fill="FFFFFF"/>
        </w:rPr>
        <w:t xml:space="preserve">This is less than the maximum allowed by the code for steel moment-resisting frames, but is consistent with previous related studies </w:t>
      </w:r>
      <w:r w:rsidR="00DC0FA4" w:rsidRPr="00721849">
        <w:rPr>
          <w:rFonts w:eastAsia="Times New Roman" w:cs="Helvetica"/>
          <w:shd w:val="clear" w:color="auto" w:fill="FFFFFF"/>
        </w:rPr>
        <w:t>(</w:t>
      </w:r>
      <w:r w:rsidR="00DC0FA4" w:rsidRPr="00721849">
        <w:rPr>
          <w:rFonts w:eastAsia="Times New Roman" w:cs="Helvetica"/>
          <w:shd w:val="clear" w:color="auto" w:fill="FFFFFF"/>
        </w:rPr>
        <w:fldChar w:fldCharType="begin"/>
      </w:r>
      <w:r w:rsidR="00DC0FA4" w:rsidRPr="00721849">
        <w:rPr>
          <w:rFonts w:eastAsia="Times New Roman" w:cs="Helvetica"/>
          <w:shd w:val="clear" w:color="auto" w:fill="FFFFFF"/>
        </w:rPr>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00DC0FA4" w:rsidRPr="00721849">
        <w:rPr>
          <w:rFonts w:eastAsia="Times New Roman" w:cs="Helvetica"/>
          <w:shd w:val="clear" w:color="auto" w:fill="FFFFFF"/>
        </w:rPr>
        <w:fldChar w:fldCharType="separate"/>
      </w:r>
      <w:r w:rsidR="00DC0FA4" w:rsidRPr="00721849">
        <w:rPr>
          <w:rFonts w:eastAsia="Times New Roman" w:cs="Helvetica"/>
          <w:noProof/>
          <w:shd w:val="clear" w:color="auto" w:fill="FFFFFF"/>
        </w:rPr>
        <w:t>[19]</w:t>
      </w:r>
      <w:r w:rsidR="00DC0FA4" w:rsidRPr="00721849">
        <w:rPr>
          <w:rFonts w:eastAsia="Times New Roman" w:cs="Helvetica"/>
          <w:shd w:val="clear" w:color="auto" w:fill="FFFFFF"/>
        </w:rPr>
        <w:fldChar w:fldCharType="end"/>
      </w:r>
      <w:r w:rsidR="00DC0FA4" w:rsidRPr="00721849">
        <w:rPr>
          <w:rFonts w:eastAsia="Times New Roman" w:cs="Helvetica"/>
          <w:shd w:val="clear" w:color="auto" w:fill="FFFFFF"/>
        </w:rPr>
        <w:t>,</w:t>
      </w:r>
      <w:r w:rsidR="00DC0FA4" w:rsidRPr="00721849">
        <w:rPr>
          <w:rFonts w:eastAsia="Times New Roman" w:cs="Helvetica"/>
          <w:shd w:val="clear" w:color="auto" w:fill="FFFFFF"/>
        </w:rPr>
        <w:fldChar w:fldCharType="begin"/>
      </w:r>
      <w:r w:rsidR="00DC0FA4" w:rsidRPr="00721849">
        <w:rPr>
          <w:rFonts w:eastAsia="Times New Roman" w:cs="Helvetica"/>
          <w:shd w:val="clear" w:color="auto" w:fill="FFFFFF"/>
        </w:rPr>
        <w:instrText xml:space="preserve"> ADDIN EN.CITE &lt;EndNote&gt;&lt;Cite&gt;&lt;Author&gt;Elghazouli&lt;/Author&gt;&lt;Year&gt;2014&lt;/Year&gt;&lt;RecNum&gt;4&lt;/RecNum&gt;&lt;DisplayText&gt;[20]&lt;/DisplayText&gt;&lt;record&gt;&lt;rec-number&gt;4&lt;/rec-number&gt;&lt;foreign-keys&gt;&lt;key app="EN" db-id="5tfvzav239x5x7erp5zxsse8rr2t0pdsftz0" timestamp="0"&gt;4&lt;/key&gt;&lt;/foreign-keys&gt;&lt;ref-type name="Journal Article"&gt;17&lt;/ref-type&gt;&lt;contributors&gt;&lt;authors&gt;&lt;author&gt;Elghazouli, A. Y.&lt;/author&gt;&lt;author&gt;Kumar, M.&lt;/author&gt;&lt;author&gt;Stafford, P. J.&lt;/author&gt;&lt;/authors&gt;&lt;/contributors&gt;&lt;auth-address&gt;Elghazouli,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England&amp;#xD;NED Univ Engn &amp;amp; Technol, Dept Earthquake Engn, Karachi, Pakistan&lt;/auth-address&gt;&lt;titles&gt;&lt;title&gt;Prediction and optimisation of seismic drift demands incorporating ground motion frequency content&lt;/title&gt;&lt;secondary-title&gt;Bulletin of Earthquake Engineering&lt;/secondary-title&gt;&lt;alt-title&gt;B Earthq Eng&lt;/alt-title&gt;&lt;/titles&gt;&lt;pages&gt;255-276&lt;/pages&gt;&lt;volume&gt;12&lt;/volume&gt;&lt;number&gt;1&lt;/number&gt;&lt;keywords&gt;&lt;keyword&gt;ground-motion frequency content&lt;/keyword&gt;&lt;keyword&gt;seismic response&lt;/keyword&gt;&lt;keyword&gt;incremental dynamic analysis&lt;/keyword&gt;&lt;keyword&gt;inelastic drift demands&lt;/keyword&gt;&lt;keyword&gt;multi-storey structures&lt;/keyword&gt;&lt;keyword&gt;steel moment frames&lt;/keyword&gt;&lt;keyword&gt;design&lt;/keyword&gt;&lt;keyword&gt;systems&lt;/keyword&gt;&lt;keyword&gt;single&lt;/keyword&gt;&lt;keyword&gt;ratios&lt;/keyword&gt;&lt;/keywords&gt;&lt;dates&gt;&lt;year&gt;2014&lt;/year&gt;&lt;pub-dates&gt;&lt;date&gt;Feb&lt;/date&gt;&lt;/pub-dates&gt;&lt;/dates&gt;&lt;isbn&gt;1570-761x&lt;/isbn&gt;&lt;accession-num&gt;WOS:000331707600014&lt;/accession-num&gt;&lt;urls&gt;&lt;related-urls&gt;&lt;url&gt;&amp;lt;Go to ISI&amp;gt;://WOS:000331707600014&lt;/url&gt;&lt;/related-urls&gt;&lt;/urls&gt;&lt;electronic-resource-num&gt;10.1007/s10518-013-9568-7&lt;/electronic-resource-num&gt;&lt;language&gt;English&lt;/language&gt;&lt;/record&gt;&lt;/Cite&gt;&lt;/EndNote&gt;</w:instrText>
      </w:r>
      <w:r w:rsidR="00DC0FA4" w:rsidRPr="00721849">
        <w:rPr>
          <w:rFonts w:eastAsia="Times New Roman" w:cs="Helvetica"/>
          <w:shd w:val="clear" w:color="auto" w:fill="FFFFFF"/>
        </w:rPr>
        <w:fldChar w:fldCharType="separate"/>
      </w:r>
      <w:r w:rsidR="00DC0FA4" w:rsidRPr="00721849">
        <w:rPr>
          <w:rFonts w:eastAsia="Times New Roman" w:cs="Helvetica"/>
          <w:noProof/>
          <w:shd w:val="clear" w:color="auto" w:fill="FFFFFF"/>
        </w:rPr>
        <w:t>[20]</w:t>
      </w:r>
      <w:r w:rsidR="00DC0FA4" w:rsidRPr="00721849">
        <w:rPr>
          <w:rFonts w:eastAsia="Times New Roman" w:cs="Helvetica"/>
          <w:shd w:val="clear" w:color="auto" w:fill="FFFFFF"/>
        </w:rPr>
        <w:fldChar w:fldCharType="end"/>
      </w:r>
      <w:r w:rsidR="00DC0FA4" w:rsidRPr="00721849">
        <w:rPr>
          <w:rFonts w:eastAsia="Times New Roman" w:cs="Helvetica"/>
          <w:shd w:val="clear" w:color="auto" w:fill="FFFFFF"/>
        </w:rPr>
        <w:t>)</w:t>
      </w:r>
      <w:r w:rsidRPr="00721849">
        <w:rPr>
          <w:rFonts w:eastAsia="Times New Roman" w:cs="Helvetica"/>
          <w:shd w:val="clear" w:color="auto" w:fill="FFFFFF"/>
        </w:rPr>
        <w:t xml:space="preserve"> and mostly mitigates the significant design over-strength levels, which can even exceed the behaviour factor, that are often obtained with the use of Eurocode 8 </w:t>
      </w:r>
      <w:r w:rsidR="00DC0FA4" w:rsidRPr="00721849">
        <w:rPr>
          <w:rFonts w:eastAsia="Times New Roman" w:cs="Helvetica"/>
          <w:shd w:val="clear" w:color="auto" w:fill="FFFFFF"/>
        </w:rPr>
        <w:fldChar w:fldCharType="begin"/>
      </w:r>
      <w:r w:rsidR="00DC0FA4" w:rsidRPr="00721849">
        <w:rPr>
          <w:rFonts w:eastAsia="Times New Roman" w:cs="Helvetica"/>
          <w:shd w:val="clear" w:color="auto" w:fill="FFFFFF"/>
        </w:rPr>
        <w:instrText xml:space="preserve"> ADDIN EN.CITE &lt;EndNote&gt;&lt;Cite&gt;&lt;Author&gt;Elghazouli&lt;/Author&gt;&lt;Year&gt;2010&lt;/Year&gt;&lt;RecNum&gt;2&lt;/RecNum&gt;&lt;DisplayText&gt;[35]&lt;/DisplayText&gt;&lt;record&gt;&lt;rec-number&gt;2&lt;/rec-number&gt;&lt;foreign-keys&gt;&lt;key app="EN" db-id="5tfvzav239x5x7erp5zxsse8rr2t0pdsftz0" timestamp="0"&gt;2&lt;/key&gt;&lt;/foreign-keys&gt;&lt;ref-type name="Journal Article"&gt;17&lt;/ref-type&gt;&lt;contributors&gt;&lt;authors&gt;&lt;author&gt;Elghazouli, A. Y.&lt;/author&gt;&lt;/authors&gt;&lt;/contributors&gt;&lt;auth-address&gt;Elghazouli,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England&lt;/auth-address&gt;&lt;titles&gt;&lt;title&gt;Assessment of European seismic design procedures for steel framed structures&lt;/title&gt;&lt;secondary-title&gt;Bulletin of Earthquake Engineering&lt;/secondary-title&gt;&lt;alt-title&gt;B Earthq Eng&lt;/alt-title&gt;&lt;/titles&gt;&lt;pages&gt;65-89&lt;/pages&gt;&lt;volume&gt;8&lt;/volume&gt;&lt;number&gt;1&lt;/number&gt;&lt;keywords&gt;&lt;keyword&gt;seismic design&lt;/keyword&gt;&lt;keyword&gt;eurocode 8&lt;/keyword&gt;&lt;keyword&gt;steel frames&lt;/keyword&gt;&lt;keyword&gt;concentrically braced frames&lt;/keyword&gt;&lt;keyword&gt;cyclic response&lt;/keyword&gt;&lt;keyword&gt;bracing members&lt;/keyword&gt;&lt;keyword&gt;moment frames&lt;/keyword&gt;&lt;keyword&gt;performance&lt;/keyword&gt;&lt;keyword&gt;behavior&lt;/keyword&gt;&lt;/keywords&gt;&lt;dates&gt;&lt;year&gt;2010&lt;/year&gt;&lt;pub-dates&gt;&lt;date&gt;Feb&lt;/date&gt;&lt;/pub-dates&gt;&lt;/dates&gt;&lt;isbn&gt;1570-761x&lt;/isbn&gt;&lt;accession-num&gt;WOS:000272459400005&lt;/accession-num&gt;&lt;urls&gt;&lt;related-urls&gt;&lt;url&gt;&amp;lt;Go to ISI&amp;gt;://WOS:000272459400005&lt;/url&gt;&lt;/related-urls&gt;&lt;/urls&gt;&lt;electronic-resource-num&gt;10.1007/s10518-009-9125-6&lt;/electronic-resource-num&gt;&lt;language&gt;English&lt;/language&gt;&lt;/record&gt;&lt;/Cite&gt;&lt;/EndNote&gt;</w:instrText>
      </w:r>
      <w:r w:rsidR="00DC0FA4" w:rsidRPr="00721849">
        <w:rPr>
          <w:rFonts w:eastAsia="Times New Roman" w:cs="Helvetica"/>
          <w:shd w:val="clear" w:color="auto" w:fill="FFFFFF"/>
        </w:rPr>
        <w:fldChar w:fldCharType="separate"/>
      </w:r>
      <w:r w:rsidR="00DC0FA4" w:rsidRPr="00721849">
        <w:rPr>
          <w:rFonts w:eastAsia="Times New Roman" w:cs="Helvetica"/>
          <w:noProof/>
          <w:shd w:val="clear" w:color="auto" w:fill="FFFFFF"/>
        </w:rPr>
        <w:t>[35]</w:t>
      </w:r>
      <w:r w:rsidR="00DC0FA4" w:rsidRPr="00721849">
        <w:rPr>
          <w:rFonts w:eastAsia="Times New Roman" w:cs="Helvetica"/>
          <w:shd w:val="clear" w:color="auto" w:fill="FFFFFF"/>
        </w:rPr>
        <w:fldChar w:fldCharType="end"/>
      </w:r>
      <w:r w:rsidRPr="00721849">
        <w:rPr>
          <w:rFonts w:eastAsia="Times New Roman" w:cs="Helvetica"/>
          <w:shd w:val="clear" w:color="auto" w:fill="FFFFFF"/>
        </w:rPr>
        <w:t>. It should also be noted that the assessment presented within the paper is based on different levels of inelastic demand which are anchored to the ‘actual’ yield capacity of the frame, hence should not be notably affected by the specific choice of behaviour factor</w:t>
      </w:r>
      <w:r w:rsidRPr="00721849">
        <w:rPr>
          <w:rFonts w:cs="Helvetica"/>
        </w:rPr>
        <w:t>.</w:t>
      </w:r>
    </w:p>
    <w:p w14:paraId="47810335" w14:textId="111C8F7D" w:rsidR="00175465" w:rsidRPr="00721849" w:rsidRDefault="00175465" w:rsidP="00175465">
      <w:r w:rsidRPr="00721849">
        <w:t>The permanent loads (DL) used for design were 5.8 kN/m</w:t>
      </w:r>
      <w:r w:rsidRPr="00721849">
        <w:rPr>
          <w:vertAlign w:val="superscript"/>
        </w:rPr>
        <w:t>2</w:t>
      </w:r>
      <w:r w:rsidRPr="00721849">
        <w:t>, for the typical floors, and 5.0 kN/m</w:t>
      </w:r>
      <w:r w:rsidRPr="00721849">
        <w:rPr>
          <w:vertAlign w:val="superscript"/>
        </w:rPr>
        <w:t>2</w:t>
      </w:r>
      <w:r w:rsidRPr="00721849">
        <w:t xml:space="preserve"> for the roof, whereas the imposed loads (LL) were 3.0 kN/m</w:t>
      </w:r>
      <w:r w:rsidRPr="00721849">
        <w:rPr>
          <w:vertAlign w:val="superscript"/>
        </w:rPr>
        <w:t>2</w:t>
      </w:r>
      <w:r w:rsidRPr="00721849">
        <w:t xml:space="preserve"> at all levels. The load combination for the calculation of the seismic masses and action effects was 1.0 DL + 0.3 LL. Standard European steel profiles were used for the columns (HEB or HEM) and the beams (IPE) of the frames, with the assumption of nominal steel yield strength of 355 MPa. A material over</w:t>
      </w:r>
      <w:r w:rsidR="00995A3A" w:rsidRPr="00721849">
        <w:t>-</w:t>
      </w:r>
      <w:r w:rsidRPr="00721849">
        <w:t xml:space="preserve">strength factor </w:t>
      </w:r>
      <w:r w:rsidRPr="00721849">
        <w:rPr>
          <w:position w:val="-12"/>
        </w:rPr>
        <w:object w:dxaOrig="320" w:dyaOrig="360" w14:anchorId="52880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pt;height:18pt" o:ole="">
            <v:imagedata r:id="rId8" o:title=""/>
          </v:shape>
          <o:OLEObject Type="Embed" ProgID="Equation.DSMT4" ShapeID="_x0000_i1025" DrawAspect="Content" ObjectID="_1567668663" r:id="rId9"/>
        </w:object>
      </w:r>
      <w:r w:rsidRPr="00721849">
        <w:t xml:space="preserve"> equal to 1.25 was used in the capacity design verifications prescribed by Eurocode 8. Uniform beam sections were used at each floor, while column sections were </w:t>
      </w:r>
      <w:r w:rsidR="00571C57" w:rsidRPr="00721849">
        <w:t>variable along the height.</w:t>
      </w:r>
    </w:p>
    <w:p w14:paraId="1589C84E" w14:textId="0FB9705A" w:rsidR="006A73B5" w:rsidRPr="00721849" w:rsidRDefault="0015361D" w:rsidP="002757A1">
      <w:pPr>
        <w:jc w:val="center"/>
      </w:pPr>
      <w:r w:rsidRPr="00721849">
        <w:rPr>
          <w:noProof/>
          <w:lang w:eastAsia="en-GB"/>
        </w:rPr>
        <w:drawing>
          <wp:inline distT="0" distB="0" distL="0" distR="0" wp14:anchorId="6E2DABC1" wp14:editId="6922FF8D">
            <wp:extent cx="5106336" cy="5164738"/>
            <wp:effectExtent l="0" t="0" r="0" b="0"/>
            <wp:docPr id="23" name="Tsitos_Figure1.jpg"/>
            <wp:cNvGraphicFramePr/>
            <a:graphic xmlns:a="http://schemas.openxmlformats.org/drawingml/2006/main">
              <a:graphicData uri="http://schemas.openxmlformats.org/drawingml/2006/picture">
                <pic:pic xmlns:pic="http://schemas.openxmlformats.org/drawingml/2006/picture">
                  <pic:nvPicPr>
                    <pic:cNvPr id="23" name="Tsitos_Figure1.jpg"/>
                    <pic:cNvPicPr/>
                  </pic:nvPicPr>
                  <pic:blipFill>
                    <a:blip r:embed="rId10">
                      <a:extLst>
                        <a:ext uri="{28A0092B-C50C-407E-A947-70E740481C1C}">
                          <a14:useLocalDpi xmlns:a14="http://schemas.microsoft.com/office/drawing/2010/main" val="0"/>
                        </a:ext>
                      </a:extLst>
                    </a:blip>
                    <a:stretch>
                      <a:fillRect/>
                    </a:stretch>
                  </pic:blipFill>
                  <pic:spPr>
                    <a:xfrm>
                      <a:off x="0" y="0"/>
                      <a:ext cx="8953010" cy="9055407"/>
                    </a:xfrm>
                    <a:prstGeom prst="rect">
                      <a:avLst/>
                    </a:prstGeom>
                  </pic:spPr>
                </pic:pic>
              </a:graphicData>
            </a:graphic>
          </wp:inline>
        </w:drawing>
      </w:r>
    </w:p>
    <w:p w14:paraId="5383071F" w14:textId="0CF96FE3" w:rsidR="004363B4" w:rsidRPr="00721849" w:rsidRDefault="00EA6DBF" w:rsidP="00DA3D03">
      <w:pPr>
        <w:pStyle w:val="Caption"/>
      </w:pPr>
      <w:bookmarkStart w:id="2" w:name="_Ref469403489"/>
      <w:r w:rsidRPr="00721849">
        <w:t xml:space="preserve">Figure </w:t>
      </w:r>
      <w:r w:rsidR="00B7387B" w:rsidRPr="00721849">
        <w:fldChar w:fldCharType="begin"/>
      </w:r>
      <w:r w:rsidR="00B7387B" w:rsidRPr="00721849">
        <w:rPr>
          <w:b w:val="0"/>
          <w:bCs w:val="0"/>
        </w:rPr>
        <w:instrText xml:space="preserve"> SEQ Figure \* ARABIC </w:instrText>
      </w:r>
      <w:r w:rsidR="00B7387B" w:rsidRPr="00721849">
        <w:fldChar w:fldCharType="separate"/>
      </w:r>
      <w:r w:rsidR="00A73C09">
        <w:rPr>
          <w:b w:val="0"/>
          <w:bCs w:val="0"/>
          <w:noProof/>
        </w:rPr>
        <w:t>1</w:t>
      </w:r>
      <w:r w:rsidR="00B7387B" w:rsidRPr="00721849">
        <w:rPr>
          <w:noProof/>
        </w:rPr>
        <w:fldChar w:fldCharType="end"/>
      </w:r>
      <w:bookmarkEnd w:id="2"/>
      <w:r w:rsidRPr="00721849">
        <w:t xml:space="preserve">: </w:t>
      </w:r>
      <w:r w:rsidR="00470985" w:rsidRPr="00721849">
        <w:t xml:space="preserve">Structural configuration: a) typical </w:t>
      </w:r>
      <w:r w:rsidRPr="00721849">
        <w:t xml:space="preserve">plan </w:t>
      </w:r>
      <w:r w:rsidR="007E16A6" w:rsidRPr="00721849">
        <w:t>view</w:t>
      </w:r>
      <w:r w:rsidR="00470985" w:rsidRPr="00721849">
        <w:t xml:space="preserve">, and b-e) </w:t>
      </w:r>
      <w:r w:rsidR="007E16A6" w:rsidRPr="00721849">
        <w:t xml:space="preserve">schematic </w:t>
      </w:r>
      <w:r w:rsidRPr="00721849">
        <w:t>elevations of the building typologies investigated</w:t>
      </w:r>
      <w:r w:rsidR="007E16A6" w:rsidRPr="00721849">
        <w:t xml:space="preserve"> (3, 5, 7 and 9 storeys</w:t>
      </w:r>
      <w:r w:rsidR="008A188D" w:rsidRPr="00721849">
        <w:t>, respectively</w:t>
      </w:r>
      <w:r w:rsidR="007E16A6" w:rsidRPr="00721849">
        <w:t>)</w:t>
      </w:r>
      <w:r w:rsidR="004363B4" w:rsidRPr="00721849">
        <w:br w:type="page"/>
      </w:r>
    </w:p>
    <w:p w14:paraId="01473209" w14:textId="0231EC3E" w:rsidR="00FB5A0B" w:rsidRPr="00721849" w:rsidRDefault="00B21467" w:rsidP="00A14062">
      <w:r w:rsidRPr="00721849">
        <w:t>The lateral force method of analysis was employed for the seismic design of the frames, assuming a height-wise distribution of horizontal seismic forces based on a linear first-mode response</w:t>
      </w:r>
      <w:r w:rsidR="00770013" w:rsidRPr="00721849">
        <w:t>.</w:t>
      </w:r>
      <w:r w:rsidR="00FB5A0B" w:rsidRPr="00721849">
        <w:t xml:space="preserve"> Moreover, in addition to satisfying the inter-storey serviceability limits, a key design parameter that often governs the design of moment frames</w:t>
      </w:r>
      <w:r w:rsidR="00DC0FA4" w:rsidRPr="00721849">
        <w:t xml:space="preserve"> </w:t>
      </w:r>
      <w:r w:rsidR="00DC0FA4" w:rsidRPr="00721849">
        <w:fldChar w:fldCharType="begin"/>
      </w:r>
      <w:r w:rsidR="00DC0FA4" w:rsidRPr="00721849">
        <w:instrText xml:space="preserve"> ADDIN EN.CITE &lt;EndNote&gt;&lt;Cite&gt;&lt;Author&gt;Elghazouli&lt;/Author&gt;&lt;Year&gt;2010&lt;/Year&gt;&lt;RecNum&gt;2&lt;/RecNum&gt;&lt;DisplayText&gt;[35]&lt;/DisplayText&gt;&lt;record&gt;&lt;rec-number&gt;2&lt;/rec-number&gt;&lt;foreign-keys&gt;&lt;key app="EN" db-id="5tfvzav239x5x7erp5zxsse8rr2t0pdsftz0" timestamp="0"&gt;2&lt;/key&gt;&lt;/foreign-keys&gt;&lt;ref-type name="Journal Article"&gt;17&lt;/ref-type&gt;&lt;contributors&gt;&lt;authors&gt;&lt;author&gt;Elghazouli, A. Y.&lt;/author&gt;&lt;/authors&gt;&lt;/contributors&gt;&lt;auth-address&gt;Elghazouli,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England&lt;/auth-address&gt;&lt;titles&gt;&lt;title&gt;Assessment of European seismic design procedures for steel framed structures&lt;/title&gt;&lt;secondary-title&gt;Bulletin of Earthquake Engineering&lt;/secondary-title&gt;&lt;alt-title&gt;B Earthq Eng&lt;/alt-title&gt;&lt;/titles&gt;&lt;pages&gt;65-89&lt;/pages&gt;&lt;volume&gt;8&lt;/volume&gt;&lt;number&gt;1&lt;/number&gt;&lt;keywords&gt;&lt;keyword&gt;seismic design&lt;/keyword&gt;&lt;keyword&gt;eurocode 8&lt;/keyword&gt;&lt;keyword&gt;steel frames&lt;/keyword&gt;&lt;keyword&gt;concentrically braced frames&lt;/keyword&gt;&lt;keyword&gt;cyclic response&lt;/keyword&gt;&lt;keyword&gt;bracing members&lt;/keyword&gt;&lt;keyword&gt;moment frames&lt;/keyword&gt;&lt;keyword&gt;performance&lt;/keyword&gt;&lt;keyword&gt;behavior&lt;/keyword&gt;&lt;/keywords&gt;&lt;dates&gt;&lt;year&gt;2010&lt;/year&gt;&lt;pub-dates&gt;&lt;date&gt;Feb&lt;/date&gt;&lt;/pub-dates&gt;&lt;/dates&gt;&lt;isbn&gt;1570-761x&lt;/isbn&gt;&lt;accession-num&gt;WOS:000272459400005&lt;/accession-num&gt;&lt;urls&gt;&lt;related-urls&gt;&lt;url&gt;&amp;lt;Go to ISI&amp;gt;://WOS:000272459400005&lt;/url&gt;&lt;/related-urls&gt;&lt;/urls&gt;&lt;electronic-resource-num&gt;10.1007/s10518-009-9125-6&lt;/electronic-resource-num&gt;&lt;language&gt;English&lt;/language&gt;&lt;/record&gt;&lt;/Cite&gt;&lt;/EndNote&gt;</w:instrText>
      </w:r>
      <w:r w:rsidR="00DC0FA4" w:rsidRPr="00721849">
        <w:fldChar w:fldCharType="separate"/>
      </w:r>
      <w:r w:rsidR="00DC0FA4" w:rsidRPr="00721849">
        <w:rPr>
          <w:noProof/>
        </w:rPr>
        <w:t>[35]</w:t>
      </w:r>
      <w:r w:rsidR="00DC0FA4" w:rsidRPr="00721849">
        <w:fldChar w:fldCharType="end"/>
      </w:r>
      <w:r w:rsidR="002055B8" w:rsidRPr="00721849">
        <w:t xml:space="preserve"> </w:t>
      </w:r>
      <w:r w:rsidR="00FB5A0B" w:rsidRPr="00721849">
        <w:t xml:space="preserve">in EC8 is </w:t>
      </w:r>
      <w:r w:rsidR="002055B8" w:rsidRPr="00721849">
        <w:t xml:space="preserve">the drift sensitivity coefficient </w:t>
      </w:r>
      <w:r w:rsidR="002055B8" w:rsidRPr="00721849">
        <w:rPr>
          <w:position w:val="-6"/>
        </w:rPr>
        <w:object w:dxaOrig="200" w:dyaOrig="279" w14:anchorId="486738FB">
          <v:shape id="_x0000_i1026" type="#_x0000_t75" style="width:10.8pt;height:14.4pt" o:ole="">
            <v:imagedata r:id="rId11" o:title=""/>
          </v:shape>
          <o:OLEObject Type="Embed" ProgID="Equation.DSMT4" ShapeID="_x0000_i1026" DrawAspect="Content" ObjectID="_1567668664" r:id="rId12"/>
        </w:object>
      </w:r>
      <w:r w:rsidR="002055B8" w:rsidRPr="00721849">
        <w:t xml:space="preserve">represented as: </w:t>
      </w:r>
    </w:p>
    <w:p w14:paraId="377527F5" w14:textId="27D6152F" w:rsidR="00B21467" w:rsidRPr="00721849" w:rsidRDefault="00B21467" w:rsidP="00C50E58">
      <w:pPr>
        <w:pStyle w:val="Caption"/>
      </w:pPr>
      <w:r w:rsidRPr="00721849">
        <w:rPr>
          <w:position w:val="-30"/>
        </w:rPr>
        <w:object w:dxaOrig="1120" w:dyaOrig="680" w14:anchorId="01FD22C9">
          <v:shape id="_x0000_i1027" type="#_x0000_t75" style="width:55.2pt;height:33.6pt" o:ole="">
            <v:imagedata r:id="rId13" o:title=""/>
          </v:shape>
          <o:OLEObject Type="Embed" ProgID="Equation.DSMT4" ShapeID="_x0000_i1027" DrawAspect="Content" ObjectID="_1567668665" r:id="rId14"/>
        </w:object>
      </w:r>
      <w:r w:rsidRPr="00721849">
        <w:tab/>
      </w:r>
      <w:r w:rsidRPr="00721849">
        <w:tab/>
      </w:r>
      <w:r w:rsidRPr="00721849">
        <w:tab/>
      </w:r>
      <w:r w:rsidRPr="00721849">
        <w:tab/>
      </w:r>
      <w:r w:rsidRPr="00721849">
        <w:tab/>
      </w:r>
      <w:r w:rsidRPr="00721849">
        <w:tab/>
      </w:r>
      <w:r w:rsidRPr="00721849">
        <w:tab/>
      </w:r>
      <w:r w:rsidRPr="00721849">
        <w:tab/>
      </w:r>
      <w:r w:rsidRPr="00721849">
        <w:tab/>
      </w:r>
      <w:r w:rsidRPr="00721849">
        <w:tab/>
      </w:r>
      <w:r w:rsidR="00070B8E" w:rsidRPr="00721849">
        <w:rPr>
          <w:b w:val="0"/>
          <w:sz w:val="22"/>
          <w:szCs w:val="22"/>
        </w:rPr>
        <w:t>(</w:t>
      </w:r>
      <w:r w:rsidR="002055B8" w:rsidRPr="00721849">
        <w:rPr>
          <w:b w:val="0"/>
          <w:sz w:val="22"/>
          <w:szCs w:val="22"/>
        </w:rPr>
        <w:t>1</w:t>
      </w:r>
      <w:r w:rsidR="00070B8E" w:rsidRPr="00721849">
        <w:rPr>
          <w:b w:val="0"/>
          <w:sz w:val="22"/>
          <w:szCs w:val="22"/>
        </w:rPr>
        <w:t>)</w:t>
      </w:r>
    </w:p>
    <w:p w14:paraId="248ABCBE" w14:textId="5040B919" w:rsidR="00B21467" w:rsidRPr="00721849" w:rsidRDefault="00B21467" w:rsidP="00B21467">
      <w:r w:rsidRPr="00721849">
        <w:t xml:space="preserve">where </w:t>
      </w:r>
      <w:r w:rsidRPr="00721849">
        <w:rPr>
          <w:position w:val="-12"/>
        </w:rPr>
        <w:object w:dxaOrig="340" w:dyaOrig="360" w14:anchorId="672C200E">
          <v:shape id="_x0000_i1028" type="#_x0000_t75" style="width:18pt;height:18pt" o:ole="">
            <v:imagedata r:id="rId15" o:title=""/>
          </v:shape>
          <o:OLEObject Type="Embed" ProgID="Equation.DSMT4" ShapeID="_x0000_i1028" DrawAspect="Content" ObjectID="_1567668666" r:id="rId16"/>
        </w:object>
      </w:r>
      <w:r w:rsidRPr="00721849">
        <w:t xml:space="preserve"> is the total gravity load at and above the storey considered</w:t>
      </w:r>
      <w:r w:rsidR="002055B8" w:rsidRPr="00721849">
        <w:t xml:space="preserve">, </w:t>
      </w:r>
      <w:r w:rsidRPr="00721849">
        <w:rPr>
          <w:position w:val="-12"/>
        </w:rPr>
        <w:object w:dxaOrig="340" w:dyaOrig="360" w14:anchorId="22D6AB48">
          <v:shape id="_x0000_i1029" type="#_x0000_t75" style="width:18pt;height:18pt" o:ole="">
            <v:imagedata r:id="rId17" o:title=""/>
          </v:shape>
          <o:OLEObject Type="Embed" ProgID="Equation.DSMT4" ShapeID="_x0000_i1029" DrawAspect="Content" ObjectID="_1567668667" r:id="rId18"/>
        </w:object>
      </w:r>
      <w:r w:rsidRPr="00721849">
        <w:t xml:space="preserve"> is the total seismic storey shear</w:t>
      </w:r>
      <w:r w:rsidR="002055B8" w:rsidRPr="00721849">
        <w:t xml:space="preserve">, and </w:t>
      </w:r>
      <w:r w:rsidR="002055B8" w:rsidRPr="00721849">
        <w:rPr>
          <w:position w:val="-12"/>
        </w:rPr>
        <w:object w:dxaOrig="279" w:dyaOrig="360" w14:anchorId="62C1E00B">
          <v:shape id="_x0000_i1030" type="#_x0000_t75" style="width:14.4pt;height:18pt" o:ole="">
            <v:imagedata r:id="rId19" o:title=""/>
          </v:shape>
          <o:OLEObject Type="Embed" ProgID="Equation.DSMT4" ShapeID="_x0000_i1030" DrawAspect="Content" ObjectID="_1567668668" r:id="rId20"/>
        </w:object>
      </w:r>
      <w:r w:rsidR="002055B8" w:rsidRPr="00721849">
        <w:t xml:space="preserve"> is the design inter-storey drift obtained from displacements from elastic analysis multiplied by the behaviour factor</w:t>
      </w:r>
      <w:r w:rsidRPr="00721849">
        <w:t>. In the frames considered in this study</w:t>
      </w:r>
      <w:r w:rsidR="00585682" w:rsidRPr="00721849">
        <w:t>,</w:t>
      </w:r>
      <w:r w:rsidRPr="00721849">
        <w:t xml:space="preserve"> it was initially targeted to limit the drift sensitivity coefficient to less than 0.1 or, in case this limitation led to impractical section sizes, to a value less than 0.2 with simultaneous amplification of the seismic action effects by a factor equal to </w:t>
      </w:r>
      <w:r w:rsidR="003920F0" w:rsidRPr="00721849">
        <w:rPr>
          <w:position w:val="-14"/>
        </w:rPr>
        <w:object w:dxaOrig="920" w:dyaOrig="400" w14:anchorId="2075ACBE">
          <v:shape id="_x0000_i1031" type="#_x0000_t75" style="width:39.6pt;height:16.8pt" o:ole="">
            <v:imagedata r:id="rId21" o:title=""/>
          </v:shape>
          <o:OLEObject Type="Embed" ProgID="Equation.DSMT4" ShapeID="_x0000_i1031" DrawAspect="Content" ObjectID="_1567668669" r:id="rId22"/>
        </w:object>
      </w:r>
      <w:r w:rsidR="00B31A3B" w:rsidRPr="00721849">
        <w:t xml:space="preserve"> as </w:t>
      </w:r>
      <w:r w:rsidR="00B31A3B" w:rsidRPr="00721849">
        <w:rPr>
          <w:rFonts w:cs="Helvetica"/>
        </w:rPr>
        <w:t xml:space="preserve">stipulated in </w:t>
      </w:r>
      <w:r w:rsidR="00793B0B" w:rsidRPr="00721849">
        <w:rPr>
          <w:rFonts w:cs="Helvetica"/>
        </w:rPr>
        <w:t xml:space="preserve">Eurocode 8 </w:t>
      </w:r>
      <w:r w:rsidR="00793B0B" w:rsidRPr="00721849">
        <w:rPr>
          <w:rFonts w:cs="Helvetica"/>
        </w:rPr>
        <w:fldChar w:fldCharType="begin"/>
      </w:r>
      <w:r w:rsidR="009F487E" w:rsidRPr="00721849">
        <w:rPr>
          <w:rFonts w:cs="Helvetica"/>
        </w:rPr>
        <w:instrText xml:space="preserve"> ADDIN EN.CITE &lt;EndNote&gt;&lt;Cite&gt;&lt;Author&gt;CEN&lt;/Author&gt;&lt;Year&gt;2004&lt;/Year&gt;&lt;RecNum&gt;30&lt;/RecNum&gt;&lt;DisplayText&gt;[2]&lt;/DisplayText&gt;&lt;record&gt;&lt;rec-number&gt;30&lt;/rec-number&gt;&lt;foreign-keys&gt;&lt;key app="EN" db-id="5tfvzav239x5x7erp5zxsse8rr2t0pdsftz0" timestamp="0"&gt;30&lt;/key&gt;&lt;/foreign-keys&gt;&lt;ref-type name="Legal Rule or Regulation"&gt;50&lt;/ref-type&gt;&lt;contributors&gt;&lt;authors&gt;&lt;author&gt;CEN&lt;/author&gt;&lt;/authors&gt;&lt;secondary-authors&gt;&lt;author&gt;European Committe for Standardisation&lt;/author&gt;&lt;/secondary-authors&gt;&lt;/contributors&gt;&lt;titles&gt;&lt;title&gt;EN 1998-1, Eurocode 8: design of structures for earthquake resistance, Part 1: general rules, seismic actions and rules for buildings.&lt;/title&gt;&lt;/titles&gt;&lt;dates&gt;&lt;year&gt;2004&lt;/year&gt;&lt;/dates&gt;&lt;pub-location&gt;Brussels&lt;/pub-location&gt;&lt;urls&gt;&lt;/urls&gt;&lt;/record&gt;&lt;/Cite&gt;&lt;/EndNote&gt;</w:instrText>
      </w:r>
      <w:r w:rsidR="00793B0B" w:rsidRPr="00721849">
        <w:rPr>
          <w:rFonts w:cs="Helvetica"/>
        </w:rPr>
        <w:fldChar w:fldCharType="separate"/>
      </w:r>
      <w:r w:rsidR="00DE7395" w:rsidRPr="00721849">
        <w:rPr>
          <w:rFonts w:cs="Helvetica"/>
          <w:noProof/>
        </w:rPr>
        <w:t>[2]</w:t>
      </w:r>
      <w:r w:rsidR="00793B0B" w:rsidRPr="00721849">
        <w:rPr>
          <w:rFonts w:cs="Helvetica"/>
        </w:rPr>
        <w:fldChar w:fldCharType="end"/>
      </w:r>
      <w:r w:rsidR="00B31A3B" w:rsidRPr="00721849">
        <w:rPr>
          <w:rFonts w:cs="Helvetica"/>
        </w:rPr>
        <w:t>.</w:t>
      </w:r>
      <w:r w:rsidR="003920F0" w:rsidRPr="00721849">
        <w:rPr>
          <w:rFonts w:cs="Helvetica"/>
        </w:rPr>
        <w:t xml:space="preserve"> </w:t>
      </w:r>
      <w:r w:rsidR="003920F0" w:rsidRPr="00721849">
        <w:rPr>
          <w:rFonts w:eastAsia="Times New Roman" w:cs="Helvetica"/>
          <w:color w:val="222222"/>
          <w:shd w:val="clear" w:color="auto" w:fill="FFFFFF"/>
        </w:rPr>
        <w:t xml:space="preserve">It is </w:t>
      </w:r>
      <w:r w:rsidR="002055B8" w:rsidRPr="00721849">
        <w:rPr>
          <w:rFonts w:eastAsia="Times New Roman" w:cs="Helvetica"/>
          <w:color w:val="222222"/>
          <w:shd w:val="clear" w:color="auto" w:fill="FFFFFF"/>
        </w:rPr>
        <w:t>important to note</w:t>
      </w:r>
      <w:r w:rsidR="003920F0" w:rsidRPr="00721849">
        <w:rPr>
          <w:rFonts w:eastAsia="Times New Roman" w:cs="Helvetica"/>
          <w:color w:val="222222"/>
          <w:shd w:val="clear" w:color="auto" w:fill="FFFFFF"/>
        </w:rPr>
        <w:t xml:space="preserve"> that the form used for expressing </w:t>
      </w:r>
      <w:r w:rsidR="003920F0" w:rsidRPr="00721849">
        <w:rPr>
          <w:rFonts w:ascii="Symbol" w:eastAsia="Times New Roman" w:hAnsi="Symbol" w:cs="Helvetica"/>
          <w:color w:val="222222"/>
          <w:shd w:val="clear" w:color="auto" w:fill="FFFFFF"/>
        </w:rPr>
        <w:t></w:t>
      </w:r>
      <w:r w:rsidR="003920F0" w:rsidRPr="00721849">
        <w:rPr>
          <w:rFonts w:eastAsia="Times New Roman" w:cs="Helvetica"/>
          <w:color w:val="222222"/>
          <w:shd w:val="clear" w:color="auto" w:fill="FFFFFF"/>
        </w:rPr>
        <w:t xml:space="preserve"> in EC8 makes it proportional to the value of q used in design, which can lead to significant design over-strength levels</w:t>
      </w:r>
      <w:r w:rsidR="00A05700" w:rsidRPr="00721849">
        <w:rPr>
          <w:rFonts w:eastAsia="Times New Roman" w:cs="Helvetica"/>
          <w:color w:val="222222"/>
          <w:shd w:val="clear" w:color="auto" w:fill="FFFFFF"/>
        </w:rPr>
        <w:t xml:space="preserve"> </w:t>
      </w:r>
      <w:r w:rsidR="00A05700" w:rsidRPr="00721849">
        <w:rPr>
          <w:rFonts w:eastAsia="Times New Roman" w:cs="Helvetica"/>
          <w:color w:val="222222"/>
          <w:shd w:val="clear" w:color="auto" w:fill="FFFFFF"/>
        </w:rPr>
        <w:fldChar w:fldCharType="begin"/>
      </w:r>
      <w:r w:rsidR="00A05700" w:rsidRPr="00721849">
        <w:rPr>
          <w:rFonts w:eastAsia="Times New Roman" w:cs="Helvetica"/>
          <w:color w:val="222222"/>
          <w:shd w:val="clear" w:color="auto" w:fill="FFFFFF"/>
        </w:rPr>
        <w:instrText xml:space="preserve"> ADDIN EN.CITE &lt;EndNote&gt;&lt;Cite&gt;&lt;Author&gt;Elghazouli&lt;/Author&gt;&lt;Year&gt;2010&lt;/Year&gt;&lt;RecNum&gt;2&lt;/RecNum&gt;&lt;DisplayText&gt;[35]&lt;/DisplayText&gt;&lt;record&gt;&lt;rec-number&gt;2&lt;/rec-number&gt;&lt;foreign-keys&gt;&lt;key app="EN" db-id="5tfvzav239x5x7erp5zxsse8rr2t0pdsftz0" timestamp="0"&gt;2&lt;/key&gt;&lt;/foreign-keys&gt;&lt;ref-type name="Journal Article"&gt;17&lt;/ref-type&gt;&lt;contributors&gt;&lt;authors&gt;&lt;author&gt;Elghazouli, A. Y.&lt;/author&gt;&lt;/authors&gt;&lt;/contributors&gt;&lt;auth-address&gt;Elghazouli,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England&lt;/auth-address&gt;&lt;titles&gt;&lt;title&gt;Assessment of European seismic design procedures for steel framed structures&lt;/title&gt;&lt;secondary-title&gt;Bulletin of Earthquake Engineering&lt;/secondary-title&gt;&lt;alt-title&gt;B Earthq Eng&lt;/alt-title&gt;&lt;/titles&gt;&lt;pages&gt;65-89&lt;/pages&gt;&lt;volume&gt;8&lt;/volume&gt;&lt;number&gt;1&lt;/number&gt;&lt;keywords&gt;&lt;keyword&gt;seismic design&lt;/keyword&gt;&lt;keyword&gt;eurocode 8&lt;/keyword&gt;&lt;keyword&gt;steel frames&lt;/keyword&gt;&lt;keyword&gt;concentrically braced frames&lt;/keyword&gt;&lt;keyword&gt;cyclic response&lt;/keyword&gt;&lt;keyword&gt;bracing members&lt;/keyword&gt;&lt;keyword&gt;moment frames&lt;/keyword&gt;&lt;keyword&gt;performance&lt;/keyword&gt;&lt;keyword&gt;behavior&lt;/keyword&gt;&lt;/keywords&gt;&lt;dates&gt;&lt;year&gt;2010&lt;/year&gt;&lt;pub-dates&gt;&lt;date&gt;Feb&lt;/date&gt;&lt;/pub-dates&gt;&lt;/dates&gt;&lt;isbn&gt;1570-761x&lt;/isbn&gt;&lt;accession-num&gt;WOS:000272459400005&lt;/accession-num&gt;&lt;urls&gt;&lt;related-urls&gt;&lt;url&gt;&amp;lt;Go to ISI&amp;gt;://WOS:000272459400005&lt;/url&gt;&lt;/related-urls&gt;&lt;/urls&gt;&lt;electronic-resource-num&gt;10.1007/s10518-009-9125-6&lt;/electronic-resource-num&gt;&lt;language&gt;English&lt;/language&gt;&lt;/record&gt;&lt;/Cite&gt;&lt;/EndNote&gt;</w:instrText>
      </w:r>
      <w:r w:rsidR="00A05700" w:rsidRPr="00721849">
        <w:rPr>
          <w:rFonts w:eastAsia="Times New Roman" w:cs="Helvetica"/>
          <w:color w:val="222222"/>
          <w:shd w:val="clear" w:color="auto" w:fill="FFFFFF"/>
        </w:rPr>
        <w:fldChar w:fldCharType="separate"/>
      </w:r>
      <w:r w:rsidR="00A05700" w:rsidRPr="00721849">
        <w:rPr>
          <w:rFonts w:eastAsia="Times New Roman" w:cs="Helvetica"/>
          <w:noProof/>
          <w:color w:val="222222"/>
          <w:shd w:val="clear" w:color="auto" w:fill="FFFFFF"/>
        </w:rPr>
        <w:t>[35]</w:t>
      </w:r>
      <w:r w:rsidR="00A05700" w:rsidRPr="00721849">
        <w:rPr>
          <w:rFonts w:eastAsia="Times New Roman" w:cs="Helvetica"/>
          <w:color w:val="222222"/>
          <w:shd w:val="clear" w:color="auto" w:fill="FFFFFF"/>
        </w:rPr>
        <w:fldChar w:fldCharType="end"/>
      </w:r>
      <w:r w:rsidR="003920F0" w:rsidRPr="00721849">
        <w:rPr>
          <w:rFonts w:eastAsia="Times New Roman" w:cs="Helvetica"/>
          <w:color w:val="222222"/>
          <w:shd w:val="clear" w:color="auto" w:fill="FFFFFF"/>
        </w:rPr>
        <w:t>.</w:t>
      </w:r>
    </w:p>
    <w:p w14:paraId="79779D96" w14:textId="1C3A621E" w:rsidR="00B21467" w:rsidRPr="00721849" w:rsidRDefault="00B0359E" w:rsidP="00B21467">
      <w:r w:rsidRPr="00721849">
        <w:t xml:space="preserve">A summary description of the design details and the structural characteristics of the moment resisting frames </w:t>
      </w:r>
      <w:r w:rsidR="00590296" w:rsidRPr="00721849">
        <w:t xml:space="preserve">are </w:t>
      </w:r>
      <w:r w:rsidR="00585682" w:rsidRPr="00721849">
        <w:t>given</w:t>
      </w:r>
      <w:r w:rsidRPr="00721849">
        <w:t xml:space="preserve"> in</w:t>
      </w:r>
      <w:r w:rsidR="00EA6DBF" w:rsidRPr="00721849">
        <w:t xml:space="preserve"> </w:t>
      </w:r>
      <w:r w:rsidR="00A22948" w:rsidRPr="00721849">
        <w:fldChar w:fldCharType="begin"/>
      </w:r>
      <w:r w:rsidR="00A22948" w:rsidRPr="00721849">
        <w:instrText xml:space="preserve"> REF _Ref475545103 \h </w:instrText>
      </w:r>
      <w:r w:rsidR="00E9714D" w:rsidRPr="00721849">
        <w:instrText xml:space="preserve"> \* MERGEFORMAT </w:instrText>
      </w:r>
      <w:r w:rsidR="00A22948" w:rsidRPr="00721849">
        <w:fldChar w:fldCharType="separate"/>
      </w:r>
      <w:r w:rsidR="00A73C09" w:rsidRPr="00721849">
        <w:t xml:space="preserve">Table </w:t>
      </w:r>
      <w:r w:rsidR="00A73C09">
        <w:rPr>
          <w:noProof/>
        </w:rPr>
        <w:t>1</w:t>
      </w:r>
      <w:r w:rsidR="00A22948" w:rsidRPr="00721849">
        <w:fldChar w:fldCharType="end"/>
      </w:r>
      <w:r w:rsidRPr="00721849">
        <w:t xml:space="preserve">. The information presented are the selected beam and column section sizes, the fundamental period </w:t>
      </w:r>
      <w:r w:rsidRPr="00721849">
        <w:rPr>
          <w:position w:val="-12"/>
        </w:rPr>
        <w:object w:dxaOrig="220" w:dyaOrig="360" w14:anchorId="5D70C8B8">
          <v:shape id="_x0000_i1032" type="#_x0000_t75" style="width:10.8pt;height:18pt" o:ole="">
            <v:imagedata r:id="rId23" o:title=""/>
          </v:shape>
          <o:OLEObject Type="Embed" ProgID="Equation.DSMT4" ShapeID="_x0000_i1032" DrawAspect="Content" ObjectID="_1567668670" r:id="rId24"/>
        </w:object>
      </w:r>
      <w:r w:rsidRPr="00721849">
        <w:t xml:space="preserve">, the total frame height </w:t>
      </w:r>
      <w:r w:rsidRPr="00721849">
        <w:rPr>
          <w:position w:val="-12"/>
        </w:rPr>
        <w:object w:dxaOrig="420" w:dyaOrig="360" w14:anchorId="4AD11090">
          <v:shape id="_x0000_i1033" type="#_x0000_t75" style="width:21.6pt;height:18pt" o:ole="">
            <v:imagedata r:id="rId25" o:title=""/>
          </v:shape>
          <o:OLEObject Type="Embed" ProgID="Equation.DSMT4" ShapeID="_x0000_i1033" DrawAspect="Content" ObjectID="_1567668671" r:id="rId26"/>
        </w:object>
      </w:r>
      <w:r w:rsidRPr="00721849">
        <w:t xml:space="preserve">, </w:t>
      </w:r>
      <w:r w:rsidR="0090099B" w:rsidRPr="00721849">
        <w:t xml:space="preserve">the over-strength due to redistribution </w:t>
      </w:r>
      <w:r w:rsidR="0090099B" w:rsidRPr="00721849">
        <w:rPr>
          <w:position w:val="-6"/>
        </w:rPr>
        <w:object w:dxaOrig="240" w:dyaOrig="220" w14:anchorId="5175365C">
          <v:shape id="_x0000_i1034" type="#_x0000_t75" style="width:12pt;height:10.8pt" o:ole="">
            <v:imagedata r:id="rId27" o:title=""/>
          </v:shape>
          <o:OLEObject Type="Embed" ProgID="Equation.DSMT4" ShapeID="_x0000_i1034" DrawAspect="Content" ObjectID="_1567668672" r:id="rId28"/>
        </w:object>
      </w:r>
      <w:r w:rsidR="0090099B" w:rsidRPr="00721849">
        <w:t xml:space="preserve"> (defined in Eurocode 8 as the ratio </w:t>
      </w:r>
      <w:r w:rsidR="0090099B" w:rsidRPr="00721849">
        <w:rPr>
          <w:position w:val="-12"/>
        </w:rPr>
        <w:object w:dxaOrig="680" w:dyaOrig="360" w14:anchorId="18B33D4B">
          <v:shape id="_x0000_i1035" type="#_x0000_t75" style="width:33.6pt;height:18pt" o:ole="">
            <v:imagedata r:id="rId29" o:title=""/>
          </v:shape>
          <o:OLEObject Type="Embed" ProgID="Equation.DSMT4" ShapeID="_x0000_i1035" DrawAspect="Content" ObjectID="_1567668673" r:id="rId30"/>
        </w:object>
      </w:r>
      <w:r w:rsidR="0090099B" w:rsidRPr="00721849">
        <w:t xml:space="preserve"> that represents the level of </w:t>
      </w:r>
      <w:r w:rsidR="003514C2" w:rsidRPr="00721849">
        <w:t>base shear</w:t>
      </w:r>
      <w:r w:rsidR="0090099B" w:rsidRPr="00721849">
        <w:t xml:space="preserve"> </w:t>
      </w:r>
      <w:r w:rsidR="00793B0B" w:rsidRPr="00721849">
        <w:t>corresponding to</w:t>
      </w:r>
      <w:r w:rsidR="0090099B" w:rsidRPr="00721849">
        <w:t xml:space="preserve"> the formation of a full plastic mechanism over the level of lateral loading corresponding to the formation of the first plastic hinge), </w:t>
      </w:r>
      <w:r w:rsidRPr="00721849">
        <w:t xml:space="preserve">the </w:t>
      </w:r>
      <w:r w:rsidR="0090099B" w:rsidRPr="00721849">
        <w:t xml:space="preserve">design </w:t>
      </w:r>
      <w:r w:rsidRPr="00721849">
        <w:t xml:space="preserve">over-strength </w:t>
      </w:r>
      <w:r w:rsidR="0090099B" w:rsidRPr="00721849">
        <w:rPr>
          <w:position w:val="-14"/>
        </w:rPr>
        <w:object w:dxaOrig="800" w:dyaOrig="380" w14:anchorId="2F431FDE">
          <v:shape id="_x0000_i1036" type="#_x0000_t75" style="width:41.4pt;height:18pt" o:ole="">
            <v:imagedata r:id="rId31" o:title=""/>
          </v:shape>
          <o:OLEObject Type="Embed" ProgID="Equation.DSMT4" ShapeID="_x0000_i1036" DrawAspect="Content" ObjectID="_1567668674" r:id="rId32"/>
        </w:object>
      </w:r>
      <w:r w:rsidR="00585682" w:rsidRPr="00721849">
        <w:t xml:space="preserve"> computed from pushover analysis,</w:t>
      </w:r>
      <w:r w:rsidR="0090099B" w:rsidRPr="00721849">
        <w:t xml:space="preserve"> and</w:t>
      </w:r>
      <w:r w:rsidRPr="00721849">
        <w:t xml:space="preserve"> the effective mass ratio for the first mode </w:t>
      </w:r>
      <w:r w:rsidRPr="00721849">
        <w:rPr>
          <w:position w:val="-12"/>
        </w:rPr>
        <w:object w:dxaOrig="240" w:dyaOrig="360" w14:anchorId="3D2A5546">
          <v:shape id="_x0000_i1037" type="#_x0000_t75" style="width:10.8pt;height:18pt" o:ole="">
            <v:imagedata r:id="rId33" o:title=""/>
          </v:shape>
          <o:OLEObject Type="Embed" ProgID="Equation.DSMT4" ShapeID="_x0000_i1037" DrawAspect="Content" ObjectID="_1567668675" r:id="rId34"/>
        </w:object>
      </w:r>
      <w:r w:rsidRPr="00721849">
        <w:t xml:space="preserve">. The actual </w:t>
      </w:r>
      <w:r w:rsidR="0090099B" w:rsidRPr="00721849">
        <w:t xml:space="preserve">design </w:t>
      </w:r>
      <w:r w:rsidRPr="00721849">
        <w:t xml:space="preserve">over-strength </w:t>
      </w:r>
      <w:r w:rsidRPr="00721849">
        <w:rPr>
          <w:position w:val="-14"/>
        </w:rPr>
        <w:object w:dxaOrig="800" w:dyaOrig="380" w14:anchorId="1C163F2A">
          <v:shape id="_x0000_i1038" type="#_x0000_t75" style="width:41.4pt;height:18pt" o:ole="">
            <v:imagedata r:id="rId35" o:title=""/>
          </v:shape>
          <o:OLEObject Type="Embed" ProgID="Equation.DSMT4" ShapeID="_x0000_i1038" DrawAspect="Content" ObjectID="_1567668676" r:id="rId36"/>
        </w:object>
      </w:r>
      <w:r w:rsidRPr="00721849">
        <w:t xml:space="preserve">is </w:t>
      </w:r>
      <w:r w:rsidR="00585682" w:rsidRPr="00721849">
        <w:t xml:space="preserve">determined </w:t>
      </w:r>
      <w:r w:rsidRPr="00721849">
        <w:t xml:space="preserve">as the ratio </w:t>
      </w:r>
      <w:r w:rsidRPr="00721849">
        <w:rPr>
          <w:position w:val="-12"/>
        </w:rPr>
        <w:object w:dxaOrig="620" w:dyaOrig="360" w14:anchorId="1C81F4D8">
          <v:shape id="_x0000_i1039" type="#_x0000_t75" style="width:31.2pt;height:18pt" o:ole="">
            <v:imagedata r:id="rId37" o:title=""/>
          </v:shape>
          <o:OLEObject Type="Embed" ProgID="Equation.DSMT4" ShapeID="_x0000_i1039" DrawAspect="Content" ObjectID="_1567668677" r:id="rId38"/>
        </w:object>
      </w:r>
      <w:r w:rsidRPr="00721849">
        <w:t xml:space="preserve"> where </w:t>
      </w:r>
      <w:r w:rsidRPr="00721849">
        <w:rPr>
          <w:position w:val="-12"/>
        </w:rPr>
        <w:object w:dxaOrig="240" w:dyaOrig="360" w14:anchorId="409AB9FE">
          <v:shape id="_x0000_i1040" type="#_x0000_t75" style="width:10.8pt;height:18pt" o:ole="">
            <v:imagedata r:id="rId39" o:title=""/>
          </v:shape>
          <o:OLEObject Type="Embed" ProgID="Equation.DSMT4" ShapeID="_x0000_i1040" DrawAspect="Content" ObjectID="_1567668678" r:id="rId40"/>
        </w:object>
      </w:r>
      <w:r w:rsidRPr="00721849">
        <w:t xml:space="preserve"> is the base shear at first yield of the frame obtained from pushover analysis with height-wise distribution of lateral forces according to the first mode of vibration</w:t>
      </w:r>
      <w:r w:rsidR="00E676EE" w:rsidRPr="00721849">
        <w:t>,</w:t>
      </w:r>
      <w:r w:rsidRPr="00721849">
        <w:t xml:space="preserve"> and </w:t>
      </w:r>
      <w:r w:rsidRPr="00721849">
        <w:rPr>
          <w:position w:val="-12"/>
        </w:rPr>
        <w:object w:dxaOrig="279" w:dyaOrig="360" w14:anchorId="0ADE0F9B">
          <v:shape id="_x0000_i1041" type="#_x0000_t75" style="width:14.4pt;height:18pt" o:ole="">
            <v:imagedata r:id="rId41" o:title=""/>
          </v:shape>
          <o:OLEObject Type="Embed" ProgID="Equation.DSMT4" ShapeID="_x0000_i1041" DrawAspect="Content" ObjectID="_1567668679" r:id="rId42"/>
        </w:object>
      </w:r>
      <w:r w:rsidRPr="00721849">
        <w:t xml:space="preserve"> is the design base shear, </w:t>
      </w:r>
      <w:r w:rsidR="00E676EE" w:rsidRPr="00721849">
        <w:t xml:space="preserve">determined </w:t>
      </w:r>
      <w:r w:rsidRPr="00721849">
        <w:t xml:space="preserve">from </w:t>
      </w:r>
      <w:r w:rsidR="00960EF4" w:rsidRPr="00721849">
        <w:t xml:space="preserve">the Eurocode 8 </w:t>
      </w:r>
      <w:r w:rsidRPr="00721849">
        <w:t xml:space="preserve">design spectrum for a behaviour factor </w:t>
      </w:r>
      <w:r w:rsidR="003766A7" w:rsidRPr="00721849">
        <w:t>of</w:t>
      </w:r>
      <w:r w:rsidRPr="00721849">
        <w:t xml:space="preserve"> 4.0.</w:t>
      </w:r>
      <w:r w:rsidR="00FD4673" w:rsidRPr="00721849">
        <w:t xml:space="preserve"> </w:t>
      </w:r>
      <w:r w:rsidR="00EE46D4" w:rsidRPr="00721849">
        <w:t>The labels used for the frame typologies start with the letters A, B, C and D that correspond to the 3, 5, 7 and 9-storey variations, respectively.</w:t>
      </w:r>
    </w:p>
    <w:p w14:paraId="5F187A71" w14:textId="5EE90CB4" w:rsidR="00687109" w:rsidRPr="00721849" w:rsidRDefault="00687109" w:rsidP="00687109">
      <w:r w:rsidRPr="00721849">
        <w:t xml:space="preserve">The values for the over-strength due to moment redistribution (represented by the parameter </w:t>
      </w:r>
      <w:r w:rsidRPr="00721849">
        <w:rPr>
          <w:position w:val="-6"/>
        </w:rPr>
        <w:object w:dxaOrig="240" w:dyaOrig="220" w14:anchorId="5BD57650">
          <v:shape id="_x0000_i1042" type="#_x0000_t75" style="width:12pt;height:10.8pt" o:ole="">
            <v:imagedata r:id="rId27" o:title=""/>
          </v:shape>
          <o:OLEObject Type="Embed" ProgID="Equation.DSMT4" ShapeID="_x0000_i1042" DrawAspect="Content" ObjectID="_1567668680" r:id="rId43"/>
        </w:object>
      </w:r>
      <w:r w:rsidRPr="00721849">
        <w:t xml:space="preserve">) range from 1.24 to 1.61 and are generally higher for the more flexible frames in each height group (A, B, C or D). The actual design over-strength </w:t>
      </w:r>
      <w:r w:rsidRPr="00721849">
        <w:rPr>
          <w:position w:val="-14"/>
        </w:rPr>
        <w:object w:dxaOrig="800" w:dyaOrig="380" w14:anchorId="2728B0EF">
          <v:shape id="_x0000_i1043" type="#_x0000_t75" style="width:38.4pt;height:18pt" o:ole="">
            <v:imagedata r:id="rId35" o:title=""/>
          </v:shape>
          <o:OLEObject Type="Embed" ProgID="Equation.DSMT4" ShapeID="_x0000_i1043" DrawAspect="Content" ObjectID="_1567668681" r:id="rId44"/>
        </w:object>
      </w:r>
      <w:r w:rsidRPr="00721849">
        <w:t>assumes values from 2.78 to 7.51</w:t>
      </w:r>
      <w:r w:rsidR="00560E0B" w:rsidRPr="00721849">
        <w:t>, as a consequence of the inherent design procedures in EC8</w:t>
      </w:r>
      <w:r w:rsidR="00A05700" w:rsidRPr="00721849">
        <w:t xml:space="preserve"> </w:t>
      </w:r>
      <w:r w:rsidR="00A05700" w:rsidRPr="00721849">
        <w:fldChar w:fldCharType="begin"/>
      </w:r>
      <w:r w:rsidR="00A05700" w:rsidRPr="00721849">
        <w:instrText xml:space="preserve"> ADDIN EN.CITE &lt;EndNote&gt;&lt;Cite&gt;&lt;Author&gt;Elghazouli&lt;/Author&gt;&lt;Year&gt;2010&lt;/Year&gt;&lt;RecNum&gt;2&lt;/RecNum&gt;&lt;DisplayText&gt;[35]&lt;/DisplayText&gt;&lt;record&gt;&lt;rec-number&gt;2&lt;/rec-number&gt;&lt;foreign-keys&gt;&lt;key app="EN" db-id="5tfvzav239x5x7erp5zxsse8rr2t0pdsftz0" timestamp="0"&gt;2&lt;/key&gt;&lt;/foreign-keys&gt;&lt;ref-type name="Journal Article"&gt;17&lt;/ref-type&gt;&lt;contributors&gt;&lt;authors&gt;&lt;author&gt;Elghazouli, A. Y.&lt;/author&gt;&lt;/authors&gt;&lt;/contributors&gt;&lt;auth-address&gt;Elghazouli,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England&lt;/auth-address&gt;&lt;titles&gt;&lt;title&gt;Assessment of European seismic design procedures for steel framed structures&lt;/title&gt;&lt;secondary-title&gt;Bulletin of Earthquake Engineering&lt;/secondary-title&gt;&lt;alt-title&gt;B Earthq Eng&lt;/alt-title&gt;&lt;/titles&gt;&lt;pages&gt;65-89&lt;/pages&gt;&lt;volume&gt;8&lt;/volume&gt;&lt;number&gt;1&lt;/number&gt;&lt;keywords&gt;&lt;keyword&gt;seismic design&lt;/keyword&gt;&lt;keyword&gt;eurocode 8&lt;/keyword&gt;&lt;keyword&gt;steel frames&lt;/keyword&gt;&lt;keyword&gt;concentrically braced frames&lt;/keyword&gt;&lt;keyword&gt;cyclic response&lt;/keyword&gt;&lt;keyword&gt;bracing members&lt;/keyword&gt;&lt;keyword&gt;moment frames&lt;/keyword&gt;&lt;keyword&gt;performance&lt;/keyword&gt;&lt;keyword&gt;behavior&lt;/keyword&gt;&lt;/keywords&gt;&lt;dates&gt;&lt;year&gt;2010&lt;/year&gt;&lt;pub-dates&gt;&lt;date&gt;Feb&lt;/date&gt;&lt;/pub-dates&gt;&lt;/dates&gt;&lt;isbn&gt;1570-761x&lt;/isbn&gt;&lt;accession-num&gt;WOS:000272459400005&lt;/accession-num&gt;&lt;urls&gt;&lt;related-urls&gt;&lt;url&gt;&amp;lt;Go to ISI&amp;gt;://WOS:000272459400005&lt;/url&gt;&lt;/related-urls&gt;&lt;/urls&gt;&lt;electronic-resource-num&gt;10.1007/s10518-009-9125-6&lt;/electronic-resource-num&gt;&lt;language&gt;English&lt;/language&gt;&lt;/record&gt;&lt;/Cite&gt;&lt;/EndNote&gt;</w:instrText>
      </w:r>
      <w:r w:rsidR="00A05700" w:rsidRPr="00721849">
        <w:fldChar w:fldCharType="separate"/>
      </w:r>
      <w:r w:rsidR="00A05700" w:rsidRPr="00721849">
        <w:rPr>
          <w:noProof/>
        </w:rPr>
        <w:t>[35]</w:t>
      </w:r>
      <w:r w:rsidR="00A05700" w:rsidRPr="00721849">
        <w:fldChar w:fldCharType="end"/>
      </w:r>
      <w:r w:rsidRPr="00721849">
        <w:t xml:space="preserve">. The </w:t>
      </w:r>
      <w:r w:rsidR="00560E0B" w:rsidRPr="00721849">
        <w:t xml:space="preserve">design also aimed </w:t>
      </w:r>
      <w:r w:rsidRPr="00721849">
        <w:t>to achieve a sufficiently broad fundamental vibration period range, calculated at 0.40 s to 1.81 s that would be compatible with the frequency range of the ground motion set used for the non-linear response history analyses, expressed in terms of mean period</w:t>
      </w:r>
      <w:r w:rsidRPr="00721849">
        <w:rPr>
          <w:rFonts w:cs="Helvetica"/>
          <w:szCs w:val="20"/>
        </w:rPr>
        <w:t>s.</w:t>
      </w:r>
      <w:r w:rsidR="00560E0B" w:rsidRPr="00721849">
        <w:rPr>
          <w:rFonts w:cs="Helvetica"/>
          <w:szCs w:val="20"/>
        </w:rPr>
        <w:t xml:space="preserve"> In some cases, this also necessitated the use of beam and column sizes which are not ideally optimized over the height of the frames, which also is consistent with assumptions made in previous related studies</w:t>
      </w:r>
      <w:r w:rsidR="00A05700" w:rsidRPr="00721849">
        <w:rPr>
          <w:rFonts w:cs="Helvetica"/>
          <w:szCs w:val="20"/>
        </w:rPr>
        <w:t xml:space="preserve"> (</w:t>
      </w:r>
      <w:r w:rsidR="00A05700" w:rsidRPr="00721849">
        <w:rPr>
          <w:rFonts w:cs="Helvetica"/>
          <w:szCs w:val="20"/>
        </w:rPr>
        <w:fldChar w:fldCharType="begin"/>
      </w:r>
      <w:r w:rsidR="00A05700" w:rsidRPr="00721849">
        <w:rPr>
          <w:rFonts w:cs="Helvetica"/>
          <w:szCs w:val="20"/>
        </w:rPr>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00A05700" w:rsidRPr="00721849">
        <w:rPr>
          <w:rFonts w:cs="Helvetica"/>
          <w:szCs w:val="20"/>
        </w:rPr>
        <w:fldChar w:fldCharType="separate"/>
      </w:r>
      <w:r w:rsidR="00A05700" w:rsidRPr="00721849">
        <w:rPr>
          <w:rFonts w:cs="Helvetica"/>
          <w:noProof/>
          <w:szCs w:val="20"/>
        </w:rPr>
        <w:t>[19]</w:t>
      </w:r>
      <w:r w:rsidR="00A05700" w:rsidRPr="00721849">
        <w:rPr>
          <w:rFonts w:cs="Helvetica"/>
          <w:szCs w:val="20"/>
        </w:rPr>
        <w:fldChar w:fldCharType="end"/>
      </w:r>
      <w:r w:rsidR="00A05700" w:rsidRPr="00721849">
        <w:rPr>
          <w:rFonts w:cs="Helvetica"/>
          <w:szCs w:val="20"/>
        </w:rPr>
        <w:t>,</w:t>
      </w:r>
      <w:r w:rsidR="00A05700" w:rsidRPr="00721849">
        <w:rPr>
          <w:rFonts w:cs="Helvetica"/>
          <w:szCs w:val="20"/>
        </w:rPr>
        <w:fldChar w:fldCharType="begin"/>
      </w:r>
      <w:r w:rsidR="00A05700" w:rsidRPr="00721849">
        <w:rPr>
          <w:rFonts w:cs="Helvetica"/>
          <w:szCs w:val="20"/>
        </w:rPr>
        <w:instrText xml:space="preserve"> ADDIN EN.CITE &lt;EndNote&gt;&lt;Cite&gt;&lt;Author&gt;Elghazouli&lt;/Author&gt;&lt;Year&gt;2014&lt;/Year&gt;&lt;RecNum&gt;4&lt;/RecNum&gt;&lt;DisplayText&gt;[20]&lt;/DisplayText&gt;&lt;record&gt;&lt;rec-number&gt;4&lt;/rec-number&gt;&lt;foreign-keys&gt;&lt;key app="EN" db-id="5tfvzav239x5x7erp5zxsse8rr2t0pdsftz0" timestamp="0"&gt;4&lt;/key&gt;&lt;/foreign-keys&gt;&lt;ref-type name="Journal Article"&gt;17&lt;/ref-type&gt;&lt;contributors&gt;&lt;authors&gt;&lt;author&gt;Elghazouli, A. Y.&lt;/author&gt;&lt;author&gt;Kumar, M.&lt;/author&gt;&lt;author&gt;Stafford, P. J.&lt;/author&gt;&lt;/authors&gt;&lt;/contributors&gt;&lt;auth-address&gt;Elghazouli,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England&amp;#xD;NED Univ Engn &amp;amp; Technol, Dept Earthquake Engn, Karachi, Pakistan&lt;/auth-address&gt;&lt;titles&gt;&lt;title&gt;Prediction and optimisation of seismic drift demands incorporating ground motion frequency content&lt;/title&gt;&lt;secondary-title&gt;Bulletin of Earthquake Engineering&lt;/secondary-title&gt;&lt;alt-title&gt;B Earthq Eng&lt;/alt-title&gt;&lt;/titles&gt;&lt;pages&gt;255-276&lt;/pages&gt;&lt;volume&gt;12&lt;/volume&gt;&lt;number&gt;1&lt;/number&gt;&lt;keywords&gt;&lt;keyword&gt;ground-motion frequency content&lt;/keyword&gt;&lt;keyword&gt;seismic response&lt;/keyword&gt;&lt;keyword&gt;incremental dynamic analysis&lt;/keyword&gt;&lt;keyword&gt;inelastic drift demands&lt;/keyword&gt;&lt;keyword&gt;multi-storey structures&lt;/keyword&gt;&lt;keyword&gt;steel moment frames&lt;/keyword&gt;&lt;keyword&gt;design&lt;/keyword&gt;&lt;keyword&gt;systems&lt;/keyword&gt;&lt;keyword&gt;single&lt;/keyword&gt;&lt;keyword&gt;ratios&lt;/keyword&gt;&lt;/keywords&gt;&lt;dates&gt;&lt;year&gt;2014&lt;/year&gt;&lt;pub-dates&gt;&lt;date&gt;Feb&lt;/date&gt;&lt;/pub-dates&gt;&lt;/dates&gt;&lt;isbn&gt;1570-761x&lt;/isbn&gt;&lt;accession-num&gt;WOS:000331707600014&lt;/accession-num&gt;&lt;urls&gt;&lt;related-urls&gt;&lt;url&gt;&amp;lt;Go to ISI&amp;gt;://WOS:000331707600014&lt;/url&gt;&lt;/related-urls&gt;&lt;/urls&gt;&lt;electronic-resource-num&gt;10.1007/s10518-013-9568-7&lt;/electronic-resource-num&gt;&lt;language&gt;English&lt;/language&gt;&lt;/record&gt;&lt;/Cite&gt;&lt;/EndNote&gt;</w:instrText>
      </w:r>
      <w:r w:rsidR="00A05700" w:rsidRPr="00721849">
        <w:rPr>
          <w:rFonts w:cs="Helvetica"/>
          <w:szCs w:val="20"/>
        </w:rPr>
        <w:fldChar w:fldCharType="separate"/>
      </w:r>
      <w:r w:rsidR="00A05700" w:rsidRPr="00721849">
        <w:rPr>
          <w:rFonts w:cs="Helvetica"/>
          <w:noProof/>
          <w:szCs w:val="20"/>
        </w:rPr>
        <w:t>[20]</w:t>
      </w:r>
      <w:r w:rsidR="00A05700" w:rsidRPr="00721849">
        <w:rPr>
          <w:rFonts w:cs="Helvetica"/>
          <w:szCs w:val="20"/>
        </w:rPr>
        <w:fldChar w:fldCharType="end"/>
      </w:r>
      <w:r w:rsidR="00A05700" w:rsidRPr="00721849">
        <w:rPr>
          <w:rFonts w:cs="Helvetica"/>
          <w:szCs w:val="20"/>
        </w:rPr>
        <w:t>)</w:t>
      </w:r>
      <w:r w:rsidR="00560E0B" w:rsidRPr="00721849">
        <w:rPr>
          <w:rFonts w:cs="Helvetica"/>
          <w:szCs w:val="20"/>
        </w:rPr>
        <w:t>.</w:t>
      </w:r>
    </w:p>
    <w:p w14:paraId="2F44137C" w14:textId="77777777" w:rsidR="003766A7" w:rsidRPr="00721849" w:rsidRDefault="003766A7" w:rsidP="00B21467"/>
    <w:p w14:paraId="3A49AA04" w14:textId="72648285" w:rsidR="003766A7" w:rsidRPr="00721849" w:rsidRDefault="003766A7" w:rsidP="00B87339">
      <w:pPr>
        <w:pStyle w:val="Caption"/>
        <w:keepNext/>
        <w:spacing w:after="120"/>
      </w:pPr>
      <w:bookmarkStart w:id="3" w:name="_Ref475545103"/>
      <w:r w:rsidRPr="00721849">
        <w:t xml:space="preserve">Table </w:t>
      </w:r>
      <w:fldSimple w:instr=" SEQ Table \* ARABIC ">
        <w:r w:rsidR="00A73C09">
          <w:rPr>
            <w:noProof/>
          </w:rPr>
          <w:t>1</w:t>
        </w:r>
      </w:fldSimple>
      <w:bookmarkEnd w:id="3"/>
      <w:r w:rsidRPr="00721849">
        <w:t xml:space="preserve">: Design details and basic structural properties of the </w:t>
      </w:r>
      <w:r w:rsidR="008A188D" w:rsidRPr="00721849">
        <w:t>selected frame set</w:t>
      </w:r>
    </w:p>
    <w:p w14:paraId="370C258F" w14:textId="77777777" w:rsidR="003766A7" w:rsidRPr="00721849" w:rsidRDefault="003766A7" w:rsidP="003766A7">
      <w:r w:rsidRPr="00721849">
        <w:rPr>
          <w:noProof/>
          <w:lang w:eastAsia="en-GB"/>
        </w:rPr>
        <w:drawing>
          <wp:inline distT="0" distB="0" distL="0" distR="0" wp14:anchorId="6809AB13" wp14:editId="55F4E6B8">
            <wp:extent cx="5274310" cy="3747819"/>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4310" cy="3747819"/>
                    </a:xfrm>
                    <a:prstGeom prst="rect">
                      <a:avLst/>
                    </a:prstGeom>
                    <a:noFill/>
                    <a:ln>
                      <a:noFill/>
                    </a:ln>
                  </pic:spPr>
                </pic:pic>
              </a:graphicData>
            </a:graphic>
          </wp:inline>
        </w:drawing>
      </w:r>
    </w:p>
    <w:p w14:paraId="3BF280D9" w14:textId="77777777" w:rsidR="007C4E77" w:rsidRPr="00721849" w:rsidRDefault="002C3C6E" w:rsidP="002C3C6E">
      <w:pPr>
        <w:pStyle w:val="Heading2"/>
        <w:rPr>
          <w:i/>
        </w:rPr>
      </w:pPr>
      <w:r w:rsidRPr="00721849">
        <w:rPr>
          <w:i/>
        </w:rPr>
        <w:t>Nonlinear modelling</w:t>
      </w:r>
    </w:p>
    <w:p w14:paraId="648E4CA6" w14:textId="4DCC6529" w:rsidR="00F33120" w:rsidRPr="00721849" w:rsidRDefault="002C3C6E" w:rsidP="00F33120">
      <w:pPr>
        <w:rPr>
          <w:rFonts w:ascii="Times New Roman" w:eastAsia="Times New Roman" w:hAnsi="Times New Roman" w:cs="Times New Roman"/>
          <w:color w:val="3366FF"/>
          <w:sz w:val="24"/>
          <w:szCs w:val="24"/>
          <w:shd w:val="clear" w:color="auto" w:fill="FFFFFF"/>
        </w:rPr>
      </w:pPr>
      <w:r w:rsidRPr="00721849">
        <w:t xml:space="preserve">The set of designed frames were modelled in two dimensions with the open-source earthquake simulation software OpenSEES </w:t>
      </w:r>
      <w:r w:rsidRPr="00721849">
        <w:fldChar w:fldCharType="begin"/>
      </w:r>
      <w:r w:rsidR="00DB46FE" w:rsidRPr="00721849">
        <w:instrText xml:space="preserve"> ADDIN EN.CITE &lt;EndNote&gt;&lt;Cite&gt;&lt;Author&gt;PEER&lt;/Author&gt;&lt;Year&gt;2016&lt;/Year&gt;&lt;RecNum&gt;36&lt;/RecNum&gt;&lt;DisplayText&gt;[33]&lt;/DisplayText&gt;&lt;record&gt;&lt;rec-number&gt;36&lt;/rec-number&gt;&lt;foreign-keys&gt;&lt;key app="EN" db-id="5tfvzav239x5x7erp5zxsse8rr2t0pdsftz0" timestamp="0"&gt;36&lt;/key&gt;&lt;/foreign-keys&gt;&lt;ref-type name="Web Page"&gt;12&lt;/ref-type&gt;&lt;contributors&gt;&lt;authors&gt;&lt;author&gt;PEER&lt;/author&gt;&lt;/authors&gt;&lt;/contributors&gt;&lt;titles&gt;&lt;title&gt;OpenSEES - Open System for Earthquake Engineering Simulation, version 2.5.0&lt;/title&gt;&lt;/titles&gt;&lt;volume&gt;2016&lt;/volume&gt;&lt;number&gt;30th November&lt;/number&gt;&lt;dates&gt;&lt;year&gt;2016&lt;/year&gt;&lt;/dates&gt;&lt;publisher&gt;Pacific Earthquake Engineering Research Center&lt;/publisher&gt;&lt;urls&gt;&lt;related-urls&gt;&lt;url&gt;opensees.berkeley.edu&lt;/url&gt;&lt;/related-urls&gt;&lt;/urls&gt;&lt;/record&gt;&lt;/Cite&gt;&lt;/EndNote&gt;</w:instrText>
      </w:r>
      <w:r w:rsidRPr="00721849">
        <w:fldChar w:fldCharType="separate"/>
      </w:r>
      <w:r w:rsidR="00DB46FE" w:rsidRPr="00721849">
        <w:rPr>
          <w:noProof/>
        </w:rPr>
        <w:t>[33]</w:t>
      </w:r>
      <w:r w:rsidRPr="00721849">
        <w:fldChar w:fldCharType="end"/>
      </w:r>
      <w:r w:rsidRPr="00721849">
        <w:t>, using</w:t>
      </w:r>
      <w:r w:rsidR="006C05DC" w:rsidRPr="00721849">
        <w:t xml:space="preserve"> initially</w:t>
      </w:r>
      <w:r w:rsidRPr="00721849">
        <w:t xml:space="preserve"> t</w:t>
      </w:r>
      <w:r w:rsidR="006C05DC" w:rsidRPr="00721849">
        <w:t>hree</w:t>
      </w:r>
      <w:r w:rsidRPr="00721849">
        <w:t xml:space="preserve"> distinct modelling approaches: the</w:t>
      </w:r>
      <w:r w:rsidR="006C05DC" w:rsidRPr="00721849">
        <w:t xml:space="preserve"> well-known</w:t>
      </w:r>
      <w:r w:rsidRPr="00721849">
        <w:t xml:space="preserve"> distributed plasticity approach and the concentrated </w:t>
      </w:r>
      <w:r w:rsidR="00285D2E" w:rsidRPr="00721849">
        <w:t xml:space="preserve">(lumped) </w:t>
      </w:r>
      <w:r w:rsidRPr="00721849">
        <w:t>plasticity approach</w:t>
      </w:r>
      <w:r w:rsidR="006C05DC" w:rsidRPr="00721849">
        <w:t xml:space="preserve"> </w:t>
      </w:r>
      <w:r w:rsidR="000D57E4" w:rsidRPr="00721849">
        <w:t xml:space="preserve">both </w:t>
      </w:r>
      <w:r w:rsidR="006C05DC" w:rsidRPr="00721849">
        <w:t>with and without</w:t>
      </w:r>
      <w:r w:rsidR="000D57E4" w:rsidRPr="00721849">
        <w:t xml:space="preserve"> degradation</w:t>
      </w:r>
      <w:r w:rsidRPr="00721849">
        <w:t>.</w:t>
      </w:r>
      <w:r w:rsidR="00427C83" w:rsidRPr="00721849">
        <w:t xml:space="preserve"> However, considering the </w:t>
      </w:r>
      <w:r w:rsidR="000716C9" w:rsidRPr="00721849">
        <w:t xml:space="preserve">matching </w:t>
      </w:r>
      <w:r w:rsidR="00427C83" w:rsidRPr="00721849">
        <w:t>results obtained from the distributed plasticity and the lumped plasticity model without degradation,</w:t>
      </w:r>
      <w:r w:rsidR="001E6FFC" w:rsidRPr="00721849">
        <w:t xml:space="preserve"> in this paper only two mode</w:t>
      </w:r>
      <w:r w:rsidR="00577F22" w:rsidRPr="00721849">
        <w:t>l</w:t>
      </w:r>
      <w:r w:rsidR="001E6FFC" w:rsidRPr="00721849">
        <w:t xml:space="preserve">ling approaches are </w:t>
      </w:r>
      <w:r w:rsidR="00356E77" w:rsidRPr="00721849">
        <w:t>adopted</w:t>
      </w:r>
      <w:r w:rsidR="001E6FFC" w:rsidRPr="00721849">
        <w:t xml:space="preserve">: distributed plasticity (non-degrading) and lumped plasticity (degrading). </w:t>
      </w:r>
      <w:r w:rsidRPr="00721849">
        <w:t>In the</w:t>
      </w:r>
      <w:r w:rsidR="001E6FFC" w:rsidRPr="00721849">
        <w:t xml:space="preserve"> non-degrading model</w:t>
      </w:r>
      <w:r w:rsidRPr="00721849">
        <w:t xml:space="preserve">, the beams and the columns of the frames were idealised with force-based non-linear beam-column elements, with fibre sections and an associated elasto-plastic material with 0.5% strain hardening. Each beam/column was modelled with one force-based element, comprising 7 </w:t>
      </w:r>
      <w:r w:rsidR="00285D2E" w:rsidRPr="00721849">
        <w:t xml:space="preserve">Gauss-Lobatto </w:t>
      </w:r>
      <w:r w:rsidRPr="00721849">
        <w:t>integration points</w:t>
      </w:r>
      <w:r w:rsidR="000670E9" w:rsidRPr="00721849">
        <w:t xml:space="preserve"> and each section was </w:t>
      </w:r>
      <w:r w:rsidR="000670E9" w:rsidRPr="00721849">
        <w:rPr>
          <w:szCs w:val="20"/>
        </w:rPr>
        <w:t>discretised in 48 fibres</w:t>
      </w:r>
      <w:r w:rsidRPr="00721849">
        <w:rPr>
          <w:szCs w:val="20"/>
        </w:rPr>
        <w:t xml:space="preserve">. </w:t>
      </w:r>
      <w:r w:rsidR="001F5B88" w:rsidRPr="00721849">
        <w:rPr>
          <w:szCs w:val="20"/>
        </w:rPr>
        <w:t xml:space="preserve">A typical </w:t>
      </w:r>
      <w:r w:rsidR="001F5B88" w:rsidRPr="00721849">
        <w:rPr>
          <w:rFonts w:cs="Helvetica"/>
          <w:color w:val="000000" w:themeColor="text1"/>
          <w:szCs w:val="20"/>
        </w:rPr>
        <w:t xml:space="preserve">elevation schematic of a </w:t>
      </w:r>
      <w:r w:rsidR="00230D0C" w:rsidRPr="00721849">
        <w:rPr>
          <w:rFonts w:cs="Helvetica"/>
          <w:color w:val="000000" w:themeColor="text1"/>
          <w:szCs w:val="20"/>
        </w:rPr>
        <w:t xml:space="preserve">non-degrading </w:t>
      </w:r>
      <w:r w:rsidR="001F5B88" w:rsidRPr="00721849">
        <w:rPr>
          <w:rFonts w:cs="Helvetica"/>
          <w:color w:val="000000" w:themeColor="text1"/>
          <w:szCs w:val="20"/>
        </w:rPr>
        <w:t xml:space="preserve">distributed plasticity model is presented in </w:t>
      </w:r>
      <w:r w:rsidR="001F5B88" w:rsidRPr="00721849">
        <w:rPr>
          <w:rFonts w:cs="Helvetica"/>
          <w:color w:val="000000" w:themeColor="text1"/>
          <w:szCs w:val="20"/>
        </w:rPr>
        <w:fldChar w:fldCharType="begin"/>
      </w:r>
      <w:r w:rsidR="001F5B88" w:rsidRPr="00721849">
        <w:rPr>
          <w:rFonts w:cs="Helvetica"/>
          <w:color w:val="000000" w:themeColor="text1"/>
          <w:szCs w:val="20"/>
        </w:rPr>
        <w:instrText xml:space="preserve"> REF _Ref469416930 \h </w:instrText>
      </w:r>
      <w:r w:rsidR="00E9714D" w:rsidRPr="00721849">
        <w:rPr>
          <w:rFonts w:cs="Helvetica"/>
          <w:color w:val="000000" w:themeColor="text1"/>
          <w:szCs w:val="20"/>
        </w:rPr>
        <w:instrText xml:space="preserve"> \* MERGEFORMAT </w:instrText>
      </w:r>
      <w:r w:rsidR="001F5B88" w:rsidRPr="00721849">
        <w:rPr>
          <w:rFonts w:cs="Helvetica"/>
          <w:color w:val="000000" w:themeColor="text1"/>
          <w:szCs w:val="20"/>
        </w:rPr>
      </w:r>
      <w:r w:rsidR="001F5B88" w:rsidRPr="00721849">
        <w:rPr>
          <w:rFonts w:cs="Helvetica"/>
          <w:color w:val="000000" w:themeColor="text1"/>
          <w:szCs w:val="20"/>
        </w:rPr>
        <w:fldChar w:fldCharType="separate"/>
      </w:r>
      <w:r w:rsidR="00A73C09" w:rsidRPr="00A73C09">
        <w:rPr>
          <w:rFonts w:cs="Helvetica"/>
          <w:color w:val="000000" w:themeColor="text1"/>
          <w:szCs w:val="20"/>
        </w:rPr>
        <w:t xml:space="preserve">Figure </w:t>
      </w:r>
      <w:r w:rsidR="00A73C09" w:rsidRPr="00A73C09">
        <w:rPr>
          <w:rFonts w:cs="Helvetica"/>
          <w:noProof/>
          <w:color w:val="000000" w:themeColor="text1"/>
          <w:szCs w:val="20"/>
        </w:rPr>
        <w:t>2</w:t>
      </w:r>
      <w:r w:rsidR="001F5B88" w:rsidRPr="00721849">
        <w:rPr>
          <w:rFonts w:cs="Helvetica"/>
          <w:color w:val="000000" w:themeColor="text1"/>
          <w:szCs w:val="20"/>
        </w:rPr>
        <w:fldChar w:fldCharType="end"/>
      </w:r>
      <w:r w:rsidR="001F5B88" w:rsidRPr="00721849">
        <w:rPr>
          <w:rFonts w:cs="Helvetica"/>
          <w:color w:val="000000" w:themeColor="text1"/>
          <w:szCs w:val="20"/>
        </w:rPr>
        <w:t>.</w:t>
      </w:r>
      <w:r w:rsidR="00F33120" w:rsidRPr="00721849">
        <w:rPr>
          <w:rFonts w:cs="Helvetica"/>
          <w:color w:val="000000" w:themeColor="text1"/>
          <w:szCs w:val="20"/>
        </w:rPr>
        <w:t xml:space="preserve"> It is worth noting that when using this approach, </w:t>
      </w:r>
      <w:r w:rsidR="00F33120" w:rsidRPr="00721849">
        <w:rPr>
          <w:rFonts w:eastAsia="Times New Roman" w:cs="Helvetica"/>
          <w:color w:val="000000" w:themeColor="text1"/>
          <w:szCs w:val="20"/>
          <w:shd w:val="clear" w:color="auto" w:fill="FFFFFF"/>
        </w:rPr>
        <w:t>plastic hinges were assumed to correspond to yielding at the extreme fibres of the section.</w:t>
      </w:r>
    </w:p>
    <w:p w14:paraId="51BB4FCD" w14:textId="23327AAC" w:rsidR="002C3C6E" w:rsidRPr="00721849" w:rsidRDefault="005115E1">
      <w:r w:rsidRPr="00721849">
        <w:t xml:space="preserve">The </w:t>
      </w:r>
      <w:r w:rsidR="002C3C6E" w:rsidRPr="00721849">
        <w:t>second approach (</w:t>
      </w:r>
      <w:r w:rsidR="00230D0C" w:rsidRPr="00721849">
        <w:t xml:space="preserve">degrading models with </w:t>
      </w:r>
      <w:r w:rsidR="002C3C6E" w:rsidRPr="00721849">
        <w:t>concentrated plasticity) varies from the first in terms of simulating the beams and columns with elastic elements having zero-length plastic hinges at their ends</w:t>
      </w:r>
      <w:r w:rsidR="001F5B88" w:rsidRPr="00721849">
        <w:t>, as illustrated in the schematic in</w:t>
      </w:r>
      <w:r w:rsidR="00E84DCE" w:rsidRPr="00721849">
        <w:t xml:space="preserve"> </w:t>
      </w:r>
      <w:r w:rsidR="00E84DCE" w:rsidRPr="00721849">
        <w:fldChar w:fldCharType="begin"/>
      </w:r>
      <w:r w:rsidR="00E84DCE" w:rsidRPr="00721849">
        <w:instrText xml:space="preserve"> REF _Ref484440840 \h </w:instrText>
      </w:r>
      <w:r w:rsidR="00721849">
        <w:instrText xml:space="preserve"> \* MERGEFORMAT </w:instrText>
      </w:r>
      <w:r w:rsidR="00E84DCE" w:rsidRPr="00721849">
        <w:fldChar w:fldCharType="separate"/>
      </w:r>
      <w:r w:rsidR="00A73C09" w:rsidRPr="00721849">
        <w:t xml:space="preserve">Figure </w:t>
      </w:r>
      <w:r w:rsidR="00A73C09">
        <w:rPr>
          <w:noProof/>
        </w:rPr>
        <w:t>3</w:t>
      </w:r>
      <w:r w:rsidR="00E84DCE" w:rsidRPr="00721849">
        <w:fldChar w:fldCharType="end"/>
      </w:r>
      <w:r w:rsidR="002C3C6E" w:rsidRPr="00721849">
        <w:t>.</w:t>
      </w:r>
      <w:r w:rsidRPr="00721849">
        <w:t xml:space="preserve"> </w:t>
      </w:r>
      <w:r w:rsidR="002C3C6E" w:rsidRPr="00721849">
        <w:t xml:space="preserve">A moment-rotation relationship was defined for the plastic hinges based on </w:t>
      </w:r>
      <w:r w:rsidR="00221EE4" w:rsidRPr="00721849">
        <w:t xml:space="preserve">a </w:t>
      </w:r>
      <w:r w:rsidR="002C3C6E" w:rsidRPr="00721849">
        <w:t xml:space="preserve">phenomenological hysteretic model that can describe deterioration phenomena </w:t>
      </w:r>
      <w:r w:rsidR="002C3C6E" w:rsidRPr="00721849">
        <w:fldChar w:fldCharType="begin"/>
      </w:r>
      <w:r w:rsidR="00E003F3" w:rsidRPr="00721849">
        <w:instrText xml:space="preserve"> ADDIN EN.CITE &lt;EndNote&gt;&lt;Cite&gt;&lt;Author&gt;Ibarra&lt;/Author&gt;&lt;Year&gt;2005&lt;/Year&gt;&lt;RecNum&gt;13&lt;/RecNum&gt;&lt;DisplayText&gt;[14]&lt;/DisplayText&gt;&lt;record&gt;&lt;rec-number&gt;13&lt;/rec-number&gt;&lt;foreign-keys&gt;&lt;key app="EN" db-id="5tfvzav239x5x7erp5zxsse8rr2t0pdsftz0" timestamp="0"&gt;13&lt;/key&gt;&lt;/foreign-keys&gt;&lt;ref-type name="Journal Article"&gt;17&lt;/ref-type&gt;&lt;contributors&gt;&lt;authors&gt;&lt;author&gt;Ibarra, L. F.&lt;/author&gt;&lt;author&gt;Medina, R. A.&lt;/author&gt;&lt;author&gt;Krawinkler, H.&lt;/author&gt;&lt;/authors&gt;&lt;/contributors&gt;&lt;auth-address&gt;CNWRA, SW Res Inst, San Antonio, TX 78238 USA&amp;#xD;Univ Maryland, Dept Civil &amp;amp; Environm Engn, College Pk, MD 20742 USA&amp;#xD;Stanford Univ, Dept Civil &amp;amp; Environm Engn, Palo Alto, CA 94305 USA&lt;/auth-address&gt;&lt;titles&gt;&lt;title&gt;Hysteretic models that incorporate strength and stiffness deterioration&lt;/title&gt;&lt;secondary-title&gt;Earthquake Engineering &amp;amp; Structural Dynamics&lt;/secondary-title&gt;&lt;alt-title&gt;Earthq Eng Struct D&amp;#xD;Earthq Eng Struct D&lt;/alt-title&gt;&lt;/titles&gt;&lt;periodical&gt;&lt;full-title&gt;Earthquake Engineering &amp;amp; Structural Dynamics&lt;/full-title&gt;&lt;/periodical&gt;&lt;pages&gt;1489-1511&lt;/pages&gt;&lt;volume&gt;34&lt;/volume&gt;&lt;number&gt;12&lt;/number&gt;&lt;keywords&gt;&lt;keyword&gt;hysteretic behaviour&lt;/keyword&gt;&lt;keyword&gt;strength deterioration&lt;/keyword&gt;&lt;keyword&gt;cyclic deterioration&lt;/keyword&gt;&lt;keyword&gt;collapse&lt;/keyword&gt;&lt;/keywords&gt;&lt;dates&gt;&lt;year&gt;2005&lt;/year&gt;&lt;pub-dates&gt;&lt;date&gt;Oct&lt;/date&gt;&lt;/pub-dates&gt;&lt;/dates&gt;&lt;isbn&gt;0098-8847&lt;/isbn&gt;&lt;accession-num&gt;WOS:000232382600003&lt;/accession-num&gt;&lt;urls&gt;&lt;related-urls&gt;&lt;url&gt;&amp;lt;Go to ISI&amp;gt;://WOS:000232382600003&lt;/url&gt;&lt;/related-urls&gt;&lt;/urls&gt;&lt;language&gt;English&lt;/language&gt;&lt;/record&gt;&lt;/Cite&gt;&lt;/EndNote&gt;</w:instrText>
      </w:r>
      <w:r w:rsidR="002C3C6E" w:rsidRPr="00721849">
        <w:fldChar w:fldCharType="separate"/>
      </w:r>
      <w:r w:rsidR="00E003F3" w:rsidRPr="00721849">
        <w:rPr>
          <w:noProof/>
        </w:rPr>
        <w:t>[14]</w:t>
      </w:r>
      <w:r w:rsidR="002C3C6E" w:rsidRPr="00721849">
        <w:fldChar w:fldCharType="end"/>
      </w:r>
      <w:r w:rsidR="00577F22" w:rsidRPr="00721849">
        <w:t>.</w:t>
      </w:r>
      <w:r w:rsidR="002C3C6E" w:rsidRPr="00721849">
        <w:t xml:space="preserve"> </w:t>
      </w:r>
      <w:r w:rsidR="00577F22" w:rsidRPr="00721849">
        <w:t>T</w:t>
      </w:r>
      <w:r w:rsidR="00841456" w:rsidRPr="00721849">
        <w:t>h</w:t>
      </w:r>
      <w:r w:rsidR="00BE24DF" w:rsidRPr="00721849">
        <w:t>is model</w:t>
      </w:r>
      <w:r w:rsidR="00841456" w:rsidRPr="00721849">
        <w:t xml:space="preserve"> was later modified </w:t>
      </w:r>
      <w:r w:rsidR="002C3C6E" w:rsidRPr="00721849">
        <w:t xml:space="preserve">with parameters calibrated using </w:t>
      </w:r>
      <w:r w:rsidR="00221EE4" w:rsidRPr="00721849">
        <w:t xml:space="preserve">available </w:t>
      </w:r>
      <w:r w:rsidR="002C3C6E" w:rsidRPr="00721849">
        <w:t xml:space="preserve">regression </w:t>
      </w:r>
      <w:r w:rsidR="00221EE4" w:rsidRPr="00721849">
        <w:t>relationships</w:t>
      </w:r>
      <w:r w:rsidR="002C3C6E" w:rsidRPr="00721849">
        <w:t xml:space="preserve"> </w:t>
      </w:r>
      <w:r w:rsidR="002C3C6E" w:rsidRPr="00721849">
        <w:fldChar w:fldCharType="begin"/>
      </w:r>
      <w:r w:rsidR="00DB46FE" w:rsidRPr="00721849">
        <w:instrText xml:space="preserve"> ADDIN EN.CITE &lt;EndNote&gt;&lt;Cite&gt;&lt;Author&gt;Lignos&lt;/Author&gt;&lt;Year&gt;2011&lt;/Year&gt;&lt;RecNum&gt;11&lt;/RecNum&gt;&lt;DisplayText&gt;[29]&lt;/DisplayText&gt;&lt;record&gt;&lt;rec-number&gt;11&lt;/rec-number&gt;&lt;foreign-keys&gt;&lt;key app="EN" db-id="5tfvzav239x5x7erp5zxsse8rr2t0pdsftz0" timestamp="0"&gt;11&lt;/key&gt;&lt;/foreign-keys&gt;&lt;ref-type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USA&lt;/auth-address&gt;&lt;titles&gt;&lt;title&gt;Deterioration Modeling of Steel Components in Support of Collapse Prediction of Steel Moment Frames under Earthquake Loading&lt;/title&gt;&lt;secondary-title&gt;Journal of Structural Engineering-Asce&lt;/secondary-title&gt;&lt;alt-title&gt;J Struct Eng-Asce&amp;#xD;J Struct Eng-Asce&lt;/alt-title&gt;&lt;/titles&gt;&lt;pages&gt;1291-1302&lt;/pages&gt;&lt;volume&gt;137&lt;/volume&gt;&lt;number&gt;11&lt;/number&gt;&lt;keywords&gt;&lt;keyword&gt;component deterioration&lt;/keyword&gt;&lt;keyword&gt;steel database&lt;/keyword&gt;&lt;keyword&gt;steel moment connections&lt;/keyword&gt;&lt;keyword&gt;sidesway collapse&lt;/keyword&gt;&lt;keyword&gt;moment-rotation relationships&lt;/keyword&gt;&lt;keyword&gt;residual strength&lt;/keyword&gt;&lt;keyword&gt;deterioration models&lt;/keyword&gt;&lt;keyword&gt;reduced beam section&lt;/keyword&gt;&lt;keyword&gt;hysteretic systems&lt;/keyword&gt;&lt;keyword&gt;strength&lt;/keyword&gt;&lt;/keywords&gt;&lt;dates&gt;&lt;year&gt;2011&lt;/year&gt;&lt;pub-dates&gt;&lt;date&gt;Nov&lt;/date&gt;&lt;/pub-dates&gt;&lt;/dates&gt;&lt;isbn&gt;0733-9445&lt;/isbn&gt;&lt;accession-num&gt;WOS:000298248400006&lt;/accession-num&gt;&lt;urls&gt;&lt;related-urls&gt;&lt;url&gt;&amp;lt;Go to ISI&amp;gt;://WOS:000298248400006&lt;/url&gt;&lt;/related-urls&gt;&lt;/urls&gt;&lt;language&gt;English&lt;/language&gt;&lt;/record&gt;&lt;/Cite&gt;&lt;/EndNote&gt;</w:instrText>
      </w:r>
      <w:r w:rsidR="002C3C6E" w:rsidRPr="00721849">
        <w:fldChar w:fldCharType="separate"/>
      </w:r>
      <w:r w:rsidR="00DB46FE" w:rsidRPr="00721849">
        <w:rPr>
          <w:noProof/>
        </w:rPr>
        <w:t>[29]</w:t>
      </w:r>
      <w:r w:rsidR="002C3C6E" w:rsidRPr="00721849">
        <w:fldChar w:fldCharType="end"/>
      </w:r>
      <w:r w:rsidR="00841456" w:rsidRPr="00721849">
        <w:t xml:space="preserve"> and is denoted as</w:t>
      </w:r>
      <w:r w:rsidR="00BE24DF" w:rsidRPr="00721849">
        <w:t xml:space="preserve"> the </w:t>
      </w:r>
      <w:r w:rsidR="00841456" w:rsidRPr="00721849">
        <w:t>modified Ibarra-Medina-Krawinkler (IMK) model</w:t>
      </w:r>
      <w:r w:rsidR="002C3C6E" w:rsidRPr="00721849">
        <w:t>. The aforementioned regression equations have been derived from a</w:t>
      </w:r>
      <w:r w:rsidR="00B8447F" w:rsidRPr="00721849">
        <w:t xml:space="preserve">n extensive </w:t>
      </w:r>
      <w:r w:rsidR="002C3C6E" w:rsidRPr="00721849">
        <w:t>database of tests on beam-column connections</w:t>
      </w:r>
      <w:r w:rsidR="00B8447F" w:rsidRPr="00721849">
        <w:t>,</w:t>
      </w:r>
      <w:r w:rsidR="002C3C6E" w:rsidRPr="00721849">
        <w:t xml:space="preserve"> and can capture the deteriorating behaviour of plastic hinges forming at beam ends.</w:t>
      </w:r>
      <w:r w:rsidR="00841456" w:rsidRPr="00721849">
        <w:t xml:space="preserve"> It is worth mentioning that the database of steel profiles used for the estimation and calibration of key parameters of the IMK model mainly consists of </w:t>
      </w:r>
      <w:r w:rsidR="00221EE4" w:rsidRPr="00721849">
        <w:t>tests on</w:t>
      </w:r>
      <w:r w:rsidR="00841456" w:rsidRPr="00721849">
        <w:t xml:space="preserve"> US steel profiles, while limited information exists for European steel profiles at present </w:t>
      </w:r>
      <w:r w:rsidR="00841456" w:rsidRPr="00721849">
        <w:fldChar w:fldCharType="begin"/>
      </w:r>
      <w:r w:rsidR="00DB46FE" w:rsidRPr="00721849">
        <w:instrText xml:space="preserve"> ADDIN EN.CITE &lt;EndNote&gt;&lt;Cite&gt;&lt;Author&gt;Araújo&lt;/Author&gt;&lt;Year&gt;2014&lt;/Year&gt;&lt;RecNum&gt;44&lt;/RecNum&gt;&lt;DisplayText&gt;[32]&lt;/DisplayText&gt;&lt;record&gt;&lt;rec-number&gt;44&lt;/rec-number&gt;&lt;foreign-keys&gt;&lt;key app="EN" db-id="5tfvzav239x5x7erp5zxsse8rr2t0pdsftz0" timestamp="0"&gt;44&lt;/key&gt;&lt;/foreign-keys&gt;&lt;ref-type name="Conference Paper"&gt;47&lt;/ref-type&gt;&lt;contributors&gt;&lt;authors&gt;&lt;author&gt;Araújo, M.&lt;/author&gt;&lt;author&gt;Castro, J. M.&lt;/author&gt;&lt;/authors&gt;&lt;/contributors&gt;&lt;titles&gt;&lt;title&gt;Deformation capacity of steel members&lt;/title&gt;&lt;secondary-title&gt;EUROSTEEL 2014&lt;/secondary-title&gt;&lt;/titles&gt;&lt;dates&gt;&lt;year&gt;2014&lt;/year&gt;&lt;/dates&gt;&lt;pub-location&gt;Naples, Italy&lt;/pub-location&gt;&lt;urls&gt;&lt;/urls&gt;&lt;/record&gt;&lt;/Cite&gt;&lt;/EndNote&gt;</w:instrText>
      </w:r>
      <w:r w:rsidR="00841456" w:rsidRPr="00721849">
        <w:fldChar w:fldCharType="separate"/>
      </w:r>
      <w:r w:rsidR="00DB46FE" w:rsidRPr="00721849">
        <w:rPr>
          <w:noProof/>
        </w:rPr>
        <w:t>[32]</w:t>
      </w:r>
      <w:r w:rsidR="00841456" w:rsidRPr="00721849">
        <w:fldChar w:fldCharType="end"/>
      </w:r>
      <w:r w:rsidR="00841456" w:rsidRPr="00721849">
        <w:t>.</w:t>
      </w:r>
      <w:r w:rsidR="00230D0C" w:rsidRPr="00721849">
        <w:t xml:space="preserve"> Nevertheless it was considered rational to</w:t>
      </w:r>
      <w:r w:rsidR="00AD160B" w:rsidRPr="00721849">
        <w:t xml:space="preserve"> use the regression equations proposed by </w:t>
      </w:r>
      <w:r w:rsidR="00F47573" w:rsidRPr="00721849">
        <w:t xml:space="preserve">Lignos and Krawinkler </w:t>
      </w:r>
      <w:r w:rsidR="00AD160B" w:rsidRPr="00721849">
        <w:fldChar w:fldCharType="begin"/>
      </w:r>
      <w:r w:rsidR="00DB46FE" w:rsidRPr="00721849">
        <w:instrText xml:space="preserve"> ADDIN EN.CITE &lt;EndNote&gt;&lt;Cite&gt;&lt;Author&gt;Lignos&lt;/Author&gt;&lt;Year&gt;2011&lt;/Year&gt;&lt;RecNum&gt;11&lt;/RecNum&gt;&lt;DisplayText&gt;[29]&lt;/DisplayText&gt;&lt;record&gt;&lt;rec-number&gt;11&lt;/rec-number&gt;&lt;foreign-keys&gt;&lt;key app="EN" db-id="5tfvzav239x5x7erp5zxsse8rr2t0pdsftz0" timestamp="0"&gt;11&lt;/key&gt;&lt;/foreign-keys&gt;&lt;ref-type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USA&lt;/auth-address&gt;&lt;titles&gt;&lt;title&gt;Deterioration Modeling of Steel Components in Support of Collapse Prediction of Steel Moment Frames under Earthquake Loading&lt;/title&gt;&lt;secondary-title&gt;Journal of Structural Engineering-Asce&lt;/secondary-title&gt;&lt;alt-title&gt;J Struct Eng-Asce&amp;#xD;J Struct Eng-Asce&lt;/alt-title&gt;&lt;/titles&gt;&lt;pages&gt;1291-1302&lt;/pages&gt;&lt;volume&gt;137&lt;/volume&gt;&lt;number&gt;11&lt;/number&gt;&lt;keywords&gt;&lt;keyword&gt;component deterioration&lt;/keyword&gt;&lt;keyword&gt;steel database&lt;/keyword&gt;&lt;keyword&gt;steel moment connections&lt;/keyword&gt;&lt;keyword&gt;sidesway collapse&lt;/keyword&gt;&lt;keyword&gt;moment-rotation relationships&lt;/keyword&gt;&lt;keyword&gt;residual strength&lt;/keyword&gt;&lt;keyword&gt;deterioration models&lt;/keyword&gt;&lt;keyword&gt;reduced beam section&lt;/keyword&gt;&lt;keyword&gt;hysteretic systems&lt;/keyword&gt;&lt;keyword&gt;strength&lt;/keyword&gt;&lt;/keywords&gt;&lt;dates&gt;&lt;year&gt;2011&lt;/year&gt;&lt;pub-dates&gt;&lt;date&gt;Nov&lt;/date&gt;&lt;/pub-dates&gt;&lt;/dates&gt;&lt;isbn&gt;0733-9445&lt;/isbn&gt;&lt;accession-num&gt;WOS:000298248400006&lt;/accession-num&gt;&lt;urls&gt;&lt;related-urls&gt;&lt;url&gt;&amp;lt;Go to ISI&amp;gt;://WOS:000298248400006&lt;/url&gt;&lt;/related-urls&gt;&lt;/urls&gt;&lt;language&gt;English&lt;/language&gt;&lt;/record&gt;&lt;/Cite&gt;&lt;/EndNote&gt;</w:instrText>
      </w:r>
      <w:r w:rsidR="00AD160B" w:rsidRPr="00721849">
        <w:fldChar w:fldCharType="separate"/>
      </w:r>
      <w:r w:rsidR="00DB46FE" w:rsidRPr="00721849">
        <w:rPr>
          <w:noProof/>
        </w:rPr>
        <w:t>[29]</w:t>
      </w:r>
      <w:r w:rsidR="00AD160B" w:rsidRPr="00721849">
        <w:fldChar w:fldCharType="end"/>
      </w:r>
      <w:r w:rsidR="00AD160B" w:rsidRPr="00721849">
        <w:t xml:space="preserve">, </w:t>
      </w:r>
      <w:r w:rsidR="00BE24DF" w:rsidRPr="00721849">
        <w:t>due to</w:t>
      </w:r>
      <w:r w:rsidR="00AD160B" w:rsidRPr="00721849">
        <w:t xml:space="preserve"> the robustness of the database and the </w:t>
      </w:r>
      <w:r w:rsidR="00427C83" w:rsidRPr="00721849">
        <w:t>wide range</w:t>
      </w:r>
      <w:r w:rsidR="00AD160B" w:rsidRPr="00721849">
        <w:t xml:space="preserve"> of </w:t>
      </w:r>
      <w:r w:rsidR="00EC6DF0" w:rsidRPr="00721849">
        <w:t xml:space="preserve">steel </w:t>
      </w:r>
      <w:r w:rsidR="00AD160B" w:rsidRPr="00721849">
        <w:t>profile parameters considered in the final formulation</w:t>
      </w:r>
      <w:r w:rsidR="00EC6DF0" w:rsidRPr="00721849">
        <w:t>s</w:t>
      </w:r>
      <w:r w:rsidR="00AD160B" w:rsidRPr="00721849">
        <w:t>.</w:t>
      </w:r>
    </w:p>
    <w:p w14:paraId="19F147C9" w14:textId="55256E9E" w:rsidR="005865EA" w:rsidRPr="00721849" w:rsidRDefault="002C3C6E" w:rsidP="002C3C6E">
      <w:r w:rsidRPr="00721849">
        <w:t>The phenomenological deterioration models of</w:t>
      </w:r>
      <w:r w:rsidR="00BE24DF" w:rsidRPr="00721849">
        <w:t xml:space="preserve"> the </w:t>
      </w:r>
      <w:r w:rsidRPr="00721849">
        <w:t>OpenSEES platform, used in conjunction with concentrated plastic hinges, can adequately model deterioration phenomena in beams but cannot explicitly account for axial force</w:t>
      </w:r>
      <w:r w:rsidR="00A4002B" w:rsidRPr="00721849">
        <w:t>-</w:t>
      </w:r>
      <w:r w:rsidRPr="00721849">
        <w:t xml:space="preserve">bending moment interaction in columns. </w:t>
      </w:r>
      <w:r w:rsidR="005865EA" w:rsidRPr="00721849">
        <w:t>According to the recommendation</w:t>
      </w:r>
      <w:r w:rsidR="00A4002B" w:rsidRPr="00721849">
        <w:t>s</w:t>
      </w:r>
      <w:r w:rsidR="005865EA" w:rsidRPr="00721849">
        <w:t xml:space="preserve"> in PEER/ATC-72 report</w:t>
      </w:r>
      <w:r w:rsidR="00AD42CF" w:rsidRPr="00721849">
        <w:t xml:space="preserve"> </w:t>
      </w:r>
      <w:r w:rsidR="00AD42CF" w:rsidRPr="00721849">
        <w:fldChar w:fldCharType="begin"/>
      </w:r>
      <w:r w:rsidR="00DC0FA4" w:rsidRPr="00721849">
        <w:instrText xml:space="preserve"> ADDIN EN.CITE &lt;EndNote&gt;&lt;Cite&gt;&lt;Author&gt;ATC&lt;/Author&gt;&lt;Year&gt;2010&lt;/Year&gt;&lt;RecNum&gt;8&lt;/RecNum&gt;&lt;DisplayText&gt;[36]&lt;/DisplayText&gt;&lt;record&gt;&lt;rec-number&gt;8&lt;/rec-number&gt;&lt;foreign-keys&gt;&lt;key app="EN" db-id="5tfvzav239x5x7erp5zxsse8rr2t0pdsftz0" timestamp="0"&gt;8&lt;/key&gt;&lt;/foreign-keys&gt;&lt;ref-type name="Report"&gt;27&lt;/ref-type&gt;&lt;contributors&gt;&lt;authors&gt;&lt;author&gt;ATC&lt;/author&gt;&lt;/authors&gt;&lt;/contributors&gt;&lt;titles&gt;&lt;title&gt;PEER/ATC-72-1, Modeling and Acceptance Criteria for Seismic Design and Analysis of Tall Buildings&lt;/title&gt;&lt;/titles&gt;&lt;dates&gt;&lt;year&gt;2010&lt;/year&gt;&lt;pub-dates&gt;&lt;date&gt;October&lt;/date&gt;&lt;/pub-dates&gt;&lt;/dates&gt;&lt;pub-location&gt;Redwood City, California&lt;/pub-location&gt;&lt;publisher&gt;Applied Technology Council&lt;/publisher&gt;&lt;isbn&gt;PEER/ATC-72-1&lt;/isbn&gt;&lt;urls&gt;&lt;/urls&gt;&lt;/record&gt;&lt;/Cite&gt;&lt;/EndNote&gt;</w:instrText>
      </w:r>
      <w:r w:rsidR="00AD42CF" w:rsidRPr="00721849">
        <w:fldChar w:fldCharType="separate"/>
      </w:r>
      <w:r w:rsidR="00DC0FA4" w:rsidRPr="00721849">
        <w:rPr>
          <w:noProof/>
        </w:rPr>
        <w:t>[36]</w:t>
      </w:r>
      <w:r w:rsidR="00AD42CF" w:rsidRPr="00721849">
        <w:fldChar w:fldCharType="end"/>
      </w:r>
      <w:r w:rsidR="005865EA" w:rsidRPr="00721849">
        <w:t xml:space="preserve">, in the case of “low” axial loads in </w:t>
      </w:r>
      <w:r w:rsidR="00AD42CF" w:rsidRPr="00721849">
        <w:t xml:space="preserve">base </w:t>
      </w:r>
      <w:r w:rsidR="005865EA" w:rsidRPr="00721849">
        <w:t>columns</w:t>
      </w:r>
      <w:r w:rsidR="00AD42CF" w:rsidRPr="00721849">
        <w:t xml:space="preserve"> (i.e. for a value of the ratio of maximum axial load to the yield strength of the section in compression </w:t>
      </w:r>
      <w:r w:rsidR="00AD42CF" w:rsidRPr="00721849">
        <w:rPr>
          <w:position w:val="-14"/>
        </w:rPr>
        <w:object w:dxaOrig="1140" w:dyaOrig="380" w14:anchorId="635E8BDD">
          <v:shape id="_x0000_i1044" type="#_x0000_t75" style="width:56.4pt;height:18pt" o:ole="">
            <v:imagedata r:id="rId46" o:title=""/>
          </v:shape>
          <o:OLEObject Type="Embed" ProgID="Equation.DSMT4" ShapeID="_x0000_i1044" DrawAspect="Content" ObjectID="_1567668682" r:id="rId47"/>
        </w:object>
      </w:r>
      <w:r w:rsidR="00AD42CF" w:rsidRPr="00721849">
        <w:t>)</w:t>
      </w:r>
      <w:r w:rsidR="005865EA" w:rsidRPr="00721849">
        <w:t xml:space="preserve">, the reduction </w:t>
      </w:r>
      <w:r w:rsidR="00AD42CF" w:rsidRPr="00721849">
        <w:t>in the bending capacity of the columns due to axial loads is deemed insignificant and the modelling parameters for the plastic hinges in columns can be the same as those used for the beams. This approach was also followed for the lumped plasticity models in this study, as it was determined that the maximum axial load ratios were in-tune with the aforementioned criterion.</w:t>
      </w:r>
    </w:p>
    <w:p w14:paraId="585BBB77" w14:textId="453D6009" w:rsidR="002C3C6E" w:rsidRPr="00721849" w:rsidRDefault="002C3C6E" w:rsidP="002C3C6E">
      <w:r w:rsidRPr="00721849">
        <w:t>The geometry and kinematics of column web panel zones</w:t>
      </w:r>
      <w:r w:rsidR="000670E9" w:rsidRPr="00721849">
        <w:t>, for both modelling approaches,</w:t>
      </w:r>
      <w:r w:rsidRPr="00721849">
        <w:t xml:space="preserve"> were taken into account by a rectangular assembly of stiff pin-ended elastic elements, with zero-length rotational springs </w:t>
      </w:r>
      <w:r w:rsidR="003D1662" w:rsidRPr="00721849">
        <w:t xml:space="preserve">assigned to one corner of each parallelogram, </w:t>
      </w:r>
      <w:r w:rsidRPr="00721849">
        <w:t xml:space="preserve">representing the dominant </w:t>
      </w:r>
      <w:r w:rsidR="00227E87" w:rsidRPr="00721849">
        <w:t xml:space="preserve">uniform </w:t>
      </w:r>
      <w:r w:rsidRPr="00721849">
        <w:t>shear-distortion behaviour</w:t>
      </w:r>
      <w:r w:rsidR="003D1662" w:rsidRPr="00721849">
        <w:t xml:space="preserve"> of the panel zone</w:t>
      </w:r>
      <w:r w:rsidR="00227E87" w:rsidRPr="00721849">
        <w:t xml:space="preserve"> and the subsequent formation of plastic hinges at the column flanges or the continuity plates</w:t>
      </w:r>
      <w:r w:rsidR="001F5B88" w:rsidRPr="00721849">
        <w:t xml:space="preserve"> (</w:t>
      </w:r>
      <w:r w:rsidR="00D126DC" w:rsidRPr="00721849">
        <w:t>as shown</w:t>
      </w:r>
      <w:r w:rsidR="001F5B88" w:rsidRPr="00721849">
        <w:t xml:space="preserve"> in </w:t>
      </w:r>
      <w:r w:rsidR="00831801" w:rsidRPr="00721849">
        <w:fldChar w:fldCharType="begin"/>
      </w:r>
      <w:r w:rsidR="00831801" w:rsidRPr="00721849">
        <w:instrText xml:space="preserve"> REF _Ref357982986 \h </w:instrText>
      </w:r>
      <w:r w:rsidR="00B7387B" w:rsidRPr="00721849">
        <w:instrText xml:space="preserve"> \* MERGEFORMAT </w:instrText>
      </w:r>
      <w:r w:rsidR="00831801" w:rsidRPr="00721849">
        <w:fldChar w:fldCharType="separate"/>
      </w:r>
      <w:r w:rsidR="00A73C09" w:rsidRPr="00721849">
        <w:t xml:space="preserve">Figure </w:t>
      </w:r>
      <w:r w:rsidR="00A73C09">
        <w:rPr>
          <w:noProof/>
        </w:rPr>
        <w:t>4</w:t>
      </w:r>
      <w:r w:rsidR="00831801" w:rsidRPr="00721849">
        <w:fldChar w:fldCharType="end"/>
      </w:r>
      <w:r w:rsidR="00831801" w:rsidRPr="00721849">
        <w:rPr>
          <w:lang w:val="en-US"/>
        </w:rPr>
        <w:t>)</w:t>
      </w:r>
      <w:r w:rsidR="00A05700" w:rsidRPr="00721849">
        <w:rPr>
          <w:lang w:val="en-US"/>
        </w:rPr>
        <w:t xml:space="preserve"> </w:t>
      </w:r>
      <w:r w:rsidRPr="00721849">
        <w:t xml:space="preserve">The springs were assigned a trilinear hysteretic model, calibrated according to the recommendations by </w:t>
      </w:r>
      <w:r w:rsidR="00F47573" w:rsidRPr="00721849">
        <w:t xml:space="preserve">Gupta and Krawinkler </w:t>
      </w:r>
      <w:r w:rsidRPr="00721849">
        <w:fldChar w:fldCharType="begin"/>
      </w:r>
      <w:r w:rsidR="00DC0FA4" w:rsidRPr="00721849">
        <w:instrText xml:space="preserve"> ADDIN EN.CITE &lt;EndNote&gt;&lt;Cite&gt;&lt;Author&gt;Gupta&lt;/Author&gt;&lt;Year&gt;1999&lt;/Year&gt;&lt;RecNum&gt;34&lt;/RecNum&gt;&lt;DisplayText&gt;[37]&lt;/DisplayText&gt;&lt;record&gt;&lt;rec-number&gt;34&lt;/rec-number&gt;&lt;foreign-keys&gt;&lt;key app="EN" db-id="5tfvzav239x5x7erp5zxsse8rr2t0pdsftz0" timestamp="0"&gt;34&lt;/key&gt;&lt;/foreign-keys&gt;&lt;ref-type name="Report"&gt;27&lt;/ref-type&gt;&lt;contributors&gt;&lt;authors&gt;&lt;author&gt;Gupta, A.&lt;/author&gt;&lt;author&gt;Krawinkler, H.&lt;/author&gt;&lt;/authors&gt;&lt;/contributors&gt;&lt;titles&gt;&lt;title&gt;Seismic Demands for Performance Evaluation of Steel Moment Resisting Frame Structures&lt;/title&gt;&lt;/titles&gt;&lt;dates&gt;&lt;year&gt;1999&lt;/year&gt;&lt;pub-dates&gt;&lt;date&gt;June&lt;/date&gt;&lt;/pub-dates&gt;&lt;/dates&gt;&lt;pub-location&gt;Stanford, CA&lt;/pub-location&gt;&lt;publisher&gt;The John A. Blume Earthquake Engineering Center&lt;/publisher&gt;&lt;isbn&gt;132&lt;/isbn&gt;&lt;urls&gt;&lt;/urls&gt;&lt;/record&gt;&lt;/Cite&gt;&lt;/EndNote&gt;</w:instrText>
      </w:r>
      <w:r w:rsidRPr="00721849">
        <w:fldChar w:fldCharType="separate"/>
      </w:r>
      <w:r w:rsidR="00DC0FA4" w:rsidRPr="00721849">
        <w:rPr>
          <w:noProof/>
        </w:rPr>
        <w:t>[37]</w:t>
      </w:r>
      <w:r w:rsidRPr="00721849">
        <w:fldChar w:fldCharType="end"/>
      </w:r>
      <w:r w:rsidRPr="00721849">
        <w:t xml:space="preserve">. The </w:t>
      </w:r>
      <w:r w:rsidR="00430B28" w:rsidRPr="00721849">
        <w:t xml:space="preserve">Eurocode 8 </w:t>
      </w:r>
      <w:r w:rsidRPr="00721849">
        <w:t xml:space="preserve">compliant design of the </w:t>
      </w:r>
      <w:r w:rsidR="00430B28" w:rsidRPr="00721849">
        <w:t xml:space="preserve">column web </w:t>
      </w:r>
      <w:r w:rsidRPr="00721849">
        <w:t>panel zones led to relatively strong panel zones</w:t>
      </w:r>
      <w:r w:rsidR="005803AC" w:rsidRPr="00721849">
        <w:t xml:space="preserve">, incorporating a stiffening doubler plate of the same thickness as the column web in each joint, </w:t>
      </w:r>
      <w:r w:rsidRPr="00721849">
        <w:t>that</w:t>
      </w:r>
      <w:r w:rsidR="00D126DC" w:rsidRPr="00721849">
        <w:t xml:space="preserve"> typically</w:t>
      </w:r>
      <w:r w:rsidRPr="00721849">
        <w:t xml:space="preserve"> </w:t>
      </w:r>
      <w:r w:rsidR="00135062" w:rsidRPr="00721849">
        <w:t>remain largely elastic</w:t>
      </w:r>
      <w:r w:rsidRPr="00721849">
        <w:t xml:space="preserve">, in agreement with the observations </w:t>
      </w:r>
      <w:r w:rsidR="00641874" w:rsidRPr="00721849">
        <w:t xml:space="preserve">made </w:t>
      </w:r>
      <w:r w:rsidRPr="00721849">
        <w:t xml:space="preserve">by </w:t>
      </w:r>
      <w:r w:rsidR="00F47573" w:rsidRPr="00721849">
        <w:t xml:space="preserve">Castro et al. </w:t>
      </w:r>
      <w:r w:rsidRPr="00721849">
        <w:fldChar w:fldCharType="begin"/>
      </w:r>
      <w:r w:rsidR="00DC0FA4" w:rsidRPr="00721849">
        <w:instrText xml:space="preserve"> ADDIN EN.CITE &lt;EndNote&gt;&lt;Cite&gt;&lt;Author&gt;Castro&lt;/Author&gt;&lt;Year&gt;2008&lt;/Year&gt;&lt;RecNum&gt;5&lt;/RecNum&gt;&lt;DisplayText&gt;[38]&lt;/DisplayText&gt;&lt;record&gt;&lt;rec-number&gt;5&lt;/rec-number&gt;&lt;foreign-keys&gt;&lt;key app="EN" db-id="5tfvzav239x5x7erp5zxsse8rr2t0pdsftz0" timestamp="0"&gt;5&lt;/key&gt;&lt;/foreign-keys&gt;&lt;ref-type name="Journal Article"&gt;17&lt;/ref-type&gt;&lt;contributors&gt;&lt;authors&gt;&lt;author&gt;Castro, J. M.&lt;/author&gt;&lt;author&gt;Davila-Arbona, F. J.&lt;/author&gt;&lt;author&gt;Elghazouli, A. Y.&lt;/author&gt;&lt;/authors&gt;&lt;/contributors&gt;&lt;auth-address&gt;Univ Porto, Fac Engn, Dept Civil Engn, P-4200465 Oporto, Portugal&amp;#xD;Foster Wheeleer Energy Ltd, Reading, Berks, England&amp;#xD;Univ London Imperial Coll Sci Technol &amp;amp; Med, Dept Civil &amp;amp; Environm Engn, London, England&lt;/auth-address&gt;&lt;titles&gt;&lt;title&gt;Seismic design approaches for panel zones in steel moment frames&lt;/title&gt;&lt;secondary-title&gt;Journal of Earthquake Engineering&lt;/secondary-title&gt;&lt;alt-title&gt;J Earthq Eng&lt;/alt-title&gt;&lt;/titles&gt;&lt;pages&gt;34-51&lt;/pages&gt;&lt;volume&gt;12&lt;/volume&gt;&lt;keywords&gt;&lt;keyword&gt;panel zone&lt;/keyword&gt;&lt;keyword&gt;steel joints&lt;/keyword&gt;&lt;keyword&gt;steel frames&lt;/keyword&gt;&lt;keyword&gt;ductility&lt;/keyword&gt;&lt;keyword&gt;connections&lt;/keyword&gt;&lt;keyword&gt;behavior&lt;/keyword&gt;&lt;keyword&gt;joints&lt;/keyword&gt;&lt;keyword&gt;shear&lt;/keyword&gt;&lt;/keywords&gt;&lt;dates&gt;&lt;year&gt;2008&lt;/year&gt;&lt;pub-dates&gt;&lt;date&gt;Apr&lt;/date&gt;&lt;/pub-dates&gt;&lt;/dates&gt;&lt;isbn&gt;1363-2469&lt;/isbn&gt;&lt;accession-num&gt;WOS:000255598900004&lt;/accession-num&gt;&lt;urls&gt;&lt;related-urls&gt;&lt;url&gt;&amp;lt;Go to ISI&amp;gt;://WOS:000255598900004&lt;/url&gt;&lt;/related-urls&gt;&lt;/urls&gt;&lt;electronic-resource-num&gt;10.1080/13632460801922712&lt;/electronic-resource-num&gt;&lt;language&gt;English&lt;/language&gt;&lt;/record&gt;&lt;/Cite&gt;&lt;/EndNote&gt;</w:instrText>
      </w:r>
      <w:r w:rsidRPr="00721849">
        <w:fldChar w:fldCharType="separate"/>
      </w:r>
      <w:r w:rsidR="00DC0FA4" w:rsidRPr="00721849">
        <w:rPr>
          <w:noProof/>
        </w:rPr>
        <w:t>[38]</w:t>
      </w:r>
      <w:r w:rsidRPr="00721849">
        <w:fldChar w:fldCharType="end"/>
      </w:r>
      <w:r w:rsidRPr="00721849">
        <w:t>.</w:t>
      </w:r>
    </w:p>
    <w:p w14:paraId="5233AF14" w14:textId="66FF5E48" w:rsidR="002C3C6E" w:rsidRPr="00721849" w:rsidRDefault="0045059C" w:rsidP="002C3C6E">
      <w:r w:rsidRPr="00721849">
        <w:t>Initial</w:t>
      </w:r>
      <w:r w:rsidR="002C3C6E" w:rsidRPr="00721849">
        <w:t xml:space="preserve"> stiffness-proportional Rayleigh damping</w:t>
      </w:r>
      <w:r w:rsidRPr="00721849">
        <w:t xml:space="preserve"> was used in the dynamic analysis</w:t>
      </w:r>
      <w:r w:rsidR="002C3C6E" w:rsidRPr="00721849">
        <w:t xml:space="preserve">, where the coefficients were calculated on the assumption of a 2% damping ratio in the first and third mode of vibration. This damping method produces acceptable results with the distributed plasticity models </w:t>
      </w:r>
      <w:r w:rsidR="00EE46D4" w:rsidRPr="00721849">
        <w:t xml:space="preserve">that are relatively insensitive to the damping type selection even at high inelasticity levels </w:t>
      </w:r>
      <w:r w:rsidR="002C3C6E" w:rsidRPr="00721849">
        <w:fldChar w:fldCharType="begin"/>
      </w:r>
      <w:r w:rsidR="00DC0FA4" w:rsidRPr="00721849">
        <w:instrText xml:space="preserve"> ADDIN EN.CITE &lt;EndNote&gt;&lt;Cite&gt;&lt;Author&gt;Chopra&lt;/Author&gt;&lt;Year&gt;2016&lt;/Year&gt;&lt;RecNum&gt;18&lt;/RecNum&gt;&lt;DisplayText&gt;[39]&lt;/DisplayText&gt;&lt;record&gt;&lt;rec-number&gt;18&lt;/rec-number&gt;&lt;foreign-keys&gt;&lt;key app="EN" db-id="5tfvzav239x5x7erp5zxsse8rr2t0pdsftz0" timestamp="0"&gt;18&lt;/key&gt;&lt;/foreign-keys&gt;&lt;ref-type name="Journal Article"&gt;17&lt;/ref-type&gt;&lt;contributors&gt;&lt;authors&gt;&lt;author&gt;Chopra, Anil K.&lt;/author&gt;&lt;author&gt;McKenna, Frank&lt;/author&gt;&lt;/authors&gt;&lt;/contributors&gt;&lt;titles&gt;&lt;title&gt;Modeling viscous damping in nonlinear response history analysis of buildings for earthquake excitation&lt;/title&gt;&lt;secondary-title&gt;Earthquake Engineering &amp;amp; Structural Dynamics&lt;/secondary-title&gt;&lt;/titles&gt;&lt;periodical&gt;&lt;full-title&gt;Earthquake Engineering &amp;amp; Structural Dynamics&lt;/full-title&gt;&lt;/periodical&gt;&lt;pages&gt;193-211&lt;/pages&gt;&lt;volume&gt;45&lt;/volume&gt;&lt;number&gt;2&lt;/number&gt;&lt;keywords&gt;&lt;keyword&gt;buildings&lt;/keyword&gt;&lt;keyword&gt;concentrated plasticity&lt;/keyword&gt;&lt;keyword&gt;damping models&lt;/keyword&gt;&lt;keyword&gt;distributed plasticity&lt;/keyword&gt;&lt;keyword&gt;MODAL damping&lt;/keyword&gt;&lt;keyword&gt;nonlinear analysis&lt;/keyword&gt;&lt;keyword&gt;Rayleigh damping&lt;/keyword&gt;&lt;keyword&gt;response history analysis&lt;/keyword&gt;&lt;keyword&gt;spurious damping forces&lt;/keyword&gt;&lt;/keywords&gt;&lt;dates&gt;&lt;year&gt;2016&lt;/year&gt;&lt;/dates&gt;&lt;isbn&gt;1096-9845&lt;/isbn&gt;&lt;urls&gt;&lt;related-urls&gt;&lt;url&gt;http://dx.doi.org/10.1002/eqe.2622&lt;/url&gt;&lt;/related-urls&gt;&lt;/urls&gt;&lt;electronic-resource-num&gt;10.1002/eqe.2622&lt;/electronic-resource-num&gt;&lt;modified-date&gt;Eqe-15-0175.r1&lt;/modified-date&gt;&lt;/record&gt;&lt;/Cite&gt;&lt;/EndNote&gt;</w:instrText>
      </w:r>
      <w:r w:rsidR="002C3C6E" w:rsidRPr="00721849">
        <w:fldChar w:fldCharType="separate"/>
      </w:r>
      <w:r w:rsidR="00DC0FA4" w:rsidRPr="00721849">
        <w:rPr>
          <w:noProof/>
        </w:rPr>
        <w:t>[39]</w:t>
      </w:r>
      <w:r w:rsidR="002C3C6E" w:rsidRPr="00721849">
        <w:fldChar w:fldCharType="end"/>
      </w:r>
      <w:r w:rsidR="00EE46D4" w:rsidRPr="00721849">
        <w:t>.</w:t>
      </w:r>
      <w:r w:rsidR="002C3C6E" w:rsidRPr="00721849">
        <w:t xml:space="preserve"> </w:t>
      </w:r>
      <w:r w:rsidR="00EE46D4" w:rsidRPr="00721849">
        <w:t>On the other hand, stiffness-proportional damping</w:t>
      </w:r>
      <w:r w:rsidR="002C3C6E" w:rsidRPr="00721849">
        <w:t xml:space="preserve"> can trigger spurious damping forces when zero-length plastic hinges are used</w:t>
      </w:r>
      <w:r w:rsidR="00EE46D4" w:rsidRPr="00721849">
        <w:t>, primarily due to the high initial stiffness values assigned to the springs</w:t>
      </w:r>
      <w:r w:rsidR="002C3C6E" w:rsidRPr="00721849">
        <w:t>. Therefore</w:t>
      </w:r>
      <w:r w:rsidR="00641874" w:rsidRPr="00721849">
        <w:t>,</w:t>
      </w:r>
      <w:r w:rsidR="002C3C6E" w:rsidRPr="00721849">
        <w:t xml:space="preserve"> the zero-length springs used in the concentrated plasticity models were excluded from the assignment of damping properties</w:t>
      </w:r>
      <w:r w:rsidR="00EE46D4" w:rsidRPr="00721849">
        <w:t xml:space="preserve"> and the local stiffness matrix of the elastic beam-column elements was appropriately tuned (</w:t>
      </w:r>
      <w:r w:rsidRPr="00721849">
        <w:t xml:space="preserve">through </w:t>
      </w:r>
      <w:r w:rsidR="00EE46D4" w:rsidRPr="00721849">
        <w:t xml:space="preserve">increase of stiffness) by means of the elastic elements with stiffness modifiers available in the </w:t>
      </w:r>
      <w:r w:rsidRPr="00721849">
        <w:t xml:space="preserve">OpenSEES </w:t>
      </w:r>
      <w:r w:rsidR="00EE46D4" w:rsidRPr="00721849">
        <w:t xml:space="preserve">platform, according to the recommendations by </w:t>
      </w:r>
      <w:r w:rsidR="00F47573" w:rsidRPr="00721849">
        <w:t xml:space="preserve">Zareian and Medina </w:t>
      </w:r>
      <w:r w:rsidR="00EE46D4" w:rsidRPr="00721849">
        <w:fldChar w:fldCharType="begin"/>
      </w:r>
      <w:r w:rsidR="00DC0FA4" w:rsidRPr="00721849">
        <w:instrText xml:space="preserve"> ADDIN EN.CITE &lt;EndNote&gt;&lt;Cite&gt;&lt;Author&gt;Zareian&lt;/Author&gt;&lt;Year&gt;2010&lt;/Year&gt;&lt;RecNum&gt;45&lt;/RecNum&gt;&lt;DisplayText&gt;[40]&lt;/DisplayText&gt;&lt;record&gt;&lt;rec-number&gt;45&lt;/rec-number&gt;&lt;foreign-keys&gt;&lt;key app="EN" db-id="5tfvzav239x5x7erp5zxsse8rr2t0pdsftz0" timestamp="0"&gt;45&lt;/key&gt;&lt;/foreign-keys&gt;&lt;ref-type name="Journal Article"&gt;17&lt;/ref-type&gt;&lt;contributors&gt;&lt;authors&gt;&lt;author&gt;Zareian, F.&lt;/author&gt;&lt;author&gt;Medina, R. A.&lt;/author&gt;&lt;/authors&gt;&lt;/contributors&gt;&lt;auth-address&gt;Univ Calif Irvine, Dept Civil &amp;amp; Environm Engn, Irvine, CA 92697 USA&amp;#xD;Univ New Hampshire, Dept Civil Engn, Durham, NH 03824 USA&lt;/auth-address&gt;&lt;titles&gt;&lt;title&gt;A practical method for proper modeling of structural damping in inelastic plane structural systems&lt;/title&gt;&lt;secondary-title&gt;Computers &amp;amp; Structures&lt;/secondary-title&gt;&lt;alt-title&gt;Comput Struct&lt;/alt-title&gt;&lt;/titles&gt;&lt;pages&gt;45-53&lt;/pages&gt;&lt;volume&gt;88&lt;/volume&gt;&lt;number&gt;1-2&lt;/number&gt;&lt;keywords&gt;&lt;keyword&gt;rayleigh damping&lt;/keyword&gt;&lt;keyword&gt;inelastic responses&lt;/keyword&gt;&lt;keyword&gt;structural damping&lt;/keyword&gt;&lt;keyword&gt;dynamic analysis&lt;/keyword&gt;&lt;keyword&gt;seismic response&lt;/keyword&gt;&lt;keyword&gt;seismic evaluation&lt;/keyword&gt;&lt;/keywords&gt;&lt;dates&gt;&lt;year&gt;2010&lt;/year&gt;&lt;pub-dates&gt;&lt;date&gt;Jan&lt;/date&gt;&lt;/pub-dates&gt;&lt;/dates&gt;&lt;isbn&gt;0045-7949&lt;/isbn&gt;&lt;accession-num&gt;WOS:000272569900005&lt;/accession-num&gt;&lt;urls&gt;&lt;related-urls&gt;&lt;url&gt;&amp;lt;Go to ISI&amp;gt;://WOS:000272569900005&lt;/url&gt;&lt;/related-urls&gt;&lt;/urls&gt;&lt;electronic-resource-num&gt;10.1016/j.compstruc.2009.08.001&lt;/electronic-resource-num&gt;&lt;language&gt;English&lt;/language&gt;&lt;/record&gt;&lt;/Cite&gt;&lt;/EndNote&gt;</w:instrText>
      </w:r>
      <w:r w:rsidR="00EE46D4" w:rsidRPr="00721849">
        <w:fldChar w:fldCharType="separate"/>
      </w:r>
      <w:r w:rsidR="00DC0FA4" w:rsidRPr="00721849">
        <w:rPr>
          <w:noProof/>
        </w:rPr>
        <w:t>[40]</w:t>
      </w:r>
      <w:r w:rsidR="00EE46D4" w:rsidRPr="00721849">
        <w:fldChar w:fldCharType="end"/>
      </w:r>
      <w:r w:rsidR="00EE46D4" w:rsidRPr="00721849">
        <w:t xml:space="preserve">. Rayleigh-type damping based on the initial modified stiffness matrix was applied to the non-linear beams/columns, </w:t>
      </w:r>
      <w:r w:rsidR="00F74C8F" w:rsidRPr="00721849">
        <w:t xml:space="preserve">outside the plastic hinges, </w:t>
      </w:r>
      <w:r w:rsidR="00EE46D4" w:rsidRPr="00721849">
        <w:t>assuming a damping ratio of 2% at the fi</w:t>
      </w:r>
      <w:r w:rsidR="00F74C8F" w:rsidRPr="00721849">
        <w:t>rst and third modal frequencies, as in the case of the distributed plasticity models.</w:t>
      </w:r>
    </w:p>
    <w:p w14:paraId="23D06CDB" w14:textId="65A6F6EE" w:rsidR="00D4469E" w:rsidRPr="00721849" w:rsidRDefault="004363B4" w:rsidP="002757A1">
      <w:pPr>
        <w:keepNext/>
        <w:jc w:val="center"/>
      </w:pPr>
      <w:r w:rsidRPr="00721849">
        <w:rPr>
          <w:noProof/>
          <w:lang w:eastAsia="en-GB"/>
        </w:rPr>
        <w:drawing>
          <wp:inline distT="0" distB="0" distL="0" distR="0" wp14:anchorId="18FB0EBF" wp14:editId="40BA49C8">
            <wp:extent cx="3422111" cy="2225040"/>
            <wp:effectExtent l="0" t="0" r="6985" b="3810"/>
            <wp:docPr id="6" name="Picture 6" descr="C:\Users\tsitosa\Desktop\Steel_MRF_With_Deterioration_Figures\Tsitos_Figure2.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Users\tsitosa\Desktop\Steel_MRF_With_Deterioration_Figures\Tsitos_Figure2.ep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25308" cy="2227119"/>
                    </a:xfrm>
                    <a:prstGeom prst="rect">
                      <a:avLst/>
                    </a:prstGeom>
                    <a:noFill/>
                    <a:ln>
                      <a:noFill/>
                    </a:ln>
                  </pic:spPr>
                </pic:pic>
              </a:graphicData>
            </a:graphic>
          </wp:inline>
        </w:drawing>
      </w:r>
    </w:p>
    <w:p w14:paraId="367A3A53" w14:textId="7974BA7C" w:rsidR="00E127CD" w:rsidRPr="00721849" w:rsidRDefault="00D4469E" w:rsidP="00E127CD">
      <w:pPr>
        <w:pStyle w:val="Caption"/>
        <w:jc w:val="center"/>
      </w:pPr>
      <w:bookmarkStart w:id="4" w:name="_Ref469416930"/>
      <w:r w:rsidRPr="00721849">
        <w:t xml:space="preserve">Figure </w:t>
      </w:r>
      <w:fldSimple w:instr=" SEQ Figure \* ARABIC ">
        <w:r w:rsidR="00A73C09">
          <w:rPr>
            <w:noProof/>
          </w:rPr>
          <w:t>2</w:t>
        </w:r>
      </w:fldSimple>
      <w:bookmarkEnd w:id="4"/>
      <w:r w:rsidRPr="00721849">
        <w:t>: Typical frame elevation for a 3-storey distributed plasticity model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261"/>
      </w:tblGrid>
      <w:tr w:rsidR="00E127CD" w:rsidRPr="00721849" w14:paraId="651F5033" w14:textId="77777777" w:rsidTr="00B87339">
        <w:tc>
          <w:tcPr>
            <w:tcW w:w="4261" w:type="dxa"/>
          </w:tcPr>
          <w:p w14:paraId="3B088715" w14:textId="77777777" w:rsidR="00E127CD" w:rsidRPr="00721849" w:rsidRDefault="00E127CD" w:rsidP="00E127CD">
            <w:pPr>
              <w:keepNext/>
              <w:jc w:val="center"/>
            </w:pPr>
            <w:r w:rsidRPr="00721849">
              <w:rPr>
                <w:noProof/>
                <w:lang w:eastAsia="en-GB"/>
              </w:rPr>
              <w:drawing>
                <wp:inline distT="0" distB="0" distL="0" distR="0" wp14:anchorId="2C1A46CE" wp14:editId="1A3D675B">
                  <wp:extent cx="2819400" cy="1821319"/>
                  <wp:effectExtent l="0" t="0" r="0" b="7620"/>
                  <wp:docPr id="1" name="Picture 1" descr="C:\Users\tsitosa\Desktop\Steel_MRF_With_Deterioration_Figures\Tsitos_Figure3.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tsitosa\Desktop\Steel_MRF_With_Deterioration_Figures\Tsitos_Figure3.ep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22034" cy="1823021"/>
                          </a:xfrm>
                          <a:prstGeom prst="rect">
                            <a:avLst/>
                          </a:prstGeom>
                          <a:noFill/>
                          <a:ln>
                            <a:noFill/>
                          </a:ln>
                        </pic:spPr>
                      </pic:pic>
                    </a:graphicData>
                  </a:graphic>
                </wp:inline>
              </w:drawing>
            </w:r>
          </w:p>
          <w:p w14:paraId="5132FCD5" w14:textId="58493B07" w:rsidR="00E127CD" w:rsidRPr="00721849" w:rsidRDefault="00E127CD" w:rsidP="00E127CD">
            <w:pPr>
              <w:pStyle w:val="Caption"/>
              <w:jc w:val="center"/>
            </w:pPr>
            <w:bookmarkStart w:id="5" w:name="_Ref484440840"/>
            <w:r w:rsidRPr="00721849">
              <w:t xml:space="preserve">Figure </w:t>
            </w:r>
            <w:r w:rsidRPr="00721849">
              <w:fldChar w:fldCharType="begin"/>
            </w:r>
            <w:r w:rsidRPr="00721849">
              <w:instrText xml:space="preserve"> SEQ Figure \* ARABIC </w:instrText>
            </w:r>
            <w:r w:rsidRPr="00721849">
              <w:fldChar w:fldCharType="separate"/>
            </w:r>
            <w:r w:rsidR="00A73C09">
              <w:rPr>
                <w:noProof/>
              </w:rPr>
              <w:t>3</w:t>
            </w:r>
            <w:r w:rsidRPr="00721849">
              <w:rPr>
                <w:noProof/>
              </w:rPr>
              <w:fldChar w:fldCharType="end"/>
            </w:r>
            <w:bookmarkEnd w:id="5"/>
            <w:r w:rsidRPr="00721849">
              <w:t>: Typical frame elevation for a 3-storey concentrated plasticity model</w:t>
            </w:r>
          </w:p>
          <w:p w14:paraId="1CB7742E" w14:textId="77777777" w:rsidR="00E127CD" w:rsidRPr="00721849" w:rsidRDefault="00E127CD" w:rsidP="00E127CD"/>
        </w:tc>
        <w:tc>
          <w:tcPr>
            <w:tcW w:w="4261" w:type="dxa"/>
          </w:tcPr>
          <w:p w14:paraId="6F78A4ED" w14:textId="77777777" w:rsidR="00E127CD" w:rsidRPr="00721849" w:rsidRDefault="00E127CD" w:rsidP="00E127CD">
            <w:pPr>
              <w:keepNext/>
              <w:jc w:val="center"/>
            </w:pPr>
            <w:r w:rsidRPr="00721849">
              <w:rPr>
                <w:noProof/>
                <w:lang w:eastAsia="en-GB"/>
              </w:rPr>
              <w:drawing>
                <wp:inline distT="0" distB="0" distL="0" distR="0" wp14:anchorId="1F0F36E6" wp14:editId="68866C47">
                  <wp:extent cx="2324100" cy="1660072"/>
                  <wp:effectExtent l="0" t="0" r="0" b="0"/>
                  <wp:docPr id="5" name="Picture 5" descr="C:\Users\tsitosa\Desktop\Steel_MRF_With_Deterioration_Figures\Tsitos_Figure4.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tsitosa\Desktop\Steel_MRF_With_Deterioration_Figures\Tsitos_Figure4.ep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22887" cy="1659206"/>
                          </a:xfrm>
                          <a:prstGeom prst="rect">
                            <a:avLst/>
                          </a:prstGeom>
                          <a:noFill/>
                          <a:ln>
                            <a:noFill/>
                          </a:ln>
                        </pic:spPr>
                      </pic:pic>
                    </a:graphicData>
                  </a:graphic>
                </wp:inline>
              </w:drawing>
            </w:r>
          </w:p>
          <w:p w14:paraId="025C03EC" w14:textId="084D0FF7" w:rsidR="00E127CD" w:rsidRPr="00721849" w:rsidRDefault="00E127CD" w:rsidP="00E127CD">
            <w:pPr>
              <w:pStyle w:val="Caption"/>
              <w:jc w:val="center"/>
            </w:pPr>
            <w:bookmarkStart w:id="6" w:name="_Ref357982986"/>
            <w:r w:rsidRPr="00721849">
              <w:t xml:space="preserve">Figure </w:t>
            </w:r>
            <w:r w:rsidRPr="00721849">
              <w:fldChar w:fldCharType="begin"/>
            </w:r>
            <w:r w:rsidRPr="00721849">
              <w:instrText xml:space="preserve"> SEQ Figure \* ARABIC </w:instrText>
            </w:r>
            <w:r w:rsidRPr="00721849">
              <w:fldChar w:fldCharType="separate"/>
            </w:r>
            <w:r w:rsidR="00A73C09">
              <w:rPr>
                <w:noProof/>
              </w:rPr>
              <w:t>4</w:t>
            </w:r>
            <w:r w:rsidRPr="00721849">
              <w:rPr>
                <w:noProof/>
              </w:rPr>
              <w:fldChar w:fldCharType="end"/>
            </w:r>
            <w:bookmarkEnd w:id="6"/>
            <w:r w:rsidRPr="00721849">
              <w:t>: Detail of connection region modelling (both modelling approaches)</w:t>
            </w:r>
          </w:p>
          <w:p w14:paraId="44F0CE18" w14:textId="77777777" w:rsidR="00E127CD" w:rsidRPr="00721849" w:rsidRDefault="00E127CD" w:rsidP="00E127CD"/>
        </w:tc>
      </w:tr>
    </w:tbl>
    <w:p w14:paraId="0A1C582C" w14:textId="77777777" w:rsidR="00E127CD" w:rsidRPr="00721849" w:rsidRDefault="00E127CD" w:rsidP="00B87339"/>
    <w:p w14:paraId="7FDA086C" w14:textId="77777777" w:rsidR="007C4E77" w:rsidRPr="00721849" w:rsidRDefault="00D6170F" w:rsidP="00547CFB">
      <w:pPr>
        <w:pStyle w:val="Heading2"/>
        <w:rPr>
          <w:i/>
        </w:rPr>
      </w:pPr>
      <w:bookmarkStart w:id="7" w:name="_Ref472505804"/>
      <w:r w:rsidRPr="00721849">
        <w:rPr>
          <w:i/>
        </w:rPr>
        <w:t>Earthquake records</w:t>
      </w:r>
      <w:bookmarkEnd w:id="7"/>
    </w:p>
    <w:p w14:paraId="267007B0" w14:textId="67719E89" w:rsidR="000B7623" w:rsidRPr="00721849" w:rsidRDefault="00E222DD" w:rsidP="00B21467">
      <w:r w:rsidRPr="00721849">
        <w:t xml:space="preserve">The ground-motion records </w:t>
      </w:r>
      <w:r w:rsidR="00230D0C" w:rsidRPr="00721849">
        <w:t>employed</w:t>
      </w:r>
      <w:r w:rsidRPr="00721849">
        <w:t xml:space="preserve"> for the nonlinear response history analyses (NRHA) were a subset of the PEER NGA-West2 strong-motion database </w:t>
      </w:r>
      <w:r w:rsidRPr="00721849">
        <w:fldChar w:fldCharType="begin">
          <w:fldData xml:space="preserve">PEVuZE5vdGU+PENpdGU+PEF1dGhvcj5BbmNoZXRhPC9BdXRob3I+PFllYXI+MjAxNDwvWWVhcj48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</w:fldData>
        </w:fldChar>
      </w:r>
      <w:r w:rsidR="00DC0FA4" w:rsidRPr="00721849">
        <w:instrText xml:space="preserve"> ADDIN EN.CITE </w:instrText>
      </w:r>
      <w:r w:rsidR="00DC0FA4" w:rsidRPr="00721849">
        <w:fldChar w:fldCharType="begin">
          <w:fldData xml:space="preserve">PEVuZE5vdGU+PENpdGU+PEF1dGhvcj5BbmNoZXRhPC9BdXRob3I+PFllYXI+MjAxNDwvWWVhcj48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</w:fldData>
        </w:fldChar>
      </w:r>
      <w:r w:rsidR="00DC0FA4" w:rsidRPr="00721849">
        <w:instrText xml:space="preserve"> ADDIN EN.CITE.DATA </w:instrText>
      </w:r>
      <w:r w:rsidR="00DC0FA4" w:rsidRPr="00721849">
        <w:fldChar w:fldCharType="end"/>
      </w:r>
      <w:r w:rsidRPr="00721849">
        <w:fldChar w:fldCharType="separate"/>
      </w:r>
      <w:r w:rsidR="00DC0FA4" w:rsidRPr="00721849">
        <w:rPr>
          <w:noProof/>
        </w:rPr>
        <w:t>[41]</w:t>
      </w:r>
      <w:r w:rsidRPr="00721849">
        <w:fldChar w:fldCharType="end"/>
      </w:r>
      <w:r w:rsidRPr="00721849">
        <w:t xml:space="preserve"> comprising only far-field records</w:t>
      </w:r>
      <w:r w:rsidR="00230D0C" w:rsidRPr="00721849">
        <w:t xml:space="preserve"> for</w:t>
      </w:r>
      <w:r w:rsidR="00BE24DF" w:rsidRPr="00721849">
        <w:t xml:space="preserve"> </w:t>
      </w:r>
      <w:r w:rsidR="00230D0C" w:rsidRPr="00721849">
        <w:t>stiff soil sites (per the NEHRP classification included in the database)</w:t>
      </w:r>
      <w:r w:rsidRPr="00721849">
        <w:t xml:space="preserve">. The set </w:t>
      </w:r>
      <w:r w:rsidR="00230D0C" w:rsidRPr="00721849">
        <w:t>comprised</w:t>
      </w:r>
      <w:r w:rsidRPr="00721849">
        <w:t xml:space="preserve"> strong-motion records with </w:t>
      </w:r>
      <w:r w:rsidR="00230D0C" w:rsidRPr="00721849">
        <w:t>peak ground acceleration (</w:t>
      </w:r>
      <w:r w:rsidRPr="00721849">
        <w:t>PGA</w:t>
      </w:r>
      <w:r w:rsidR="00230D0C" w:rsidRPr="00721849">
        <w:t>)</w:t>
      </w:r>
      <w:r w:rsidRPr="00721849">
        <w:t xml:space="preserve"> higher than 0.2g and </w:t>
      </w:r>
      <w:r w:rsidR="00230D0C" w:rsidRPr="00721849">
        <w:t>peak ground velocity (</w:t>
      </w:r>
      <w:r w:rsidRPr="00721849">
        <w:t>PGV</w:t>
      </w:r>
      <w:r w:rsidR="00230D0C" w:rsidRPr="00721849">
        <w:t>)</w:t>
      </w:r>
      <w:r w:rsidRPr="00721849">
        <w:t xml:space="preserve"> higher than 20 cm/s from most large-magnitude events in the database </w:t>
      </w:r>
      <w:r w:rsidR="002D0AA2" w:rsidRPr="00721849">
        <w:t>(</w:t>
      </w:r>
      <w:r w:rsidRPr="00721849">
        <w:rPr>
          <w:position w:val="-12"/>
        </w:rPr>
        <w:object w:dxaOrig="960" w:dyaOrig="360" w14:anchorId="4D4CC768">
          <v:shape id="_x0000_i1045" type="#_x0000_t75" style="width:48pt;height:18pt" o:ole="">
            <v:imagedata r:id="rId51" o:title=""/>
          </v:shape>
          <o:OLEObject Type="Embed" ProgID="Equation.DSMT4" ShapeID="_x0000_i1045" DrawAspect="Content" ObjectID="_1567668683" r:id="rId52"/>
        </w:object>
      </w:r>
      <w:r w:rsidR="00230D0C" w:rsidRPr="00721849">
        <w:t>)</w:t>
      </w:r>
      <w:r w:rsidRPr="00721849">
        <w:t>, a range of distances from the fault from 8.7 km up to 160 km</w:t>
      </w:r>
      <w:r w:rsidR="002D0AA2" w:rsidRPr="00721849">
        <w:t>,</w:t>
      </w:r>
      <w:r w:rsidRPr="00721849">
        <w:t xml:space="preserve"> and from recording sites with soil type characterised as</w:t>
      </w:r>
      <w:r w:rsidR="00AD5F94" w:rsidRPr="00721849">
        <w:t xml:space="preserve"> </w:t>
      </w:r>
      <w:r w:rsidRPr="00721849">
        <w:t>B</w:t>
      </w:r>
      <w:r w:rsidR="00AD5F94" w:rsidRPr="00721849">
        <w:t>,</w:t>
      </w:r>
      <w:r w:rsidRPr="00721849">
        <w:t xml:space="preserve"> C</w:t>
      </w:r>
      <w:r w:rsidR="00AD5F94" w:rsidRPr="00721849">
        <w:t xml:space="preserve"> and D</w:t>
      </w:r>
      <w:r w:rsidRPr="00721849">
        <w:t xml:space="preserve"> according to the NEHRP soil classification. </w:t>
      </w:r>
      <w:r w:rsidR="00590296" w:rsidRPr="00721849">
        <w:fldChar w:fldCharType="begin"/>
      </w:r>
      <w:r w:rsidR="00590296" w:rsidRPr="00721849">
        <w:instrText xml:space="preserve"> REF _Ref475545214 \h </w:instrText>
      </w:r>
      <w:r w:rsidR="00E9714D" w:rsidRPr="00721849">
        <w:instrText xml:space="preserve"> \* MERGEFORMAT </w:instrText>
      </w:r>
      <w:r w:rsidR="00590296" w:rsidRPr="00721849">
        <w:fldChar w:fldCharType="separate"/>
      </w:r>
      <w:r w:rsidR="00A73C09" w:rsidRPr="00721849">
        <w:t xml:space="preserve">Table </w:t>
      </w:r>
      <w:r w:rsidR="00A73C09">
        <w:rPr>
          <w:noProof/>
        </w:rPr>
        <w:t>2</w:t>
      </w:r>
      <w:r w:rsidR="00590296" w:rsidRPr="00721849">
        <w:fldChar w:fldCharType="end"/>
      </w:r>
      <w:r w:rsidRPr="00721849">
        <w:t xml:space="preserve"> summarises the 28 individual earthquake</w:t>
      </w:r>
      <w:r w:rsidR="00422B92" w:rsidRPr="00721849">
        <w:t xml:space="preserve">s </w:t>
      </w:r>
      <w:r w:rsidRPr="00721849">
        <w:t xml:space="preserve">along with their main characteristics in terms of magnitude, </w:t>
      </w:r>
      <w:r w:rsidRPr="00721849">
        <w:rPr>
          <w:position w:val="-12"/>
        </w:rPr>
        <w:object w:dxaOrig="400" w:dyaOrig="360" w14:anchorId="158ABA79">
          <v:shape id="_x0000_i1046" type="#_x0000_t75" style="width:20.4pt;height:18pt" o:ole="">
            <v:imagedata r:id="rId53" o:title=""/>
          </v:shape>
          <o:OLEObject Type="Embed" ProgID="Equation.DSMT4" ShapeID="_x0000_i1046" DrawAspect="Content" ObjectID="_1567668684" r:id="rId54"/>
        </w:object>
      </w:r>
      <w:r w:rsidRPr="00721849">
        <w:t xml:space="preserve">, fault mechanism and mean period, </w:t>
      </w:r>
      <w:r w:rsidRPr="00721849">
        <w:rPr>
          <w:position w:val="-12"/>
        </w:rPr>
        <w:object w:dxaOrig="279" w:dyaOrig="360" w14:anchorId="062077B2">
          <v:shape id="_x0000_i1047" type="#_x0000_t75" style="width:14.4pt;height:18pt" o:ole="">
            <v:imagedata r:id="rId55" o:title=""/>
          </v:shape>
          <o:OLEObject Type="Embed" ProgID="Equation.DSMT4" ShapeID="_x0000_i1047" DrawAspect="Content" ObjectID="_1567668685" r:id="rId56"/>
        </w:object>
      </w:r>
      <w:r w:rsidRPr="00721849">
        <w:t>, for each horizontal component.</w:t>
      </w:r>
      <w:r w:rsidR="00E127CD" w:rsidRPr="00721849">
        <w:t xml:space="preserve"> It should be noted that the correction suggested by Haselton et al</w:t>
      </w:r>
      <w:r w:rsidR="009F487E" w:rsidRPr="00721849">
        <w:t xml:space="preserve"> </w:t>
      </w:r>
      <w:r w:rsidR="009F487E" w:rsidRPr="00721849">
        <w:fldChar w:fldCharType="begin"/>
      </w:r>
      <w:r w:rsidR="00DC0FA4" w:rsidRPr="00721849">
        <w:instrText xml:space="preserve"> ADDIN EN.CITE &lt;EndNote&gt;&lt;Cite&gt;&lt;Author&gt;Haselton&lt;/Author&gt;&lt;Year&gt;2009&lt;/Year&gt;&lt;RecNum&gt;59&lt;/RecNum&gt;&lt;DisplayText&gt;[42]&lt;/DisplayText&gt;&lt;record&gt;&lt;rec-number&gt;59&lt;/rec-number&gt;&lt;foreign-keys&gt;&lt;key app="EN" db-id="5tfvzav239x5x7erp5zxsse8rr2t0pdsftz0" timestamp="1496672395"&gt;59&lt;/key&gt;&lt;/foreign-keys&gt;&lt;ref-type name="Journal Article"&gt;17&lt;/ref-type&gt;&lt;contributors&gt;&lt;authors&gt;&lt;author&gt;Haselton, Curt B&lt;/author&gt;&lt;author&gt;Baker, Jack W&lt;/author&gt;&lt;author&gt;Liel, Abbie B&lt;/author&gt;&lt;author&gt;Deierlein, Gregory G&lt;/author&gt;&lt;/authors&gt;&lt;/contributors&gt;&lt;titles&gt;&lt;title&gt;Accounting for ground-motion spectral shape characteristics in structural collapse assessment through an adjustment for epsilon&lt;/title&gt;&lt;secondary-title&gt;Journal of Structural Engineering&lt;/secondary-title&gt;&lt;/titles&gt;&lt;periodical&gt;&lt;full-title&gt;Journal of Structural Engineering&lt;/full-title&gt;&lt;/periodical&gt;&lt;pages&gt;332-344&lt;/pages&gt;&lt;volume&gt;137&lt;/volume&gt;&lt;number&gt;3&lt;/number&gt;&lt;dates&gt;&lt;year&gt;2009&lt;/year&gt;&lt;/dates&gt;&lt;isbn&gt;0733-9445&lt;/isbn&gt;&lt;urls&gt;&lt;/urls&gt;&lt;/record&gt;&lt;/Cite&gt;&lt;/EndNote&gt;</w:instrText>
      </w:r>
      <w:r w:rsidR="009F487E" w:rsidRPr="00721849">
        <w:fldChar w:fldCharType="separate"/>
      </w:r>
      <w:r w:rsidR="00DC0FA4" w:rsidRPr="00721849">
        <w:rPr>
          <w:noProof/>
        </w:rPr>
        <w:t>[42]</w:t>
      </w:r>
      <w:r w:rsidR="009F487E" w:rsidRPr="00721849">
        <w:fldChar w:fldCharType="end"/>
      </w:r>
      <w:r w:rsidR="00E127CD" w:rsidRPr="00721849">
        <w:t xml:space="preserve"> has not been employed in this study, as the focus was mainly to assess the comparative response of degrading and non-degrading structures. </w:t>
      </w:r>
      <w:r w:rsidR="00590296" w:rsidRPr="00721849">
        <w:fldChar w:fldCharType="begin"/>
      </w:r>
      <w:r w:rsidR="00590296" w:rsidRPr="00721849">
        <w:instrText xml:space="preserve"> REF _Ref475545280 \h </w:instrText>
      </w:r>
      <w:r w:rsidR="00E9714D" w:rsidRPr="00721849">
        <w:instrText xml:space="preserve"> \* MERGEFORMAT </w:instrText>
      </w:r>
      <w:r w:rsidR="00590296" w:rsidRPr="00721849">
        <w:fldChar w:fldCharType="separate"/>
      </w:r>
      <w:r w:rsidR="00A73C09" w:rsidRPr="00721849">
        <w:t xml:space="preserve">Figure </w:t>
      </w:r>
      <w:r w:rsidR="00A73C09">
        <w:rPr>
          <w:noProof/>
        </w:rPr>
        <w:t>5</w:t>
      </w:r>
      <w:r w:rsidR="00590296" w:rsidRPr="00721849">
        <w:fldChar w:fldCharType="end"/>
      </w:r>
      <w:r w:rsidRPr="00721849">
        <w:t xml:space="preserve"> shows the 56 individual acceleration response spectra (i.e. 28 records, 2 directional components each) along with the median spectrum.</w:t>
      </w:r>
    </w:p>
    <w:p w14:paraId="0BDCD2A3" w14:textId="7753E1F5" w:rsidR="000B7623" w:rsidRPr="00721849" w:rsidRDefault="000B7623" w:rsidP="000B7623">
      <w:pPr>
        <w:pStyle w:val="Caption"/>
        <w:keepNext/>
      </w:pPr>
      <w:bookmarkStart w:id="8" w:name="_Ref475545214"/>
      <w:r w:rsidRPr="00721849">
        <w:t xml:space="preserve">Table </w:t>
      </w:r>
      <w:fldSimple w:instr=" SEQ Table \* ARABIC ">
        <w:r w:rsidR="00A73C09">
          <w:rPr>
            <w:noProof/>
          </w:rPr>
          <w:t>2</w:t>
        </w:r>
      </w:fldSimple>
      <w:bookmarkEnd w:id="8"/>
      <w:r w:rsidRPr="00721849">
        <w:t>: Catalogue of the earthquakes used in the study and seismological characteristics (Fault Mechanism: RV = reverse, SS = strike-slip and RO = reverse oblique)</w:t>
      </w:r>
    </w:p>
    <w:p w14:paraId="3189606D" w14:textId="77777777" w:rsidR="000B7623" w:rsidRPr="00721849" w:rsidRDefault="000B7623" w:rsidP="000B7623">
      <w:r w:rsidRPr="00721849">
        <w:rPr>
          <w:noProof/>
          <w:lang w:eastAsia="en-GB"/>
        </w:rPr>
        <w:drawing>
          <wp:inline distT="0" distB="0" distL="0" distR="0" wp14:anchorId="7E450BB0" wp14:editId="335A9F6B">
            <wp:extent cx="5348319" cy="2103873"/>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62783" cy="2109563"/>
                    </a:xfrm>
                    <a:prstGeom prst="rect">
                      <a:avLst/>
                    </a:prstGeom>
                    <a:noFill/>
                    <a:ln>
                      <a:noFill/>
                    </a:ln>
                  </pic:spPr>
                </pic:pic>
              </a:graphicData>
            </a:graphic>
          </wp:inline>
        </w:drawing>
      </w:r>
    </w:p>
    <w:p w14:paraId="71E30345" w14:textId="5404DBA1" w:rsidR="003766A7" w:rsidRPr="00721849" w:rsidRDefault="004363B4" w:rsidP="0034466A">
      <w:pPr>
        <w:jc w:val="center"/>
      </w:pPr>
      <w:r w:rsidRPr="00721849">
        <w:rPr>
          <w:noProof/>
          <w:lang w:eastAsia="en-GB"/>
        </w:rPr>
        <w:drawing>
          <wp:inline distT="0" distB="0" distL="0" distR="0" wp14:anchorId="1418E00A" wp14:editId="1CF1C921">
            <wp:extent cx="5137200" cy="2160000"/>
            <wp:effectExtent l="0" t="0" r="6350" b="0"/>
            <wp:docPr id="11" name="Picture 11" descr="C:\Users\tsitosa\Desktop\Steel_MRF_With_Deterioration_Figures\Tsitos_Figure5.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tsitosa\Desktop\Steel_MRF_With_Deterioration_Figures\Tsitos_Figure5.eps"/>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p>
    <w:p w14:paraId="3BBB05B5" w14:textId="3BE2C153" w:rsidR="003766A7" w:rsidRPr="00721849" w:rsidRDefault="003766A7" w:rsidP="003766A7">
      <w:pPr>
        <w:pStyle w:val="Caption"/>
        <w:rPr>
          <w:rFonts w:cstheme="minorHAnsi"/>
        </w:rPr>
      </w:pPr>
      <w:bookmarkStart w:id="9" w:name="_Ref475545280"/>
      <w:r w:rsidRPr="00721849">
        <w:t xml:space="preserve">Figure </w:t>
      </w:r>
      <w:fldSimple w:instr=" SEQ Figure \* ARABIC ">
        <w:r w:rsidR="00A73C09">
          <w:rPr>
            <w:noProof/>
          </w:rPr>
          <w:t>5</w:t>
        </w:r>
      </w:fldSimple>
      <w:bookmarkEnd w:id="9"/>
      <w:r w:rsidRPr="00721849">
        <w:t>: (</w:t>
      </w:r>
      <w:r w:rsidRPr="00721849">
        <w:rPr>
          <w:rFonts w:cstheme="minorHAnsi"/>
        </w:rPr>
        <w:t>a) Acceleration response spectra of the individual ground motion components, with mean spectrum +1</w:t>
      </w:r>
      <w:r w:rsidR="0034466A" w:rsidRPr="00721849">
        <w:rPr>
          <w:rFonts w:cstheme="minorHAnsi"/>
        </w:rPr>
        <w:t xml:space="preserve"> and +2</w:t>
      </w:r>
      <w:r w:rsidRPr="00721849">
        <w:rPr>
          <w:rFonts w:cstheme="minorHAnsi"/>
        </w:rPr>
        <w:t xml:space="preserve"> standard deviation, (b) Acceleration response spectra of the individual components, compared to Eurocode 8 design spectrum</w:t>
      </w:r>
    </w:p>
    <w:p w14:paraId="1D598389" w14:textId="03DAF851" w:rsidR="00A10F0D" w:rsidRPr="00721849" w:rsidRDefault="00A10F0D" w:rsidP="00B87339">
      <w:pPr>
        <w:spacing w:after="0"/>
      </w:pPr>
      <w:r w:rsidRPr="00721849">
        <w:t xml:space="preserve">The mean period </w:t>
      </w:r>
      <w:r w:rsidRPr="00721849">
        <w:rPr>
          <w:position w:val="-12"/>
          <w:lang w:val="el-GR"/>
        </w:rPr>
        <w:object w:dxaOrig="279" w:dyaOrig="360" w14:anchorId="269CA2EF">
          <v:shape id="_x0000_i1048" type="#_x0000_t75" style="width:14.4pt;height:18pt" o:ole="">
            <v:imagedata r:id="rId59" o:title=""/>
          </v:shape>
          <o:OLEObject Type="Embed" ProgID="Equation.DSMT4" ShapeID="_x0000_i1048" DrawAspect="Content" ObjectID="_1567668686" r:id="rId60"/>
        </w:object>
      </w:r>
      <w:r w:rsidRPr="00721849">
        <w:t xml:space="preserve">and the predominant period </w:t>
      </w:r>
      <w:r w:rsidRPr="00721849">
        <w:rPr>
          <w:position w:val="-14"/>
        </w:rPr>
        <w:object w:dxaOrig="279" w:dyaOrig="380" w14:anchorId="6223784C">
          <v:shape id="_x0000_i1049" type="#_x0000_t75" style="width:14.4pt;height:18pt" o:ole="">
            <v:imagedata r:id="rId61" o:title=""/>
          </v:shape>
          <o:OLEObject Type="Embed" ProgID="Equation.DSMT4" ShapeID="_x0000_i1049" DrawAspect="Content" ObjectID="_1567668687" r:id="rId62"/>
        </w:object>
      </w:r>
      <w:r w:rsidRPr="00721849">
        <w:t xml:space="preserve"> are two commonly used quantities that describe the frequency content of a ground motion record. According to </w:t>
      </w:r>
      <w:r w:rsidR="002D2763" w:rsidRPr="00721849">
        <w:t xml:space="preserve">Rathje et al. </w:t>
      </w:r>
      <w:r w:rsidRPr="00721849">
        <w:fldChar w:fldCharType="begin"/>
      </w:r>
      <w:r w:rsidR="00DC0FA4" w:rsidRPr="00721849">
        <w:instrText xml:space="preserve"> ADDIN EN.CITE &lt;EndNote&gt;&lt;Cite&gt;&lt;Author&gt;Rathje&lt;/Author&gt;&lt;Year&gt;1998&lt;/Year&gt;&lt;RecNum&gt;22&lt;/RecNum&gt;&lt;DisplayText&gt;[43]&lt;/DisplayText&gt;&lt;record&gt;&lt;rec-number&gt;22&lt;/rec-number&gt;&lt;foreign-keys&gt;&lt;key app="EN" db-id="5tfvzav239x5x7erp5zxsse8rr2t0pdsftz0" timestamp="0"&gt;22&lt;/key&gt;&lt;/foreign-keys&gt;&lt;ref-type name="Journal Article"&gt;17&lt;/ref-type&gt;&lt;contributors&gt;&lt;authors&gt;&lt;author&gt;Rathje, E. M.&lt;/author&gt;&lt;author&gt;Abrahamson, N. A.&lt;/author&gt;&lt;author&gt;Bray, J. D.&lt;/author&gt;&lt;/authors&gt;&lt;/contributors&gt;&lt;auth-address&gt;Univ Texas, Dept Civil Engn, Austin, TX 78705 USA&amp;#xD;Pacific Gas &amp;amp; Elect Co, Dept Geosci, San Francisco, CA 94177 USA&amp;#xD;Univ Calif Berkeley, Dept Civil &amp;amp; Environm Engn, Berkeley, CA 94720 USA&lt;/auth-address&gt;&lt;titles&gt;&lt;title&gt;Simplified frequency content estimates of earthquake ground motions&lt;/title&gt;&lt;secondary-title&gt;Journal of Geotechnical and Geoenvironmental Engineering&lt;/secondary-title&gt;&lt;alt-title&gt;J Geotech Geoenviron&lt;/alt-title&gt;&lt;/titles&gt;&lt;pages&gt;150-159&lt;/pages&gt;&lt;volume&gt;124&lt;/volume&gt;&lt;number&gt;2&lt;/number&gt;&lt;keywords&gt;&lt;keyword&gt;slip&lt;/keyword&gt;&lt;keyword&gt;dams&lt;/keyword&gt;&lt;/keywords&gt;&lt;dates&gt;&lt;year&gt;1998&lt;/year&gt;&lt;pub-dates&gt;&lt;date&gt;Feb&lt;/date&gt;&lt;/pub-dates&gt;&lt;/dates&gt;&lt;isbn&gt;1090-0241&lt;/isbn&gt;&lt;accession-num&gt;WOS:000071576200006&lt;/accession-num&gt;&lt;urls&gt;&lt;related-urls&gt;&lt;url&gt;&amp;lt;Go to ISI&amp;gt;://WOS:000071576200006&lt;/url&gt;&lt;/related-urls&gt;&lt;/urls&gt;&lt;electronic-resource-num&gt;Doi 10.1061/(Asce)1090-0241(1998)124:2(150)&lt;/electronic-resource-num&gt;&lt;language&gt;English&lt;/language&gt;&lt;/record&gt;&lt;/Cite&gt;&lt;/EndNote&gt;</w:instrText>
      </w:r>
      <w:r w:rsidRPr="00721849">
        <w:fldChar w:fldCharType="separate"/>
      </w:r>
      <w:r w:rsidR="00DC0FA4" w:rsidRPr="00721849">
        <w:rPr>
          <w:noProof/>
        </w:rPr>
        <w:t>[43]</w:t>
      </w:r>
      <w:r w:rsidRPr="00721849">
        <w:fldChar w:fldCharType="end"/>
      </w:r>
      <w:r w:rsidRPr="00721849">
        <w:t xml:space="preserve"> the mean period is preferred to the predominant period as an estimate of the frequency content as it uses all the frequencies of engineering interest, is more reliable to estimate via empirical models </w:t>
      </w:r>
      <w:r w:rsidRPr="00721849">
        <w:fldChar w:fldCharType="begin"/>
      </w:r>
      <w:r w:rsidR="00DC0FA4" w:rsidRPr="00721849">
        <w:instrText xml:space="preserve"> ADDIN EN.CITE &lt;EndNote&gt;&lt;Cite&gt;&lt;Author&gt;Rathje&lt;/Author&gt;&lt;Year&gt;2004&lt;/Year&gt;&lt;RecNum&gt;23&lt;/RecNum&gt;&lt;DisplayText&gt;[44]&lt;/DisplayText&gt;&lt;record&gt;&lt;rec-number&gt;23&lt;/rec-number&gt;&lt;foreign-keys&gt;&lt;key app="EN" db-id="5tfvzav239x5x7erp5zxsse8rr2t0pdsftz0" timestamp="0"&gt;23&lt;/key&gt;&lt;/foreign-keys&gt;&lt;ref-type name="Journal Article"&gt;17&lt;/ref-type&gt;&lt;contributors&gt;&lt;authors&gt;&lt;author&gt;Rathje, E. M.&lt;/author&gt;&lt;author&gt;Faraj, F.&lt;/author&gt;&lt;author&gt;Russell, S.&lt;/author&gt;&lt;author&gt;Bray, J. D.&lt;/author&gt;&lt;/authors&gt;&lt;/contributors&gt;&lt;auth-address&gt;Univ Texas, Dept Civil Engn, Austin, TX 78712 USA&amp;#xD;Univ Calif Berkeley, Dept Civil &amp;amp; Environm Engn, Berkeley, CA 94720 USA&lt;/auth-address&gt;&lt;titles&gt;&lt;title&gt;Empirical relationships for frequency content parameters of earthquake ground motions&lt;/title&gt;&lt;secondary-title&gt;Earthquake Spectra&lt;/secondary-title&gt;&lt;alt-title&gt;Earthq Spectra&lt;/alt-title&gt;&lt;/titles&gt;&lt;pages&gt;119-144&lt;/pages&gt;&lt;volume&gt;20&lt;/volume&gt;&lt;number&gt;1&lt;/number&gt;&lt;keywords&gt;&lt;keyword&gt;spectra&lt;/keyword&gt;&lt;/keywords&gt;&lt;dates&gt;&lt;year&gt;2004&lt;/year&gt;&lt;pub-dates&gt;&lt;date&gt;Feb&lt;/date&gt;&lt;/pub-dates&gt;&lt;/dates&gt;&lt;isbn&gt;8755-2930&lt;/isbn&gt;&lt;accession-num&gt;WOS:000230959700006&lt;/accession-num&gt;&lt;urls&gt;&lt;related-urls&gt;&lt;url&gt;&amp;lt;Go to ISI&amp;gt;://WOS:000230959700006&lt;/url&gt;&lt;/related-urls&gt;&lt;/urls&gt;&lt;electronic-resource-num&gt;10.1193/1.1643356&lt;/electronic-resource-num&gt;&lt;language&gt;English&lt;/language&gt;&lt;/record&gt;&lt;/Cite&gt;&lt;/EndNote&gt;</w:instrText>
      </w:r>
      <w:r w:rsidRPr="00721849">
        <w:fldChar w:fldCharType="separate"/>
      </w:r>
      <w:r w:rsidR="00DC0FA4" w:rsidRPr="00721849">
        <w:rPr>
          <w:noProof/>
        </w:rPr>
        <w:t>[44]</w:t>
      </w:r>
      <w:r w:rsidRPr="00721849">
        <w:fldChar w:fldCharType="end"/>
      </w:r>
      <w:r w:rsidR="00854D00" w:rsidRPr="00721849">
        <w:t>,</w:t>
      </w:r>
      <w:r w:rsidRPr="00721849">
        <w:t xml:space="preserve"> and produces less scatter in seismic response</w:t>
      </w:r>
      <w:r w:rsidR="00854D00" w:rsidRPr="00721849">
        <w:t>,</w:t>
      </w:r>
      <w:r w:rsidRPr="00721849">
        <w:t xml:space="preserve"> compared to other frequency content estimators, when used as a normalisation parameter. The mean period is calculated as a weighted average of the periods of the Fourier Amplitude Spectrum over a pre-defined frequency range, where the weights are proportional to the Fourier amplitudes, and is calculated as follows:</w:t>
      </w:r>
    </w:p>
    <w:p w14:paraId="0E17E25C" w14:textId="622F6C43" w:rsidR="00A10F0D" w:rsidRPr="00721849" w:rsidRDefault="00A10F0D" w:rsidP="00B87339">
      <w:pPr>
        <w:spacing w:after="0"/>
      </w:pPr>
      <w:r w:rsidRPr="00721849">
        <w:rPr>
          <w:position w:val="-46"/>
        </w:rPr>
        <w:object w:dxaOrig="1719" w:dyaOrig="1260" w14:anchorId="05CAF4C6">
          <v:shape id="_x0000_i1050" type="#_x0000_t75" style="width:86.4pt;height:63pt" o:ole="">
            <v:imagedata r:id="rId63" o:title=""/>
          </v:shape>
          <o:OLEObject Type="Embed" ProgID="Equation.DSMT4" ShapeID="_x0000_i1050" DrawAspect="Content" ObjectID="_1567668688" r:id="rId64"/>
        </w:object>
      </w:r>
      <w:r w:rsidRPr="00721849">
        <w:t xml:space="preserve"> for </w:t>
      </w:r>
      <w:r w:rsidRPr="00721849">
        <w:rPr>
          <w:position w:val="-12"/>
        </w:rPr>
        <w:object w:dxaOrig="2020" w:dyaOrig="360" w14:anchorId="561CF864">
          <v:shape id="_x0000_i1051" type="#_x0000_t75" style="width:101.4pt;height:18pt" o:ole="">
            <v:imagedata r:id="rId65" o:title=""/>
          </v:shape>
          <o:OLEObject Type="Embed" ProgID="Equation.DSMT4" ShapeID="_x0000_i1051" DrawAspect="Content" ObjectID="_1567668689" r:id="rId66"/>
        </w:object>
      </w:r>
      <w:r w:rsidRPr="00721849">
        <w:t xml:space="preserve">, with </w:t>
      </w:r>
      <w:r w:rsidRPr="00721849">
        <w:rPr>
          <w:position w:val="-10"/>
        </w:rPr>
        <w:object w:dxaOrig="1300" w:dyaOrig="320" w14:anchorId="3071F177">
          <v:shape id="_x0000_i1052" type="#_x0000_t75" style="width:66pt;height:15.6pt" o:ole="">
            <v:imagedata r:id="rId67" o:title=""/>
          </v:shape>
          <o:OLEObject Type="Embed" ProgID="Equation.DSMT4" ShapeID="_x0000_i1052" DrawAspect="Content" ObjectID="_1567668690" r:id="rId68"/>
        </w:object>
      </w:r>
      <w:r w:rsidRPr="00721849">
        <w:t xml:space="preserve"> </w:t>
      </w:r>
      <w:r w:rsidRPr="00721849">
        <w:tab/>
      </w:r>
      <w:r w:rsidRPr="00721849">
        <w:tab/>
      </w:r>
      <w:r w:rsidRPr="00721849">
        <w:tab/>
        <w:t>(</w:t>
      </w:r>
      <w:r w:rsidR="00687109" w:rsidRPr="00721849">
        <w:t>2</w:t>
      </w:r>
      <w:r w:rsidRPr="00721849">
        <w:t>)</w:t>
      </w:r>
    </w:p>
    <w:p w14:paraId="455390C1" w14:textId="389AF6C7" w:rsidR="00BE24DF" w:rsidRPr="00721849" w:rsidRDefault="00A10F0D" w:rsidP="00A10F0D">
      <w:r w:rsidRPr="00721849">
        <w:t xml:space="preserve">where </w:t>
      </w:r>
      <w:r w:rsidRPr="00721849">
        <w:rPr>
          <w:position w:val="-12"/>
        </w:rPr>
        <w:object w:dxaOrig="279" w:dyaOrig="360" w14:anchorId="1E49339B">
          <v:shape id="_x0000_i1053" type="#_x0000_t75" style="width:14.4pt;height:18pt" o:ole="">
            <v:imagedata r:id="rId69" o:title=""/>
          </v:shape>
          <o:OLEObject Type="Embed" ProgID="Equation.DSMT4" ShapeID="_x0000_i1053" DrawAspect="Content" ObjectID="_1567668691" r:id="rId70"/>
        </w:object>
      </w:r>
      <w:r w:rsidRPr="00721849">
        <w:t xml:space="preserve"> is the Fourier amplitude at frequency </w:t>
      </w:r>
      <w:r w:rsidRPr="00721849">
        <w:rPr>
          <w:position w:val="-12"/>
        </w:rPr>
        <w:object w:dxaOrig="240" w:dyaOrig="360" w14:anchorId="794D7ED2">
          <v:shape id="_x0000_i1054" type="#_x0000_t75" style="width:11.4pt;height:18pt" o:ole="">
            <v:imagedata r:id="rId71" o:title=""/>
          </v:shape>
          <o:OLEObject Type="Embed" ProgID="Equation.DSMT4" ShapeID="_x0000_i1054" DrawAspect="Content" ObjectID="_1567668692" r:id="rId72"/>
        </w:object>
      </w:r>
      <w:r w:rsidRPr="00721849">
        <w:t xml:space="preserve"> obtained by applying a discrete Fast Fourier Transform (FFT) for frequencies between 0.25 Hz and 20 Hz</w:t>
      </w:r>
      <w:r w:rsidR="00854D00" w:rsidRPr="00721849">
        <w:t>,</w:t>
      </w:r>
      <w:r w:rsidRPr="00721849">
        <w:t xml:space="preserve"> and </w:t>
      </w:r>
      <w:r w:rsidRPr="00721849">
        <w:rPr>
          <w:position w:val="-10"/>
        </w:rPr>
        <w:object w:dxaOrig="340" w:dyaOrig="320" w14:anchorId="2D07435D">
          <v:shape id="_x0000_i1055" type="#_x0000_t75" style="width:18pt;height:15.6pt" o:ole="">
            <v:imagedata r:id="rId73" o:title=""/>
          </v:shape>
          <o:OLEObject Type="Embed" ProgID="Equation.DSMT4" ShapeID="_x0000_i1055" DrawAspect="Content" ObjectID="_1567668693" r:id="rId74"/>
        </w:object>
      </w:r>
      <w:r w:rsidRPr="00721849">
        <w:t xml:space="preserve"> is the frequency step used in the FFT computation. The mean period has</w:t>
      </w:r>
      <w:r w:rsidR="00430B28" w:rsidRPr="00721849">
        <w:t xml:space="preserve"> already</w:t>
      </w:r>
      <w:r w:rsidRPr="00721849">
        <w:t xml:space="preserve"> been employed to describe the earthquake frequency content in </w:t>
      </w:r>
      <w:r w:rsidR="000B7623" w:rsidRPr="00721849">
        <w:t xml:space="preserve">various </w:t>
      </w:r>
      <w:r w:rsidR="002D2763" w:rsidRPr="00721849">
        <w:t>studies</w:t>
      </w:r>
      <w:r w:rsidR="000B7623" w:rsidRPr="00721849">
        <w:t xml:space="preserve"> </w:t>
      </w:r>
      <w:r w:rsidR="002D2763" w:rsidRPr="00721849">
        <w:t>(</w:t>
      </w:r>
      <w:r w:rsidR="00CC1A8B" w:rsidRPr="00721849">
        <w:t>e.g.</w:t>
      </w:r>
      <w:r w:rsidRPr="00721849">
        <w:t xml:space="preserve"> </w:t>
      </w:r>
      <w:r w:rsidRPr="00721849">
        <w:fldChar w:fldCharType="begin"/>
      </w:r>
      <w:r w:rsidR="009C0793" w:rsidRPr="00721849">
        <w:instrText xml:space="preserve"> ADDIN EN.CITE &lt;EndNote&gt;&lt;Cite&gt;&lt;Author&gt;Kumar&lt;/Author&gt;&lt;Year&gt;2011&lt;/Year&gt;&lt;RecNum&gt;3&lt;/RecNum&gt;&lt;DisplayText&gt;[10]&lt;/DisplayText&gt;&lt;record&gt;&lt;rec-number&gt;3&lt;/rec-number&gt;&lt;foreign-keys&gt;&lt;key app="EN" db-id="5tfvzav239x5x7erp5zxsse8rr2t0pdsftz0" timestamp="0"&gt;3&lt;/key&gt;&lt;/foreign-keys&gt;&lt;ref-type name="Journal Article"&gt;17&lt;/ref-type&gt;&lt;contributors&gt;&lt;authors&gt;&lt;author&gt;Kumar, M.&lt;/author&gt;&lt;author&gt;Castro, J. M.&lt;/author&gt;&lt;author&gt;Stafford, P. J.&lt;/author&gt;&lt;author&gt;Elghazouli, A. Y.&lt;/author&gt;&lt;/authors&gt;&lt;/contributors&gt;&lt;auth-address&gt;Univ London Imperial Coll Sci Technol &amp;amp; Med, Dept Civil &amp;amp; Environm Engn, London, England&lt;/auth-address&gt;&lt;titles&gt;&lt;title&gt;Influence of the mean period of ground motion on the inelastic dynamic response of single and multi degree of freedom systems&lt;/title&gt;&lt;secondary-title&gt;Earthquake Engineering &amp;amp; Structural Dynamics&lt;/secondary-title&gt;&lt;alt-title&gt;Earthq Eng Struct D&lt;/alt-title&gt;&lt;/titles&gt;&lt;periodical&gt;&lt;full-title&gt;Earthquake Engineering &amp;amp; Structural Dynamics&lt;/full-title&gt;&lt;/periodical&gt;&lt;pages&gt;237-256&lt;/pages&gt;&lt;volume&gt;40&lt;/volume&gt;&lt;number&gt;3&lt;/number&gt;&lt;keywords&gt;&lt;keyword&gt;seismic response&lt;/keyword&gt;&lt;keyword&gt;moment frames&lt;/keyword&gt;&lt;keyword&gt;nonlinear analysis&lt;/keyword&gt;&lt;keyword&gt;eurocode 8&lt;/keyword&gt;&lt;keyword&gt;displacement-based design&lt;/keyword&gt;&lt;keyword&gt;soft soil sites&lt;/keyword&gt;&lt;keyword&gt;seismic design&lt;/keyword&gt;&lt;keyword&gt;ratios&lt;/keyword&gt;&lt;keyword&gt;spectra&lt;/keyword&gt;&lt;keyword&gt;epsilon&lt;/keyword&gt;&lt;/keywords&gt;&lt;dates&gt;&lt;year&gt;2011&lt;/year&gt;&lt;pub-dates&gt;&lt;date&gt;Mar&lt;/date&gt;&lt;/pub-dates&gt;&lt;/dates&gt;&lt;isbn&gt;0098-8847&lt;/isbn&gt;&lt;accession-num&gt;WOS:000287670300001&lt;/accession-num&gt;&lt;urls&gt;&lt;related-urls&gt;&lt;url&gt;&amp;lt;Go to ISI&amp;gt;://WOS:000287670300001&lt;/url&gt;&lt;/related-urls&gt;&lt;/urls&gt;&lt;electronic-resource-num&gt;10.1002/eqe.1013&lt;/electronic-resource-num&gt;&lt;language&gt;English&lt;/language&gt;&lt;/record&gt;&lt;/Cite&gt;&lt;/EndNote&gt;</w:instrText>
      </w:r>
      <w:r w:rsidRPr="00721849">
        <w:fldChar w:fldCharType="separate"/>
      </w:r>
      <w:r w:rsidR="00DE7395" w:rsidRPr="00721849">
        <w:rPr>
          <w:noProof/>
        </w:rPr>
        <w:t>[10]</w:t>
      </w:r>
      <w:r w:rsidRPr="00721849">
        <w:fldChar w:fldCharType="end"/>
      </w:r>
      <w:r w:rsidR="002D2763" w:rsidRPr="00721849">
        <w:t>,</w:t>
      </w:r>
      <w:r w:rsidRPr="00721849">
        <w:t xml:space="preserve"> </w:t>
      </w:r>
      <w:r w:rsidRPr="00721849">
        <w:fldChar w:fldCharType="begin"/>
      </w:r>
      <w:r w:rsidR="00E003F3" w:rsidRPr="00721849">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Pr="00721849">
        <w:fldChar w:fldCharType="separate"/>
      </w:r>
      <w:r w:rsidR="00E003F3" w:rsidRPr="00721849">
        <w:rPr>
          <w:noProof/>
        </w:rPr>
        <w:t>[19]</w:t>
      </w:r>
      <w:r w:rsidRPr="00721849">
        <w:fldChar w:fldCharType="end"/>
      </w:r>
      <w:r w:rsidR="002D2763" w:rsidRPr="00721849">
        <w:t>)</w:t>
      </w:r>
      <w:r w:rsidRPr="00721849">
        <w:t>.</w:t>
      </w:r>
    </w:p>
    <w:p w14:paraId="1C70180B" w14:textId="04D04B0F" w:rsidR="00AB1675" w:rsidRPr="00721849" w:rsidRDefault="00D6170F" w:rsidP="00AB1675">
      <w:pPr>
        <w:pStyle w:val="Heading1"/>
      </w:pPr>
      <w:r w:rsidRPr="00721849">
        <w:t>Study of degrading</w:t>
      </w:r>
      <w:r w:rsidR="002459CC" w:rsidRPr="00721849">
        <w:t xml:space="preserve"> </w:t>
      </w:r>
      <w:r w:rsidRPr="00721849">
        <w:t>SDOF</w:t>
      </w:r>
      <w:r w:rsidR="002459CC" w:rsidRPr="00721849">
        <w:t xml:space="preserve"> </w:t>
      </w:r>
      <w:r w:rsidRPr="00721849">
        <w:t>o</w:t>
      </w:r>
      <w:r w:rsidR="00AB1675" w:rsidRPr="00721849">
        <w:t>scillators</w:t>
      </w:r>
    </w:p>
    <w:p w14:paraId="66859CB0" w14:textId="46460DDF" w:rsidR="005F05E3" w:rsidRPr="00721849" w:rsidRDefault="00A37C5B" w:rsidP="00AB1675">
      <w:r w:rsidRPr="00721849">
        <w:t>In order to</w:t>
      </w:r>
      <w:r w:rsidR="001168CC" w:rsidRPr="00721849">
        <w:t xml:space="preserve"> </w:t>
      </w:r>
      <w:r w:rsidR="002A6664" w:rsidRPr="00721849">
        <w:t>obtain some insight into the behaviour of degrading systems</w:t>
      </w:r>
      <w:r w:rsidR="001168CC" w:rsidRPr="00721849">
        <w:t xml:space="preserve">, </w:t>
      </w:r>
      <w:r w:rsidR="005526ED" w:rsidRPr="00721849">
        <w:t xml:space="preserve">an initial evaluation of the effect of degradation modelling on the inelastic seismic response of </w:t>
      </w:r>
      <w:r w:rsidR="002A6664" w:rsidRPr="00721849">
        <w:t>single-degree-of-freedom</w:t>
      </w:r>
      <w:r w:rsidR="001168CC" w:rsidRPr="00721849">
        <w:t xml:space="preserve"> </w:t>
      </w:r>
      <w:r w:rsidR="002A6664" w:rsidRPr="00721849">
        <w:t xml:space="preserve">oscillators </w:t>
      </w:r>
      <w:r w:rsidR="00922C81" w:rsidRPr="00721849">
        <w:t xml:space="preserve">(SDOF) </w:t>
      </w:r>
      <w:r w:rsidR="001168CC" w:rsidRPr="00721849">
        <w:t>was perform</w:t>
      </w:r>
      <w:r w:rsidR="002A6664" w:rsidRPr="00721849">
        <w:t>ed</w:t>
      </w:r>
      <w:r w:rsidR="001168CC" w:rsidRPr="00721849">
        <w:t>.</w:t>
      </w:r>
      <w:r w:rsidR="005526ED" w:rsidRPr="00721849">
        <w:rPr>
          <w:rFonts w:cs="Helvetica"/>
        </w:rPr>
        <w:t xml:space="preserve"> </w:t>
      </w:r>
      <w:r w:rsidR="006A09D4" w:rsidRPr="00721849">
        <w:rPr>
          <w:rFonts w:cs="Helvetica"/>
        </w:rPr>
        <w:t xml:space="preserve">Whilst there are more rigorous approaches for deriving SDOF idealisations that closely represent the global response of specific MRF configurations (such as the N2 method in EC8), a simplified approach was adopted herein in order to examine the influence of different section degradation characteristics on the response of SDOF systems with a wide range of period ranges. </w:t>
      </w:r>
      <w:r w:rsidR="001168CC" w:rsidRPr="00721849">
        <w:t>F</w:t>
      </w:r>
      <w:r w:rsidR="002A21CE" w:rsidRPr="00721849">
        <w:t>our SDOF oscillators, based on the modified IMK hysteretic model</w:t>
      </w:r>
      <w:r w:rsidR="002A6664" w:rsidRPr="00721849">
        <w:t>,</w:t>
      </w:r>
      <w:r w:rsidR="002A21CE" w:rsidRPr="00721849">
        <w:t xml:space="preserve"> were subjected to the ground motions suite presented in Section</w:t>
      </w:r>
      <w:r w:rsidR="009D7002" w:rsidRPr="00721849">
        <w:t xml:space="preserve"> </w:t>
      </w:r>
      <w:r w:rsidR="009D7002" w:rsidRPr="00721849">
        <w:fldChar w:fldCharType="begin"/>
      </w:r>
      <w:r w:rsidR="009D7002" w:rsidRPr="00721849">
        <w:instrText xml:space="preserve"> REF _Ref472505804 \r \h </w:instrText>
      </w:r>
      <w:r w:rsidR="00E9714D" w:rsidRPr="00721849">
        <w:instrText xml:space="preserve"> \* MERGEFORMAT </w:instrText>
      </w:r>
      <w:r w:rsidR="009D7002" w:rsidRPr="00721849">
        <w:fldChar w:fldCharType="separate"/>
      </w:r>
      <w:r w:rsidR="00A73C09">
        <w:t>2.3</w:t>
      </w:r>
      <w:r w:rsidR="009D7002" w:rsidRPr="00721849">
        <w:fldChar w:fldCharType="end"/>
      </w:r>
      <w:r w:rsidR="002A6664" w:rsidRPr="00721849">
        <w:t>.</w:t>
      </w:r>
      <w:r w:rsidR="001168CC" w:rsidRPr="00721849">
        <w:t xml:space="preserve"> </w:t>
      </w:r>
      <w:r w:rsidR="002A6664" w:rsidRPr="00721849">
        <w:t>T</w:t>
      </w:r>
      <w:r w:rsidR="001168CC" w:rsidRPr="00721849">
        <w:t>he records were</w:t>
      </w:r>
      <w:r w:rsidR="006B1B4D" w:rsidRPr="00721849">
        <w:t xml:space="preserve"> scaled to represent </w:t>
      </w:r>
      <w:r w:rsidR="002A21CE" w:rsidRPr="00721849">
        <w:t xml:space="preserve">distinct levels of </w:t>
      </w:r>
      <w:r w:rsidR="0046269B" w:rsidRPr="00721849">
        <w:t>lateral strength ratio</w:t>
      </w:r>
      <w:r w:rsidR="002A21CE" w:rsidRPr="00721849">
        <w:t xml:space="preserve"> </w:t>
      </w:r>
      <w:r w:rsidR="00922C81" w:rsidRPr="00721849">
        <w:rPr>
          <w:position w:val="-4"/>
        </w:rPr>
        <w:object w:dxaOrig="240" w:dyaOrig="260" w14:anchorId="65C115D2">
          <v:shape id="_x0000_i1056" type="#_x0000_t75" style="width:12pt;height:12.6pt" o:ole="">
            <v:imagedata r:id="rId75" o:title=""/>
          </v:shape>
          <o:OLEObject Type="Embed" ProgID="Equation.DSMT4" ShapeID="_x0000_i1056" DrawAspect="Content" ObjectID="_1567668694" r:id="rId76"/>
        </w:object>
      </w:r>
      <w:r w:rsidR="006A234A" w:rsidRPr="00721849">
        <w:t>,</w:t>
      </w:r>
      <w:r w:rsidR="00CE1DEC" w:rsidRPr="00721849">
        <w:t xml:space="preserve"> </w:t>
      </w:r>
      <w:r w:rsidR="006A234A" w:rsidRPr="00721849">
        <w:t>which along with</w:t>
      </w:r>
      <w:r w:rsidR="00F37EC2" w:rsidRPr="00721849">
        <w:t xml:space="preserve"> the scaling factor </w:t>
      </w:r>
      <w:r w:rsidR="00922C81" w:rsidRPr="00721849">
        <w:rPr>
          <w:position w:val="-6"/>
        </w:rPr>
        <w:object w:dxaOrig="380" w:dyaOrig="279" w14:anchorId="48324BEB">
          <v:shape id="_x0000_i1057" type="#_x0000_t75" style="width:18pt;height:14.4pt" o:ole="">
            <v:imagedata r:id="rId77" o:title=""/>
          </v:shape>
          <o:OLEObject Type="Embed" ProgID="Equation.DSMT4" ShapeID="_x0000_i1057" DrawAspect="Content" ObjectID="_1567668695" r:id="rId78"/>
        </w:object>
      </w:r>
      <w:r w:rsidR="00F37EC2" w:rsidRPr="00721849">
        <w:t xml:space="preserve">, </w:t>
      </w:r>
      <w:r w:rsidR="005F05E3" w:rsidRPr="00721849">
        <w:t>are expressed as:</w:t>
      </w:r>
    </w:p>
    <w:p w14:paraId="69D5867E" w14:textId="63BD1D16" w:rsidR="005F05E3" w:rsidRPr="00721849" w:rsidRDefault="00922C81" w:rsidP="00B87339">
      <w:pPr>
        <w:pStyle w:val="Caption"/>
        <w:spacing w:after="0"/>
        <w:jc w:val="left"/>
      </w:pPr>
      <w:r w:rsidRPr="00721849">
        <w:rPr>
          <w:position w:val="-32"/>
          <w:sz w:val="22"/>
          <w:szCs w:val="22"/>
        </w:rPr>
        <w:object w:dxaOrig="1040" w:dyaOrig="700" w14:anchorId="5145DA48">
          <v:shape id="_x0000_i1058" type="#_x0000_t75" style="width:52.8pt;height:34.8pt" o:ole="">
            <v:imagedata r:id="rId79" o:title=""/>
          </v:shape>
          <o:OLEObject Type="Embed" ProgID="Equation.DSMT4" ShapeID="_x0000_i1058" DrawAspect="Content" ObjectID="_1567668696" r:id="rId80"/>
        </w:object>
      </w:r>
      <w:r w:rsidR="00F37EC2" w:rsidRPr="00721849">
        <w:rPr>
          <w:b w:val="0"/>
        </w:rPr>
        <w:tab/>
      </w:r>
      <w:r w:rsidR="00F37EC2" w:rsidRPr="00721849">
        <w:rPr>
          <w:b w:val="0"/>
        </w:rPr>
        <w:tab/>
      </w:r>
      <w:r w:rsidR="004B0B2A" w:rsidRPr="00721849">
        <w:rPr>
          <w:b w:val="0"/>
        </w:rPr>
        <w:tab/>
      </w:r>
      <w:r w:rsidRPr="00721849">
        <w:rPr>
          <w:b w:val="0"/>
        </w:rPr>
        <w:tab/>
      </w:r>
      <w:r w:rsidRPr="00721849">
        <w:rPr>
          <w:b w:val="0"/>
        </w:rPr>
        <w:tab/>
      </w:r>
      <w:r w:rsidRPr="00721849">
        <w:rPr>
          <w:b w:val="0"/>
        </w:rPr>
        <w:tab/>
      </w:r>
      <w:r w:rsidR="004B0B2A" w:rsidRPr="00721849">
        <w:rPr>
          <w:b w:val="0"/>
        </w:rPr>
        <w:tab/>
      </w:r>
      <w:r w:rsidR="00F37EC2" w:rsidRPr="00721849">
        <w:rPr>
          <w:b w:val="0"/>
        </w:rPr>
        <w:tab/>
      </w:r>
      <w:r w:rsidR="00F37EC2" w:rsidRPr="00721849">
        <w:rPr>
          <w:b w:val="0"/>
        </w:rPr>
        <w:tab/>
      </w:r>
      <w:r w:rsidR="00F37EC2" w:rsidRPr="00721849">
        <w:rPr>
          <w:b w:val="0"/>
        </w:rPr>
        <w:tab/>
      </w:r>
      <w:r w:rsidRPr="00721849">
        <w:rPr>
          <w:b w:val="0"/>
          <w:sz w:val="22"/>
          <w:szCs w:val="22"/>
        </w:rPr>
        <w:t>(</w:t>
      </w:r>
      <w:r w:rsidR="00687109" w:rsidRPr="00721849">
        <w:rPr>
          <w:b w:val="0"/>
          <w:sz w:val="22"/>
          <w:szCs w:val="22"/>
        </w:rPr>
        <w:t>3</w:t>
      </w:r>
      <w:r w:rsidR="00070B8E" w:rsidRPr="00721849">
        <w:rPr>
          <w:b w:val="0"/>
          <w:sz w:val="22"/>
          <w:szCs w:val="22"/>
        </w:rPr>
        <w:t>)</w:t>
      </w:r>
    </w:p>
    <w:p w14:paraId="1F2D03F8" w14:textId="76B1D729" w:rsidR="005F05E3" w:rsidRPr="00721849" w:rsidRDefault="00922C81" w:rsidP="00B87339">
      <w:pPr>
        <w:pStyle w:val="Caption"/>
        <w:spacing w:after="0"/>
        <w:jc w:val="left"/>
      </w:pPr>
      <w:r w:rsidRPr="00721849">
        <w:rPr>
          <w:position w:val="-30"/>
          <w:sz w:val="24"/>
          <w:szCs w:val="24"/>
        </w:rPr>
        <w:object w:dxaOrig="1359" w:dyaOrig="720" w14:anchorId="663C5963">
          <v:shape id="_x0000_i1059" type="#_x0000_t75" style="width:68.4pt;height:37.8pt" o:ole="">
            <v:imagedata r:id="rId81" o:title=""/>
          </v:shape>
          <o:OLEObject Type="Embed" ProgID="Equation.DSMT4" ShapeID="_x0000_i1059" DrawAspect="Content" ObjectID="_1567668697" r:id="rId82"/>
        </w:object>
      </w:r>
      <w:r w:rsidRPr="00721849">
        <w:rPr>
          <w:b w:val="0"/>
          <w:sz w:val="24"/>
          <w:szCs w:val="24"/>
        </w:rPr>
        <w:tab/>
      </w:r>
      <w:r w:rsidRPr="00721849">
        <w:rPr>
          <w:b w:val="0"/>
          <w:sz w:val="24"/>
          <w:szCs w:val="24"/>
        </w:rPr>
        <w:tab/>
      </w:r>
      <w:r w:rsidRPr="00721849">
        <w:rPr>
          <w:b w:val="0"/>
          <w:sz w:val="24"/>
          <w:szCs w:val="24"/>
        </w:rPr>
        <w:tab/>
      </w:r>
      <w:r w:rsidRPr="00721849">
        <w:rPr>
          <w:b w:val="0"/>
          <w:sz w:val="24"/>
          <w:szCs w:val="24"/>
        </w:rPr>
        <w:tab/>
      </w:r>
      <w:r w:rsidR="00F37EC2" w:rsidRPr="00721849">
        <w:rPr>
          <w:b w:val="0"/>
        </w:rPr>
        <w:tab/>
      </w:r>
      <w:r w:rsidR="004B0B2A" w:rsidRPr="00721849">
        <w:rPr>
          <w:b w:val="0"/>
        </w:rPr>
        <w:tab/>
      </w:r>
      <w:r w:rsidR="004B0B2A" w:rsidRPr="00721849">
        <w:rPr>
          <w:b w:val="0"/>
        </w:rPr>
        <w:tab/>
      </w:r>
      <w:r w:rsidR="00F37EC2" w:rsidRPr="00721849">
        <w:rPr>
          <w:b w:val="0"/>
        </w:rPr>
        <w:tab/>
      </w:r>
      <w:r w:rsidR="00F37EC2" w:rsidRPr="00721849">
        <w:rPr>
          <w:b w:val="0"/>
        </w:rPr>
        <w:tab/>
      </w:r>
      <w:r w:rsidR="00F37EC2" w:rsidRPr="00721849">
        <w:rPr>
          <w:b w:val="0"/>
        </w:rPr>
        <w:tab/>
      </w:r>
      <w:r w:rsidRPr="00721849">
        <w:rPr>
          <w:b w:val="0"/>
          <w:sz w:val="22"/>
          <w:szCs w:val="22"/>
        </w:rPr>
        <w:t>(</w:t>
      </w:r>
      <w:r w:rsidR="0015361D" w:rsidRPr="00721849">
        <w:rPr>
          <w:b w:val="0"/>
          <w:sz w:val="22"/>
          <w:szCs w:val="22"/>
        </w:rPr>
        <w:t>4</w:t>
      </w:r>
      <w:r w:rsidR="00F37EC2" w:rsidRPr="00721849">
        <w:rPr>
          <w:b w:val="0"/>
          <w:sz w:val="22"/>
          <w:szCs w:val="22"/>
        </w:rPr>
        <w:t>)</w:t>
      </w:r>
    </w:p>
    <w:p w14:paraId="13572495" w14:textId="0187AB3D" w:rsidR="00AB1675" w:rsidRPr="00721849" w:rsidRDefault="00F37EC2" w:rsidP="00734689">
      <w:r w:rsidRPr="00721849">
        <w:t xml:space="preserve">Where </w:t>
      </w:r>
      <w:r w:rsidR="00A9423B" w:rsidRPr="00721849">
        <w:rPr>
          <w:position w:val="-6"/>
        </w:rPr>
        <w:object w:dxaOrig="260" w:dyaOrig="220" w14:anchorId="29F7FBEB">
          <v:shape id="_x0000_i1060" type="#_x0000_t75" style="width:12.6pt;height:11.4pt" o:ole="">
            <v:imagedata r:id="rId83" o:title=""/>
          </v:shape>
          <o:OLEObject Type="Embed" ProgID="Equation.DSMT4" ShapeID="_x0000_i1060" DrawAspect="Content" ObjectID="_1567668698" r:id="rId84"/>
        </w:object>
      </w:r>
      <w:r w:rsidR="00A9423B" w:rsidRPr="00721849">
        <w:t xml:space="preserve"> </w:t>
      </w:r>
      <w:r w:rsidRPr="00721849">
        <w:t xml:space="preserve">is the mass of the system, </w:t>
      </w:r>
      <w:r w:rsidR="00BC3DD8" w:rsidRPr="00721849">
        <w:rPr>
          <w:position w:val="-12"/>
        </w:rPr>
        <w:object w:dxaOrig="279" w:dyaOrig="360" w14:anchorId="421E7E3C">
          <v:shape id="_x0000_i1061" type="#_x0000_t75" style="width:11.4pt;height:14.4pt" o:ole="">
            <v:imagedata r:id="rId85" o:title=""/>
          </v:shape>
          <o:OLEObject Type="Embed" ProgID="Equation.DSMT4" ShapeID="_x0000_i1061" DrawAspect="Content" ObjectID="_1567668699" r:id="rId86"/>
        </w:object>
      </w:r>
      <w:r w:rsidR="00A9423B" w:rsidRPr="00721849">
        <w:t xml:space="preserve"> </w:t>
      </w:r>
      <w:r w:rsidRPr="00721849">
        <w:t>is the acceleration spectral ordinate</w:t>
      </w:r>
      <w:r w:rsidR="001168CC" w:rsidRPr="00721849">
        <w:t xml:space="preserve"> corresponding to the period of vibration of the system </w:t>
      </w:r>
      <w:r w:rsidRPr="00721849">
        <w:t xml:space="preserve">and </w:t>
      </w:r>
      <w:r w:rsidR="00BC3DD8" w:rsidRPr="00721849">
        <w:rPr>
          <w:position w:val="-14"/>
        </w:rPr>
        <w:object w:dxaOrig="300" w:dyaOrig="380" w14:anchorId="1968A815">
          <v:shape id="_x0000_i1062" type="#_x0000_t75" style="width:12pt;height:14.4pt" o:ole="">
            <v:imagedata r:id="rId87" o:title=""/>
          </v:shape>
          <o:OLEObject Type="Embed" ProgID="Equation.DSMT4" ShapeID="_x0000_i1062" DrawAspect="Content" ObjectID="_1567668700" r:id="rId88"/>
        </w:object>
      </w:r>
      <w:r w:rsidR="00A9423B" w:rsidRPr="00721849">
        <w:t xml:space="preserve"> </w:t>
      </w:r>
      <w:r w:rsidRPr="00721849">
        <w:t>is the lateral yield strength of the system. T</w:t>
      </w:r>
      <w:r w:rsidR="00CE1DEC" w:rsidRPr="00721849">
        <w:t>h</w:t>
      </w:r>
      <w:r w:rsidRPr="00721849">
        <w:t>e response is</w:t>
      </w:r>
      <w:r w:rsidR="002A21CE" w:rsidRPr="00721849">
        <w:t xml:space="preserve"> evaluated in terms of inelastic displacement ratios, defined as:</w:t>
      </w:r>
    </w:p>
    <w:p w14:paraId="11231FA7" w14:textId="67B7842D" w:rsidR="002A21CE" w:rsidRPr="00721849" w:rsidRDefault="0044026E" w:rsidP="00B87339">
      <w:pPr>
        <w:pStyle w:val="Caption"/>
        <w:spacing w:after="120"/>
        <w:rPr>
          <w:sz w:val="22"/>
        </w:rPr>
      </w:pPr>
      <w:r w:rsidRPr="00721849">
        <w:rPr>
          <w:position w:val="-28"/>
        </w:rPr>
        <w:object w:dxaOrig="6660" w:dyaOrig="660" w14:anchorId="688F5E9A">
          <v:shape id="_x0000_i1063" type="#_x0000_t75" style="width:334.8pt;height:33.6pt" o:ole="">
            <v:imagedata r:id="rId89" o:title=""/>
          </v:shape>
          <o:OLEObject Type="Embed" ProgID="Equation.DSMT4" ShapeID="_x0000_i1063" DrawAspect="Content" ObjectID="_1567668701" r:id="rId90"/>
        </w:object>
      </w:r>
      <w:r w:rsidRPr="00721849">
        <w:tab/>
      </w:r>
      <w:r w:rsidR="00293E22" w:rsidRPr="00721849">
        <w:tab/>
      </w:r>
      <w:r w:rsidR="00A9423B" w:rsidRPr="00721849">
        <w:rPr>
          <w:b w:val="0"/>
          <w:sz w:val="22"/>
        </w:rPr>
        <w:t>(</w:t>
      </w:r>
      <w:r w:rsidR="00687109" w:rsidRPr="00721849">
        <w:rPr>
          <w:b w:val="0"/>
          <w:sz w:val="22"/>
        </w:rPr>
        <w:t>5</w:t>
      </w:r>
      <w:r w:rsidR="00F37EC2" w:rsidRPr="00721849">
        <w:rPr>
          <w:b w:val="0"/>
          <w:sz w:val="22"/>
        </w:rPr>
        <w:t>)</w:t>
      </w:r>
    </w:p>
    <w:p w14:paraId="0B821400" w14:textId="5D633F9C" w:rsidR="002A21CE" w:rsidRPr="00721849" w:rsidRDefault="002A21CE" w:rsidP="00AB1675">
      <w:r w:rsidRPr="00721849">
        <w:t xml:space="preserve">where the equivalent elastic oscillator has the same fundamental period as the </w:t>
      </w:r>
      <w:r w:rsidR="006C32FC" w:rsidRPr="00721849">
        <w:t>initial “</w:t>
      </w:r>
      <w:r w:rsidRPr="00721849">
        <w:t>elastic</w:t>
      </w:r>
      <w:r w:rsidR="006C32FC" w:rsidRPr="00721849">
        <w:t>”</w:t>
      </w:r>
      <w:r w:rsidRPr="00721849">
        <w:t xml:space="preserve"> </w:t>
      </w:r>
      <w:r w:rsidR="006C32FC" w:rsidRPr="00721849">
        <w:t>period of the hysteretic SDOF system.</w:t>
      </w:r>
      <w:r w:rsidR="006717C5" w:rsidRPr="00721849">
        <w:t xml:space="preserve"> </w:t>
      </w:r>
      <w:r w:rsidR="006C32FC" w:rsidRPr="00721849">
        <w:t xml:space="preserve">The hysteretic constitutive models for the four SDOF systems are presented in </w:t>
      </w:r>
      <w:r w:rsidR="006C32FC" w:rsidRPr="00721849">
        <w:fldChar w:fldCharType="begin"/>
      </w:r>
      <w:r w:rsidR="006C32FC" w:rsidRPr="00721849">
        <w:instrText xml:space="preserve"> REF _Ref470184622 \h  \* MERGEFORMAT </w:instrText>
      </w:r>
      <w:r w:rsidR="006C32FC" w:rsidRPr="00721849">
        <w:fldChar w:fldCharType="separate"/>
      </w:r>
      <w:r w:rsidR="00A73C09" w:rsidRPr="00A73C09">
        <w:t>Figure 6</w:t>
      </w:r>
      <w:r w:rsidR="006C32FC" w:rsidRPr="00721849">
        <w:fldChar w:fldCharType="end"/>
      </w:r>
      <w:r w:rsidR="006462CE" w:rsidRPr="00721849">
        <w:t xml:space="preserve">, in terms of normalised moments (with respect to the capping moment value) versus displacement ductility (rotational). </w:t>
      </w:r>
      <w:r w:rsidR="00C85609" w:rsidRPr="00721849">
        <w:t xml:space="preserve">The </w:t>
      </w:r>
      <w:r w:rsidR="00932BBD" w:rsidRPr="00721849">
        <w:t xml:space="preserve">basic </w:t>
      </w:r>
      <w:r w:rsidR="00C85609" w:rsidRPr="00721849">
        <w:t xml:space="preserve">model calibration parameters </w:t>
      </w:r>
      <w:r w:rsidR="00932BBD" w:rsidRPr="00721849">
        <w:t xml:space="preserve">(pre-capping plastic rotation </w:t>
      </w:r>
      <w:r w:rsidR="00932BBD" w:rsidRPr="00721849">
        <w:rPr>
          <w:position w:val="-14"/>
        </w:rPr>
        <w:object w:dxaOrig="279" w:dyaOrig="380" w14:anchorId="2E7B931A">
          <v:shape id="_x0000_i1064" type="#_x0000_t75" style="width:14.4pt;height:18pt" o:ole="">
            <v:imagedata r:id="rId91" o:title=""/>
          </v:shape>
          <o:OLEObject Type="Embed" ProgID="Equation.DSMT4" ShapeID="_x0000_i1064" DrawAspect="Content" ObjectID="_1567668702" r:id="rId92"/>
        </w:object>
      </w:r>
      <w:r w:rsidR="00932BBD" w:rsidRPr="00721849">
        <w:t xml:space="preserve">; post-capping plastic rotation </w:t>
      </w:r>
      <w:r w:rsidR="00932BBD" w:rsidRPr="00721849">
        <w:rPr>
          <w:position w:val="-14"/>
        </w:rPr>
        <w:object w:dxaOrig="340" w:dyaOrig="380" w14:anchorId="55C71FEA">
          <v:shape id="_x0000_i1065" type="#_x0000_t75" style="width:18pt;height:18pt" o:ole="">
            <v:imagedata r:id="rId93" o:title=""/>
          </v:shape>
          <o:OLEObject Type="Embed" ProgID="Equation.DSMT4" ShapeID="_x0000_i1065" DrawAspect="Content" ObjectID="_1567668703" r:id="rId94"/>
        </w:object>
      </w:r>
      <w:r w:rsidR="006717E7" w:rsidRPr="00721849">
        <w:t xml:space="preserve">, </w:t>
      </w:r>
      <w:r w:rsidR="00932BBD" w:rsidRPr="00721849">
        <w:t xml:space="preserve">and reference cumulative rotation capacity </w:t>
      </w:r>
      <w:r w:rsidR="00932BBD" w:rsidRPr="00721849">
        <w:rPr>
          <w:position w:val="-4"/>
        </w:rPr>
        <w:object w:dxaOrig="240" w:dyaOrig="260" w14:anchorId="53203B2F">
          <v:shape id="_x0000_i1066" type="#_x0000_t75" style="width:12pt;height:12pt" o:ole="">
            <v:imagedata r:id="rId95" o:title=""/>
          </v:shape>
          <o:OLEObject Type="Embed" ProgID="Equation.DSMT4" ShapeID="_x0000_i1066" DrawAspect="Content" ObjectID="_1567668704" r:id="rId96"/>
        </w:object>
      </w:r>
      <w:r w:rsidR="00932BBD" w:rsidRPr="00721849">
        <w:t>)</w:t>
      </w:r>
      <w:r w:rsidR="00C85609" w:rsidRPr="00721849">
        <w:t xml:space="preserve"> </w:t>
      </w:r>
      <w:r w:rsidR="00932BBD" w:rsidRPr="00721849">
        <w:t xml:space="preserve">for </w:t>
      </w:r>
      <w:r w:rsidR="00C85609" w:rsidRPr="00721849">
        <w:t xml:space="preserve">each SDOF oscillator were derived from the regression equations developed by </w:t>
      </w:r>
      <w:r w:rsidR="00C85609" w:rsidRPr="00721849">
        <w:fldChar w:fldCharType="begin"/>
      </w:r>
      <w:r w:rsidR="00DB46FE" w:rsidRPr="00721849">
        <w:instrText xml:space="preserve"> ADDIN EN.CITE &lt;EndNote&gt;&lt;Cite&gt;&lt;Author&gt;Lignos&lt;/Author&gt;&lt;Year&gt;2011&lt;/Year&gt;&lt;RecNum&gt;11&lt;/RecNum&gt;&lt;DisplayText&gt;[29]&lt;/DisplayText&gt;&lt;record&gt;&lt;rec-number&gt;11&lt;/rec-number&gt;&lt;foreign-keys&gt;&lt;key app="EN" db-id="5tfvzav239x5x7erp5zxsse8rr2t0pdsftz0" timestamp="0"&gt;11&lt;/key&gt;&lt;/foreign-keys&gt;&lt;ref-type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USA&lt;/auth-address&gt;&lt;titles&gt;&lt;title&gt;Deterioration Modeling of Steel Components in Support of Collapse Prediction of Steel Moment Frames under Earthquake Loading&lt;/title&gt;&lt;secondary-title&gt;Journal of Structural Engineering-Asce&lt;/secondary-title&gt;&lt;alt-title&gt;J Struct Eng-Asce&amp;#xD;J Struct Eng-Asce&lt;/alt-title&gt;&lt;/titles&gt;&lt;pages&gt;1291-1302&lt;/pages&gt;&lt;volume&gt;137&lt;/volume&gt;&lt;number&gt;11&lt;/number&gt;&lt;keywords&gt;&lt;keyword&gt;component deterioration&lt;/keyword&gt;&lt;keyword&gt;steel database&lt;/keyword&gt;&lt;keyword&gt;steel moment connections&lt;/keyword&gt;&lt;keyword&gt;sidesway collapse&lt;/keyword&gt;&lt;keyword&gt;moment-rotation relationships&lt;/keyword&gt;&lt;keyword&gt;residual strength&lt;/keyword&gt;&lt;keyword&gt;deterioration models&lt;/keyword&gt;&lt;keyword&gt;reduced beam section&lt;/keyword&gt;&lt;keyword&gt;hysteretic systems&lt;/keyword&gt;&lt;keyword&gt;strength&lt;/keyword&gt;&lt;/keywords&gt;&lt;dates&gt;&lt;year&gt;2011&lt;/year&gt;&lt;pub-dates&gt;&lt;date&gt;Nov&lt;/date&gt;&lt;/pub-dates&gt;&lt;/dates&gt;&lt;isbn&gt;0733-9445&lt;/isbn&gt;&lt;accession-num&gt;WOS:000298248400006&lt;/accession-num&gt;&lt;urls&gt;&lt;related-urls&gt;&lt;url&gt;&amp;lt;Go to ISI&amp;gt;://WOS:000298248400006&lt;/url&gt;&lt;/related-urls&gt;&lt;/urls&gt;&lt;language&gt;English&lt;/language&gt;&lt;/record&gt;&lt;/Cite&gt;&lt;/EndNote&gt;</w:instrText>
      </w:r>
      <w:r w:rsidR="00C85609" w:rsidRPr="00721849">
        <w:fldChar w:fldCharType="separate"/>
      </w:r>
      <w:r w:rsidR="00DB46FE" w:rsidRPr="00721849">
        <w:rPr>
          <w:noProof/>
        </w:rPr>
        <w:t>[29]</w:t>
      </w:r>
      <w:r w:rsidR="00C85609" w:rsidRPr="00721849">
        <w:fldChar w:fldCharType="end"/>
      </w:r>
      <w:r w:rsidR="00C85609" w:rsidRPr="00721849">
        <w:t xml:space="preserve"> and adopted in </w:t>
      </w:r>
      <w:r w:rsidR="00C85609" w:rsidRPr="00721849">
        <w:fldChar w:fldCharType="begin"/>
      </w:r>
      <w:r w:rsidR="00DC0FA4" w:rsidRPr="00721849">
        <w:instrText xml:space="preserve"> ADDIN EN.CITE &lt;EndNote&gt;&lt;Cite&gt;&lt;Author&gt;ATC&lt;/Author&gt;&lt;Year&gt;2010&lt;/Year&gt;&lt;RecNum&gt;8&lt;/RecNum&gt;&lt;DisplayText&gt;[36]&lt;/DisplayText&gt;&lt;record&gt;&lt;rec-number&gt;8&lt;/rec-number&gt;&lt;foreign-keys&gt;&lt;key app="EN" db-id="5tfvzav239x5x7erp5zxsse8rr2t0pdsftz0" timestamp="0"&gt;8&lt;/key&gt;&lt;/foreign-keys&gt;&lt;ref-type name="Report"&gt;27&lt;/ref-type&gt;&lt;contributors&gt;&lt;authors&gt;&lt;author&gt;ATC&lt;/author&gt;&lt;/authors&gt;&lt;/contributors&gt;&lt;titles&gt;&lt;title&gt;PEER/ATC-72-1, Modeling and Acceptance Criteria for Seismic Design and Analysis of Tall Buildings&lt;/title&gt;&lt;/titles&gt;&lt;dates&gt;&lt;year&gt;2010&lt;/year&gt;&lt;pub-dates&gt;&lt;date&gt;October&lt;/date&gt;&lt;/pub-dates&gt;&lt;/dates&gt;&lt;pub-location&gt;Redwood City, California&lt;/pub-location&gt;&lt;publisher&gt;Applied Technology Council&lt;/publisher&gt;&lt;isbn&gt;PEER/ATC-72-1&lt;/isbn&gt;&lt;urls&gt;&lt;/urls&gt;&lt;/record&gt;&lt;/Cite&gt;&lt;/EndNote&gt;</w:instrText>
      </w:r>
      <w:r w:rsidR="00C85609" w:rsidRPr="00721849">
        <w:fldChar w:fldCharType="separate"/>
      </w:r>
      <w:r w:rsidR="00DC0FA4" w:rsidRPr="00721849">
        <w:rPr>
          <w:noProof/>
        </w:rPr>
        <w:t>[36]</w:t>
      </w:r>
      <w:r w:rsidR="00C85609" w:rsidRPr="00721849">
        <w:fldChar w:fldCharType="end"/>
      </w:r>
      <w:r w:rsidR="00C85609" w:rsidRPr="00721849">
        <w:t>, for four representative steel sections.</w:t>
      </w:r>
      <w:r w:rsidR="00121D80" w:rsidRPr="00721849">
        <w:t xml:space="preserve"> The</w:t>
      </w:r>
      <w:r w:rsidR="006A234A" w:rsidRPr="00721849">
        <w:t xml:space="preserve"> </w:t>
      </w:r>
      <w:r w:rsidR="00121D80" w:rsidRPr="00721849">
        <w:t xml:space="preserve">main parameters </w:t>
      </w:r>
      <w:r w:rsidR="00590296" w:rsidRPr="00721849">
        <w:t xml:space="preserve">of the hysteretic model </w:t>
      </w:r>
      <w:r w:rsidR="00121D80" w:rsidRPr="00721849">
        <w:t xml:space="preserve">are given in </w:t>
      </w:r>
      <w:r w:rsidR="00590296" w:rsidRPr="00721849">
        <w:fldChar w:fldCharType="begin"/>
      </w:r>
      <w:r w:rsidR="00590296" w:rsidRPr="00721849">
        <w:instrText xml:space="preserve"> REF _Ref475545395 \h </w:instrText>
      </w:r>
      <w:r w:rsidR="00E9714D" w:rsidRPr="00721849">
        <w:instrText xml:space="preserve"> \* MERGEFORMAT </w:instrText>
      </w:r>
      <w:r w:rsidR="00590296" w:rsidRPr="00721849">
        <w:fldChar w:fldCharType="separate"/>
      </w:r>
      <w:r w:rsidR="00A73C09" w:rsidRPr="00721849">
        <w:t xml:space="preserve">Table </w:t>
      </w:r>
      <w:r w:rsidR="00A73C09">
        <w:rPr>
          <w:noProof/>
        </w:rPr>
        <w:t>3</w:t>
      </w:r>
      <w:r w:rsidR="00590296" w:rsidRPr="00721849">
        <w:fldChar w:fldCharType="end"/>
      </w:r>
      <w:r w:rsidR="00121D80" w:rsidRPr="00721849">
        <w:t xml:space="preserve">. </w:t>
      </w:r>
      <w:r w:rsidR="00C85609" w:rsidRPr="00721849">
        <w:t xml:space="preserve">It is </w:t>
      </w:r>
      <w:r w:rsidR="006717E7" w:rsidRPr="00721849">
        <w:t xml:space="preserve">believed </w:t>
      </w:r>
      <w:r w:rsidR="00C85609" w:rsidRPr="00721849">
        <w:t>that this modelling approach would</w:t>
      </w:r>
      <w:r w:rsidR="00904CAA" w:rsidRPr="00721849">
        <w:t xml:space="preserve"> provide </w:t>
      </w:r>
      <w:r w:rsidR="006717E7" w:rsidRPr="00721849">
        <w:t xml:space="preserve">an initial </w:t>
      </w:r>
      <w:r w:rsidR="00904CAA" w:rsidRPr="00721849">
        <w:t xml:space="preserve">insight into </w:t>
      </w:r>
      <w:r w:rsidR="00C85609" w:rsidRPr="00721849">
        <w:t xml:space="preserve">the inelastic seismic response characteristics of moment-frame models, where the same modified IMK hysteretic rule has been used for the simulation of the moment-rotation behaviour at the envisaged dissipative zones. </w:t>
      </w:r>
      <w:r w:rsidR="004662CF" w:rsidRPr="00721849">
        <w:t xml:space="preserve">By observation of </w:t>
      </w:r>
      <w:r w:rsidR="00932BBD" w:rsidRPr="00721849">
        <w:t xml:space="preserve">the hysteresis loops it is </w:t>
      </w:r>
      <w:r w:rsidR="006717E7" w:rsidRPr="00721849">
        <w:t xml:space="preserve">evident </w:t>
      </w:r>
      <w:r w:rsidR="00932BBD" w:rsidRPr="00721849">
        <w:t xml:space="preserve">that the cyclic degradation is predominantly with respect to strength and is more rapid for lower values of the reference cumulative rotation parameter </w:t>
      </w:r>
      <w:r w:rsidR="00932BBD" w:rsidRPr="00721849">
        <w:rPr>
          <w:position w:val="-4"/>
        </w:rPr>
        <w:object w:dxaOrig="240" w:dyaOrig="260" w14:anchorId="168B587D">
          <v:shape id="_x0000_i1067" type="#_x0000_t75" style="width:12pt;height:12pt" o:ole="">
            <v:imagedata r:id="rId97" o:title=""/>
          </v:shape>
          <o:OLEObject Type="Embed" ProgID="Equation.DSMT4" ShapeID="_x0000_i1067" DrawAspect="Content" ObjectID="_1567668705" r:id="rId98"/>
        </w:object>
      </w:r>
      <w:r w:rsidR="00932BBD" w:rsidRPr="00721849">
        <w:t xml:space="preserve"> that correspond to </w:t>
      </w:r>
      <w:r w:rsidR="0038587E" w:rsidRPr="00721849">
        <w:t xml:space="preserve">sections with </w:t>
      </w:r>
      <w:r w:rsidR="006717E7" w:rsidRPr="00721849">
        <w:t xml:space="preserve">larger </w:t>
      </w:r>
      <w:r w:rsidR="00904CAA" w:rsidRPr="00721849">
        <w:t xml:space="preserve">cross-section </w:t>
      </w:r>
      <w:r w:rsidR="0038587E" w:rsidRPr="00721849">
        <w:t>slenderness.</w:t>
      </w:r>
    </w:p>
    <w:p w14:paraId="68C804BE" w14:textId="35F6F600" w:rsidR="00FB0CB7" w:rsidRPr="00721849" w:rsidRDefault="00FB0CB7" w:rsidP="00FB0CB7">
      <w:r w:rsidRPr="00721849">
        <w:t>Inelastic displacement ratios (</w:t>
      </w:r>
      <w:r w:rsidR="00BC3DD8" w:rsidRPr="00721849">
        <w:rPr>
          <w:position w:val="-12"/>
        </w:rPr>
        <w:object w:dxaOrig="700" w:dyaOrig="360" w14:anchorId="6EADF15C">
          <v:shape id="_x0000_i1068" type="#_x0000_t75" style="width:30.6pt;height:15.6pt" o:ole="">
            <v:imagedata r:id="rId99" o:title=""/>
          </v:shape>
          <o:OLEObject Type="Embed" ProgID="Equation.DSMT4" ShapeID="_x0000_i1068" DrawAspect="Content" ObjectID="_1567668706" r:id="rId100"/>
        </w:object>
      </w:r>
      <w:r w:rsidRPr="00721849">
        <w:t xml:space="preserve">) were calculated for all SDOF systems based on the results of nonlinear response time-history analysis. The range of periods for each hysteretic model (defined by section size) was from 0.05s to 3s with intervals of 0.05s leading to a set of 60 SDOF systems. A viscous damping ratio of </w:t>
      </w:r>
      <m:oMath>
        <m:r>
          <w:rPr>
            <w:rFonts w:ascii="Cambria Math" w:hAnsi="Cambria Math"/>
          </w:rPr>
          <m:t>5%</m:t>
        </m:r>
      </m:oMath>
      <w:r w:rsidRPr="00721849">
        <w:t xml:space="preserve"> was assumed. Each ground motion record was scaled by a specific scaling factor </w:t>
      </w:r>
      <m:oMath>
        <m:r>
          <w:rPr>
            <w:rFonts w:ascii="Cambria Math" w:hAnsi="Cambria Math"/>
          </w:rPr>
          <m:t>(SF)</m:t>
        </m:r>
      </m:oMath>
      <w:r w:rsidRPr="00721849">
        <w:t xml:space="preserve"> in order to achieve six levels of lateral strength ratio </w:t>
      </w:r>
      <w:r w:rsidRPr="00721849">
        <w:rPr>
          <w:position w:val="-4"/>
        </w:rPr>
        <w:object w:dxaOrig="240" w:dyaOrig="260" w14:anchorId="221153A1">
          <v:shape id="_x0000_i1069" type="#_x0000_t75" style="width:12pt;height:12.6pt" o:ole="">
            <v:imagedata r:id="rId101" o:title=""/>
          </v:shape>
          <o:OLEObject Type="Embed" ProgID="Equation.DSMT4" ShapeID="_x0000_i1069" DrawAspect="Content" ObjectID="_1567668707" r:id="rId102"/>
        </w:object>
      </w:r>
      <w:r w:rsidRPr="00721849">
        <w:t xml:space="preserve"> from 1 (elastic) to 6. For each ground motion record and each level of lateral strength, the inelastic displacement ratios were computed, both for degrading models (with properly calibrated cumulative rotation parameter </w:t>
      </w:r>
      <w:r w:rsidRPr="00721849">
        <w:rPr>
          <w:position w:val="-4"/>
        </w:rPr>
        <w:object w:dxaOrig="240" w:dyaOrig="260" w14:anchorId="0DC20F0C">
          <v:shape id="_x0000_i1070" type="#_x0000_t75" style="width:12pt;height:12pt" o:ole="">
            <v:imagedata r:id="rId97" o:title=""/>
          </v:shape>
          <o:OLEObject Type="Embed" ProgID="Equation.DSMT4" ShapeID="_x0000_i1070" DrawAspect="Content" ObjectID="_1567668708" r:id="rId103"/>
        </w:object>
      </w:r>
      <w:r w:rsidRPr="00721849">
        <w:t>) and non-degrading models based on an elastic-plastic with hardening hysteretic behaviour.</w:t>
      </w:r>
    </w:p>
    <w:p w14:paraId="6D3A3FC9" w14:textId="0E050E13" w:rsidR="00FB0CB7" w:rsidRPr="00721849" w:rsidRDefault="004363B4" w:rsidP="002757A1">
      <w:pPr>
        <w:jc w:val="center"/>
      </w:pPr>
      <w:r w:rsidRPr="00721849">
        <w:rPr>
          <w:noProof/>
          <w:lang w:eastAsia="en-GB"/>
        </w:rPr>
        <w:drawing>
          <wp:inline distT="0" distB="0" distL="0" distR="0" wp14:anchorId="2C1682FF" wp14:editId="5B28EE2E">
            <wp:extent cx="3978000" cy="3240000"/>
            <wp:effectExtent l="0" t="0" r="3810" b="0"/>
            <wp:docPr id="12" name="Picture 12" descr="C:\Users\tsitosa\Desktop\Steel_MRF_With_Deterioration_Figures\Tsitos_Figure6.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tsitosa\Desktop\Steel_MRF_With_Deterioration_Figures\Tsitos_Figure6.eps"/>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978000" cy="3240000"/>
                    </a:xfrm>
                    <a:prstGeom prst="rect">
                      <a:avLst/>
                    </a:prstGeom>
                    <a:noFill/>
                    <a:ln>
                      <a:noFill/>
                    </a:ln>
                  </pic:spPr>
                </pic:pic>
              </a:graphicData>
            </a:graphic>
          </wp:inline>
        </w:drawing>
      </w:r>
    </w:p>
    <w:p w14:paraId="25B09B44" w14:textId="0791B66E" w:rsidR="00AB1675" w:rsidRPr="00721849" w:rsidRDefault="00AB1675" w:rsidP="002757A1">
      <w:pPr>
        <w:spacing w:before="120"/>
        <w:jc w:val="center"/>
        <w:rPr>
          <w:b/>
          <w:sz w:val="18"/>
          <w:szCs w:val="18"/>
        </w:rPr>
      </w:pPr>
      <w:bookmarkStart w:id="10" w:name="_Ref470184622"/>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6</w:t>
      </w:r>
      <w:r w:rsidRPr="00721849">
        <w:rPr>
          <w:b/>
          <w:sz w:val="18"/>
          <w:szCs w:val="18"/>
        </w:rPr>
        <w:fldChar w:fldCharType="end"/>
      </w:r>
      <w:bookmarkEnd w:id="10"/>
      <w:r w:rsidRPr="00721849">
        <w:rPr>
          <w:b/>
          <w:sz w:val="18"/>
          <w:szCs w:val="18"/>
        </w:rPr>
        <w:t>: Variations of the IMK hysteretic model used in the SDOF investigation</w:t>
      </w:r>
    </w:p>
    <w:p w14:paraId="06D96129" w14:textId="09E6B82C" w:rsidR="00BC3DD8" w:rsidRPr="00721849" w:rsidRDefault="00BC3DD8" w:rsidP="002757A1">
      <w:pPr>
        <w:spacing w:before="120"/>
        <w:jc w:val="center"/>
        <w:rPr>
          <w:b/>
          <w:sz w:val="18"/>
          <w:szCs w:val="18"/>
        </w:rPr>
      </w:pPr>
    </w:p>
    <w:p w14:paraId="7334179E" w14:textId="77777777" w:rsidR="000111F8" w:rsidRPr="00721849" w:rsidRDefault="000111F8" w:rsidP="002757A1">
      <w:pPr>
        <w:spacing w:before="120"/>
        <w:jc w:val="center"/>
        <w:rPr>
          <w:b/>
          <w:sz w:val="18"/>
          <w:szCs w:val="18"/>
        </w:rPr>
      </w:pPr>
    </w:p>
    <w:p w14:paraId="16FCCF51" w14:textId="790F460D" w:rsidR="006717E7" w:rsidRPr="00721849" w:rsidRDefault="006717E7" w:rsidP="006717E7">
      <w:pPr>
        <w:pStyle w:val="Caption"/>
        <w:jc w:val="center"/>
      </w:pPr>
      <w:bookmarkStart w:id="11" w:name="_Ref475545395"/>
      <w:r w:rsidRPr="00721849">
        <w:t xml:space="preserve">Table </w:t>
      </w:r>
      <w:fldSimple w:instr=" SEQ Table \* ARABIC ">
        <w:r w:rsidR="00A73C09">
          <w:rPr>
            <w:noProof/>
          </w:rPr>
          <w:t>3</w:t>
        </w:r>
      </w:fldSimple>
      <w:bookmarkEnd w:id="11"/>
      <w:r w:rsidRPr="00721849">
        <w:t>: Parameter estimates for equivalent elements used in SDOF analyses.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2"/>
        <w:gridCol w:w="1173"/>
        <w:gridCol w:w="1175"/>
        <w:gridCol w:w="1172"/>
        <w:gridCol w:w="1174"/>
        <w:gridCol w:w="1175"/>
      </w:tblGrid>
      <w:tr w:rsidR="006717E7" w:rsidRPr="00721849" w14:paraId="0E1737E3" w14:textId="77777777" w:rsidTr="000D3043">
        <w:trPr>
          <w:jc w:val="center"/>
        </w:trPr>
        <w:tc>
          <w:tcPr>
            <w:tcW w:w="1482" w:type="dxa"/>
            <w:tcBorders>
              <w:top w:val="single" w:sz="4" w:space="0" w:color="auto"/>
              <w:bottom w:val="single" w:sz="4" w:space="0" w:color="auto"/>
            </w:tcBorders>
          </w:tcPr>
          <w:p w14:paraId="7BAA027B" w14:textId="77777777" w:rsidR="006717E7" w:rsidRPr="00721849" w:rsidRDefault="006717E7" w:rsidP="005A2870">
            <w:pPr>
              <w:pStyle w:val="NoSpacing"/>
              <w:spacing w:after="60"/>
              <w:jc w:val="center"/>
              <w:rPr>
                <w:color w:val="000000"/>
                <w:sz w:val="18"/>
                <w:szCs w:val="18"/>
              </w:rPr>
            </w:pPr>
            <w:r w:rsidRPr="00721849">
              <w:rPr>
                <w:color w:val="000000"/>
                <w:sz w:val="18"/>
                <w:szCs w:val="18"/>
              </w:rPr>
              <w:t>Element</w:t>
            </w:r>
          </w:p>
        </w:tc>
        <w:tc>
          <w:tcPr>
            <w:tcW w:w="1173" w:type="dxa"/>
            <w:tcBorders>
              <w:top w:val="single" w:sz="4" w:space="0" w:color="auto"/>
              <w:bottom w:val="single" w:sz="4" w:space="0" w:color="auto"/>
            </w:tcBorders>
          </w:tcPr>
          <w:p w14:paraId="442E2165" w14:textId="77777777" w:rsidR="006717E7" w:rsidRPr="00721849" w:rsidRDefault="00CA7D38" w:rsidP="005A2870">
            <w:pPr>
              <w:pStyle w:val="NoSpacing"/>
              <w:spacing w:after="60"/>
              <w:jc w:val="center"/>
              <w:rPr>
                <w:color w:val="000000"/>
                <w:sz w:val="18"/>
                <w:szCs w:val="18"/>
              </w:rPr>
            </w:pPr>
            <m:oMathPara>
              <m:oMath>
                <m:sSub>
                  <m:sSubPr>
                    <m:ctrlPr>
                      <w:rPr>
                        <w:rFonts w:ascii="Cambria Math" w:hAnsi="Cambria Math"/>
                        <w:color w:val="000000"/>
                        <w:sz w:val="18"/>
                        <w:szCs w:val="18"/>
                      </w:rPr>
                    </m:ctrlPr>
                  </m:sSubPr>
                  <m:e>
                    <m:r>
                      <w:rPr>
                        <w:rFonts w:ascii="Cambria Math" w:hAnsi="Cambria Math"/>
                        <w:color w:val="000000"/>
                        <w:sz w:val="18"/>
                        <w:szCs w:val="18"/>
                      </w:rPr>
                      <m:t>θ</m:t>
                    </m:r>
                  </m:e>
                  <m:sub>
                    <m:r>
                      <w:rPr>
                        <w:rFonts w:ascii="Cambria Math" w:hAnsi="Cambria Math"/>
                        <w:color w:val="000000"/>
                        <w:sz w:val="18"/>
                        <w:szCs w:val="18"/>
                      </w:rPr>
                      <m:t>p</m:t>
                    </m:r>
                  </m:sub>
                </m:sSub>
              </m:oMath>
            </m:oMathPara>
          </w:p>
        </w:tc>
        <w:tc>
          <w:tcPr>
            <w:tcW w:w="1175" w:type="dxa"/>
            <w:tcBorders>
              <w:top w:val="single" w:sz="4" w:space="0" w:color="auto"/>
              <w:bottom w:val="single" w:sz="4" w:space="0" w:color="auto"/>
            </w:tcBorders>
          </w:tcPr>
          <w:p w14:paraId="38C3EB25" w14:textId="77777777" w:rsidR="006717E7" w:rsidRPr="00721849" w:rsidRDefault="00CA7D38" w:rsidP="005A2870">
            <w:pPr>
              <w:pStyle w:val="NoSpacing"/>
              <w:spacing w:after="60"/>
              <w:jc w:val="center"/>
              <w:rPr>
                <w:color w:val="000000"/>
                <w:sz w:val="18"/>
                <w:szCs w:val="18"/>
              </w:rPr>
            </w:pPr>
            <m:oMathPara>
              <m:oMath>
                <m:sSub>
                  <m:sSubPr>
                    <m:ctrlPr>
                      <w:rPr>
                        <w:rFonts w:ascii="Cambria Math" w:hAnsi="Cambria Math"/>
                        <w:color w:val="000000"/>
                        <w:sz w:val="18"/>
                        <w:szCs w:val="18"/>
                      </w:rPr>
                    </m:ctrlPr>
                  </m:sSubPr>
                  <m:e>
                    <m:r>
                      <w:rPr>
                        <w:rFonts w:ascii="Cambria Math" w:hAnsi="Cambria Math"/>
                        <w:color w:val="000000"/>
                        <w:sz w:val="18"/>
                        <w:szCs w:val="18"/>
                      </w:rPr>
                      <m:t>θ</m:t>
                    </m:r>
                  </m:e>
                  <m:sub>
                    <m:r>
                      <w:rPr>
                        <w:rFonts w:ascii="Cambria Math" w:hAnsi="Cambria Math"/>
                        <w:color w:val="000000"/>
                        <w:sz w:val="18"/>
                        <w:szCs w:val="18"/>
                      </w:rPr>
                      <m:t>pc</m:t>
                    </m:r>
                  </m:sub>
                </m:sSub>
              </m:oMath>
            </m:oMathPara>
          </w:p>
        </w:tc>
        <w:tc>
          <w:tcPr>
            <w:tcW w:w="1172" w:type="dxa"/>
            <w:tcBorders>
              <w:top w:val="single" w:sz="4" w:space="0" w:color="auto"/>
              <w:bottom w:val="single" w:sz="4" w:space="0" w:color="auto"/>
            </w:tcBorders>
          </w:tcPr>
          <w:p w14:paraId="4F20C0E8" w14:textId="77777777" w:rsidR="006717E7" w:rsidRPr="00721849" w:rsidRDefault="006717E7" w:rsidP="005A2870">
            <w:pPr>
              <w:pStyle w:val="NoSpacing"/>
              <w:spacing w:after="60"/>
              <w:jc w:val="center"/>
              <w:rPr>
                <w:color w:val="000000"/>
                <w:sz w:val="18"/>
                <w:szCs w:val="18"/>
              </w:rPr>
            </w:pPr>
            <m:oMathPara>
              <m:oMath>
                <m:r>
                  <m:rPr>
                    <m:sty m:val="p"/>
                  </m:rPr>
                  <w:rPr>
                    <w:rFonts w:ascii="Cambria Math" w:hAnsi="Cambria Math" w:hint="eastAsia"/>
                    <w:color w:val="000000"/>
                    <w:sz w:val="18"/>
                    <w:szCs w:val="18"/>
                  </w:rPr>
                  <m:t>Λ</m:t>
                </m:r>
              </m:oMath>
            </m:oMathPara>
          </w:p>
        </w:tc>
        <w:tc>
          <w:tcPr>
            <w:tcW w:w="1174" w:type="dxa"/>
            <w:tcBorders>
              <w:top w:val="single" w:sz="4" w:space="0" w:color="auto"/>
              <w:bottom w:val="single" w:sz="4" w:space="0" w:color="auto"/>
            </w:tcBorders>
          </w:tcPr>
          <w:p w14:paraId="369575A6" w14:textId="77777777" w:rsidR="006717E7" w:rsidRPr="00721849" w:rsidRDefault="00CA7D38" w:rsidP="005A2870">
            <w:pPr>
              <w:pStyle w:val="NoSpacing"/>
              <w:spacing w:after="60"/>
              <w:jc w:val="center"/>
              <w:rPr>
                <w:color w:val="000000"/>
                <w:sz w:val="18"/>
                <w:szCs w:val="18"/>
              </w:rPr>
            </w:pPr>
            <m:oMathPara>
              <m:oMath>
                <m:sSub>
                  <m:sSubPr>
                    <m:ctrlPr>
                      <w:rPr>
                        <w:rFonts w:ascii="Cambria Math" w:hAnsi="Cambria Math"/>
                        <w:color w:val="000000"/>
                        <w:sz w:val="18"/>
                        <w:szCs w:val="18"/>
                      </w:rPr>
                    </m:ctrlPr>
                  </m:sSubPr>
                  <m:e>
                    <m:r>
                      <w:rPr>
                        <w:rFonts w:ascii="Cambria Math" w:hAnsi="Cambria Math"/>
                        <w:color w:val="000000"/>
                        <w:sz w:val="18"/>
                        <w:szCs w:val="18"/>
                      </w:rPr>
                      <m:t>θ</m:t>
                    </m:r>
                  </m:e>
                  <m:sub>
                    <m:r>
                      <w:rPr>
                        <w:rFonts w:ascii="Cambria Math" w:hAnsi="Cambria Math"/>
                        <w:color w:val="000000"/>
                        <w:sz w:val="18"/>
                        <w:szCs w:val="18"/>
                      </w:rPr>
                      <m:t>y</m:t>
                    </m:r>
                  </m:sub>
                </m:sSub>
              </m:oMath>
            </m:oMathPara>
          </w:p>
        </w:tc>
        <w:tc>
          <w:tcPr>
            <w:tcW w:w="1175" w:type="dxa"/>
            <w:tcBorders>
              <w:top w:val="single" w:sz="4" w:space="0" w:color="auto"/>
              <w:bottom w:val="single" w:sz="4" w:space="0" w:color="auto"/>
            </w:tcBorders>
          </w:tcPr>
          <w:p w14:paraId="1ECF3454" w14:textId="77777777" w:rsidR="006717E7" w:rsidRPr="00721849" w:rsidRDefault="00CA7D38" w:rsidP="005A2870">
            <w:pPr>
              <w:pStyle w:val="NoSpacing"/>
              <w:spacing w:after="60"/>
              <w:jc w:val="center"/>
              <w:rPr>
                <w:color w:val="000000"/>
                <w:sz w:val="18"/>
                <w:szCs w:val="18"/>
              </w:rPr>
            </w:pPr>
            <m:oMathPara>
              <m:oMath>
                <m:sSub>
                  <m:sSubPr>
                    <m:ctrlPr>
                      <w:rPr>
                        <w:rFonts w:ascii="Cambria Math" w:hAnsi="Cambria Math"/>
                        <w:color w:val="000000"/>
                        <w:sz w:val="18"/>
                        <w:szCs w:val="18"/>
                      </w:rPr>
                    </m:ctrlPr>
                  </m:sSubPr>
                  <m:e>
                    <m:r>
                      <w:rPr>
                        <w:rFonts w:ascii="Cambria Math" w:hAnsi="Cambria Math"/>
                        <w:color w:val="000000"/>
                        <w:sz w:val="18"/>
                        <w:szCs w:val="18"/>
                      </w:rPr>
                      <m:t>θ</m:t>
                    </m:r>
                  </m:e>
                  <m:sub>
                    <m:r>
                      <w:rPr>
                        <w:rFonts w:ascii="Cambria Math" w:hAnsi="Cambria Math"/>
                        <w:color w:val="000000"/>
                        <w:sz w:val="18"/>
                        <w:szCs w:val="18"/>
                      </w:rPr>
                      <m:t>p</m:t>
                    </m:r>
                  </m:sub>
                </m:sSub>
                <m:r>
                  <m:rPr>
                    <m:sty m:val="p"/>
                  </m:rPr>
                  <w:rPr>
                    <w:rFonts w:ascii="Cambria Math" w:hAnsi="Cambria Math"/>
                    <w:color w:val="000000"/>
                    <w:sz w:val="18"/>
                    <w:szCs w:val="18"/>
                  </w:rPr>
                  <m:t>/</m:t>
                </m:r>
                <m:sSub>
                  <m:sSubPr>
                    <m:ctrlPr>
                      <w:rPr>
                        <w:rFonts w:ascii="Cambria Math" w:hAnsi="Cambria Math"/>
                        <w:color w:val="000000"/>
                        <w:sz w:val="18"/>
                        <w:szCs w:val="18"/>
                      </w:rPr>
                    </m:ctrlPr>
                  </m:sSubPr>
                  <m:e>
                    <m:r>
                      <w:rPr>
                        <w:rFonts w:ascii="Cambria Math" w:hAnsi="Cambria Math"/>
                        <w:color w:val="000000"/>
                        <w:sz w:val="18"/>
                        <w:szCs w:val="18"/>
                      </w:rPr>
                      <m:t>θ</m:t>
                    </m:r>
                  </m:e>
                  <m:sub>
                    <m:r>
                      <w:rPr>
                        <w:rFonts w:ascii="Cambria Math" w:hAnsi="Cambria Math"/>
                        <w:color w:val="000000"/>
                        <w:sz w:val="18"/>
                        <w:szCs w:val="18"/>
                      </w:rPr>
                      <m:t>y</m:t>
                    </m:r>
                  </m:sub>
                </m:sSub>
              </m:oMath>
            </m:oMathPara>
          </w:p>
        </w:tc>
      </w:tr>
      <w:tr w:rsidR="006717E7" w:rsidRPr="00721849" w14:paraId="0A233ED6" w14:textId="77777777" w:rsidTr="000D3043">
        <w:trPr>
          <w:jc w:val="center"/>
        </w:trPr>
        <w:tc>
          <w:tcPr>
            <w:tcW w:w="1482" w:type="dxa"/>
            <w:tcBorders>
              <w:top w:val="single" w:sz="4" w:space="0" w:color="auto"/>
            </w:tcBorders>
          </w:tcPr>
          <w:p w14:paraId="2BC7A9E0" w14:textId="77777777" w:rsidR="006717E7" w:rsidRPr="00721849" w:rsidRDefault="006717E7" w:rsidP="005A2870">
            <w:pPr>
              <w:pStyle w:val="NoSpacing"/>
              <w:spacing w:after="60"/>
              <w:jc w:val="center"/>
              <w:rPr>
                <w:color w:val="000000"/>
                <w:sz w:val="18"/>
                <w:szCs w:val="18"/>
              </w:rPr>
            </w:pPr>
            <w:r w:rsidRPr="00721849">
              <w:rPr>
                <w:color w:val="000000"/>
                <w:sz w:val="18"/>
                <w:szCs w:val="18"/>
              </w:rPr>
              <w:t>BIPE750x137</w:t>
            </w:r>
          </w:p>
        </w:tc>
        <w:tc>
          <w:tcPr>
            <w:tcW w:w="1173" w:type="dxa"/>
            <w:tcBorders>
              <w:top w:val="single" w:sz="4" w:space="0" w:color="auto"/>
            </w:tcBorders>
            <w:vAlign w:val="center"/>
          </w:tcPr>
          <w:p w14:paraId="25CCC8DF"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0.019</w:t>
            </w:r>
          </w:p>
        </w:tc>
        <w:tc>
          <w:tcPr>
            <w:tcW w:w="1175" w:type="dxa"/>
            <w:tcBorders>
              <w:top w:val="single" w:sz="4" w:space="0" w:color="auto"/>
            </w:tcBorders>
            <w:vAlign w:val="center"/>
          </w:tcPr>
          <w:p w14:paraId="3C42EC54"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0.104</w:t>
            </w:r>
          </w:p>
        </w:tc>
        <w:tc>
          <w:tcPr>
            <w:tcW w:w="1172" w:type="dxa"/>
            <w:tcBorders>
              <w:top w:val="single" w:sz="4" w:space="0" w:color="auto"/>
            </w:tcBorders>
            <w:vAlign w:val="center"/>
          </w:tcPr>
          <w:p w14:paraId="6E7119C5"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0.588</w:t>
            </w:r>
          </w:p>
        </w:tc>
        <w:tc>
          <w:tcPr>
            <w:tcW w:w="1174" w:type="dxa"/>
            <w:tcBorders>
              <w:top w:val="single" w:sz="4" w:space="0" w:color="auto"/>
            </w:tcBorders>
            <w:vAlign w:val="center"/>
          </w:tcPr>
          <w:p w14:paraId="03F690CF"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0.0040</w:t>
            </w:r>
          </w:p>
        </w:tc>
        <w:tc>
          <w:tcPr>
            <w:tcW w:w="1175" w:type="dxa"/>
            <w:tcBorders>
              <w:top w:val="single" w:sz="4" w:space="0" w:color="auto"/>
            </w:tcBorders>
            <w:vAlign w:val="center"/>
          </w:tcPr>
          <w:p w14:paraId="251DFA97" w14:textId="77777777" w:rsidR="006717E7" w:rsidRPr="00721849" w:rsidRDefault="006717E7" w:rsidP="005A2870">
            <w:pPr>
              <w:pStyle w:val="NoSpacing"/>
              <w:spacing w:after="60"/>
              <w:jc w:val="center"/>
              <w:rPr>
                <w:color w:val="000000"/>
                <w:sz w:val="18"/>
                <w:szCs w:val="18"/>
              </w:rPr>
            </w:pPr>
            <w:r w:rsidRPr="00721849">
              <w:rPr>
                <w:color w:val="000000"/>
                <w:sz w:val="18"/>
                <w:szCs w:val="18"/>
              </w:rPr>
              <w:t>4.676</w:t>
            </w:r>
          </w:p>
        </w:tc>
      </w:tr>
      <w:tr w:rsidR="006717E7" w:rsidRPr="00721849" w14:paraId="302F4F1B" w14:textId="77777777" w:rsidTr="000D3043">
        <w:trPr>
          <w:jc w:val="center"/>
        </w:trPr>
        <w:tc>
          <w:tcPr>
            <w:tcW w:w="1482" w:type="dxa"/>
            <w:vAlign w:val="bottom"/>
          </w:tcPr>
          <w:p w14:paraId="052E5244" w14:textId="77777777" w:rsidR="006717E7" w:rsidRPr="00721849" w:rsidRDefault="006717E7" w:rsidP="005A2870">
            <w:pPr>
              <w:pStyle w:val="NoSpacing"/>
              <w:spacing w:after="60"/>
              <w:jc w:val="center"/>
              <w:rPr>
                <w:color w:val="000000"/>
                <w:sz w:val="18"/>
                <w:szCs w:val="18"/>
              </w:rPr>
            </w:pPr>
            <w:r w:rsidRPr="00721849">
              <w:rPr>
                <w:color w:val="000000"/>
                <w:sz w:val="18"/>
                <w:szCs w:val="18"/>
              </w:rPr>
              <w:t>IPE600</w:t>
            </w:r>
          </w:p>
        </w:tc>
        <w:tc>
          <w:tcPr>
            <w:tcW w:w="1173" w:type="dxa"/>
            <w:vAlign w:val="center"/>
          </w:tcPr>
          <w:p w14:paraId="5D16A8DC"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0.027</w:t>
            </w:r>
          </w:p>
        </w:tc>
        <w:tc>
          <w:tcPr>
            <w:tcW w:w="1175" w:type="dxa"/>
            <w:vAlign w:val="center"/>
          </w:tcPr>
          <w:p w14:paraId="4958D591"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0.163</w:t>
            </w:r>
          </w:p>
        </w:tc>
        <w:tc>
          <w:tcPr>
            <w:tcW w:w="1172" w:type="dxa"/>
            <w:vAlign w:val="center"/>
          </w:tcPr>
          <w:p w14:paraId="7005E6C0" w14:textId="77777777" w:rsidR="006717E7" w:rsidRPr="00721849" w:rsidRDefault="006717E7" w:rsidP="005A2870">
            <w:pPr>
              <w:pStyle w:val="NoSpacing"/>
              <w:spacing w:after="60"/>
              <w:jc w:val="center"/>
              <w:rPr>
                <w:color w:val="000000"/>
                <w:sz w:val="18"/>
                <w:szCs w:val="18"/>
              </w:rPr>
            </w:pPr>
            <w:r w:rsidRPr="00721849">
              <w:rPr>
                <w:color w:val="000000"/>
                <w:sz w:val="18"/>
                <w:szCs w:val="18"/>
              </w:rPr>
              <w:t>1.004</w:t>
            </w:r>
          </w:p>
        </w:tc>
        <w:tc>
          <w:tcPr>
            <w:tcW w:w="1174" w:type="dxa"/>
            <w:vAlign w:val="center"/>
          </w:tcPr>
          <w:p w14:paraId="2D72541B"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0.0050</w:t>
            </w:r>
          </w:p>
        </w:tc>
        <w:tc>
          <w:tcPr>
            <w:tcW w:w="1175" w:type="dxa"/>
            <w:vAlign w:val="center"/>
          </w:tcPr>
          <w:p w14:paraId="16114922" w14:textId="77777777" w:rsidR="006717E7" w:rsidRPr="00721849" w:rsidRDefault="006717E7" w:rsidP="005A2870">
            <w:pPr>
              <w:pStyle w:val="NoSpacing"/>
              <w:spacing w:after="60"/>
              <w:jc w:val="center"/>
              <w:rPr>
                <w:color w:val="000000"/>
                <w:sz w:val="18"/>
                <w:szCs w:val="18"/>
              </w:rPr>
            </w:pPr>
            <w:r w:rsidRPr="00721849">
              <w:rPr>
                <w:color w:val="000000"/>
                <w:sz w:val="18"/>
                <w:szCs w:val="18"/>
              </w:rPr>
              <w:t>5.446</w:t>
            </w:r>
          </w:p>
        </w:tc>
      </w:tr>
      <w:tr w:rsidR="006717E7" w:rsidRPr="00721849" w14:paraId="09127DDB" w14:textId="77777777" w:rsidTr="000D3043">
        <w:trPr>
          <w:jc w:val="center"/>
        </w:trPr>
        <w:tc>
          <w:tcPr>
            <w:tcW w:w="1482" w:type="dxa"/>
            <w:vAlign w:val="bottom"/>
          </w:tcPr>
          <w:p w14:paraId="21FA89AA" w14:textId="77777777" w:rsidR="006717E7" w:rsidRPr="00721849" w:rsidRDefault="006717E7" w:rsidP="005A2870">
            <w:pPr>
              <w:pStyle w:val="NoSpacing"/>
              <w:spacing w:after="60"/>
              <w:jc w:val="center"/>
              <w:rPr>
                <w:color w:val="000000"/>
                <w:sz w:val="18"/>
                <w:szCs w:val="18"/>
              </w:rPr>
            </w:pPr>
            <w:r w:rsidRPr="00721849">
              <w:rPr>
                <w:color w:val="000000"/>
                <w:sz w:val="18"/>
                <w:szCs w:val="18"/>
              </w:rPr>
              <w:t>HEB550</w:t>
            </w:r>
          </w:p>
        </w:tc>
        <w:tc>
          <w:tcPr>
            <w:tcW w:w="1173" w:type="dxa"/>
            <w:vAlign w:val="center"/>
          </w:tcPr>
          <w:p w14:paraId="238003D8"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0.034</w:t>
            </w:r>
          </w:p>
        </w:tc>
        <w:tc>
          <w:tcPr>
            <w:tcW w:w="1175" w:type="dxa"/>
            <w:vAlign w:val="center"/>
          </w:tcPr>
          <w:p w14:paraId="01203B15"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0.218</w:t>
            </w:r>
          </w:p>
        </w:tc>
        <w:tc>
          <w:tcPr>
            <w:tcW w:w="1172" w:type="dxa"/>
            <w:vAlign w:val="center"/>
          </w:tcPr>
          <w:p w14:paraId="4C873E4A" w14:textId="77777777" w:rsidR="006717E7" w:rsidRPr="00721849" w:rsidRDefault="006717E7" w:rsidP="005A2870">
            <w:pPr>
              <w:pStyle w:val="NoSpacing"/>
              <w:spacing w:after="60"/>
              <w:jc w:val="center"/>
              <w:rPr>
                <w:color w:val="000000"/>
                <w:sz w:val="18"/>
                <w:szCs w:val="18"/>
              </w:rPr>
            </w:pPr>
            <w:r w:rsidRPr="00721849">
              <w:rPr>
                <w:color w:val="000000"/>
                <w:sz w:val="18"/>
                <w:szCs w:val="18"/>
              </w:rPr>
              <w:t>1.633</w:t>
            </w:r>
          </w:p>
        </w:tc>
        <w:tc>
          <w:tcPr>
            <w:tcW w:w="1174" w:type="dxa"/>
            <w:vAlign w:val="center"/>
          </w:tcPr>
          <w:p w14:paraId="7B6D766C"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0.0054</w:t>
            </w:r>
          </w:p>
        </w:tc>
        <w:tc>
          <w:tcPr>
            <w:tcW w:w="1175" w:type="dxa"/>
            <w:vAlign w:val="center"/>
          </w:tcPr>
          <w:p w14:paraId="3164F4DD" w14:textId="77777777" w:rsidR="006717E7" w:rsidRPr="00721849" w:rsidRDefault="006717E7" w:rsidP="005A2870">
            <w:pPr>
              <w:pStyle w:val="NoSpacing"/>
              <w:spacing w:after="60"/>
              <w:jc w:val="center"/>
              <w:rPr>
                <w:color w:val="000000"/>
                <w:sz w:val="18"/>
                <w:szCs w:val="18"/>
              </w:rPr>
            </w:pPr>
            <w:r w:rsidRPr="00721849">
              <w:rPr>
                <w:color w:val="000000"/>
                <w:sz w:val="18"/>
                <w:szCs w:val="18"/>
              </w:rPr>
              <w:t>6.348</w:t>
            </w:r>
          </w:p>
        </w:tc>
      </w:tr>
      <w:tr w:rsidR="006717E7" w:rsidRPr="00721849" w14:paraId="11E7F71A" w14:textId="77777777" w:rsidTr="000D3043">
        <w:trPr>
          <w:jc w:val="center"/>
        </w:trPr>
        <w:tc>
          <w:tcPr>
            <w:tcW w:w="1482" w:type="dxa"/>
            <w:tcBorders>
              <w:bottom w:val="single" w:sz="4" w:space="0" w:color="auto"/>
            </w:tcBorders>
            <w:vAlign w:val="bottom"/>
          </w:tcPr>
          <w:p w14:paraId="2572FD8C" w14:textId="77777777" w:rsidR="006717E7" w:rsidRPr="00721849" w:rsidRDefault="006717E7" w:rsidP="005A2870">
            <w:pPr>
              <w:pStyle w:val="NoSpacing"/>
              <w:spacing w:after="60"/>
              <w:jc w:val="center"/>
              <w:rPr>
                <w:color w:val="000000"/>
                <w:sz w:val="18"/>
                <w:szCs w:val="18"/>
              </w:rPr>
            </w:pPr>
            <w:r w:rsidRPr="00721849">
              <w:rPr>
                <w:color w:val="000000"/>
                <w:sz w:val="18"/>
                <w:szCs w:val="18"/>
              </w:rPr>
              <w:t>HEM900</w:t>
            </w:r>
          </w:p>
        </w:tc>
        <w:tc>
          <w:tcPr>
            <w:tcW w:w="1173" w:type="dxa"/>
            <w:tcBorders>
              <w:bottom w:val="single" w:sz="4" w:space="0" w:color="auto"/>
            </w:tcBorders>
            <w:vAlign w:val="center"/>
          </w:tcPr>
          <w:p w14:paraId="4775A62C"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0.020</w:t>
            </w:r>
          </w:p>
        </w:tc>
        <w:tc>
          <w:tcPr>
            <w:tcW w:w="1175" w:type="dxa"/>
            <w:tcBorders>
              <w:bottom w:val="single" w:sz="4" w:space="0" w:color="auto"/>
            </w:tcBorders>
            <w:vAlign w:val="center"/>
          </w:tcPr>
          <w:p w14:paraId="0774B650"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0.222</w:t>
            </w:r>
          </w:p>
        </w:tc>
        <w:tc>
          <w:tcPr>
            <w:tcW w:w="1172" w:type="dxa"/>
            <w:tcBorders>
              <w:bottom w:val="single" w:sz="4" w:space="0" w:color="auto"/>
            </w:tcBorders>
            <w:vAlign w:val="center"/>
          </w:tcPr>
          <w:p w14:paraId="2382C3C0" w14:textId="77777777" w:rsidR="006717E7" w:rsidRPr="00721849" w:rsidRDefault="006717E7" w:rsidP="005A2870">
            <w:pPr>
              <w:pStyle w:val="NoSpacing"/>
              <w:spacing w:after="60"/>
              <w:jc w:val="center"/>
              <w:rPr>
                <w:color w:val="000000"/>
                <w:sz w:val="18"/>
                <w:szCs w:val="18"/>
              </w:rPr>
            </w:pPr>
            <w:r w:rsidRPr="00721849">
              <w:rPr>
                <w:color w:val="000000"/>
                <w:sz w:val="18"/>
                <w:szCs w:val="18"/>
              </w:rPr>
              <w:t>1.582</w:t>
            </w:r>
          </w:p>
        </w:tc>
        <w:tc>
          <w:tcPr>
            <w:tcW w:w="1174" w:type="dxa"/>
            <w:tcBorders>
              <w:bottom w:val="single" w:sz="4" w:space="0" w:color="auto"/>
            </w:tcBorders>
            <w:vAlign w:val="center"/>
          </w:tcPr>
          <w:p w14:paraId="6A9C686D" w14:textId="77777777" w:rsidR="006717E7" w:rsidRPr="00721849" w:rsidRDefault="006717E7" w:rsidP="005A2870">
            <w:pPr>
              <w:pStyle w:val="NoSpacing"/>
              <w:spacing w:after="60"/>
              <w:jc w:val="center"/>
              <w:rPr>
                <w:color w:val="000000"/>
                <w:sz w:val="18"/>
                <w:szCs w:val="18"/>
              </w:rPr>
            </w:pPr>
            <w:r w:rsidRPr="00721849">
              <w:rPr>
                <w:color w:val="000000"/>
                <w:sz w:val="18"/>
                <w:szCs w:val="18"/>
              </w:rPr>
              <w:t>0.0033</w:t>
            </w:r>
          </w:p>
        </w:tc>
        <w:tc>
          <w:tcPr>
            <w:tcW w:w="1175" w:type="dxa"/>
            <w:tcBorders>
              <w:bottom w:val="single" w:sz="4" w:space="0" w:color="auto"/>
            </w:tcBorders>
            <w:vAlign w:val="center"/>
          </w:tcPr>
          <w:p w14:paraId="0D5F08F9" w14:textId="77777777" w:rsidR="006717E7" w:rsidRPr="00721849" w:rsidRDefault="006717E7" w:rsidP="005A2870">
            <w:pPr>
              <w:pStyle w:val="NoSpacing"/>
              <w:spacing w:after="60"/>
              <w:jc w:val="center"/>
              <w:rPr>
                <w:color w:val="000000"/>
                <w:sz w:val="18"/>
                <w:szCs w:val="18"/>
              </w:rPr>
            </w:pPr>
            <w:r w:rsidRPr="00721849">
              <w:rPr>
                <w:color w:val="000000"/>
                <w:sz w:val="18"/>
                <w:szCs w:val="18"/>
              </w:rPr>
              <w:t>5.927</w:t>
            </w:r>
          </w:p>
        </w:tc>
      </w:tr>
    </w:tbl>
    <w:p w14:paraId="0AFF4E3B" w14:textId="77777777" w:rsidR="006717E7" w:rsidRPr="00721849" w:rsidRDefault="006717E7" w:rsidP="006717E7"/>
    <w:p w14:paraId="03F6268A" w14:textId="3045229C" w:rsidR="00371A0D" w:rsidRPr="00721849" w:rsidRDefault="00F10F7E" w:rsidP="00AB1675">
      <w:r w:rsidRPr="00721849">
        <w:t xml:space="preserve">For </w:t>
      </w:r>
      <w:r w:rsidR="00564ECE" w:rsidRPr="00721849">
        <w:t xml:space="preserve">the </w:t>
      </w:r>
      <w:r w:rsidRPr="00721849">
        <w:t xml:space="preserve">non-degrading </w:t>
      </w:r>
      <w:r w:rsidR="00564ECE" w:rsidRPr="00721849">
        <w:t>cases</w:t>
      </w:r>
      <w:r w:rsidRPr="00721849">
        <w:t xml:space="preserve">, a uniaxial bilinear material was considered from the </w:t>
      </w:r>
      <w:r w:rsidR="00B6298C" w:rsidRPr="00721849">
        <w:t xml:space="preserve">OpenSEES </w:t>
      </w:r>
      <w:r w:rsidRPr="00721849">
        <w:t xml:space="preserve">library (Steel01). The ratios </w:t>
      </w:r>
      <w:r w:rsidR="007046F7" w:rsidRPr="00721849">
        <w:t xml:space="preserve">are denoted as </w:t>
      </w:r>
      <w:r w:rsidR="007046F7" w:rsidRPr="00721849">
        <w:rPr>
          <w:position w:val="-14"/>
        </w:rPr>
        <w:object w:dxaOrig="960" w:dyaOrig="380" w14:anchorId="4D1F6E53">
          <v:shape id="_x0000_i1071" type="#_x0000_t75" style="width:48pt;height:18pt" o:ole="">
            <v:imagedata r:id="rId105" o:title=""/>
          </v:shape>
          <o:OLEObject Type="Embed" ProgID="Equation.DSMT4" ShapeID="_x0000_i1071" DrawAspect="Content" ObjectID="_1567668709" r:id="rId106"/>
        </w:object>
      </w:r>
      <w:r w:rsidR="007046F7" w:rsidRPr="00721849">
        <w:t xml:space="preserve"> and </w:t>
      </w:r>
      <w:r w:rsidR="007046F7" w:rsidRPr="00721849">
        <w:rPr>
          <w:position w:val="-12"/>
        </w:rPr>
        <w:object w:dxaOrig="700" w:dyaOrig="360" w14:anchorId="49D831E8">
          <v:shape id="_x0000_i1072" type="#_x0000_t75" style="width:34.8pt;height:18pt" o:ole="">
            <v:imagedata r:id="rId107" o:title=""/>
          </v:shape>
          <o:OLEObject Type="Embed" ProgID="Equation.DSMT4" ShapeID="_x0000_i1072" DrawAspect="Content" ObjectID="_1567668710" r:id="rId108"/>
        </w:object>
      </w:r>
      <w:r w:rsidR="007046F7" w:rsidRPr="00721849">
        <w:t>,</w:t>
      </w:r>
      <w:r w:rsidR="00AF14A4" w:rsidRPr="00721849">
        <w:t xml:space="preserve"> </w:t>
      </w:r>
      <w:r w:rsidR="00044D6B" w:rsidRPr="00721849">
        <w:t>for the degrading and the non-degrading SDOF</w:t>
      </w:r>
      <w:r w:rsidR="00B6298C" w:rsidRPr="00721849">
        <w:t xml:space="preserve"> systems</w:t>
      </w:r>
      <w:r w:rsidR="002D2763" w:rsidRPr="00721849">
        <w:t>,</w:t>
      </w:r>
      <w:r w:rsidR="00B6298C" w:rsidRPr="00721849">
        <w:t xml:space="preserve"> </w:t>
      </w:r>
      <w:r w:rsidR="007046F7" w:rsidRPr="00721849">
        <w:t>respectively. The mean (for the set of 56 ground motions) computed</w:t>
      </w:r>
      <w:r w:rsidR="00BE6789" w:rsidRPr="00721849">
        <w:t xml:space="preserve"> response</w:t>
      </w:r>
      <w:r w:rsidR="007046F7" w:rsidRPr="00721849">
        <w:t xml:space="preserve"> values of </w:t>
      </w:r>
      <w:r w:rsidR="007046F7" w:rsidRPr="00721849">
        <w:rPr>
          <w:position w:val="-14"/>
        </w:rPr>
        <w:object w:dxaOrig="1760" w:dyaOrig="380" w14:anchorId="05FF5D43">
          <v:shape id="_x0000_i1073" type="#_x0000_t75" style="width:88.8pt;height:18pt" o:ole="">
            <v:imagedata r:id="rId109" o:title=""/>
          </v:shape>
          <o:OLEObject Type="Embed" ProgID="Equation.DSMT4" ShapeID="_x0000_i1073" DrawAspect="Content" ObjectID="_1567668711" r:id="rId110"/>
        </w:object>
      </w:r>
      <w:r w:rsidR="007046F7" w:rsidRPr="00721849">
        <w:t xml:space="preserve"> are presented in </w:t>
      </w:r>
      <w:r w:rsidR="00FA7A3B" w:rsidRPr="00721849">
        <w:fldChar w:fldCharType="begin"/>
      </w:r>
      <w:r w:rsidR="00FA7A3B" w:rsidRPr="00721849">
        <w:instrText xml:space="preserve"> REF _Ref470187488 \h  \* MERGEFORMAT </w:instrText>
      </w:r>
      <w:r w:rsidR="00FA7A3B" w:rsidRPr="00721849">
        <w:fldChar w:fldCharType="separate"/>
      </w:r>
      <w:r w:rsidR="00A73C09" w:rsidRPr="00A73C09">
        <w:rPr>
          <w:sz w:val="18"/>
          <w:szCs w:val="18"/>
        </w:rPr>
        <w:t xml:space="preserve">Figure </w:t>
      </w:r>
      <w:r w:rsidR="00A73C09" w:rsidRPr="00A73C09">
        <w:rPr>
          <w:noProof/>
          <w:sz w:val="18"/>
          <w:szCs w:val="18"/>
        </w:rPr>
        <w:t>7</w:t>
      </w:r>
      <w:r w:rsidR="00FA7A3B" w:rsidRPr="00721849">
        <w:fldChar w:fldCharType="end"/>
      </w:r>
      <w:r w:rsidR="00FA7A3B" w:rsidRPr="00721849">
        <w:t xml:space="preserve"> </w:t>
      </w:r>
      <w:r w:rsidR="007046F7" w:rsidRPr="00721849">
        <w:t>versus the range of tuning ratios, defined as the eigen</w:t>
      </w:r>
      <w:r w:rsidR="002B7B39" w:rsidRPr="00721849">
        <w:t>-</w:t>
      </w:r>
      <w:r w:rsidR="007046F7" w:rsidRPr="00721849">
        <w:t xml:space="preserve">period of each SDOF, </w:t>
      </w:r>
      <w:r w:rsidR="007046F7" w:rsidRPr="00721849">
        <w:rPr>
          <w:position w:val="-12"/>
        </w:rPr>
        <w:object w:dxaOrig="220" w:dyaOrig="360" w14:anchorId="30A98DDC">
          <v:shape id="_x0000_i1074" type="#_x0000_t75" style="width:11.4pt;height:18pt" o:ole="">
            <v:imagedata r:id="rId111" o:title=""/>
          </v:shape>
          <o:OLEObject Type="Embed" ProgID="Equation.DSMT4" ShapeID="_x0000_i1074" DrawAspect="Content" ObjectID="_1567668712" r:id="rId112"/>
        </w:object>
      </w:r>
      <w:r w:rsidR="007046F7" w:rsidRPr="00721849">
        <w:t xml:space="preserve">, divided by the mean period of each ground motion, </w:t>
      </w:r>
      <w:r w:rsidR="007046F7" w:rsidRPr="00721849">
        <w:rPr>
          <w:position w:val="-12"/>
        </w:rPr>
        <w:object w:dxaOrig="279" w:dyaOrig="360" w14:anchorId="73B40570">
          <v:shape id="_x0000_i1075" type="#_x0000_t75" style="width:14.4pt;height:18pt" o:ole="">
            <v:imagedata r:id="rId113" o:title=""/>
          </v:shape>
          <o:OLEObject Type="Embed" ProgID="Equation.DSMT4" ShapeID="_x0000_i1075" DrawAspect="Content" ObjectID="_1567668713" r:id="rId114"/>
        </w:object>
      </w:r>
      <w:r w:rsidR="007046F7" w:rsidRPr="00721849">
        <w:t>.</w:t>
      </w:r>
      <w:r w:rsidR="00B6298C" w:rsidRPr="00721849">
        <w:t xml:space="preserve"> </w:t>
      </w:r>
      <w:r w:rsidR="002B7B39" w:rsidRPr="00721849">
        <w:t xml:space="preserve">It is noted that the degrading models are characterised </w:t>
      </w:r>
      <w:r w:rsidR="00B716D0" w:rsidRPr="00721849">
        <w:t xml:space="preserve">by </w:t>
      </w:r>
      <w:r w:rsidR="002B7B39" w:rsidRPr="00721849">
        <w:t xml:space="preserve">higher </w:t>
      </w:r>
      <w:r w:rsidR="00B716D0" w:rsidRPr="00721849">
        <w:t xml:space="preserve">peak displacement </w:t>
      </w:r>
      <w:r w:rsidR="002B7B39" w:rsidRPr="00721849">
        <w:t xml:space="preserve">response with respect to the non-degrading oscillators for values of the tuning ratio less than 2.0. </w:t>
      </w:r>
      <w:r w:rsidR="00B716D0" w:rsidRPr="00721849">
        <w:t xml:space="preserve">The magnification is more significant when the tuning ratio is less than 1.0. </w:t>
      </w:r>
      <w:r w:rsidR="002B7B39" w:rsidRPr="00721849">
        <w:t xml:space="preserve">It is also </w:t>
      </w:r>
      <w:r w:rsidR="00B6298C" w:rsidRPr="00721849">
        <w:t xml:space="preserve">evident </w:t>
      </w:r>
      <w:r w:rsidR="002B7B39" w:rsidRPr="00721849">
        <w:t>that the effect of degradation increases with increasing values of the lateral strength ratio</w:t>
      </w:r>
      <w:r w:rsidR="00371A0D" w:rsidRPr="00721849">
        <w:t xml:space="preserve"> </w:t>
      </w:r>
      <w:r w:rsidR="004662CF" w:rsidRPr="00721849">
        <w:rPr>
          <w:position w:val="-4"/>
        </w:rPr>
        <w:object w:dxaOrig="240" w:dyaOrig="260" w14:anchorId="6F4B2030">
          <v:shape id="_x0000_i1076" type="#_x0000_t75" style="width:12pt;height:12.6pt" o:ole="">
            <v:imagedata r:id="rId115" o:title=""/>
          </v:shape>
          <o:OLEObject Type="Embed" ProgID="Equation.DSMT4" ShapeID="_x0000_i1076" DrawAspect="Content" ObjectID="_1567668714" r:id="rId116"/>
        </w:object>
      </w:r>
      <w:r w:rsidR="004662CF" w:rsidRPr="00721849">
        <w:t xml:space="preserve"> </w:t>
      </w:r>
      <w:r w:rsidR="00371A0D" w:rsidRPr="00721849">
        <w:t>(or displacement ductility)</w:t>
      </w:r>
      <w:r w:rsidR="002B7B39" w:rsidRPr="00721849">
        <w:t>.</w:t>
      </w:r>
      <w:r w:rsidR="00B716D0" w:rsidRPr="00721849">
        <w:t xml:space="preserve"> In general, it is expected that degrading systems would sustain larger maximum inelastic displacements than those of non-degrading systems for vibration periods smaller </w:t>
      </w:r>
      <w:r w:rsidR="009711CD" w:rsidRPr="00721849">
        <w:t>than</w:t>
      </w:r>
      <w:r w:rsidR="00B6298C" w:rsidRPr="00721849">
        <w:t xml:space="preserve"> </w:t>
      </w:r>
      <w:r w:rsidR="00B716D0" w:rsidRPr="00721849">
        <w:rPr>
          <w:position w:val="-12"/>
        </w:rPr>
        <w:object w:dxaOrig="520" w:dyaOrig="360" w14:anchorId="5B1898D1">
          <v:shape id="_x0000_i1077" type="#_x0000_t75" style="width:25.8pt;height:18pt" o:ole="">
            <v:imagedata r:id="rId117" o:title=""/>
          </v:shape>
          <o:OLEObject Type="Embed" ProgID="Equation.DSMT4" ShapeID="_x0000_i1077" DrawAspect="Content" ObjectID="_1567668715" r:id="rId118"/>
        </w:object>
      </w:r>
      <w:r w:rsidR="00B716D0" w:rsidRPr="00721849">
        <w:t>, depending on the level of lateral strength</w:t>
      </w:r>
      <w:r w:rsidR="00371A0D" w:rsidRPr="00721849">
        <w:t xml:space="preserve"> ratio</w:t>
      </w:r>
      <w:r w:rsidR="00B716D0" w:rsidRPr="00721849">
        <w:t xml:space="preserve">. </w:t>
      </w:r>
      <w:r w:rsidR="0082686C" w:rsidRPr="00721849">
        <w:t xml:space="preserve">These observations are </w:t>
      </w:r>
      <w:r w:rsidR="00A425D0" w:rsidRPr="00721849">
        <w:t xml:space="preserve">in general agreement with the findings of Ibarra et al. </w:t>
      </w:r>
      <w:r w:rsidR="00A05700" w:rsidRPr="00721849">
        <w:fldChar w:fldCharType="begin"/>
      </w:r>
      <w:r w:rsidR="00A05700" w:rsidRPr="00721849">
        <w:instrText xml:space="preserve"> ADDIN EN.CITE &lt;EndNote&gt;&lt;Cite&gt;&lt;Author&gt;Ibarra&lt;/Author&gt;&lt;Year&gt;2005&lt;/Year&gt;&lt;RecNum&gt;13&lt;/RecNum&gt;&lt;DisplayText&gt;[14]&lt;/DisplayText&gt;&lt;record&gt;&lt;rec-number&gt;13&lt;/rec-number&gt;&lt;foreign-keys&gt;&lt;key app="EN" db-id="5tfvzav239x5x7erp5zxsse8rr2t0pdsftz0" timestamp="0"&gt;13&lt;/key&gt;&lt;/foreign-keys&gt;&lt;ref-type name="Journal Article"&gt;17&lt;/ref-type&gt;&lt;contributors&gt;&lt;authors&gt;&lt;author&gt;Ibarra, L. F.&lt;/author&gt;&lt;author&gt;Medina, R. A.&lt;/author&gt;&lt;author&gt;Krawinkler, H.&lt;/author&gt;&lt;/authors&gt;&lt;/contributors&gt;&lt;auth-address&gt;CNWRA, SW Res Inst, San Antonio, TX 78238 USA&amp;#xD;Univ Maryland, Dept Civil &amp;amp; Environm Engn, College Pk, MD 20742 USA&amp;#xD;Stanford Univ, Dept Civil &amp;amp; Environm Engn, Palo Alto, CA 94305 USA&lt;/auth-address&gt;&lt;titles&gt;&lt;title&gt;Hysteretic models that incorporate strength and stiffness deterioration&lt;/title&gt;&lt;secondary-title&gt;Earthquake Engineering &amp;amp; Structural Dynamics&lt;/secondary-title&gt;&lt;alt-title&gt;Earthq Eng Struct D&amp;#xD;Earthq Eng Struct D&lt;/alt-title&gt;&lt;/titles&gt;&lt;periodical&gt;&lt;full-title&gt;Earthquake Engineering &amp;amp; Structural Dynamics&lt;/full-title&gt;&lt;/periodical&gt;&lt;pages&gt;1489-1511&lt;/pages&gt;&lt;volume&gt;34&lt;/volume&gt;&lt;number&gt;12&lt;/number&gt;&lt;keywords&gt;&lt;keyword&gt;hysteretic behaviour&lt;/keyword&gt;&lt;keyword&gt;strength deterioration&lt;/keyword&gt;&lt;keyword&gt;cyclic deterioration&lt;/keyword&gt;&lt;keyword&gt;collapse&lt;/keyword&gt;&lt;/keywords&gt;&lt;dates&gt;&lt;year&gt;2005&lt;/year&gt;&lt;pub-dates&gt;&lt;date&gt;Oct&lt;/date&gt;&lt;/pub-dates&gt;&lt;/dates&gt;&lt;isbn&gt;0098-8847&lt;/isbn&gt;&lt;accession-num&gt;WOS:000232382600003&lt;/accession-num&gt;&lt;urls&gt;&lt;related-urls&gt;&lt;url&gt;&amp;lt;Go to ISI&amp;gt;://WOS:000232382600003&lt;/url&gt;&lt;/related-urls&gt;&lt;/urls&gt;&lt;language&gt;English&lt;/language&gt;&lt;/record&gt;&lt;/Cite&gt;&lt;/EndNote&gt;</w:instrText>
      </w:r>
      <w:r w:rsidR="00A05700" w:rsidRPr="00721849">
        <w:fldChar w:fldCharType="separate"/>
      </w:r>
      <w:r w:rsidR="00A05700" w:rsidRPr="00721849">
        <w:rPr>
          <w:noProof/>
        </w:rPr>
        <w:t>[14]</w:t>
      </w:r>
      <w:r w:rsidR="00A05700" w:rsidRPr="00721849">
        <w:fldChar w:fldCharType="end"/>
      </w:r>
      <w:r w:rsidR="00A425D0" w:rsidRPr="00721849">
        <w:t xml:space="preserve"> as well as</w:t>
      </w:r>
      <w:r w:rsidR="0082686C" w:rsidRPr="00721849">
        <w:t xml:space="preserve"> with the outcome of a previous study by </w:t>
      </w:r>
      <w:r w:rsidR="002D2763" w:rsidRPr="00721849">
        <w:rPr>
          <w:szCs w:val="20"/>
        </w:rPr>
        <w:t xml:space="preserve">Ruiz-García and Miranda </w:t>
      </w:r>
      <w:r w:rsidR="0082686C" w:rsidRPr="00721849">
        <w:fldChar w:fldCharType="begin"/>
      </w:r>
      <w:r w:rsidR="009C0793" w:rsidRPr="00721849">
        <w:instrText xml:space="preserve"> ADDIN EN.CITE &lt;EndNote&gt;&lt;Cite&gt;&lt;Author&gt;Ruiz-García&lt;/Author&gt;&lt;Year&gt;2006&lt;/Year&gt;&lt;RecNum&gt;27&lt;/RecNum&gt;&lt;DisplayText&gt;[9]&lt;/DisplayText&gt;&lt;record&gt;&lt;rec-number&gt;27&lt;/rec-number&gt;&lt;foreign-keys&gt;&lt;key app="EN" db-id="5tfvzav239x5x7erp5zxsse8rr2t0pdsftz0" timestamp="0"&gt;27&lt;/key&gt;&lt;/foreign-keys&gt;&lt;ref-type name="Journal Article"&gt;17&lt;/ref-type&gt;&lt;contributors&gt;&lt;authors&gt;&lt;author&gt;Ruiz-García, Jorge&lt;/author&gt;&lt;author&gt;Miranda, Eduardo&lt;/author&gt;&lt;/authors&gt;&lt;/contributors&gt;&lt;titles&gt;&lt;title&gt;Inelastic displacement ratios for evaluation of structures built on soft soil sites&lt;/title&gt;&lt;secondary-title&gt;Earthquake Engineering &amp;amp; Structural Dynamics&lt;/secondary-title&gt;&lt;/titles&gt;&lt;periodical&gt;&lt;full-title&gt;Earthquake Engineering &amp;amp; Structural Dynamics&lt;/full-title&gt;&lt;/periodical&gt;&lt;pages&gt;679-694&lt;/pages&gt;&lt;volume&gt;35&lt;/volume&gt;&lt;number&gt;6&lt;/number&gt;&lt;keywords&gt;&lt;keyword&gt;soft soil sites&lt;/keyword&gt;&lt;keyword&gt;inelastic deformation demand&lt;/keyword&gt;&lt;keyword&gt;inelastic displacement ratio&lt;/keyword&gt;&lt;keyword&gt;stiffness degradation&lt;/keyword&gt;&lt;/keywords&gt;&lt;dates&gt;&lt;year&gt;2006&lt;/year&gt;&lt;/dates&gt;&lt;publisher&gt;John Wiley &amp;amp; Sons, Ltd.&lt;/publisher&gt;&lt;isbn&gt;1096-9845&lt;/isbn&gt;&lt;urls&gt;&lt;related-urls&gt;&lt;url&gt;http://dx.doi.org/10.1002/eqe.552&lt;/url&gt;&lt;/related-urls&gt;&lt;/urls&gt;&lt;electronic-resource-num&gt;10.1002/eqe.552&lt;/electronic-resource-num&gt;&lt;/record&gt;&lt;/Cite&gt;&lt;/EndNote&gt;</w:instrText>
      </w:r>
      <w:r w:rsidR="0082686C" w:rsidRPr="00721849">
        <w:fldChar w:fldCharType="separate"/>
      </w:r>
      <w:r w:rsidR="00DE7395" w:rsidRPr="00721849">
        <w:rPr>
          <w:noProof/>
        </w:rPr>
        <w:t>[9]</w:t>
      </w:r>
      <w:r w:rsidR="0082686C" w:rsidRPr="00721849">
        <w:fldChar w:fldCharType="end"/>
      </w:r>
      <w:r w:rsidR="0082686C" w:rsidRPr="00721849">
        <w:t xml:space="preserve"> which was focused on hysteretic models for reinforced concrete structures and considered soft-soil ground motion records.</w:t>
      </w:r>
    </w:p>
    <w:p w14:paraId="779A3A47" w14:textId="086B8568" w:rsidR="00B716D0" w:rsidRPr="00721849" w:rsidRDefault="00F45629" w:rsidP="002757A1">
      <w:pPr>
        <w:jc w:val="center"/>
      </w:pPr>
      <w:r w:rsidRPr="00721849">
        <w:rPr>
          <w:noProof/>
          <w:lang w:eastAsia="en-GB"/>
        </w:rPr>
        <w:drawing>
          <wp:inline distT="0" distB="0" distL="0" distR="0" wp14:anchorId="1FE991A4" wp14:editId="3807A6D0">
            <wp:extent cx="5316645" cy="3870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sitos_Figure7.jpg"/>
                    <pic:cNvPicPr/>
                  </pic:nvPicPr>
                  <pic:blipFill rotWithShape="1">
                    <a:blip r:embed="rId119" cstate="print">
                      <a:extLst>
                        <a:ext uri="{28A0092B-C50C-407E-A947-70E740481C1C}">
                          <a14:useLocalDpi xmlns:a14="http://schemas.microsoft.com/office/drawing/2010/main" val="0"/>
                        </a:ext>
                      </a:extLst>
                    </a:blip>
                    <a:srcRect l="1415" r="3389"/>
                    <a:stretch/>
                  </pic:blipFill>
                  <pic:spPr bwMode="auto">
                    <a:xfrm>
                      <a:off x="0" y="0"/>
                      <a:ext cx="5313876" cy="3868944"/>
                    </a:xfrm>
                    <a:prstGeom prst="rect">
                      <a:avLst/>
                    </a:prstGeom>
                    <a:ln>
                      <a:noFill/>
                    </a:ln>
                    <a:extLst>
                      <a:ext uri="{53640926-AAD7-44D8-BBD7-CCE9431645EC}">
                        <a14:shadowObscured xmlns:a14="http://schemas.microsoft.com/office/drawing/2010/main"/>
                      </a:ext>
                    </a:extLst>
                  </pic:spPr>
                </pic:pic>
              </a:graphicData>
            </a:graphic>
          </wp:inline>
        </w:drawing>
      </w:r>
    </w:p>
    <w:p w14:paraId="50EE1A7E" w14:textId="39CE6BD0" w:rsidR="00AB1675" w:rsidRPr="00721849" w:rsidRDefault="00AB1675" w:rsidP="002757A1">
      <w:pPr>
        <w:spacing w:before="240"/>
        <w:jc w:val="center"/>
        <w:rPr>
          <w:b/>
          <w:sz w:val="18"/>
          <w:szCs w:val="18"/>
        </w:rPr>
      </w:pPr>
      <w:bookmarkStart w:id="12" w:name="_Ref470187488"/>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7</w:t>
      </w:r>
      <w:r w:rsidRPr="00721849">
        <w:rPr>
          <w:b/>
          <w:sz w:val="18"/>
          <w:szCs w:val="18"/>
        </w:rPr>
        <w:fldChar w:fldCharType="end"/>
      </w:r>
      <w:bookmarkEnd w:id="12"/>
      <w:r w:rsidRPr="00721849">
        <w:rPr>
          <w:b/>
          <w:sz w:val="18"/>
          <w:szCs w:val="18"/>
        </w:rPr>
        <w:t>: Degrading to non-degrading inelastic displacement ratios vs. the tuning ratio</w:t>
      </w:r>
    </w:p>
    <w:p w14:paraId="7CA6F3AB" w14:textId="26F60FA6" w:rsidR="00FC283C" w:rsidRPr="00721849" w:rsidRDefault="00FC283C" w:rsidP="00FC283C">
      <w:pPr>
        <w:spacing w:before="240"/>
        <w:jc w:val="left"/>
        <w:rPr>
          <w:b/>
          <w:sz w:val="18"/>
          <w:szCs w:val="18"/>
        </w:rPr>
      </w:pPr>
    </w:p>
    <w:p w14:paraId="48C31EAF" w14:textId="77777777" w:rsidR="000111F8" w:rsidRPr="00721849" w:rsidRDefault="000111F8" w:rsidP="00FC283C">
      <w:pPr>
        <w:spacing w:before="240"/>
        <w:jc w:val="left"/>
        <w:rPr>
          <w:b/>
          <w:sz w:val="18"/>
          <w:szCs w:val="18"/>
        </w:rPr>
      </w:pPr>
    </w:p>
    <w:p w14:paraId="6CC674CE" w14:textId="75502054" w:rsidR="009124AE" w:rsidRPr="00721849" w:rsidRDefault="00A51FB1" w:rsidP="00DA3D03">
      <w:pPr>
        <w:pStyle w:val="Heading1"/>
        <w:spacing w:before="120"/>
        <w:ind w:left="431" w:hanging="431"/>
      </w:pPr>
      <w:r w:rsidRPr="00721849">
        <w:t xml:space="preserve">Nonlinear </w:t>
      </w:r>
      <w:r w:rsidR="00BF0859" w:rsidRPr="00721849">
        <w:t>response-history</w:t>
      </w:r>
      <w:r w:rsidRPr="00721849">
        <w:t xml:space="preserve"> </w:t>
      </w:r>
      <w:r w:rsidR="00357F1F" w:rsidRPr="00721849">
        <w:t xml:space="preserve">(NRHA) frame </w:t>
      </w:r>
      <w:r w:rsidRPr="00721849">
        <w:t xml:space="preserve">analyses </w:t>
      </w:r>
    </w:p>
    <w:p w14:paraId="18093CA6" w14:textId="04E7EAFC" w:rsidR="00233671" w:rsidRPr="00721849" w:rsidRDefault="00966D52" w:rsidP="00DA3D03">
      <w:pPr>
        <w:pStyle w:val="Heading2"/>
        <w:spacing w:before="120"/>
        <w:ind w:left="578" w:hanging="578"/>
        <w:rPr>
          <w:i/>
        </w:rPr>
      </w:pPr>
      <w:r w:rsidRPr="00721849">
        <w:rPr>
          <w:i/>
        </w:rPr>
        <w:t>Typical n</w:t>
      </w:r>
      <w:r w:rsidR="00233671" w:rsidRPr="00721849">
        <w:rPr>
          <w:i/>
        </w:rPr>
        <w:t xml:space="preserve">onlinear static (pushover) </w:t>
      </w:r>
      <w:r w:rsidRPr="00721849">
        <w:rPr>
          <w:i/>
        </w:rPr>
        <w:t>response</w:t>
      </w:r>
    </w:p>
    <w:p w14:paraId="359937CD" w14:textId="3AFF71AF" w:rsidR="00B84B62" w:rsidRPr="00721849" w:rsidRDefault="00233671" w:rsidP="00DA3D03">
      <w:pPr>
        <w:spacing w:after="120"/>
      </w:pPr>
      <w:r w:rsidRPr="00721849">
        <w:t xml:space="preserve">Before presenting the results of the response-history analysis, it useful to observe </w:t>
      </w:r>
      <w:r w:rsidR="00966D52" w:rsidRPr="00721849">
        <w:t>typical</w:t>
      </w:r>
      <w:r w:rsidRPr="00721849">
        <w:t xml:space="preserve"> global pushover curves using a lateral loading pattern complying with the first modal shape, as shown in</w:t>
      </w:r>
      <w:r w:rsidR="00876B98" w:rsidRPr="00721849">
        <w:t xml:space="preserve"> </w:t>
      </w:r>
      <w:r w:rsidR="00876B98" w:rsidRPr="00721849">
        <w:fldChar w:fldCharType="begin"/>
      </w:r>
      <w:r w:rsidR="00876B98" w:rsidRPr="00721849">
        <w:instrText xml:space="preserve"> REF _Ref475545811 \h </w:instrText>
      </w:r>
      <w:r w:rsidR="00E9714D" w:rsidRPr="00721849">
        <w:instrText xml:space="preserve"> \* MERGEFORMAT </w:instrText>
      </w:r>
      <w:r w:rsidR="00876B98" w:rsidRPr="00721849">
        <w:fldChar w:fldCharType="separate"/>
      </w:r>
      <w:r w:rsidR="00A73C09" w:rsidRPr="00721849">
        <w:t xml:space="preserve">Figure </w:t>
      </w:r>
      <w:r w:rsidR="00A73C09">
        <w:rPr>
          <w:noProof/>
        </w:rPr>
        <w:t>8</w:t>
      </w:r>
      <w:r w:rsidR="00876B98" w:rsidRPr="00721849">
        <w:fldChar w:fldCharType="end"/>
      </w:r>
      <w:r w:rsidR="00876B98" w:rsidRPr="00721849">
        <w:t xml:space="preserve"> </w:t>
      </w:r>
      <w:r w:rsidRPr="00721849">
        <w:t>in terms of base shear</w:t>
      </w:r>
      <w:r w:rsidR="00B84B62" w:rsidRPr="00721849">
        <w:t xml:space="preserve">, normalised by the product of weight W and over-strength </w:t>
      </w:r>
      <w:r w:rsidR="00B84B62" w:rsidRPr="00721849">
        <w:rPr>
          <w:rFonts w:ascii="Symbol" w:hAnsi="Symbol"/>
        </w:rPr>
        <w:t></w:t>
      </w:r>
      <w:r w:rsidR="00B84B62" w:rsidRPr="00721849">
        <w:t>, versus</w:t>
      </w:r>
      <w:r w:rsidRPr="00721849">
        <w:t xml:space="preserve"> roof drift ratio. </w:t>
      </w:r>
      <w:r w:rsidR="002B7086" w:rsidRPr="00721849">
        <w:t>The figure</w:t>
      </w:r>
      <w:r w:rsidR="004662CF" w:rsidRPr="00721849">
        <w:t xml:space="preserve"> shows t</w:t>
      </w:r>
      <w:r w:rsidR="00197770" w:rsidRPr="00721849">
        <w:t>he pushover curves for both th</w:t>
      </w:r>
      <w:r w:rsidR="004662CF" w:rsidRPr="00721849">
        <w:t xml:space="preserve">e non-degrading (dotted lines) </w:t>
      </w:r>
      <w:r w:rsidR="00197770" w:rsidRPr="00721849">
        <w:t>and degrading (solid lines) models following the height-based grouped convention prese</w:t>
      </w:r>
      <w:r w:rsidR="004662CF" w:rsidRPr="00721849">
        <w:t xml:space="preserve">nted in Section </w:t>
      </w:r>
      <w:r w:rsidR="00FC283C" w:rsidRPr="00721849">
        <w:fldChar w:fldCharType="begin"/>
      </w:r>
      <w:r w:rsidR="00FC283C" w:rsidRPr="00721849">
        <w:instrText xml:space="preserve"> REF _Ref476036767 \r \h </w:instrText>
      </w:r>
      <w:r w:rsidR="002B7086" w:rsidRPr="00721849">
        <w:instrText xml:space="preserve"> \* MERGEFORMAT </w:instrText>
      </w:r>
      <w:r w:rsidR="00FC283C" w:rsidRPr="00721849">
        <w:fldChar w:fldCharType="separate"/>
      </w:r>
      <w:r w:rsidR="00A73C09">
        <w:t>2.1</w:t>
      </w:r>
      <w:r w:rsidR="00FC283C" w:rsidRPr="00721849">
        <w:fldChar w:fldCharType="end"/>
      </w:r>
      <w:r w:rsidR="004662CF" w:rsidRPr="00721849">
        <w:t>;</w:t>
      </w:r>
      <w:r w:rsidR="00197770" w:rsidRPr="00721849">
        <w:t xml:space="preserve"> here, the A, B, C and D subset frames are displayed using red, green, blue and black lines</w:t>
      </w:r>
      <w:r w:rsidR="004662CF" w:rsidRPr="00721849">
        <w:t>,</w:t>
      </w:r>
      <w:r w:rsidR="00197770" w:rsidRPr="00721849">
        <w:t xml:space="preserve"> respectively.</w:t>
      </w:r>
      <w:r w:rsidR="00A53ABD" w:rsidRPr="00721849">
        <w:t xml:space="preserve"> It is important to note at this stage that </w:t>
      </w:r>
      <w:r w:rsidR="00A53ABD" w:rsidRPr="00721849">
        <w:rPr>
          <w:rFonts w:eastAsia="Times New Roman" w:cs="Times New Roman"/>
          <w:shd w:val="clear" w:color="auto" w:fill="FFFFFF"/>
        </w:rPr>
        <w:t>the push-over plots with degradation represent only reference curves</w:t>
      </w:r>
      <w:r w:rsidR="005D7317" w:rsidRPr="00721849">
        <w:rPr>
          <w:rFonts w:eastAsia="Times New Roman" w:cs="Times New Roman"/>
          <w:shd w:val="clear" w:color="auto" w:fill="FFFFFF"/>
        </w:rPr>
        <w:t xml:space="preserve"> (back-bone)</w:t>
      </w:r>
      <w:r w:rsidR="00A53ABD" w:rsidRPr="00721849">
        <w:rPr>
          <w:rFonts w:eastAsia="Times New Roman" w:cs="Times New Roman"/>
          <w:shd w:val="clear" w:color="auto" w:fill="FFFFFF"/>
        </w:rPr>
        <w:t xml:space="preserve"> from which the actual, and more severe, degradation under realistic seismic loading is derived</w:t>
      </w:r>
      <w:r w:rsidR="005D7317" w:rsidRPr="00721849">
        <w:rPr>
          <w:rFonts w:eastAsia="Times New Roman" w:cs="Times New Roman"/>
          <w:shd w:val="clear" w:color="auto" w:fill="FFFFFF"/>
        </w:rPr>
        <w:t xml:space="preserve"> (</w:t>
      </w:r>
      <w:r w:rsidR="005D7317" w:rsidRPr="00721849">
        <w:rPr>
          <w:rFonts w:eastAsia="Times New Roman" w:cs="Times New Roman"/>
          <w:shd w:val="clear" w:color="auto" w:fill="FFFFFF"/>
        </w:rPr>
        <w:fldChar w:fldCharType="begin"/>
      </w:r>
      <w:r w:rsidR="005D7317" w:rsidRPr="00721849">
        <w:rPr>
          <w:rFonts w:eastAsia="Times New Roman" w:cs="Times New Roman"/>
          <w:shd w:val="clear" w:color="auto" w:fill="FFFFFF"/>
        </w:rPr>
        <w:instrText xml:space="preserve"> ADDIN EN.CITE &lt;EndNote&gt;&lt;Cite&gt;&lt;Author&gt;Ibarra&lt;/Author&gt;&lt;Year&gt;2005&lt;/Year&gt;&lt;RecNum&gt;13&lt;/RecNum&gt;&lt;DisplayText&gt;[14]&lt;/DisplayText&gt;&lt;record&gt;&lt;rec-number&gt;13&lt;/rec-number&gt;&lt;foreign-keys&gt;&lt;key app="EN" db-id="5tfvzav239x5x7erp5zxsse8rr2t0pdsftz0" timestamp="0"&gt;13&lt;/key&gt;&lt;/foreign-keys&gt;&lt;ref-type name="Journal Article"&gt;17&lt;/ref-type&gt;&lt;contributors&gt;&lt;authors&gt;&lt;author&gt;Ibarra, L. F.&lt;/author&gt;&lt;author&gt;Medina, R. A.&lt;/author&gt;&lt;author&gt;Krawinkler, H.&lt;/author&gt;&lt;/authors&gt;&lt;/contributors&gt;&lt;auth-address&gt;CNWRA, SW Res Inst, San Antonio, TX 78238 USA&amp;#xD;Univ Maryland, Dept Civil &amp;amp; Environm Engn, College Pk, MD 20742 USA&amp;#xD;Stanford Univ, Dept Civil &amp;amp; Environm Engn, Palo Alto, CA 94305 USA&lt;/auth-address&gt;&lt;titles&gt;&lt;title&gt;Hysteretic models that incorporate strength and stiffness deterioration&lt;/title&gt;&lt;secondary-title&gt;Earthquake Engineering &amp;amp; Structural Dynamics&lt;/secondary-title&gt;&lt;alt-title&gt;Earthq Eng Struct D&amp;#xD;Earthq Eng Struct D&lt;/alt-title&gt;&lt;/titles&gt;&lt;periodical&gt;&lt;full-title&gt;Earthquake Engineering &amp;amp; Structural Dynamics&lt;/full-title&gt;&lt;/periodical&gt;&lt;pages&gt;1489-1511&lt;/pages&gt;&lt;volume&gt;34&lt;/volume&gt;&lt;number&gt;12&lt;/number&gt;&lt;keywords&gt;&lt;keyword&gt;hysteretic behaviour&lt;/keyword&gt;&lt;keyword&gt;strength deterioration&lt;/keyword&gt;&lt;keyword&gt;cyclic deterioration&lt;/keyword&gt;&lt;keyword&gt;collapse&lt;/keyword&gt;&lt;/keywords&gt;&lt;dates&gt;&lt;year&gt;2005&lt;/year&gt;&lt;pub-dates&gt;&lt;date&gt;Oct&lt;/date&gt;&lt;/pub-dates&gt;&lt;/dates&gt;&lt;isbn&gt;0098-8847&lt;/isbn&gt;&lt;accession-num&gt;WOS:000232382600003&lt;/accession-num&gt;&lt;urls&gt;&lt;related-urls&gt;&lt;url&gt;&amp;lt;Go to ISI&amp;gt;://WOS:000232382600003&lt;/url&gt;&lt;/related-urls&gt;&lt;/urls&gt;&lt;language&gt;English&lt;/language&gt;&lt;/record&gt;&lt;/Cite&gt;&lt;/EndNote&gt;</w:instrText>
      </w:r>
      <w:r w:rsidR="005D7317" w:rsidRPr="00721849">
        <w:rPr>
          <w:rFonts w:eastAsia="Times New Roman" w:cs="Times New Roman"/>
          <w:shd w:val="clear" w:color="auto" w:fill="FFFFFF"/>
        </w:rPr>
        <w:fldChar w:fldCharType="separate"/>
      </w:r>
      <w:r w:rsidR="005D7317" w:rsidRPr="00721849">
        <w:rPr>
          <w:rFonts w:eastAsia="Times New Roman" w:cs="Times New Roman"/>
          <w:noProof/>
          <w:shd w:val="clear" w:color="auto" w:fill="FFFFFF"/>
        </w:rPr>
        <w:t>[14]</w:t>
      </w:r>
      <w:r w:rsidR="005D7317" w:rsidRPr="00721849">
        <w:rPr>
          <w:rFonts w:eastAsia="Times New Roman" w:cs="Times New Roman"/>
          <w:shd w:val="clear" w:color="auto" w:fill="FFFFFF"/>
        </w:rPr>
        <w:fldChar w:fldCharType="end"/>
      </w:r>
      <w:r w:rsidR="005D7317" w:rsidRPr="00721849">
        <w:rPr>
          <w:rFonts w:eastAsia="Times New Roman" w:cs="Times New Roman"/>
          <w:shd w:val="clear" w:color="auto" w:fill="FFFFFF"/>
        </w:rPr>
        <w:t xml:space="preserve">, </w:t>
      </w:r>
      <w:r w:rsidR="005D7317" w:rsidRPr="00721849">
        <w:rPr>
          <w:rFonts w:eastAsia="Times New Roman" w:cs="Times New Roman"/>
          <w:shd w:val="clear" w:color="auto" w:fill="FFFFFF"/>
        </w:rPr>
        <w:fldChar w:fldCharType="begin">
          <w:fldData xml:space="preserve">PEVuZE5vdGU+PENpdGU+PEF1dGhvcj5MaWdub3M8L0F1dGhvcj48WWVhcj4yMDExPC9ZZWFyPjxS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=
</w:fldData>
        </w:fldChar>
      </w:r>
      <w:r w:rsidR="00632D59" w:rsidRPr="00721849">
        <w:rPr>
          <w:rFonts w:eastAsia="Times New Roman" w:cs="Times New Roman"/>
          <w:shd w:val="clear" w:color="auto" w:fill="FFFFFF"/>
        </w:rPr>
        <w:instrText xml:space="preserve"> ADDIN EN.CITE </w:instrText>
      </w:r>
      <w:r w:rsidR="00632D59" w:rsidRPr="00721849">
        <w:rPr>
          <w:rFonts w:eastAsia="Times New Roman" w:cs="Times New Roman"/>
          <w:shd w:val="clear" w:color="auto" w:fill="FFFFFF"/>
        </w:rPr>
        <w:fldChar w:fldCharType="begin">
          <w:fldData xml:space="preserve">PEVuZE5vdGU+PENpdGU+PEF1dGhvcj5MaWdub3M8L0F1dGhvcj48WWVhcj4yMDExPC9ZZWFyPjxS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=
</w:fldData>
        </w:fldChar>
      </w:r>
      <w:r w:rsidR="00632D59" w:rsidRPr="00721849">
        <w:rPr>
          <w:rFonts w:eastAsia="Times New Roman" w:cs="Times New Roman"/>
          <w:shd w:val="clear" w:color="auto" w:fill="FFFFFF"/>
        </w:rPr>
        <w:instrText xml:space="preserve"> ADDIN EN.CITE.DATA </w:instrText>
      </w:r>
      <w:r w:rsidR="00632D59" w:rsidRPr="00721849">
        <w:rPr>
          <w:rFonts w:eastAsia="Times New Roman" w:cs="Times New Roman"/>
          <w:shd w:val="clear" w:color="auto" w:fill="FFFFFF"/>
        </w:rPr>
      </w:r>
      <w:r w:rsidR="00632D59" w:rsidRPr="00721849">
        <w:rPr>
          <w:rFonts w:eastAsia="Times New Roman" w:cs="Times New Roman"/>
          <w:shd w:val="clear" w:color="auto" w:fill="FFFFFF"/>
        </w:rPr>
        <w:fldChar w:fldCharType="end"/>
      </w:r>
      <w:r w:rsidR="005D7317" w:rsidRPr="00721849">
        <w:rPr>
          <w:rFonts w:eastAsia="Times New Roman" w:cs="Times New Roman"/>
          <w:shd w:val="clear" w:color="auto" w:fill="FFFFFF"/>
        </w:rPr>
      </w:r>
      <w:r w:rsidR="005D7317" w:rsidRPr="00721849">
        <w:rPr>
          <w:rFonts w:eastAsia="Times New Roman" w:cs="Times New Roman"/>
          <w:shd w:val="clear" w:color="auto" w:fill="FFFFFF"/>
        </w:rPr>
        <w:fldChar w:fldCharType="separate"/>
      </w:r>
      <w:r w:rsidR="00632D59" w:rsidRPr="00721849">
        <w:rPr>
          <w:rFonts w:eastAsia="Times New Roman" w:cs="Times New Roman"/>
          <w:noProof/>
          <w:shd w:val="clear" w:color="auto" w:fill="FFFFFF"/>
        </w:rPr>
        <w:t>[14, 29, 30]</w:t>
      </w:r>
      <w:r w:rsidR="005D7317" w:rsidRPr="00721849">
        <w:rPr>
          <w:rFonts w:eastAsia="Times New Roman" w:cs="Times New Roman"/>
          <w:shd w:val="clear" w:color="auto" w:fill="FFFFFF"/>
        </w:rPr>
        <w:fldChar w:fldCharType="end"/>
      </w:r>
      <w:r w:rsidR="005D7317" w:rsidRPr="00721849">
        <w:rPr>
          <w:rFonts w:eastAsia="Times New Roman" w:cs="Times New Roman"/>
          <w:shd w:val="clear" w:color="auto" w:fill="FFFFFF"/>
        </w:rPr>
        <w:t>).</w:t>
      </w:r>
    </w:p>
    <w:p w14:paraId="03C7DF84" w14:textId="09F7A406" w:rsidR="00233671" w:rsidRPr="00721849" w:rsidRDefault="00C36155" w:rsidP="00DA3D03">
      <w:pPr>
        <w:keepNext/>
        <w:spacing w:after="0"/>
        <w:jc w:val="center"/>
      </w:pPr>
      <w:r w:rsidRPr="00721849">
        <w:rPr>
          <w:noProof/>
          <w:lang w:eastAsia="en-GB"/>
        </w:rPr>
        <w:drawing>
          <wp:inline distT="0" distB="0" distL="0" distR="0" wp14:anchorId="5A9D1A02" wp14:editId="2B93180E">
            <wp:extent cx="4669384" cy="2574738"/>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_SeismicCoefficient.jpg"/>
                    <pic:cNvPicPr/>
                  </pic:nvPicPr>
                  <pic:blipFill rotWithShape="1">
                    <a:blip r:embed="rId120">
                      <a:extLst>
                        <a:ext uri="{28A0092B-C50C-407E-A947-70E740481C1C}">
                          <a14:useLocalDpi xmlns:a14="http://schemas.microsoft.com/office/drawing/2010/main" val="0"/>
                        </a:ext>
                      </a:extLst>
                    </a:blip>
                    <a:srcRect t="4682"/>
                    <a:stretch/>
                  </pic:blipFill>
                  <pic:spPr bwMode="auto">
                    <a:xfrm>
                      <a:off x="0" y="0"/>
                      <a:ext cx="4721676" cy="2603572"/>
                    </a:xfrm>
                    <a:prstGeom prst="rect">
                      <a:avLst/>
                    </a:prstGeom>
                    <a:ln>
                      <a:noFill/>
                    </a:ln>
                    <a:extLst>
                      <a:ext uri="{53640926-AAD7-44D8-BBD7-CCE9431645EC}">
                        <a14:shadowObscured xmlns:a14="http://schemas.microsoft.com/office/drawing/2010/main"/>
                      </a:ext>
                    </a:extLst>
                  </pic:spPr>
                </pic:pic>
              </a:graphicData>
            </a:graphic>
          </wp:inline>
        </w:drawing>
      </w:r>
    </w:p>
    <w:p w14:paraId="25D67FDB" w14:textId="3D08093B" w:rsidR="00233671" w:rsidRPr="00721849" w:rsidRDefault="00233671" w:rsidP="00233671">
      <w:pPr>
        <w:pStyle w:val="Caption"/>
      </w:pPr>
      <w:bookmarkStart w:id="13" w:name="_Ref475545811"/>
      <w:r w:rsidRPr="00721849">
        <w:t xml:space="preserve">Figure </w:t>
      </w:r>
      <w:fldSimple w:instr=" SEQ Figure \* ARABIC ">
        <w:r w:rsidR="00A73C09">
          <w:rPr>
            <w:noProof/>
          </w:rPr>
          <w:t>8</w:t>
        </w:r>
      </w:fldSimple>
      <w:bookmarkEnd w:id="13"/>
      <w:r w:rsidRPr="00721849">
        <w:t xml:space="preserve">: Pushover curves comparison in terms of </w:t>
      </w:r>
      <w:r w:rsidR="002B7086" w:rsidRPr="00721849">
        <w:t xml:space="preserve">normalised </w:t>
      </w:r>
      <w:r w:rsidRPr="00721849">
        <w:t>base shear vs roof drift for all frames, based on degrading and non-degrading models</w:t>
      </w:r>
      <w:r w:rsidR="00B4212A" w:rsidRPr="00721849" w:rsidDel="00B4212A">
        <w:t xml:space="preserve"> </w:t>
      </w:r>
    </w:p>
    <w:p w14:paraId="3D9AF045" w14:textId="437C4787" w:rsidR="002757A1" w:rsidRPr="00721849" w:rsidRDefault="002757A1" w:rsidP="002757A1">
      <w:pPr>
        <w:rPr>
          <w:rStyle w:val="PageNumber"/>
        </w:rPr>
      </w:pPr>
      <w:r w:rsidRPr="00721849">
        <w:t xml:space="preserve">The descending branches that are primarily due to in-cycle degradation in the plastic hinges originate at global drift levels over 0.05 rad for the less stiff cases, down to approximately 0.015 rad for the stiffer frames having deeper beams that start degrading at lower plastic rotation levels, according to the calibrated IMK model parameters </w:t>
      </w:r>
      <w:r w:rsidRPr="00721849">
        <w:fldChar w:fldCharType="begin"/>
      </w:r>
      <w:r w:rsidR="00DB46FE" w:rsidRPr="00721849">
        <w:instrText xml:space="preserve"> ADDIN EN.CITE &lt;EndNote&gt;&lt;Cite&gt;&lt;Author&gt;Lignos&lt;/Author&gt;&lt;Year&gt;2011&lt;/Year&gt;&lt;RecNum&gt;11&lt;/RecNum&gt;&lt;DisplayText&gt;[29]&lt;/DisplayText&gt;&lt;record&gt;&lt;rec-number&gt;11&lt;/rec-number&gt;&lt;foreign-keys&gt;&lt;key app="EN" db-id="5tfvzav239x5x7erp5zxsse8rr2t0pdsftz0" timestamp="0"&gt;11&lt;/key&gt;&lt;/foreign-keys&gt;&lt;ref-type name="Journal Article"&gt;17&lt;/ref-type&gt;&lt;contributors&gt;&lt;authors&gt;&lt;author&gt;Lignos, D. G.&lt;/author&gt;&lt;author&gt;Krawinkler, H.&lt;/author&gt;&lt;/authors&gt;&lt;/contributors&gt;&lt;auth-address&gt;McGill Univ, Dept Civil Engn &amp;amp; Appl Mech, Montreal, PQ H3A 2K6, Canada&amp;#xD;Stanford Univ, Dept Civil &amp;amp; Environm Engn, Stanford, CA 94305 USA&lt;/auth-address&gt;&lt;titles&gt;&lt;title&gt;Deterioration Modeling of Steel Components in Support of Collapse Prediction of Steel Moment Frames under Earthquake Loading&lt;/title&gt;&lt;secondary-title&gt;Journal of Structural Engineering-Asce&lt;/secondary-title&gt;&lt;alt-title&gt;J Struct Eng-Asce&amp;#xD;J Struct Eng-Asce&lt;/alt-title&gt;&lt;/titles&gt;&lt;pages&gt;1291-1302&lt;/pages&gt;&lt;volume&gt;137&lt;/volume&gt;&lt;number&gt;11&lt;/number&gt;&lt;keywords&gt;&lt;keyword&gt;component deterioration&lt;/keyword&gt;&lt;keyword&gt;steel database&lt;/keyword&gt;&lt;keyword&gt;steel moment connections&lt;/keyword&gt;&lt;keyword&gt;sidesway collapse&lt;/keyword&gt;&lt;keyword&gt;moment-rotation relationships&lt;/keyword&gt;&lt;keyword&gt;residual strength&lt;/keyword&gt;&lt;keyword&gt;deterioration models&lt;/keyword&gt;&lt;keyword&gt;reduced beam section&lt;/keyword&gt;&lt;keyword&gt;hysteretic systems&lt;/keyword&gt;&lt;keyword&gt;strength&lt;/keyword&gt;&lt;/keywords&gt;&lt;dates&gt;&lt;year&gt;2011&lt;/year&gt;&lt;pub-dates&gt;&lt;date&gt;Nov&lt;/date&gt;&lt;/pub-dates&gt;&lt;/dates&gt;&lt;isbn&gt;0733-9445&lt;/isbn&gt;&lt;accession-num&gt;WOS:000298248400006&lt;/accession-num&gt;&lt;urls&gt;&lt;related-urls&gt;&lt;url&gt;&amp;lt;Go to ISI&amp;gt;://WOS:000298248400006&lt;/url&gt;&lt;/related-urls&gt;&lt;/urls&gt;&lt;language&gt;English&lt;/language&gt;&lt;/record&gt;&lt;/Cite&gt;&lt;/EndNote&gt;</w:instrText>
      </w:r>
      <w:r w:rsidRPr="00721849">
        <w:fldChar w:fldCharType="separate"/>
      </w:r>
      <w:r w:rsidR="00DB46FE" w:rsidRPr="00721849">
        <w:rPr>
          <w:noProof/>
        </w:rPr>
        <w:t>[29]</w:t>
      </w:r>
      <w:r w:rsidRPr="00721849">
        <w:fldChar w:fldCharType="end"/>
      </w:r>
      <w:r w:rsidRPr="00721849">
        <w:t>. It is noteworthy that the stiffest frame exhibits a lateral strength drop of the order of 20% at a global drift level of 0.035 rad. The pushover curves for the non-degrading models show little evidence of softening attributed to P-</w:t>
      </w:r>
      <w:r w:rsidRPr="00721849">
        <w:rPr>
          <w:rStyle w:val="PageNumber"/>
          <w:lang w:val="el-GR"/>
        </w:rPr>
        <w:t>Δ</w:t>
      </w:r>
      <w:r w:rsidRPr="00721849">
        <w:rPr>
          <w:rStyle w:val="PageNumber"/>
        </w:rPr>
        <w:t xml:space="preserve"> effects, owing to the in-plan structural layout (i.e. no “gravity” frames, with all frames contributing to lateral load resistance).</w:t>
      </w:r>
      <w:r w:rsidR="008F2563" w:rsidRPr="00721849">
        <w:rPr>
          <w:rStyle w:val="PageNumber"/>
        </w:rPr>
        <w:t xml:space="preserve"> It is also worth noting that in all cases, the plastic hinges start largely forming in the beams, followed by the base of the columns as the frame approaches its peak capacity, as illustrated for example in </w:t>
      </w:r>
      <w:r w:rsidR="00C36155" w:rsidRPr="00721849">
        <w:rPr>
          <w:rStyle w:val="PageNumber"/>
        </w:rPr>
        <w:fldChar w:fldCharType="begin"/>
      </w:r>
      <w:r w:rsidR="00C36155" w:rsidRPr="00721849">
        <w:rPr>
          <w:rStyle w:val="PageNumber"/>
        </w:rPr>
        <w:instrText xml:space="preserve"> REF _Ref357983580 \h </w:instrText>
      </w:r>
      <w:r w:rsidR="00302AF5" w:rsidRPr="00721849">
        <w:rPr>
          <w:rStyle w:val="PageNumber"/>
        </w:rPr>
        <w:instrText xml:space="preserve"> \* MERGEFORMAT </w:instrText>
      </w:r>
      <w:r w:rsidR="00C36155" w:rsidRPr="00721849">
        <w:rPr>
          <w:rStyle w:val="PageNumber"/>
        </w:rPr>
      </w:r>
      <w:r w:rsidR="00C36155" w:rsidRPr="00721849">
        <w:rPr>
          <w:rStyle w:val="PageNumber"/>
        </w:rPr>
        <w:fldChar w:fldCharType="separate"/>
      </w:r>
      <w:r w:rsidR="00A73C09">
        <w:t>F</w:t>
      </w:r>
      <w:r w:rsidR="00A73C09" w:rsidRPr="00721849">
        <w:t xml:space="preserve">igure </w:t>
      </w:r>
      <w:r w:rsidR="00A73C09">
        <w:rPr>
          <w:noProof/>
        </w:rPr>
        <w:t>9</w:t>
      </w:r>
      <w:r w:rsidR="00C36155" w:rsidRPr="00721849">
        <w:rPr>
          <w:rStyle w:val="PageNumber"/>
        </w:rPr>
        <w:fldChar w:fldCharType="end"/>
      </w:r>
      <w:r w:rsidR="008F2563" w:rsidRPr="00721849">
        <w:rPr>
          <w:rStyle w:val="PageNumber"/>
        </w:rPr>
        <w:t xml:space="preserve"> for Frame B10</w:t>
      </w:r>
      <w:r w:rsidR="00832056" w:rsidRPr="00721849">
        <w:rPr>
          <w:rStyle w:val="PageNumber"/>
        </w:rPr>
        <w:t>, with all frames satisfying the weak-beam strong-column design criterion.</w:t>
      </w:r>
      <w:r w:rsidR="00DF6D76">
        <w:rPr>
          <w:rStyle w:val="PageNumber"/>
        </w:rPr>
        <w:t xml:space="preserve"> </w:t>
      </w:r>
      <w:r w:rsidR="00650C0F">
        <w:rPr>
          <w:rStyle w:val="PageNumber"/>
        </w:rPr>
        <w:t>The e</w:t>
      </w:r>
      <w:r w:rsidR="00DF6D76">
        <w:rPr>
          <w:rStyle w:val="PageNumber"/>
        </w:rPr>
        <w:t>arliest yielding beam</w:t>
      </w:r>
      <w:r w:rsidR="00650C0F">
        <w:rPr>
          <w:rStyle w:val="PageNumber"/>
        </w:rPr>
        <w:t>s</w:t>
      </w:r>
      <w:r w:rsidR="00DF6D76">
        <w:rPr>
          <w:rStyle w:val="PageNumber"/>
        </w:rPr>
        <w:t xml:space="preserve"> and column</w:t>
      </w:r>
      <w:r w:rsidR="00650C0F">
        <w:rPr>
          <w:rStyle w:val="PageNumber"/>
        </w:rPr>
        <w:t>s</w:t>
      </w:r>
      <w:r w:rsidR="00DF6D76">
        <w:rPr>
          <w:rStyle w:val="PageNumber"/>
        </w:rPr>
        <w:t xml:space="preserve"> are the ones </w:t>
      </w:r>
      <w:r w:rsidR="00650C0F">
        <w:rPr>
          <w:rStyle w:val="PageNumber"/>
        </w:rPr>
        <w:t xml:space="preserve">first </w:t>
      </w:r>
      <w:r w:rsidR="00DF6D76">
        <w:rPr>
          <w:rStyle w:val="PageNumber"/>
        </w:rPr>
        <w:t xml:space="preserve">reaching the capping level as </w:t>
      </w:r>
      <w:r w:rsidR="00650C0F">
        <w:rPr>
          <w:rStyle w:val="PageNumber"/>
        </w:rPr>
        <w:t>indicated</w:t>
      </w:r>
      <w:r w:rsidR="00DF6D76">
        <w:rPr>
          <w:rStyle w:val="PageNumber"/>
        </w:rPr>
        <w:t xml:space="preserve"> in </w:t>
      </w:r>
      <w:r w:rsidR="00DF6D76">
        <w:rPr>
          <w:rStyle w:val="PageNumber"/>
        </w:rPr>
        <w:fldChar w:fldCharType="begin"/>
      </w:r>
      <w:r w:rsidR="00DF6D76">
        <w:rPr>
          <w:rStyle w:val="PageNumber"/>
        </w:rPr>
        <w:instrText xml:space="preserve"> REF _Ref357983580 \h </w:instrText>
      </w:r>
      <w:r w:rsidR="00DF6D76">
        <w:rPr>
          <w:rStyle w:val="PageNumber"/>
        </w:rPr>
      </w:r>
      <w:r w:rsidR="00DF6D76">
        <w:rPr>
          <w:rStyle w:val="PageNumber"/>
        </w:rPr>
        <w:fldChar w:fldCharType="separate"/>
      </w:r>
      <w:r w:rsidR="00A73C09">
        <w:t>F</w:t>
      </w:r>
      <w:r w:rsidR="00A73C09" w:rsidRPr="00721849">
        <w:t xml:space="preserve">igure </w:t>
      </w:r>
      <w:r w:rsidR="00A73C09">
        <w:rPr>
          <w:noProof/>
        </w:rPr>
        <w:t>9</w:t>
      </w:r>
      <w:r w:rsidR="00DF6D76">
        <w:rPr>
          <w:rStyle w:val="PageNumber"/>
        </w:rPr>
        <w:fldChar w:fldCharType="end"/>
      </w:r>
      <w:r w:rsidR="00DF6D76">
        <w:rPr>
          <w:rStyle w:val="PageNumber"/>
        </w:rPr>
        <w:t>a</w:t>
      </w:r>
      <w:r w:rsidR="004E4C97">
        <w:rPr>
          <w:rStyle w:val="PageNumber"/>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56"/>
      </w:tblGrid>
      <w:tr w:rsidR="00C77EB8" w:rsidRPr="00721849" w14:paraId="5621B53A" w14:textId="77777777" w:rsidTr="00A73C09">
        <w:trPr>
          <w:jc w:val="center"/>
        </w:trPr>
        <w:tc>
          <w:tcPr>
            <w:tcW w:w="5551" w:type="dxa"/>
          </w:tcPr>
          <w:p w14:paraId="72C04B9D" w14:textId="78AA47E0" w:rsidR="00C77EB8" w:rsidRPr="00721849" w:rsidRDefault="009D284F" w:rsidP="004E4C97">
            <w:pPr>
              <w:rPr>
                <w:rStyle w:val="PageNumber"/>
              </w:rPr>
            </w:pPr>
            <w:r>
              <w:rPr>
                <w:noProof/>
                <w:lang w:eastAsia="en-GB"/>
              </w:rPr>
              <w:drawing>
                <wp:inline distT="0" distB="0" distL="0" distR="0" wp14:anchorId="64936A1B" wp14:editId="3D4B5C87">
                  <wp:extent cx="5295082" cy="2191673"/>
                  <wp:effectExtent l="0" t="0" r="1270" b="0"/>
                  <wp:docPr id="3" name="Picture 3" descr="C:\Users\mab214\Dropbox\PhD\PAPER JOURNAL ANTONIOS\EPS PAPER FIGURES\Tsitos_Figure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C:\Users\mab214\Dropbox\PhD\PAPER JOURNAL ANTONIOS\EPS PAPER FIGURES\Tsitos_Figure8b.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295082" cy="2191673"/>
                          </a:xfrm>
                          <a:prstGeom prst="rect">
                            <a:avLst/>
                          </a:prstGeom>
                          <a:ln>
                            <a:noFill/>
                          </a:ln>
                        </pic:spPr>
                      </pic:pic>
                    </a:graphicData>
                  </a:graphic>
                </wp:inline>
              </w:drawing>
            </w:r>
          </w:p>
        </w:tc>
      </w:tr>
    </w:tbl>
    <w:p w14:paraId="6ADF0103" w14:textId="56CE2A49" w:rsidR="00C77EB8" w:rsidRPr="00721849" w:rsidRDefault="004E4C97" w:rsidP="004E4C97">
      <w:pPr>
        <w:pStyle w:val="Caption"/>
        <w:ind w:firstLine="576"/>
        <w:jc w:val="center"/>
      </w:pPr>
      <w:bookmarkStart w:id="14" w:name="_Ref357983580"/>
      <w:r>
        <w:t>F</w:t>
      </w:r>
      <w:r w:rsidR="00C77EB8" w:rsidRPr="00721849">
        <w:t xml:space="preserve">igure </w:t>
      </w:r>
      <w:fldSimple w:instr=" SEQ Figure \* ARABIC ">
        <w:r w:rsidR="00A73C09">
          <w:rPr>
            <w:noProof/>
          </w:rPr>
          <w:t>9</w:t>
        </w:r>
      </w:fldSimple>
      <w:bookmarkEnd w:id="14"/>
      <w:r w:rsidR="00C77EB8" w:rsidRPr="00721849">
        <w:t>: Location and sequence of formation of plastic hinges in Frame B10</w:t>
      </w:r>
    </w:p>
    <w:p w14:paraId="147BE478" w14:textId="77777777" w:rsidR="00A51FB1" w:rsidRPr="00721849" w:rsidRDefault="00D6170F" w:rsidP="00A51FB1">
      <w:pPr>
        <w:pStyle w:val="Heading2"/>
        <w:rPr>
          <w:i/>
        </w:rPr>
      </w:pPr>
      <w:r w:rsidRPr="00721849">
        <w:rPr>
          <w:i/>
        </w:rPr>
        <w:t>Scaling of ground m</w:t>
      </w:r>
      <w:r w:rsidR="00A51FB1" w:rsidRPr="00721849">
        <w:rPr>
          <w:i/>
        </w:rPr>
        <w:t>otions</w:t>
      </w:r>
    </w:p>
    <w:p w14:paraId="74642D12" w14:textId="15BAC281" w:rsidR="00D66F31" w:rsidRPr="00721849" w:rsidRDefault="00AD3A07" w:rsidP="00D66F31">
      <w:pPr>
        <w:rPr>
          <w:rFonts w:cs="Times New Roman"/>
        </w:rPr>
      </w:pPr>
      <w:r w:rsidRPr="00721849">
        <w:rPr>
          <w:rFonts w:cs="Times New Roman"/>
        </w:rPr>
        <w:t>T</w:t>
      </w:r>
      <w:r w:rsidR="00D66F31" w:rsidRPr="00721849">
        <w:rPr>
          <w:rFonts w:cs="Times New Roman"/>
        </w:rPr>
        <w:t xml:space="preserve">he NRHA analyses were carried out by scaling the original records with respect to the spectral acceleration at the fundamental period, </w:t>
      </w:r>
      <w:r w:rsidR="00D66F31" w:rsidRPr="00721849">
        <w:rPr>
          <w:rFonts w:cs="Times New Roman"/>
          <w:position w:val="-12"/>
        </w:rPr>
        <w:object w:dxaOrig="220" w:dyaOrig="360" w14:anchorId="3B15668A">
          <v:shape id="_x0000_i1078" type="#_x0000_t75" style="width:11.4pt;height:18pt" o:ole="">
            <v:imagedata r:id="rId122" o:title=""/>
          </v:shape>
          <o:OLEObject Type="Embed" ProgID="Equation.DSMT4" ShapeID="_x0000_i1078" DrawAspect="Content" ObjectID="_1567668716" r:id="rId123"/>
        </w:object>
      </w:r>
      <w:r w:rsidR="00D66F31" w:rsidRPr="00721849">
        <w:rPr>
          <w:rFonts w:cs="Times New Roman"/>
        </w:rPr>
        <w:t xml:space="preserve">, in order to attain four different levels of inelasticity level, </w:t>
      </w:r>
      <w:r w:rsidR="00D66F31" w:rsidRPr="00721849">
        <w:rPr>
          <w:rFonts w:cs="Times New Roman"/>
          <w:position w:val="-10"/>
        </w:rPr>
        <w:object w:dxaOrig="260" w:dyaOrig="320" w14:anchorId="3F0B8052">
          <v:shape id="_x0000_i1079" type="#_x0000_t75" style="width:12pt;height:15.6pt" o:ole="">
            <v:imagedata r:id="rId124" o:title=""/>
          </v:shape>
          <o:OLEObject Type="Embed" ProgID="Equation.DSMT4" ShapeID="_x0000_i1079" DrawAspect="Content" ObjectID="_1567668717" r:id="rId125"/>
        </w:object>
      </w:r>
      <w:r w:rsidR="00D66F31" w:rsidRPr="00721849">
        <w:rPr>
          <w:rFonts w:cs="Times New Roman"/>
        </w:rPr>
        <w:t xml:space="preserve">. In the case of optimal design, i.e. without over-strength, </w:t>
      </w:r>
      <w:r w:rsidR="00D66F31" w:rsidRPr="00721849">
        <w:rPr>
          <w:rFonts w:cs="Times New Roman"/>
          <w:position w:val="-10"/>
        </w:rPr>
        <w:object w:dxaOrig="260" w:dyaOrig="320" w14:anchorId="37469F82">
          <v:shape id="_x0000_i1080" type="#_x0000_t75" style="width:12pt;height:15.6pt" o:ole="">
            <v:imagedata r:id="rId124" o:title=""/>
          </v:shape>
          <o:OLEObject Type="Embed" ProgID="Equation.DSMT4" ShapeID="_x0000_i1080" DrawAspect="Content" ObjectID="_1567668718" r:id="rId126"/>
        </w:object>
      </w:r>
      <w:r w:rsidR="00D66F31" w:rsidRPr="00721849">
        <w:rPr>
          <w:rFonts w:cs="Times New Roman"/>
        </w:rPr>
        <w:t xml:space="preserve"> and </w:t>
      </w:r>
      <w:r w:rsidR="00D66F31" w:rsidRPr="00721849">
        <w:rPr>
          <w:rFonts w:cs="Times New Roman"/>
          <w:position w:val="-10"/>
        </w:rPr>
        <w:object w:dxaOrig="200" w:dyaOrig="260" w14:anchorId="2B621046">
          <v:shape id="_x0000_i1081" type="#_x0000_t75" style="width:11.4pt;height:12pt" o:ole="">
            <v:imagedata r:id="rId127" o:title=""/>
          </v:shape>
          <o:OLEObject Type="Embed" ProgID="Equation.DSMT4" ShapeID="_x0000_i1081" DrawAspect="Content" ObjectID="_1567668719" r:id="rId128"/>
        </w:object>
      </w:r>
      <w:r w:rsidR="00D66F31" w:rsidRPr="00721849">
        <w:rPr>
          <w:rFonts w:cs="Times New Roman"/>
        </w:rPr>
        <w:t xml:space="preserve"> would ideally coincide. As shown in Table 1, this is not typically the case with moment frames designed to the code, where the actual design over-strength </w:t>
      </w:r>
      <w:r w:rsidR="00D66F31" w:rsidRPr="00721849">
        <w:rPr>
          <w:rFonts w:ascii="Symbol" w:hAnsi="Symbol" w:cs="Times New Roman"/>
        </w:rPr>
        <w:t></w:t>
      </w:r>
      <w:r w:rsidR="00D66F31" w:rsidRPr="00721849">
        <w:rPr>
          <w:rFonts w:cs="Times New Roman"/>
        </w:rPr>
        <w:t xml:space="preserve"> (i.e. base shear at first yield </w:t>
      </w:r>
      <w:r w:rsidR="00D66F31" w:rsidRPr="00721849">
        <w:rPr>
          <w:rFonts w:cs="Times New Roman"/>
          <w:position w:val="-12"/>
        </w:rPr>
        <w:object w:dxaOrig="240" w:dyaOrig="360" w14:anchorId="6C17234C">
          <v:shape id="_x0000_i1082" type="#_x0000_t75" style="width:12pt;height:18pt" o:ole="">
            <v:imagedata r:id="rId129" o:title=""/>
          </v:shape>
          <o:OLEObject Type="Embed" ProgID="Equation.DSMT4" ShapeID="_x0000_i1082" DrawAspect="Content" ObjectID="_1567668720" r:id="rId130"/>
        </w:object>
      </w:r>
      <w:r w:rsidR="00D66F31" w:rsidRPr="00721849">
        <w:rPr>
          <w:rFonts w:cs="Times New Roman"/>
        </w:rPr>
        <w:t xml:space="preserve"> over the design base shear </w:t>
      </w:r>
      <w:r w:rsidR="00D66F31" w:rsidRPr="00721849">
        <w:rPr>
          <w:rFonts w:cs="Times New Roman"/>
          <w:position w:val="-12"/>
        </w:rPr>
        <w:object w:dxaOrig="279" w:dyaOrig="360" w14:anchorId="4EB1FA98">
          <v:shape id="_x0000_i1083" type="#_x0000_t75" style="width:14.4pt;height:18pt" o:ole="">
            <v:imagedata r:id="rId131" o:title=""/>
          </v:shape>
          <o:OLEObject Type="Embed" ProgID="Equation.DSMT4" ShapeID="_x0000_i1083" DrawAspect="Content" ObjectID="_1567668721" r:id="rId132"/>
        </w:object>
      </w:r>
      <w:r w:rsidR="00D66F31" w:rsidRPr="00721849">
        <w:rPr>
          <w:rFonts w:cs="Times New Roman"/>
        </w:rPr>
        <w:t xml:space="preserve">) can be significant </w:t>
      </w:r>
      <w:r w:rsidR="00D66F31" w:rsidRPr="00721849">
        <w:rPr>
          <w:rFonts w:cs="Times New Roman"/>
        </w:rPr>
        <w:fldChar w:fldCharType="begin"/>
      </w:r>
      <w:r w:rsidR="00DC0FA4" w:rsidRPr="00721849">
        <w:rPr>
          <w:rFonts w:cs="Times New Roman"/>
        </w:rPr>
        <w:instrText xml:space="preserve"> ADDIN EN.CITE &lt;EndNote&gt;&lt;Cite&gt;&lt;Author&gt;Elghazouli&lt;/Author&gt;&lt;Year&gt;2010&lt;/Year&gt;&lt;RecNum&gt;2&lt;/RecNum&gt;&lt;DisplayText&gt;[35]&lt;/DisplayText&gt;&lt;record&gt;&lt;rec-number&gt;2&lt;/rec-number&gt;&lt;foreign-keys&gt;&lt;key app="EN" db-id="5tfvzav239x5x7erp5zxsse8rr2t0pdsftz0" timestamp="0"&gt;2&lt;/key&gt;&lt;/foreign-keys&gt;&lt;ref-type name="Journal Article"&gt;17&lt;/ref-type&gt;&lt;contributors&gt;&lt;authors&gt;&lt;author&gt;Elghazouli, A. Y.&lt;/author&gt;&lt;/authors&gt;&lt;/contributors&gt;&lt;auth-address&gt;Elghazouli, AY&amp;#xD;Univ London Imperial Coll Sci Technol &amp;amp; Med, Dept Civil &amp;amp; Environm Engn, London, England&amp;#xD;Univ London Imperial Coll Sci Technol &amp;amp; Med, Dept Civil &amp;amp; Environm Engn, London, England&amp;#xD;Univ London Imperial Coll Sci Technol &amp;amp; Med, Dept Civil &amp;amp; Environm Engn, London, England&lt;/auth-address&gt;&lt;titles&gt;&lt;title&gt;Assessment of European seismic design procedures for steel framed structures&lt;/title&gt;&lt;secondary-title&gt;Bulletin of Earthquake Engineering&lt;/secondary-title&gt;&lt;alt-title&gt;B Earthq Eng&lt;/alt-title&gt;&lt;/titles&gt;&lt;pages&gt;65-89&lt;/pages&gt;&lt;volume&gt;8&lt;/volume&gt;&lt;number&gt;1&lt;/number&gt;&lt;keywords&gt;&lt;keyword&gt;seismic design&lt;/keyword&gt;&lt;keyword&gt;eurocode 8&lt;/keyword&gt;&lt;keyword&gt;steel frames&lt;/keyword&gt;&lt;keyword&gt;concentrically braced frames&lt;/keyword&gt;&lt;keyword&gt;cyclic response&lt;/keyword&gt;&lt;keyword&gt;bracing members&lt;/keyword&gt;&lt;keyword&gt;moment frames&lt;/keyword&gt;&lt;keyword&gt;performance&lt;/keyword&gt;&lt;keyword&gt;behavior&lt;/keyword&gt;&lt;/keywords&gt;&lt;dates&gt;&lt;year&gt;2010&lt;/year&gt;&lt;pub-dates&gt;&lt;date&gt;Feb&lt;/date&gt;&lt;/pub-dates&gt;&lt;/dates&gt;&lt;isbn&gt;1570-761x&lt;/isbn&gt;&lt;accession-num&gt;WOS:000272459400005&lt;/accession-num&gt;&lt;urls&gt;&lt;related-urls&gt;&lt;url&gt;&amp;lt;Go to ISI&amp;gt;://WOS:000272459400005&lt;/url&gt;&lt;/related-urls&gt;&lt;/urls&gt;&lt;electronic-resource-num&gt;10.1007/s10518-009-9125-6&lt;/electronic-resource-num&gt;&lt;language&gt;English&lt;/language&gt;&lt;/record&gt;&lt;/Cite&gt;&lt;/EndNote&gt;</w:instrText>
      </w:r>
      <w:r w:rsidR="00D66F31" w:rsidRPr="00721849">
        <w:rPr>
          <w:rFonts w:cs="Times New Roman"/>
        </w:rPr>
        <w:fldChar w:fldCharType="separate"/>
      </w:r>
      <w:r w:rsidR="00DC0FA4" w:rsidRPr="00721849">
        <w:rPr>
          <w:rFonts w:cs="Times New Roman"/>
          <w:noProof/>
        </w:rPr>
        <w:t>[35]</w:t>
      </w:r>
      <w:r w:rsidR="00D66F31" w:rsidRPr="00721849">
        <w:rPr>
          <w:rFonts w:cs="Times New Roman"/>
        </w:rPr>
        <w:fldChar w:fldCharType="end"/>
      </w:r>
      <w:r w:rsidRPr="00721849">
        <w:rPr>
          <w:rFonts w:cs="Times New Roman"/>
        </w:rPr>
        <w:t xml:space="preserve">, especially when a high value of . </w:t>
      </w:r>
      <w:r w:rsidRPr="00721849">
        <w:rPr>
          <w:rFonts w:cs="Times New Roman"/>
          <w:position w:val="-10"/>
        </w:rPr>
        <w:object w:dxaOrig="200" w:dyaOrig="260" w14:anchorId="7C9C990A">
          <v:shape id="_x0000_i1084" type="#_x0000_t75" style="width:11.4pt;height:12pt" o:ole="">
            <v:imagedata r:id="rId127" o:title=""/>
          </v:shape>
          <o:OLEObject Type="Embed" ProgID="Equation.DSMT4" ShapeID="_x0000_i1084" DrawAspect="Content" ObjectID="_1567668722" r:id="rId133"/>
        </w:object>
      </w:r>
      <w:r w:rsidRPr="00721849">
        <w:rPr>
          <w:rFonts w:cs="Times New Roman"/>
        </w:rPr>
        <w:t xml:space="preserve">is incorporated in the design. As noted before, this is </w:t>
      </w:r>
      <w:r w:rsidR="00D66F31" w:rsidRPr="00721849">
        <w:rPr>
          <w:rFonts w:cs="Times New Roman"/>
        </w:rPr>
        <w:t xml:space="preserve">due to the influence of several factors including deformation and stability checks as well as gravity design considerations, particularly when a high value for the design behaviour factor </w:t>
      </w:r>
      <w:r w:rsidR="00D66F31" w:rsidRPr="00721849">
        <w:rPr>
          <w:rFonts w:cs="Times New Roman"/>
          <w:position w:val="-10"/>
        </w:rPr>
        <w:object w:dxaOrig="200" w:dyaOrig="260" w14:anchorId="1CE766EC">
          <v:shape id="_x0000_i1085" type="#_x0000_t75" style="width:11.4pt;height:12pt" o:ole="">
            <v:imagedata r:id="rId127" o:title=""/>
          </v:shape>
          <o:OLEObject Type="Embed" ProgID="Equation.DSMT4" ShapeID="_x0000_i1085" DrawAspect="Content" ObjectID="_1567668723" r:id="rId134"/>
        </w:object>
      </w:r>
      <w:r w:rsidR="00D66F31" w:rsidRPr="00721849">
        <w:rPr>
          <w:rFonts w:cs="Times New Roman"/>
        </w:rPr>
        <w:t xml:space="preserve"> is employed. </w:t>
      </w:r>
    </w:p>
    <w:p w14:paraId="2FB16E35" w14:textId="32247209" w:rsidR="00A51FB1" w:rsidRPr="00721849" w:rsidRDefault="005F7F28" w:rsidP="002757A1">
      <w:r w:rsidRPr="00721849">
        <w:t xml:space="preserve">The definition of scaling factors follows closely the procedure presented in </w:t>
      </w:r>
      <w:r w:rsidR="002D2763" w:rsidRPr="00721849">
        <w:t xml:space="preserve">Karavasilis et al. </w:t>
      </w:r>
      <w:r w:rsidRPr="00721849">
        <w:fldChar w:fldCharType="begin"/>
      </w:r>
      <w:r w:rsidR="00E003F3" w:rsidRPr="00721849">
        <w:instrText xml:space="preserve"> ADDIN EN.CITE &lt;EndNote&gt;&lt;Cite&gt;&lt;Author&gt;Karavasilis&lt;/Author&gt;&lt;Year&gt;2008&lt;/Year&gt;&lt;RecNum&gt;19&lt;/RecNum&gt;&lt;DisplayText&gt;[18]&lt;/DisplayText&gt;&lt;record&gt;&lt;rec-number&gt;19&lt;/rec-number&gt;&lt;foreign-keys&gt;&lt;key app="EN" db-id="5tfvzav239x5x7erp5zxsse8rr2t0pdsftz0" timestamp="0"&gt;19&lt;/key&gt;&lt;/foreign-keys&gt;&lt;ref-type name="Journal Article"&gt;17&lt;/ref-type&gt;&lt;contributors&gt;&lt;authors&gt;&lt;author&gt;Karavasilis, T. L.&lt;/author&gt;&lt;author&gt;Bazeos, N.&lt;/author&gt;&lt;author&gt;Beskos, D. E.&lt;/author&gt;&lt;/authors&gt;&lt;/contributors&gt;&lt;auth-address&gt;Univ Patras, Dept Civil Engn, Patras 26500, Greece&lt;/auth-address&gt;&lt;titles&gt;&lt;title&gt;Drift and ductility estimates in regular steel MRF subjected to ordinary ground motions: A design-oriented approach&lt;/title&gt;&lt;secondary-title&gt;Earthquake Spectra&lt;/secondary-title&gt;&lt;alt-title&gt;Earthq Spectra&lt;/alt-title&gt;&lt;/titles&gt;&lt;pages&gt;431-451&lt;/pages&gt;&lt;volume&gt;24&lt;/volume&gt;&lt;number&gt;2&lt;/number&gt;&lt;keywords&gt;&lt;keyword&gt;multistory buildings&lt;/keyword&gt;&lt;keyword&gt;pushover analysis&lt;/keyword&gt;&lt;keyword&gt;frame buildings&lt;/keyword&gt;&lt;keyword&gt;seismic design&lt;/keyword&gt;&lt;keyword&gt;demands&lt;/keyword&gt;&lt;keyword&gt;displacement&lt;/keyword&gt;&lt;keyword&gt;ratios&lt;/keyword&gt;&lt;/keywords&gt;&lt;dates&gt;&lt;year&gt;2008&lt;/year&gt;&lt;pub-dates&gt;&lt;date&gt;May&lt;/date&gt;&lt;/pub-dates&gt;&lt;/dates&gt;&lt;isbn&gt;8755-2930&lt;/isbn&gt;&lt;accession-num&gt;WOS:000257420900004&lt;/accession-num&gt;&lt;urls&gt;&lt;related-urls&gt;&lt;url&gt;&amp;lt;Go to ISI&amp;gt;://WOS:000257420900004&lt;/url&gt;&lt;/related-urls&gt;&lt;/urls&gt;&lt;electronic-resource-num&gt;10.1193/1.2923919&lt;/electronic-resource-num&gt;&lt;language&gt;English&lt;/language&gt;&lt;/record&gt;&lt;/Cite&gt;&lt;/EndNote&gt;</w:instrText>
      </w:r>
      <w:r w:rsidRPr="00721849">
        <w:fldChar w:fldCharType="separate"/>
      </w:r>
      <w:r w:rsidR="00E003F3" w:rsidRPr="00721849">
        <w:rPr>
          <w:noProof/>
        </w:rPr>
        <w:t>[18]</w:t>
      </w:r>
      <w:r w:rsidRPr="00721849">
        <w:fldChar w:fldCharType="end"/>
      </w:r>
      <w:r w:rsidRPr="00721849">
        <w:t xml:space="preserve"> and </w:t>
      </w:r>
      <w:r w:rsidR="002D2763" w:rsidRPr="00721849">
        <w:t xml:space="preserve">Kumar et al. </w:t>
      </w:r>
      <w:r w:rsidRPr="00721849">
        <w:fldChar w:fldCharType="begin"/>
      </w:r>
      <w:r w:rsidR="00E003F3" w:rsidRPr="00721849">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Pr="00721849">
        <w:fldChar w:fldCharType="separate"/>
      </w:r>
      <w:r w:rsidR="00E003F3" w:rsidRPr="00721849">
        <w:rPr>
          <w:noProof/>
        </w:rPr>
        <w:t>[19]</w:t>
      </w:r>
      <w:r w:rsidRPr="00721849">
        <w:fldChar w:fldCharType="end"/>
      </w:r>
      <w:r w:rsidRPr="00721849">
        <w:t xml:space="preserve">. Similar factors can be defined for other response quantities, such as beam rotations at plastic hinges. For this </w:t>
      </w:r>
      <w:r w:rsidR="00A31B73" w:rsidRPr="00721849">
        <w:t>study</w:t>
      </w:r>
      <w:r w:rsidRPr="00721849">
        <w:t>, t</w:t>
      </w:r>
      <w:r w:rsidR="00A51FB1" w:rsidRPr="00721849">
        <w:t xml:space="preserve">he scaling factor, </w:t>
      </w:r>
      <w:r w:rsidR="004F661F" w:rsidRPr="00721849">
        <w:rPr>
          <w:position w:val="-6"/>
        </w:rPr>
        <w:object w:dxaOrig="380" w:dyaOrig="279" w14:anchorId="20D3C85C">
          <v:shape id="_x0000_i1086" type="#_x0000_t75" style="width:18pt;height:14.4pt" o:ole="">
            <v:imagedata r:id="rId135" o:title=""/>
          </v:shape>
          <o:OLEObject Type="Embed" ProgID="Equation.DSMT4" ShapeID="_x0000_i1086" DrawAspect="Content" ObjectID="_1567668724" r:id="rId136"/>
        </w:object>
      </w:r>
      <w:r w:rsidR="00A51FB1" w:rsidRPr="00721849">
        <w:t xml:space="preserve">, for each individual record in order to attain </w:t>
      </w:r>
      <w:r w:rsidR="00A17F44" w:rsidRPr="00721849">
        <w:t>the</w:t>
      </w:r>
      <w:r w:rsidR="00A51FB1" w:rsidRPr="00721849">
        <w:t xml:space="preserve"> target intensity factor, </w:t>
      </w:r>
      <w:r w:rsidR="004F661F" w:rsidRPr="00721849">
        <w:rPr>
          <w:position w:val="-10"/>
        </w:rPr>
        <w:object w:dxaOrig="260" w:dyaOrig="320" w14:anchorId="77BA25B8">
          <v:shape id="_x0000_i1087" type="#_x0000_t75" style="width:12pt;height:15.6pt" o:ole="">
            <v:imagedata r:id="rId124" o:title=""/>
          </v:shape>
          <o:OLEObject Type="Embed" ProgID="Equation.DSMT4" ShapeID="_x0000_i1087" DrawAspect="Content" ObjectID="_1567668725" r:id="rId137"/>
        </w:object>
      </w:r>
      <w:r w:rsidR="00A51FB1" w:rsidRPr="00721849">
        <w:t>, was determined as follows:</w:t>
      </w:r>
    </w:p>
    <w:bookmarkStart w:id="15" w:name="_Ref472616050"/>
    <w:p w14:paraId="44DDB21B" w14:textId="5E7330D7" w:rsidR="004F661F" w:rsidRPr="00721849" w:rsidRDefault="00557699" w:rsidP="00906587">
      <w:pPr>
        <w:spacing w:after="0"/>
      </w:pPr>
      <w:r w:rsidRPr="00721849">
        <w:rPr>
          <w:position w:val="-32"/>
        </w:rPr>
        <w:object w:dxaOrig="2140" w:dyaOrig="700" w14:anchorId="3B45FBCE">
          <v:shape id="_x0000_i1088" type="#_x0000_t75" style="width:105.6pt;height:34.8pt" o:ole="">
            <v:imagedata r:id="rId138" o:title=""/>
          </v:shape>
          <o:OLEObject Type="Embed" ProgID="Equation.DSMT4" ShapeID="_x0000_i1088" DrawAspect="Content" ObjectID="_1567668726" r:id="rId139"/>
        </w:object>
      </w:r>
      <w:r w:rsidR="002A21CE" w:rsidRPr="00721849">
        <w:tab/>
      </w:r>
      <w:r w:rsidR="002A21CE" w:rsidRPr="00721849">
        <w:tab/>
      </w:r>
      <w:r w:rsidR="002A21CE" w:rsidRPr="00721849">
        <w:tab/>
      </w:r>
      <w:r w:rsidR="002A21CE" w:rsidRPr="00721849">
        <w:tab/>
      </w:r>
      <w:r w:rsidR="002A21CE" w:rsidRPr="00721849">
        <w:tab/>
      </w:r>
      <w:r w:rsidR="002A21CE" w:rsidRPr="00721849">
        <w:tab/>
      </w:r>
      <w:r w:rsidR="002A21CE" w:rsidRPr="00721849">
        <w:tab/>
      </w:r>
      <w:r w:rsidR="002A21CE" w:rsidRPr="00721849">
        <w:tab/>
      </w:r>
      <w:r w:rsidR="002A21CE" w:rsidRPr="00721849">
        <w:tab/>
      </w:r>
      <w:r w:rsidR="00070B8E" w:rsidRPr="00721849">
        <w:t>(</w:t>
      </w:r>
      <w:bookmarkEnd w:id="15"/>
      <w:r w:rsidR="00687109" w:rsidRPr="00721849">
        <w:t>6</w:t>
      </w:r>
      <w:r w:rsidR="00070B8E" w:rsidRPr="00721849">
        <w:t>)</w:t>
      </w:r>
    </w:p>
    <w:p w14:paraId="668B4819" w14:textId="45775AA7" w:rsidR="00906587" w:rsidRPr="00721849" w:rsidRDefault="00A51FB1" w:rsidP="00B87339">
      <w:pPr>
        <w:spacing w:after="120"/>
      </w:pPr>
      <w:r w:rsidRPr="00721849">
        <w:t xml:space="preserve">where </w:t>
      </w:r>
      <w:r w:rsidR="00557699" w:rsidRPr="00721849">
        <w:rPr>
          <w:position w:val="-14"/>
        </w:rPr>
        <w:object w:dxaOrig="700" w:dyaOrig="400" w14:anchorId="06D9E056">
          <v:shape id="_x0000_i1089" type="#_x0000_t75" style="width:34.8pt;height:20.4pt" o:ole="">
            <v:imagedata r:id="rId140" o:title=""/>
          </v:shape>
          <o:OLEObject Type="Embed" ProgID="Equation.DSMT4" ShapeID="_x0000_i1089" DrawAspect="Content" ObjectID="_1567668727" r:id="rId141"/>
        </w:object>
      </w:r>
      <w:r w:rsidR="00557699" w:rsidRPr="00721849">
        <w:t xml:space="preserve"> </w:t>
      </w:r>
      <w:r w:rsidR="003513D7" w:rsidRPr="00721849">
        <w:t xml:space="preserve">is </w:t>
      </w:r>
      <w:r w:rsidRPr="00721849">
        <w:t xml:space="preserve">the spectral acceleration </w:t>
      </w:r>
      <w:r w:rsidR="003513D7" w:rsidRPr="00721849">
        <w:t xml:space="preserve">for </w:t>
      </w:r>
      <w:r w:rsidRPr="00721849">
        <w:t xml:space="preserve">a given record at the fundamental period of the frame, </w:t>
      </w:r>
      <w:r w:rsidR="00557699" w:rsidRPr="00721849">
        <w:rPr>
          <w:position w:val="-12"/>
        </w:rPr>
        <w:object w:dxaOrig="240" w:dyaOrig="360" w14:anchorId="6F7FF631">
          <v:shape id="_x0000_i1090" type="#_x0000_t75" style="width:12pt;height:18pt" o:ole="">
            <v:imagedata r:id="rId142" o:title=""/>
          </v:shape>
          <o:OLEObject Type="Embed" ProgID="Equation.DSMT4" ShapeID="_x0000_i1090" DrawAspect="Content" ObjectID="_1567668728" r:id="rId143"/>
        </w:object>
      </w:r>
      <w:r w:rsidR="00557699" w:rsidRPr="00721849">
        <w:t xml:space="preserve"> </w:t>
      </w:r>
      <w:r w:rsidRPr="00721849">
        <w:t xml:space="preserve">is the base shear </w:t>
      </w:r>
      <w:r w:rsidR="003513D7" w:rsidRPr="00721849">
        <w:t>corresponding to the</w:t>
      </w:r>
      <w:r w:rsidRPr="00721849">
        <w:t xml:space="preserve"> formation of </w:t>
      </w:r>
      <w:r w:rsidR="006F6E05" w:rsidRPr="00721849">
        <w:t xml:space="preserve">the </w:t>
      </w:r>
      <w:r w:rsidRPr="00721849">
        <w:t>first plastic hinge in the frame (obtained from a first-mode force profile static pushover analysis</w:t>
      </w:r>
      <w:r w:rsidR="00580DA6" w:rsidRPr="00721849">
        <w:t xml:space="preserve">, see </w:t>
      </w:r>
      <w:r w:rsidR="00876B98" w:rsidRPr="00721849">
        <w:fldChar w:fldCharType="begin"/>
      </w:r>
      <w:r w:rsidR="00876B98" w:rsidRPr="00721849">
        <w:instrText xml:space="preserve"> REF _Ref475545811 \h </w:instrText>
      </w:r>
      <w:r w:rsidR="00E9714D" w:rsidRPr="00721849">
        <w:instrText xml:space="preserve"> \* MERGEFORMAT </w:instrText>
      </w:r>
      <w:r w:rsidR="00876B98" w:rsidRPr="00721849">
        <w:fldChar w:fldCharType="separate"/>
      </w:r>
      <w:r w:rsidR="00A73C09" w:rsidRPr="00721849">
        <w:t xml:space="preserve">Figure </w:t>
      </w:r>
      <w:r w:rsidR="00A73C09">
        <w:rPr>
          <w:noProof/>
        </w:rPr>
        <w:t>8</w:t>
      </w:r>
      <w:r w:rsidR="00876B98" w:rsidRPr="00721849">
        <w:fldChar w:fldCharType="end"/>
      </w:r>
      <w:r w:rsidRPr="00721849">
        <w:t xml:space="preserve">), </w:t>
      </w:r>
      <w:r w:rsidR="00557699" w:rsidRPr="00721849">
        <w:rPr>
          <w:position w:val="-6"/>
        </w:rPr>
        <w:object w:dxaOrig="260" w:dyaOrig="220" w14:anchorId="1B14A36C">
          <v:shape id="_x0000_i1091" type="#_x0000_t75" style="width:12pt;height:11.4pt" o:ole="">
            <v:imagedata r:id="rId144" o:title=""/>
          </v:shape>
          <o:OLEObject Type="Embed" ProgID="Equation.DSMT4" ShapeID="_x0000_i1091" DrawAspect="Content" ObjectID="_1567668729" r:id="rId145"/>
        </w:object>
      </w:r>
      <w:r w:rsidRPr="00721849">
        <w:t xml:space="preserve"> is the seismic mass and </w:t>
      </w:r>
      <w:r w:rsidR="00557699" w:rsidRPr="00721849">
        <w:rPr>
          <w:position w:val="-12"/>
        </w:rPr>
        <w:object w:dxaOrig="240" w:dyaOrig="360" w14:anchorId="01CE3630">
          <v:shape id="_x0000_i1092" type="#_x0000_t75" style="width:12pt;height:18pt" o:ole="">
            <v:imagedata r:id="rId146" o:title=""/>
          </v:shape>
          <o:OLEObject Type="Embed" ProgID="Equation.DSMT4" ShapeID="_x0000_i1092" DrawAspect="Content" ObjectID="_1567668730" r:id="rId147"/>
        </w:object>
      </w:r>
      <w:r w:rsidR="00557699" w:rsidRPr="00721849">
        <w:t xml:space="preserve"> </w:t>
      </w:r>
      <w:r w:rsidRPr="00721849">
        <w:t xml:space="preserve">represents the effective mass participation ratio of the first mode. </w:t>
      </w:r>
      <w:r w:rsidR="00A4285E" w:rsidRPr="00721849">
        <w:t>By definition</w:t>
      </w:r>
      <w:r w:rsidR="00E362DA" w:rsidRPr="00721849">
        <w:t>,</w:t>
      </w:r>
      <w:r w:rsidR="00A4285E" w:rsidRPr="00721849">
        <w:t xml:space="preserve"> this scaling method is particularly effective for structures that respond to seismic excitation predominantly in the fundamental mode.</w:t>
      </w:r>
      <w:r w:rsidR="00E362DA" w:rsidRPr="00721849">
        <w:t xml:space="preserve"> </w:t>
      </w:r>
      <w:r w:rsidRPr="00721849">
        <w:t>Four inelasticity levels were assumed for each ground motion record (</w:t>
      </w:r>
      <w:r w:rsidR="002677AA" w:rsidRPr="00721849">
        <w:rPr>
          <w:position w:val="-10"/>
        </w:rPr>
        <w:object w:dxaOrig="260" w:dyaOrig="320" w14:anchorId="5F017BA5">
          <v:shape id="_x0000_i1093" type="#_x0000_t75" style="width:12pt;height:15.6pt" o:ole="">
            <v:imagedata r:id="rId148" o:title=""/>
          </v:shape>
          <o:OLEObject Type="Embed" ProgID="Equation.DSMT4" ShapeID="_x0000_i1093" DrawAspect="Content" ObjectID="_1567668731" r:id="rId149"/>
        </w:object>
      </w:r>
      <w:r w:rsidR="002677AA" w:rsidRPr="00721849">
        <w:t xml:space="preserve"> = </w:t>
      </w:r>
      <w:r w:rsidRPr="00721849">
        <w:t>3, 4, 5 and 6).</w:t>
      </w:r>
      <w:r w:rsidR="00A17F44" w:rsidRPr="00721849">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504"/>
      </w:tblGrid>
      <w:tr w:rsidR="00906587" w:rsidRPr="00721849" w14:paraId="00A9D61B" w14:textId="77777777" w:rsidTr="00906587">
        <w:tc>
          <w:tcPr>
            <w:tcW w:w="3959" w:type="dxa"/>
          </w:tcPr>
          <w:p w14:paraId="14A6F9F1" w14:textId="3AE7ADCB" w:rsidR="00906587" w:rsidRPr="00721849" w:rsidRDefault="00CB28E0" w:rsidP="00906587">
            <w:pPr>
              <w:jc w:val="center"/>
            </w:pPr>
            <w:r w:rsidRPr="00721849">
              <w:rPr>
                <w:noProof/>
                <w:lang w:eastAsia="en-GB"/>
              </w:rPr>
              <w:drawing>
                <wp:inline distT="0" distB="0" distL="0" distR="0" wp14:anchorId="7FCE54EC" wp14:editId="26BB2441">
                  <wp:extent cx="3060365" cy="2294255"/>
                  <wp:effectExtent l="0" t="0" r="6985" b="0"/>
                  <wp:docPr id="15" name="Picture 15" descr="C:\Users\tsitosa\Desktop\Steel_MRF_With_Deterioration_Figures\Tsitos_Figure9.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tsitosa\Desktop\Steel_MRF_With_Deterioration_Figures\Tsitos_Figure9.eps"/>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064480" cy="2297340"/>
                          </a:xfrm>
                          <a:prstGeom prst="rect">
                            <a:avLst/>
                          </a:prstGeom>
                          <a:noFill/>
                          <a:ln>
                            <a:noFill/>
                          </a:ln>
                        </pic:spPr>
                      </pic:pic>
                    </a:graphicData>
                  </a:graphic>
                </wp:inline>
              </w:drawing>
            </w:r>
          </w:p>
        </w:tc>
        <w:tc>
          <w:tcPr>
            <w:tcW w:w="4347" w:type="dxa"/>
          </w:tcPr>
          <w:p w14:paraId="64CF52D6" w14:textId="0BF05AB3" w:rsidR="00906587" w:rsidRPr="00721849" w:rsidRDefault="00CB28E0" w:rsidP="00906587">
            <w:pPr>
              <w:jc w:val="center"/>
            </w:pPr>
            <w:r w:rsidRPr="00721849">
              <w:rPr>
                <w:noProof/>
                <w:lang w:eastAsia="en-GB"/>
              </w:rPr>
              <w:drawing>
                <wp:inline distT="0" distB="0" distL="0" distR="0" wp14:anchorId="1790D626" wp14:editId="0FBCBB60">
                  <wp:extent cx="2880394" cy="2159337"/>
                  <wp:effectExtent l="0" t="0" r="0" b="0"/>
                  <wp:docPr id="16" name="Picture 16" descr="C:\Users\tsitosa\Desktop\Steel_MRF_With_Deterioration_Figures\Tsitos_Figure1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tsitosa\Desktop\Steel_MRF_With_Deterioration_Figures\Tsitos_Figure10.eps"/>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884099" cy="2162114"/>
                          </a:xfrm>
                          <a:prstGeom prst="rect">
                            <a:avLst/>
                          </a:prstGeom>
                          <a:noFill/>
                          <a:ln>
                            <a:noFill/>
                          </a:ln>
                        </pic:spPr>
                      </pic:pic>
                    </a:graphicData>
                  </a:graphic>
                </wp:inline>
              </w:drawing>
            </w:r>
          </w:p>
        </w:tc>
      </w:tr>
      <w:tr w:rsidR="00906587" w:rsidRPr="00721849" w14:paraId="2C893304" w14:textId="77777777" w:rsidTr="00906587">
        <w:tc>
          <w:tcPr>
            <w:tcW w:w="3959" w:type="dxa"/>
          </w:tcPr>
          <w:p w14:paraId="0E876EAD" w14:textId="6524D4BA" w:rsidR="00906587" w:rsidRPr="00721849" w:rsidRDefault="00906587" w:rsidP="00152529">
            <w:pPr>
              <w:pStyle w:val="Caption"/>
              <w:spacing w:after="120"/>
            </w:pPr>
            <w:bookmarkStart w:id="16" w:name="_Ref470192377"/>
            <w:r w:rsidRPr="00721849">
              <w:t xml:space="preserve">Figure </w:t>
            </w:r>
            <w:r w:rsidRPr="00721849">
              <w:fldChar w:fldCharType="begin"/>
            </w:r>
            <w:r w:rsidRPr="00721849">
              <w:instrText xml:space="preserve"> SEQ Figure \* ARABIC </w:instrText>
            </w:r>
            <w:r w:rsidRPr="00721849">
              <w:fldChar w:fldCharType="separate"/>
            </w:r>
            <w:r w:rsidR="00A73C09">
              <w:rPr>
                <w:noProof/>
              </w:rPr>
              <w:t>10</w:t>
            </w:r>
            <w:r w:rsidRPr="00721849">
              <w:rPr>
                <w:noProof/>
              </w:rPr>
              <w:fldChar w:fldCharType="end"/>
            </w:r>
            <w:bookmarkEnd w:id="16"/>
            <w:r w:rsidRPr="00721849">
              <w:t xml:space="preserve">: Scaled response spectra for frame A05 at inelasticity level </w:t>
            </w:r>
            <w:r w:rsidRPr="00721849">
              <w:rPr>
                <w:i/>
              </w:rPr>
              <w:t>q</w:t>
            </w:r>
            <w:r w:rsidRPr="00721849">
              <w:t>’=4, anchored at the fundamental period (1.0 s)</w:t>
            </w:r>
          </w:p>
        </w:tc>
        <w:tc>
          <w:tcPr>
            <w:tcW w:w="4347" w:type="dxa"/>
          </w:tcPr>
          <w:p w14:paraId="7CADA468" w14:textId="008D5A19" w:rsidR="00906587" w:rsidRPr="00721849" w:rsidRDefault="00906587" w:rsidP="00152529">
            <w:pPr>
              <w:pStyle w:val="Caption"/>
              <w:spacing w:after="120"/>
            </w:pPr>
            <w:bookmarkStart w:id="17" w:name="_Ref470192609"/>
            <w:r w:rsidRPr="00721849">
              <w:t xml:space="preserve">Figure </w:t>
            </w:r>
            <w:r w:rsidRPr="00721849">
              <w:fldChar w:fldCharType="begin"/>
            </w:r>
            <w:r w:rsidRPr="00721849">
              <w:rPr>
                <w:b w:val="0"/>
                <w:bCs w:val="0"/>
              </w:rPr>
              <w:instrText xml:space="preserve"> SEQ Figure \* ARABIC </w:instrText>
            </w:r>
            <w:r w:rsidRPr="00721849">
              <w:fldChar w:fldCharType="separate"/>
            </w:r>
            <w:r w:rsidR="00A73C09">
              <w:rPr>
                <w:b w:val="0"/>
                <w:bCs w:val="0"/>
                <w:noProof/>
              </w:rPr>
              <w:t>11</w:t>
            </w:r>
            <w:r w:rsidRPr="00721849">
              <w:rPr>
                <w:noProof/>
              </w:rPr>
              <w:fldChar w:fldCharType="end"/>
            </w:r>
            <w:bookmarkEnd w:id="17"/>
            <w:r w:rsidRPr="00721849">
              <w:t>: Median and scatter of computed scaling factors, for all inelasticity levels (</w:t>
            </w:r>
            <w:r w:rsidRPr="00721849">
              <w:rPr>
                <w:i/>
              </w:rPr>
              <w:t>q</w:t>
            </w:r>
            <w:r w:rsidRPr="00721849">
              <w:t>’) grouped per frame</w:t>
            </w:r>
          </w:p>
        </w:tc>
      </w:tr>
    </w:tbl>
    <w:p w14:paraId="7C95721D" w14:textId="5E49EAEC" w:rsidR="00906587" w:rsidRPr="00721849" w:rsidRDefault="00906587" w:rsidP="00906587">
      <w:r w:rsidRPr="00721849">
        <w:t xml:space="preserve">As an illustrative example, a set of acceleration response spectra computed for a 3-storey frame at inelasticity level </w:t>
      </w:r>
      <w:r w:rsidRPr="00721849">
        <w:rPr>
          <w:position w:val="-10"/>
        </w:rPr>
        <w:object w:dxaOrig="260" w:dyaOrig="320" w14:anchorId="5B3E3573">
          <v:shape id="_x0000_i1094" type="#_x0000_t75" style="width:11.4pt;height:14.4pt" o:ole="">
            <v:imagedata r:id="rId152" o:title=""/>
          </v:shape>
          <o:OLEObject Type="Embed" ProgID="Equation.DSMT4" ShapeID="_x0000_i1094" DrawAspect="Content" ObjectID="_1567668732" r:id="rId153"/>
        </w:object>
      </w:r>
      <w:r w:rsidRPr="00721849">
        <w:t xml:space="preserve">= 4 is shown in </w:t>
      </w:r>
      <w:r w:rsidRPr="00721849">
        <w:fldChar w:fldCharType="begin"/>
      </w:r>
      <w:r w:rsidRPr="00721849">
        <w:instrText xml:space="preserve"> REF _Ref470192377 \h  \* MERGEFORMAT </w:instrText>
      </w:r>
      <w:r w:rsidRPr="00721849">
        <w:fldChar w:fldCharType="separate"/>
      </w:r>
      <w:r w:rsidR="00A73C09" w:rsidRPr="00721849">
        <w:t xml:space="preserve">Figure </w:t>
      </w:r>
      <w:r w:rsidR="00A73C09">
        <w:rPr>
          <w:noProof/>
        </w:rPr>
        <w:t>10</w:t>
      </w:r>
      <w:r w:rsidRPr="00721849">
        <w:fldChar w:fldCharType="end"/>
      </w:r>
      <w:r w:rsidRPr="00721849">
        <w:t xml:space="preserve">. The ground motions are scaled so that the desired level of spectral acceleration is obtained at the fundamental period of each frame (anchor point). The distribution of scaling factors computed for the 12 frames set and for all 4 inelasticity levels is presented in </w:t>
      </w:r>
      <w:r w:rsidRPr="00721849">
        <w:fldChar w:fldCharType="begin"/>
      </w:r>
      <w:r w:rsidRPr="00721849">
        <w:instrText xml:space="preserve"> REF _Ref470192609 \h  \* MERGEFORMAT </w:instrText>
      </w:r>
      <w:r w:rsidRPr="00721849">
        <w:fldChar w:fldCharType="separate"/>
      </w:r>
      <w:r w:rsidR="00A73C09" w:rsidRPr="00721849">
        <w:t xml:space="preserve">Figure </w:t>
      </w:r>
      <w:r w:rsidR="00A73C09" w:rsidRPr="00A73C09">
        <w:rPr>
          <w:bCs/>
          <w:noProof/>
        </w:rPr>
        <w:t>11</w:t>
      </w:r>
      <w:r w:rsidRPr="00721849">
        <w:fldChar w:fldCharType="end"/>
      </w:r>
      <w:r w:rsidRPr="00721849">
        <w:t>, showing the median values and dispersion of scaling factors. The vast majority of the computed scaling factors have values less or equal to 20.</w:t>
      </w:r>
    </w:p>
    <w:p w14:paraId="0C47AD9C" w14:textId="77777777" w:rsidR="00906587" w:rsidRPr="00721849" w:rsidRDefault="00906587" w:rsidP="00906587">
      <w:r w:rsidRPr="00721849">
        <w:t>In total, 5400 NRHA cases were analysed both for non-degrading models as well as models with cyclic degradation, as described above. About 9000 additional analyses were performed for a subset of 4 frames (one per height group) in order to compute detailed incremental dynamic analysis (IDA) curve sets and collapse fragility curves.</w:t>
      </w:r>
    </w:p>
    <w:p w14:paraId="311FD3E5" w14:textId="05EE2B79" w:rsidR="006A1EB7" w:rsidRPr="00721849" w:rsidRDefault="007E4A4E" w:rsidP="00906587">
      <w:pPr>
        <w:pStyle w:val="Heading2"/>
        <w:spacing w:after="120"/>
        <w:ind w:left="578" w:hanging="578"/>
        <w:rPr>
          <w:i/>
        </w:rPr>
      </w:pPr>
      <w:r w:rsidRPr="00721849">
        <w:rPr>
          <w:i/>
        </w:rPr>
        <w:t>I</w:t>
      </w:r>
      <w:r w:rsidR="00D6170F" w:rsidRPr="00721849">
        <w:rPr>
          <w:i/>
        </w:rPr>
        <w:t>ncremental dynamic a</w:t>
      </w:r>
      <w:r w:rsidRPr="00721849">
        <w:rPr>
          <w:i/>
        </w:rPr>
        <w:t>nalyses</w:t>
      </w:r>
      <w:r w:rsidR="00D6170F" w:rsidRPr="00721849">
        <w:rPr>
          <w:i/>
        </w:rPr>
        <w:t xml:space="preserve"> </w:t>
      </w:r>
      <w:r w:rsidR="000D190C" w:rsidRPr="00721849">
        <w:rPr>
          <w:i/>
        </w:rPr>
        <w:t xml:space="preserve">(IDA) </w:t>
      </w:r>
      <w:r w:rsidR="00BE4F62" w:rsidRPr="00721849">
        <w:rPr>
          <w:i/>
        </w:rPr>
        <w:t xml:space="preserve">and </w:t>
      </w:r>
      <w:r w:rsidR="00D6170F" w:rsidRPr="00721849">
        <w:rPr>
          <w:i/>
        </w:rPr>
        <w:t>collapse fragility functions</w:t>
      </w:r>
    </w:p>
    <w:p w14:paraId="3651BE55" w14:textId="155A0F6F" w:rsidR="009B72D5" w:rsidRPr="00721849" w:rsidRDefault="00B40F18" w:rsidP="00A51FB1">
      <w:r w:rsidRPr="00721849">
        <w:t xml:space="preserve">Comparative results in terms of inter-storey drifts in the form of IDA curves are presented in </w:t>
      </w:r>
      <w:r w:rsidRPr="00721849">
        <w:fldChar w:fldCharType="begin"/>
      </w:r>
      <w:r w:rsidRPr="00721849">
        <w:instrText xml:space="preserve"> REF _Ref469653536 \h  \* MERGEFORMAT </w:instrText>
      </w:r>
      <w:r w:rsidRPr="00721849">
        <w:fldChar w:fldCharType="separate"/>
      </w:r>
      <w:r w:rsidR="00A73C09" w:rsidRPr="00A73C09">
        <w:t>Figure 12</w:t>
      </w:r>
      <w:r w:rsidRPr="00721849">
        <w:fldChar w:fldCharType="end"/>
      </w:r>
      <w:r w:rsidRPr="00721849">
        <w:t xml:space="preserve"> for a </w:t>
      </w:r>
      <w:r w:rsidR="0062200F" w:rsidRPr="00721849">
        <w:t xml:space="preserve">representative </w:t>
      </w:r>
      <w:r w:rsidRPr="00721849">
        <w:t>subset of 4 frames (one per height group). For these plots</w:t>
      </w:r>
      <w:r w:rsidR="00CB4556" w:rsidRPr="00721849">
        <w:t>,</w:t>
      </w:r>
      <w:r w:rsidRPr="00721849">
        <w:t xml:space="preserve"> a </w:t>
      </w:r>
      <w:r w:rsidR="00BE4F62" w:rsidRPr="00721849">
        <w:t>‘</w:t>
      </w:r>
      <w:r w:rsidRPr="00721849">
        <w:t xml:space="preserve">hunt </w:t>
      </w:r>
      <w:r w:rsidR="00BE4F62" w:rsidRPr="00721849">
        <w:t xml:space="preserve">and </w:t>
      </w:r>
      <w:r w:rsidRPr="00721849">
        <w:t>fill</w:t>
      </w:r>
      <w:r w:rsidR="00BE4F62" w:rsidRPr="00721849">
        <w:t>’</w:t>
      </w:r>
      <w:r w:rsidRPr="00721849">
        <w:t xml:space="preserve"> algorithm was employed </w:t>
      </w:r>
      <w:r w:rsidRPr="00721849">
        <w:fldChar w:fldCharType="begin"/>
      </w:r>
      <w:r w:rsidR="00DB46FE" w:rsidRPr="00721849">
        <w:instrText xml:space="preserve"> ADDIN EN.CITE &lt;EndNote&gt;&lt;Cite&gt;&lt;Author&gt;Vamvatsikos&lt;/Author&gt;&lt;Year&gt;2002&lt;/Year&gt;&lt;RecNum&gt;53&lt;/RecNum&gt;&lt;DisplayText&gt;[45]&lt;/DisplayText&gt;&lt;record&gt;&lt;rec-number&gt;53&lt;/rec-number&gt;&lt;foreign-keys&gt;&lt;key app="EN" db-id="5tfvzav239x5x7erp5zxsse8rr2t0pdsftz0" timestamp="0"&gt;53&lt;/key&gt;&lt;/foreign-keys&gt;&lt;ref-type name="Journal Article"&gt;17&lt;/ref-type&gt;&lt;contributors&gt;&lt;authors&gt;&lt;author&gt;Vamvatsikos, D.&lt;/author&gt;&lt;author&gt;Cornell, C. A.&lt;/author&gt;&lt;/authors&gt;&lt;/contributors&gt;&lt;auth-address&gt;Stanford Univ, Dept Civil &amp;amp; Environm Engn, Stanford, CA 94305 USA&lt;/auth-address&gt;&lt;titles&gt;&lt;title&gt;Incremental dynamic analysis&lt;/title&gt;&lt;secondary-title&gt;Earthquake Engineering &amp;amp; Structural Dynamics&lt;/secondary-title&gt;&lt;alt-title&gt;Earthquake Eng Struc&lt;/alt-title&gt;&lt;/titles&gt;&lt;periodical&gt;&lt;full-title&gt;Earthquake Engineering &amp;amp; Structural Dynamics&lt;/full-title&gt;&lt;/periodical&gt;&lt;pages&gt;491-514&lt;/pages&gt;&lt;volume&gt;31&lt;/volume&gt;&lt;number&gt;3&lt;/number&gt;&lt;keywords&gt;&lt;keyword&gt;performance-based earthquake engineering&lt;/keyword&gt;&lt;keyword&gt;incremental dynamic analysis&lt;/keyword&gt;&lt;keyword&gt;demand&lt;/keyword&gt;&lt;keyword&gt;collapse capacity&lt;/keyword&gt;&lt;keyword&gt;limit-state&lt;/keyword&gt;&lt;keyword&gt;non-linear dynamic analysis&lt;/keyword&gt;&lt;keyword&gt;seismic hazard analysis&lt;/keyword&gt;&lt;keyword&gt;nonlinear structures&lt;/keyword&gt;&lt;/keywords&gt;&lt;dates&gt;&lt;year&gt;2002&lt;/year&gt;&lt;pub-dates&gt;&lt;date&gt;Mar&lt;/date&gt;&lt;/pub-dates&gt;&lt;/dates&gt;&lt;isbn&gt;0098-8847&lt;/isbn&gt;&lt;accession-num&gt;WOS:000173870500002&lt;/accession-num&gt;&lt;urls&gt;&lt;related-urls&gt;&lt;url&gt;&amp;lt;Go to ISI&amp;gt;://WOS:000173870500002&lt;/url&gt;&lt;/related-urls&gt;&lt;/urls&gt;&lt;electronic-resource-num&gt;10.1002/eqe.141&lt;/electronic-resource-num&gt;&lt;language&gt;English&lt;/language&gt;&lt;/record&gt;&lt;/Cite&gt;&lt;/EndNote&gt;</w:instrText>
      </w:r>
      <w:r w:rsidRPr="00721849">
        <w:fldChar w:fldCharType="separate"/>
      </w:r>
      <w:r w:rsidR="00DB46FE" w:rsidRPr="00721849">
        <w:rPr>
          <w:noProof/>
        </w:rPr>
        <w:t>[45]</w:t>
      </w:r>
      <w:r w:rsidRPr="00721849">
        <w:fldChar w:fldCharType="end"/>
      </w:r>
      <w:r w:rsidRPr="00721849">
        <w:t xml:space="preserve"> with a large range of intensity levels considered, in addition to the </w:t>
      </w:r>
      <w:r w:rsidR="00694A3B" w:rsidRPr="00721849">
        <w:t xml:space="preserve">aforementioned </w:t>
      </w:r>
      <w:r w:rsidRPr="00721849">
        <w:t xml:space="preserve">four levels of </w:t>
      </w:r>
      <w:r w:rsidRPr="00721849">
        <w:rPr>
          <w:position w:val="-10"/>
        </w:rPr>
        <w:object w:dxaOrig="260" w:dyaOrig="320" w14:anchorId="2C2A7740">
          <v:shape id="_x0000_i1095" type="#_x0000_t75" style="width:12pt;height:15.6pt" o:ole="">
            <v:imagedata r:id="rId154" o:title=""/>
          </v:shape>
          <o:OLEObject Type="Embed" ProgID="Equation.DSMT4" ShapeID="_x0000_i1095" DrawAspect="Content" ObjectID="_1567668733" r:id="rId155"/>
        </w:object>
      </w:r>
      <w:r w:rsidRPr="00721849">
        <w:t>.</w:t>
      </w:r>
      <w:r w:rsidR="005F7F28" w:rsidRPr="00721849">
        <w:t xml:space="preserve"> </w:t>
      </w:r>
      <w:r w:rsidR="00F33120" w:rsidRPr="00721849">
        <w:t xml:space="preserve">Numerical analysis procedures similar </w:t>
      </w:r>
      <w:r w:rsidR="00721812" w:rsidRPr="00721849">
        <w:t xml:space="preserve">to </w:t>
      </w:r>
      <w:r w:rsidR="00F33120" w:rsidRPr="00721849">
        <w:t xml:space="preserve">those used </w:t>
      </w:r>
      <w:r w:rsidR="00721812" w:rsidRPr="00721849">
        <w:t xml:space="preserve">by </w:t>
      </w:r>
      <w:r w:rsidR="002D2763" w:rsidRPr="00721849">
        <w:t xml:space="preserve">Haselton et al. </w:t>
      </w:r>
      <w:r w:rsidR="000D190C" w:rsidRPr="00721849">
        <w:fldChar w:fldCharType="begin"/>
      </w:r>
      <w:r w:rsidR="00DB46FE" w:rsidRPr="00721849">
        <w:instrText xml:space="preserve"> ADDIN EN.CITE &lt;EndNote&gt;&lt;Cite&gt;&lt;Author&gt;Haselton&lt;/Author&gt;&lt;Year&gt;2009&lt;/Year&gt;&lt;RecNum&gt;58&lt;/RecNum&gt;&lt;DisplayText&gt;[46]&lt;/DisplayText&gt;&lt;record&gt;&lt;rec-number&gt;58&lt;/rec-number&gt;&lt;foreign-keys&gt;&lt;key app="EN" db-id="5tfvzav239x5x7erp5zxsse8rr2t0pdsftz0" timestamp="0"&gt;58&lt;/key&gt;&lt;/foreign-keys&gt;&lt;ref-type name="Conference Paper"&gt;47&lt;/ref-type&gt;&lt;contributors&gt;&lt;authors&gt;&lt;author&gt;Haselton, C. B.&lt;/author&gt;&lt;author&gt;Liel, A. B.&lt;/author&gt;&lt;author&gt;Deierlein, G. G.&lt;/author&gt;&lt;/authors&gt;&lt;/contributors&gt;&lt;titles&gt;&lt;title&gt;Simulating structural collapse due to earthquakes: model idealization, model calibration, and numerical solution algorithms&lt;/title&gt;&lt;secondary-title&gt;COMPDYN 2009&lt;/secondary-title&gt;&lt;/titles&gt;&lt;dates&gt;&lt;year&gt;2009&lt;/year&gt;&lt;/dates&gt;&lt;pub-location&gt;Rhodes, Greece&lt;/pub-location&gt;&lt;urls&gt;&lt;/urls&gt;&lt;/record&gt;&lt;/Cite&gt;&lt;/EndNote&gt;</w:instrText>
      </w:r>
      <w:r w:rsidR="000D190C" w:rsidRPr="00721849">
        <w:fldChar w:fldCharType="separate"/>
      </w:r>
      <w:r w:rsidR="00DB46FE" w:rsidRPr="00721849">
        <w:rPr>
          <w:noProof/>
        </w:rPr>
        <w:t>[46]</w:t>
      </w:r>
      <w:r w:rsidR="000D190C" w:rsidRPr="00721849">
        <w:fldChar w:fldCharType="end"/>
      </w:r>
      <w:r w:rsidR="00721812" w:rsidRPr="00721849">
        <w:t xml:space="preserve">, </w:t>
      </w:r>
      <w:r w:rsidR="00F33120" w:rsidRPr="00721849">
        <w:t>were adopted</w:t>
      </w:r>
      <w:r w:rsidR="00721812" w:rsidRPr="00721849">
        <w:t>.</w:t>
      </w:r>
    </w:p>
    <w:p w14:paraId="2D10B569" w14:textId="57C73FDA" w:rsidR="006A1EB7" w:rsidRPr="00721849" w:rsidRDefault="00B40F18" w:rsidP="00A51FB1">
      <w:r w:rsidRPr="00721849">
        <w:t xml:space="preserve">The dominant hardening behaviour in the case of </w:t>
      </w:r>
      <w:r w:rsidR="0062200F" w:rsidRPr="00721849">
        <w:t xml:space="preserve">non-degrading </w:t>
      </w:r>
      <w:r w:rsidRPr="00721849">
        <w:t xml:space="preserve">model IDA curves </w:t>
      </w:r>
      <w:r w:rsidR="00EC12F8" w:rsidRPr="00721849">
        <w:t xml:space="preserve">(left-side plots in </w:t>
      </w:r>
      <w:r w:rsidR="00EC12F8" w:rsidRPr="00721849">
        <w:fldChar w:fldCharType="begin"/>
      </w:r>
      <w:r w:rsidR="00EC12F8" w:rsidRPr="00721849">
        <w:instrText xml:space="preserve"> REF _Ref469653536 \h  \* MERGEFORMAT </w:instrText>
      </w:r>
      <w:r w:rsidR="00EC12F8" w:rsidRPr="00721849">
        <w:fldChar w:fldCharType="separate"/>
      </w:r>
      <w:r w:rsidR="00A73C09" w:rsidRPr="00A73C09">
        <w:t xml:space="preserve">Figure </w:t>
      </w:r>
      <w:r w:rsidR="00A73C09" w:rsidRPr="00A73C09">
        <w:rPr>
          <w:noProof/>
        </w:rPr>
        <w:t>12</w:t>
      </w:r>
      <w:r w:rsidR="00EC12F8" w:rsidRPr="00721849">
        <w:fldChar w:fldCharType="end"/>
      </w:r>
      <w:r w:rsidR="00EC12F8" w:rsidRPr="00721849">
        <w:t xml:space="preserve">) </w:t>
      </w:r>
      <w:r w:rsidRPr="00721849">
        <w:t xml:space="preserve">is </w:t>
      </w:r>
      <w:r w:rsidR="00C5413F" w:rsidRPr="00721849">
        <w:t xml:space="preserve">replaced by multiple instances of dynamic instability for the case of </w:t>
      </w:r>
      <w:r w:rsidR="0042038E" w:rsidRPr="00721849">
        <w:t>degrading</w:t>
      </w:r>
      <w:r w:rsidR="00C5413F" w:rsidRPr="00721849">
        <w:t xml:space="preserve"> models</w:t>
      </w:r>
      <w:r w:rsidR="00EC12F8" w:rsidRPr="00721849">
        <w:t xml:space="preserve"> (right-side plots in </w:t>
      </w:r>
      <w:r w:rsidR="00EC12F8" w:rsidRPr="00721849">
        <w:fldChar w:fldCharType="begin"/>
      </w:r>
      <w:r w:rsidR="00EC12F8" w:rsidRPr="00721849">
        <w:instrText xml:space="preserve"> REF _Ref469653536 \h  \* MERGEFORMAT </w:instrText>
      </w:r>
      <w:r w:rsidR="00EC12F8" w:rsidRPr="00721849">
        <w:fldChar w:fldCharType="separate"/>
      </w:r>
      <w:r w:rsidR="00A73C09" w:rsidRPr="00A73C09">
        <w:t xml:space="preserve">Figure </w:t>
      </w:r>
      <w:r w:rsidR="00A73C09" w:rsidRPr="00A73C09">
        <w:rPr>
          <w:noProof/>
        </w:rPr>
        <w:t>12</w:t>
      </w:r>
      <w:r w:rsidR="00EC12F8" w:rsidRPr="00721849">
        <w:fldChar w:fldCharType="end"/>
      </w:r>
      <w:r w:rsidR="00EC12F8" w:rsidRPr="00721849">
        <w:t>)</w:t>
      </w:r>
      <w:r w:rsidR="00C5413F" w:rsidRPr="00721849">
        <w:t>, generally occurring at inter-storey drift levels exceeding 0.040 rad.</w:t>
      </w:r>
      <w:r w:rsidR="00291C3A" w:rsidRPr="00721849">
        <w:t xml:space="preserve"> </w:t>
      </w:r>
      <w:r w:rsidR="00255A39" w:rsidRPr="00721849">
        <w:t>On the other hand, f</w:t>
      </w:r>
      <w:r w:rsidR="00291C3A" w:rsidRPr="00721849">
        <w:t xml:space="preserve">or the non-degrading frames, some instances of dynamic </w:t>
      </w:r>
      <w:r w:rsidR="00621236" w:rsidRPr="00721849">
        <w:t>instability are observed at maximum</w:t>
      </w:r>
      <w:r w:rsidR="00291C3A" w:rsidRPr="00721849">
        <w:t xml:space="preserve"> inter-storey drift ratios of the order of 0.060 rad or higher. It is noted that global P-</w:t>
      </w:r>
      <w:r w:rsidR="00291C3A" w:rsidRPr="00721849">
        <w:rPr>
          <w:lang w:val="el-GR"/>
        </w:rPr>
        <w:t>Δ</w:t>
      </w:r>
      <w:r w:rsidR="00291C3A" w:rsidRPr="00721849">
        <w:t xml:space="preserve"> effects were not dominant for the specific st</w:t>
      </w:r>
      <w:r w:rsidR="00255A39" w:rsidRPr="00721849">
        <w:t>ructural configurations</w:t>
      </w:r>
      <w:r w:rsidR="00CB4556" w:rsidRPr="00721849">
        <w:t xml:space="preserve"> considered</w:t>
      </w:r>
      <w:r w:rsidR="00255A39" w:rsidRPr="00721849">
        <w:t>.</w:t>
      </w:r>
    </w:p>
    <w:p w14:paraId="175B9D4F" w14:textId="5B1A7240" w:rsidR="00906587" w:rsidRPr="00721849" w:rsidRDefault="00906587" w:rsidP="00F23020">
      <w:r w:rsidRPr="00721849">
        <w:t xml:space="preserve">The response of the 4 frames subset in terms of collapse fragility curves is presented in </w:t>
      </w:r>
      <w:r w:rsidRPr="00721849">
        <w:fldChar w:fldCharType="begin"/>
      </w:r>
      <w:r w:rsidRPr="00721849">
        <w:instrText xml:space="preserve"> REF _Ref469654395 \h  \* MERGEFORMAT </w:instrText>
      </w:r>
      <w:r w:rsidRPr="00721849">
        <w:fldChar w:fldCharType="separate"/>
      </w:r>
      <w:r w:rsidR="00A73C09" w:rsidRPr="00A73C09">
        <w:t>Figure 13</w:t>
      </w:r>
      <w:r w:rsidRPr="00721849">
        <w:fldChar w:fldCharType="end"/>
      </w:r>
      <w:r w:rsidRPr="00721849">
        <w:t xml:space="preserve">. The curves are presented in the form of probability of collapse (vertical axis) versus the inelasticity level </w:t>
      </w:r>
      <w:r w:rsidRPr="00721849">
        <w:rPr>
          <w:position w:val="-10"/>
        </w:rPr>
        <w:object w:dxaOrig="260" w:dyaOrig="320" w14:anchorId="64AD0556">
          <v:shape id="_x0000_i1096" type="#_x0000_t75" style="width:12pt;height:15.6pt" o:ole="">
            <v:imagedata r:id="rId156" o:title=""/>
          </v:shape>
          <o:OLEObject Type="Embed" ProgID="Equation.DSMT4" ShapeID="_x0000_i1096" DrawAspect="Content" ObjectID="_1567668734" r:id="rId157"/>
        </w:object>
      </w:r>
      <w:r w:rsidRPr="00721849">
        <w:t xml:space="preserve">and the corresponding spectral acceleration at the fundamental period </w:t>
      </w:r>
      <w:r w:rsidRPr="00721849">
        <w:rPr>
          <w:position w:val="-14"/>
        </w:rPr>
        <w:object w:dxaOrig="700" w:dyaOrig="400" w14:anchorId="5CB29798">
          <v:shape id="_x0000_i1097" type="#_x0000_t75" style="width:34.8pt;height:20.4pt" o:ole="">
            <v:imagedata r:id="rId158" o:title=""/>
          </v:shape>
          <o:OLEObject Type="Embed" ProgID="Equation.DSMT4" ShapeID="_x0000_i1097" DrawAspect="Content" ObjectID="_1567668735" r:id="rId159"/>
        </w:object>
      </w:r>
      <w:r w:rsidRPr="00721849">
        <w:t xml:space="preserve">. The relation between </w:t>
      </w:r>
      <w:r w:rsidRPr="00721849">
        <w:rPr>
          <w:position w:val="-10"/>
        </w:rPr>
        <w:object w:dxaOrig="260" w:dyaOrig="320" w14:anchorId="4A6E9CE0">
          <v:shape id="_x0000_i1098" type="#_x0000_t75" style="width:12pt;height:15.6pt" o:ole="">
            <v:imagedata r:id="rId156" o:title=""/>
          </v:shape>
          <o:OLEObject Type="Embed" ProgID="Equation.DSMT4" ShapeID="_x0000_i1098" DrawAspect="Content" ObjectID="_1567668736" r:id="rId160"/>
        </w:object>
      </w:r>
      <w:r w:rsidRPr="00721849">
        <w:t xml:space="preserve"> and </w:t>
      </w:r>
      <w:r w:rsidRPr="00721849">
        <w:rPr>
          <w:position w:val="-14"/>
        </w:rPr>
        <w:object w:dxaOrig="700" w:dyaOrig="400" w14:anchorId="1085247B">
          <v:shape id="_x0000_i1099" type="#_x0000_t75" style="width:34.8pt;height:20.4pt" o:ole="">
            <v:imagedata r:id="rId158" o:title=""/>
          </v:shape>
          <o:OLEObject Type="Embed" ProgID="Equation.DSMT4" ShapeID="_x0000_i1099" DrawAspect="Content" ObjectID="_1567668737" r:id="rId161"/>
        </w:object>
      </w:r>
      <w:r w:rsidRPr="00721849">
        <w:t xml:space="preserve"> is unique for each frame and can be determined by Equation </w:t>
      </w:r>
      <w:r w:rsidR="001E70E7" w:rsidRPr="00721849">
        <w:t>6</w:t>
      </w:r>
      <w:r w:rsidRPr="00721849">
        <w:t xml:space="preserve">. Collapse is defined as the occurrence of dynamic instability (i.e. IDA curve becomes flat) or the attainment of 10% drift at any storey. It is notable that median collapse (i.e. more than half of the frames collapse) is observed at very large values of the “real” inelasticity level </w:t>
      </w:r>
      <w:r w:rsidRPr="00721849">
        <w:rPr>
          <w:position w:val="-10"/>
        </w:rPr>
        <w:object w:dxaOrig="260" w:dyaOrig="320" w14:anchorId="5ED533C3">
          <v:shape id="_x0000_i1100" type="#_x0000_t75" style="width:12pt;height:15.6pt" o:ole="">
            <v:imagedata r:id="rId156" o:title=""/>
          </v:shape>
          <o:OLEObject Type="Embed" ProgID="Equation.DSMT4" ShapeID="_x0000_i1100" DrawAspect="Content" ObjectID="_1567668738" r:id="rId162"/>
        </w:object>
      </w:r>
      <w:r w:rsidRPr="00721849">
        <w:t xml:space="preserve"> for the non-degrading models (ranging from about 8 to 10). On the other hand, the median collapse of the degrading models occurs for values around or larger than 6 for this subset. The values of first-mode spectral acceleration corresponding to median collapse range from 2</w:t>
      </w:r>
      <w:r w:rsidRPr="00721849">
        <w:rPr>
          <w:position w:val="-10"/>
        </w:rPr>
        <w:object w:dxaOrig="220" w:dyaOrig="260" w14:anchorId="342F98B5">
          <v:shape id="_x0000_i1101" type="#_x0000_t75" style="width:11.4pt;height:12.6pt" o:ole="">
            <v:imagedata r:id="rId163" o:title=""/>
          </v:shape>
          <o:OLEObject Type="Embed" ProgID="Equation.DSMT4" ShapeID="_x0000_i1101" DrawAspect="Content" ObjectID="_1567668739" r:id="rId164"/>
        </w:object>
      </w:r>
      <w:r w:rsidRPr="00721849">
        <w:t xml:space="preserve"> to 3</w:t>
      </w:r>
      <w:r w:rsidRPr="00721849">
        <w:rPr>
          <w:position w:val="-10"/>
        </w:rPr>
        <w:object w:dxaOrig="220" w:dyaOrig="260" w14:anchorId="21021B91">
          <v:shape id="_x0000_i1102" type="#_x0000_t75" style="width:11.4pt;height:12.6pt" o:ole="">
            <v:imagedata r:id="rId163" o:title=""/>
          </v:shape>
          <o:OLEObject Type="Embed" ProgID="Equation.DSMT4" ShapeID="_x0000_i1102" DrawAspect="Content" ObjectID="_1567668740" r:id="rId165"/>
        </w:object>
      </w:r>
      <w:r w:rsidRPr="00721849">
        <w:t xml:space="preserve"> for the non-degrading frames, while the respective </w:t>
      </w:r>
      <w:r w:rsidRPr="00721849">
        <w:rPr>
          <w:position w:val="-14"/>
        </w:rPr>
        <w:object w:dxaOrig="700" w:dyaOrig="400" w14:anchorId="68E84BE9">
          <v:shape id="_x0000_i1103" type="#_x0000_t75" style="width:30.6pt;height:18pt" o:ole="">
            <v:imagedata r:id="rId158" o:title=""/>
          </v:shape>
          <o:OLEObject Type="Embed" ProgID="Equation.DSMT4" ShapeID="_x0000_i1103" DrawAspect="Content" ObjectID="_1567668741" r:id="rId166"/>
        </w:object>
      </w:r>
      <w:r w:rsidRPr="00721849">
        <w:t xml:space="preserve"> values for the degrading structures vary from 1.4</w:t>
      </w:r>
      <w:r w:rsidRPr="00721849">
        <w:rPr>
          <w:position w:val="-10"/>
        </w:rPr>
        <w:object w:dxaOrig="220" w:dyaOrig="260" w14:anchorId="32B5195D">
          <v:shape id="_x0000_i1104" type="#_x0000_t75" style="width:11.4pt;height:12.6pt" o:ole="">
            <v:imagedata r:id="rId163" o:title=""/>
          </v:shape>
          <o:OLEObject Type="Embed" ProgID="Equation.DSMT4" ShapeID="_x0000_i1104" DrawAspect="Content" ObjectID="_1567668742" r:id="rId167"/>
        </w:object>
      </w:r>
      <w:r w:rsidRPr="00721849">
        <w:t xml:space="preserve"> to 2.5</w:t>
      </w:r>
      <w:r w:rsidRPr="00721849">
        <w:rPr>
          <w:position w:val="-10"/>
        </w:rPr>
        <w:object w:dxaOrig="220" w:dyaOrig="260" w14:anchorId="689AD7F4">
          <v:shape id="_x0000_i1105" type="#_x0000_t75" style="width:11.4pt;height:12.6pt" o:ole="">
            <v:imagedata r:id="rId163" o:title=""/>
          </v:shape>
          <o:OLEObject Type="Embed" ProgID="Equation.DSMT4" ShapeID="_x0000_i1105" DrawAspect="Content" ObjectID="_1567668743" r:id="rId168"/>
        </w:object>
      </w:r>
      <w:r w:rsidRPr="00721849">
        <w:t xml:space="preserve">. These predicted collapse seismic intensities are an order of magnitude higher than the design earthquake spectral values. Further discussion and correlation with specific performance limit states is presented in Section 5. </w:t>
      </w:r>
    </w:p>
    <w:p w14:paraId="356C4C75" w14:textId="38715702" w:rsidR="00906587" w:rsidRPr="00721849" w:rsidRDefault="00906587" w:rsidP="00906587">
      <w:r w:rsidRPr="00721849">
        <w:t xml:space="preserve">For the four frame height groups, median profiles of maximum inter-storey drifts are presented in </w:t>
      </w:r>
      <w:r w:rsidRPr="00721849">
        <w:fldChar w:fldCharType="begin"/>
      </w:r>
      <w:r w:rsidRPr="00721849">
        <w:instrText xml:space="preserve"> REF _Ref469654921 \h  \* MERGEFORMAT </w:instrText>
      </w:r>
      <w:r w:rsidRPr="00721849">
        <w:fldChar w:fldCharType="separate"/>
      </w:r>
      <w:r w:rsidR="00A73C09" w:rsidRPr="00A73C09">
        <w:t>Figure 14</w:t>
      </w:r>
      <w:r w:rsidRPr="00721849">
        <w:fldChar w:fldCharType="end"/>
      </w:r>
      <w:r w:rsidRPr="00721849">
        <w:t>, again comparing the two modelling approaches. The degrading frames consistently exhibit larger drifts than their non-degrading counterparts for all heights and levels of inelasticity. In the case of the 3- and 5-storey buildings, the distribution of inter-storey drift demands is practically uniform over the height and the magnification of demands due to deterioration being more significant for the higher inelasticity levels (</w:t>
      </w:r>
      <w:r w:rsidRPr="00721849">
        <w:rPr>
          <w:position w:val="-10"/>
        </w:rPr>
        <w:object w:dxaOrig="260" w:dyaOrig="320" w14:anchorId="2C6B8F7C">
          <v:shape id="_x0000_i1106" type="#_x0000_t75" style="width:12pt;height:15.6pt" o:ole="">
            <v:imagedata r:id="rId169" o:title=""/>
          </v:shape>
          <o:OLEObject Type="Embed" ProgID="Equation.DSMT4" ShapeID="_x0000_i1106" DrawAspect="Content" ObjectID="_1567668744" r:id="rId170"/>
        </w:object>
      </w:r>
      <w:r w:rsidRPr="00721849">
        <w:t xml:space="preserve"> = 5 or 6). For the 7- and 9-storey configurations, a magnification of maximum inter-storey deformation demands is observed in the lower half of the degrading models compared to the non-degrading models, due to the concentration of the effect of cyclic degradation towards the base of the mid-rise buildings. This is attributed to the progressive strength degradation in the lower levels that effectively isolates the higher levels at the later stages of the response histories. On the other hand, the top floors of the mid-rise configurations sustain essentially identical drift demands, irrespective of the modelling approach. The quantification of the effect of degradation is better expressed in terms of global and maximum (inter-storey) response modification factors, presented in the subsequent Sections </w:t>
      </w:r>
      <w:r w:rsidRPr="00721849">
        <w:fldChar w:fldCharType="begin"/>
      </w:r>
      <w:r w:rsidRPr="00721849">
        <w:instrText xml:space="preserve"> REF _Ref469657220 \r \h  \* MERGEFORMAT </w:instrText>
      </w:r>
      <w:r w:rsidRPr="00721849">
        <w:fldChar w:fldCharType="separate"/>
      </w:r>
      <w:r w:rsidR="00A73C09">
        <w:t>5.1</w:t>
      </w:r>
      <w:r w:rsidRPr="00721849">
        <w:fldChar w:fldCharType="end"/>
      </w:r>
      <w:r w:rsidRPr="00721849">
        <w:t xml:space="preserve"> and </w:t>
      </w:r>
      <w:r w:rsidRPr="00721849">
        <w:fldChar w:fldCharType="begin"/>
      </w:r>
      <w:r w:rsidRPr="00721849">
        <w:instrText xml:space="preserve"> REF _Ref475021900 \r \h  \* MERGEFORMAT </w:instrText>
      </w:r>
      <w:r w:rsidRPr="00721849">
        <w:fldChar w:fldCharType="separate"/>
      </w:r>
      <w:r w:rsidR="00A73C09">
        <w:t>5.2</w:t>
      </w:r>
      <w:r w:rsidRPr="00721849">
        <w:fldChar w:fldCharType="end"/>
      </w:r>
      <w:r w:rsidRPr="00721849">
        <w:t>.</w:t>
      </w:r>
    </w:p>
    <w:p w14:paraId="5056B92B" w14:textId="77F37DDE" w:rsidR="00B4212A" w:rsidRPr="00721849" w:rsidRDefault="00FA7A3B" w:rsidP="00152529">
      <w:pPr>
        <w:jc w:val="center"/>
      </w:pPr>
      <w:r w:rsidRPr="00721849">
        <w:rPr>
          <w:noProof/>
          <w:lang w:eastAsia="en-GB"/>
        </w:rPr>
        <w:drawing>
          <wp:inline distT="0" distB="0" distL="0" distR="0" wp14:anchorId="53309B1E" wp14:editId="437EF1A1">
            <wp:extent cx="5274310" cy="78257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itos_Figure11.jpg"/>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274310" cy="7825740"/>
                    </a:xfrm>
                    <a:prstGeom prst="rect">
                      <a:avLst/>
                    </a:prstGeom>
                  </pic:spPr>
                </pic:pic>
              </a:graphicData>
            </a:graphic>
          </wp:inline>
        </w:drawing>
      </w:r>
    </w:p>
    <w:p w14:paraId="34B81382" w14:textId="03982828" w:rsidR="006A1EB7" w:rsidRPr="00721849" w:rsidRDefault="00242D60" w:rsidP="00A51FB1">
      <w:pPr>
        <w:rPr>
          <w:b/>
          <w:sz w:val="18"/>
          <w:szCs w:val="18"/>
        </w:rPr>
      </w:pPr>
      <w:bookmarkStart w:id="18" w:name="_Ref469653536"/>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12</w:t>
      </w:r>
      <w:r w:rsidRPr="00721849">
        <w:rPr>
          <w:b/>
          <w:sz w:val="18"/>
          <w:szCs w:val="18"/>
        </w:rPr>
        <w:fldChar w:fldCharType="end"/>
      </w:r>
      <w:bookmarkEnd w:id="18"/>
      <w:r w:rsidRPr="00721849">
        <w:rPr>
          <w:b/>
          <w:sz w:val="18"/>
          <w:szCs w:val="18"/>
        </w:rPr>
        <w:t xml:space="preserve">: IDA curves </w:t>
      </w:r>
      <w:r w:rsidR="00CB4556" w:rsidRPr="00721849">
        <w:rPr>
          <w:b/>
          <w:sz w:val="18"/>
          <w:szCs w:val="18"/>
        </w:rPr>
        <w:t xml:space="preserve">(non-degrading vs. degrading models) </w:t>
      </w:r>
      <w:r w:rsidRPr="00721849">
        <w:rPr>
          <w:b/>
          <w:sz w:val="18"/>
          <w:szCs w:val="18"/>
        </w:rPr>
        <w:t>for fra</w:t>
      </w:r>
      <w:r w:rsidR="0042038E" w:rsidRPr="00721849">
        <w:rPr>
          <w:b/>
          <w:sz w:val="18"/>
          <w:szCs w:val="18"/>
        </w:rPr>
        <w:t>mes</w:t>
      </w:r>
      <w:r w:rsidR="00CB4556" w:rsidRPr="00721849">
        <w:rPr>
          <w:b/>
          <w:sz w:val="18"/>
          <w:szCs w:val="18"/>
        </w:rPr>
        <w:t>: a)</w:t>
      </w:r>
      <w:r w:rsidR="0042038E" w:rsidRPr="00721849">
        <w:rPr>
          <w:b/>
          <w:sz w:val="18"/>
          <w:szCs w:val="18"/>
        </w:rPr>
        <w:t xml:space="preserve"> A05, </w:t>
      </w:r>
      <w:r w:rsidR="00CB4556" w:rsidRPr="00721849">
        <w:rPr>
          <w:b/>
          <w:sz w:val="18"/>
          <w:szCs w:val="18"/>
        </w:rPr>
        <w:t xml:space="preserve">b) </w:t>
      </w:r>
      <w:r w:rsidR="0042038E" w:rsidRPr="00721849">
        <w:rPr>
          <w:b/>
          <w:sz w:val="18"/>
          <w:szCs w:val="18"/>
        </w:rPr>
        <w:t>B10,</w:t>
      </w:r>
      <w:r w:rsidR="00CB4556" w:rsidRPr="00721849">
        <w:rPr>
          <w:b/>
          <w:sz w:val="18"/>
          <w:szCs w:val="18"/>
        </w:rPr>
        <w:t xml:space="preserve"> c)</w:t>
      </w:r>
      <w:r w:rsidR="0042038E" w:rsidRPr="00721849">
        <w:rPr>
          <w:b/>
          <w:sz w:val="18"/>
          <w:szCs w:val="18"/>
        </w:rPr>
        <w:t xml:space="preserve"> C08</w:t>
      </w:r>
      <w:r w:rsidR="002B69A8" w:rsidRPr="00721849">
        <w:rPr>
          <w:b/>
          <w:sz w:val="18"/>
          <w:szCs w:val="18"/>
        </w:rPr>
        <w:t>,</w:t>
      </w:r>
      <w:r w:rsidR="00CB4556" w:rsidRPr="00721849">
        <w:rPr>
          <w:b/>
          <w:sz w:val="18"/>
          <w:szCs w:val="18"/>
        </w:rPr>
        <w:t xml:space="preserve"> </w:t>
      </w:r>
      <w:r w:rsidR="0042038E" w:rsidRPr="00721849">
        <w:rPr>
          <w:b/>
          <w:sz w:val="18"/>
          <w:szCs w:val="18"/>
        </w:rPr>
        <w:t xml:space="preserve">and </w:t>
      </w:r>
      <w:r w:rsidR="00CB4556" w:rsidRPr="00721849">
        <w:rPr>
          <w:b/>
          <w:sz w:val="18"/>
          <w:szCs w:val="18"/>
        </w:rPr>
        <w:t xml:space="preserve">d) </w:t>
      </w:r>
      <w:r w:rsidR="0042038E" w:rsidRPr="00721849">
        <w:rPr>
          <w:b/>
          <w:sz w:val="18"/>
          <w:szCs w:val="18"/>
        </w:rPr>
        <w:t>D05</w:t>
      </w:r>
    </w:p>
    <w:p w14:paraId="24601B12" w14:textId="638898B2" w:rsidR="00667EA7" w:rsidRPr="00721849" w:rsidRDefault="007113C5" w:rsidP="00152529">
      <w:pPr>
        <w:spacing w:after="0"/>
        <w:jc w:val="center"/>
      </w:pPr>
      <w:r w:rsidRPr="00721849">
        <w:rPr>
          <w:noProof/>
          <w:lang w:eastAsia="en-GB"/>
        </w:rPr>
        <w:drawing>
          <wp:inline distT="0" distB="0" distL="0" distR="0" wp14:anchorId="2FACAF0F" wp14:editId="488AFC07">
            <wp:extent cx="5274310" cy="4384675"/>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itos_Figure12.jpg"/>
                    <pic:cNvPicPr/>
                  </pic:nvPicPr>
                  <pic:blipFill>
                    <a:blip r:embed="rId172">
                      <a:extLst>
                        <a:ext uri="{28A0092B-C50C-407E-A947-70E740481C1C}">
                          <a14:useLocalDpi xmlns:a14="http://schemas.microsoft.com/office/drawing/2010/main" val="0"/>
                        </a:ext>
                      </a:extLst>
                    </a:blip>
                    <a:stretch>
                      <a:fillRect/>
                    </a:stretch>
                  </pic:blipFill>
                  <pic:spPr>
                    <a:xfrm>
                      <a:off x="0" y="0"/>
                      <a:ext cx="5274310" cy="4384675"/>
                    </a:xfrm>
                    <a:prstGeom prst="rect">
                      <a:avLst/>
                    </a:prstGeom>
                  </pic:spPr>
                </pic:pic>
              </a:graphicData>
            </a:graphic>
          </wp:inline>
        </w:drawing>
      </w:r>
    </w:p>
    <w:p w14:paraId="1981C377" w14:textId="4433EDB2" w:rsidR="00DD3472" w:rsidRPr="00721849" w:rsidRDefault="00242D60" w:rsidP="00F23020">
      <w:pPr>
        <w:spacing w:after="0"/>
        <w:rPr>
          <w:b/>
          <w:sz w:val="18"/>
          <w:szCs w:val="18"/>
        </w:rPr>
      </w:pPr>
      <w:bookmarkStart w:id="19" w:name="_Ref469654395"/>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13</w:t>
      </w:r>
      <w:r w:rsidRPr="00721849">
        <w:rPr>
          <w:b/>
          <w:sz w:val="18"/>
          <w:szCs w:val="18"/>
        </w:rPr>
        <w:fldChar w:fldCharType="end"/>
      </w:r>
      <w:bookmarkEnd w:id="19"/>
      <w:r w:rsidRPr="00721849">
        <w:rPr>
          <w:b/>
          <w:sz w:val="18"/>
          <w:szCs w:val="18"/>
        </w:rPr>
        <w:t xml:space="preserve">: Collapse fragility curves </w:t>
      </w:r>
      <w:r w:rsidR="002B69A8" w:rsidRPr="00721849">
        <w:rPr>
          <w:b/>
          <w:sz w:val="18"/>
          <w:szCs w:val="18"/>
        </w:rPr>
        <w:t>(non-degrading vs degrading models) for frames: a) A05, b) B10, c) C08, and d) D05</w:t>
      </w:r>
    </w:p>
    <w:p w14:paraId="3022166C" w14:textId="5DEB389E" w:rsidR="002824FE" w:rsidRPr="00721849" w:rsidRDefault="00152529" w:rsidP="00F23020">
      <w:pPr>
        <w:spacing w:after="0"/>
        <w:jc w:val="center"/>
      </w:pPr>
      <w:r w:rsidRPr="00721849">
        <w:rPr>
          <w:noProof/>
          <w:lang w:eastAsia="en-GB"/>
        </w:rPr>
        <w:drawing>
          <wp:inline distT="0" distB="0" distL="0" distR="0" wp14:anchorId="436C8199" wp14:editId="23E7EC6D">
            <wp:extent cx="4712400" cy="3888000"/>
            <wp:effectExtent l="0" t="0" r="0" b="0"/>
            <wp:docPr id="20" name="Picture 20" descr="C:\Users\tsitosa\Desktop\Steel_MRF_With_Deterioration_Figures\Tsitos_Figure13.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tsitosa\Desktop\Steel_MRF_With_Deterioration_Figures\Tsitos_Figure13.eps"/>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712400" cy="3888000"/>
                    </a:xfrm>
                    <a:prstGeom prst="rect">
                      <a:avLst/>
                    </a:prstGeom>
                    <a:noFill/>
                    <a:ln>
                      <a:noFill/>
                    </a:ln>
                  </pic:spPr>
                </pic:pic>
              </a:graphicData>
            </a:graphic>
          </wp:inline>
        </w:drawing>
      </w:r>
    </w:p>
    <w:p w14:paraId="6B66B94C" w14:textId="4DFB403E" w:rsidR="00770ABD" w:rsidRPr="00721849" w:rsidRDefault="00C64949" w:rsidP="00F23020">
      <w:pPr>
        <w:spacing w:after="0"/>
        <w:rPr>
          <w:b/>
          <w:sz w:val="18"/>
          <w:szCs w:val="18"/>
        </w:rPr>
      </w:pPr>
      <w:bookmarkStart w:id="20" w:name="_Ref469654921"/>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14</w:t>
      </w:r>
      <w:r w:rsidRPr="00721849">
        <w:rPr>
          <w:b/>
          <w:sz w:val="18"/>
          <w:szCs w:val="18"/>
        </w:rPr>
        <w:fldChar w:fldCharType="end"/>
      </w:r>
      <w:bookmarkEnd w:id="20"/>
      <w:r w:rsidRPr="00721849">
        <w:rPr>
          <w:b/>
          <w:sz w:val="18"/>
          <w:szCs w:val="18"/>
        </w:rPr>
        <w:t xml:space="preserve">: Median </w:t>
      </w:r>
      <w:r w:rsidR="00094E10" w:rsidRPr="00721849">
        <w:rPr>
          <w:b/>
          <w:sz w:val="18"/>
          <w:szCs w:val="18"/>
        </w:rPr>
        <w:t xml:space="preserve">profiles of </w:t>
      </w:r>
      <w:r w:rsidRPr="00721849">
        <w:rPr>
          <w:b/>
          <w:sz w:val="18"/>
          <w:szCs w:val="18"/>
        </w:rPr>
        <w:t>maximum inter-storey drift</w:t>
      </w:r>
      <w:r w:rsidR="00094E10" w:rsidRPr="00721849">
        <w:rPr>
          <w:b/>
          <w:sz w:val="18"/>
          <w:szCs w:val="18"/>
        </w:rPr>
        <w:t>s</w:t>
      </w:r>
      <w:r w:rsidRPr="00721849">
        <w:rPr>
          <w:b/>
          <w:sz w:val="18"/>
          <w:szCs w:val="18"/>
        </w:rPr>
        <w:t xml:space="preserve"> for </w:t>
      </w:r>
      <w:r w:rsidR="00B1171B" w:rsidRPr="00721849">
        <w:rPr>
          <w:b/>
          <w:sz w:val="18"/>
          <w:szCs w:val="18"/>
        </w:rPr>
        <w:t>frame sets A, B, C</w:t>
      </w:r>
      <w:r w:rsidRPr="00721849">
        <w:rPr>
          <w:b/>
          <w:sz w:val="18"/>
          <w:szCs w:val="18"/>
        </w:rPr>
        <w:t xml:space="preserve"> a</w:t>
      </w:r>
      <w:r w:rsidR="00B1171B" w:rsidRPr="00721849">
        <w:rPr>
          <w:b/>
          <w:sz w:val="18"/>
          <w:szCs w:val="18"/>
        </w:rPr>
        <w:t>nd D</w:t>
      </w:r>
      <w:r w:rsidRPr="00721849">
        <w:rPr>
          <w:b/>
          <w:sz w:val="18"/>
          <w:szCs w:val="18"/>
        </w:rPr>
        <w:t xml:space="preserve"> (</w:t>
      </w:r>
      <w:r w:rsidR="00B1171B" w:rsidRPr="00721849">
        <w:rPr>
          <w:b/>
          <w:sz w:val="18"/>
          <w:szCs w:val="18"/>
        </w:rPr>
        <w:t>non-degrading vs. degrading</w:t>
      </w:r>
      <w:r w:rsidRPr="00721849">
        <w:rPr>
          <w:b/>
          <w:sz w:val="18"/>
          <w:szCs w:val="18"/>
        </w:rPr>
        <w:t xml:space="preserve"> modelling)</w:t>
      </w:r>
    </w:p>
    <w:p w14:paraId="1829976A" w14:textId="57501C43" w:rsidR="00DD6F7C" w:rsidRPr="00721849" w:rsidRDefault="00501947" w:rsidP="00A94B56">
      <w:pPr>
        <w:pStyle w:val="Heading1"/>
      </w:pPr>
      <w:r w:rsidRPr="00721849">
        <w:t>Quantification of i</w:t>
      </w:r>
      <w:r w:rsidR="00100B4F" w:rsidRPr="00721849">
        <w:t>nelastic drifts</w:t>
      </w:r>
    </w:p>
    <w:p w14:paraId="6E6BE279" w14:textId="2EA71D7D" w:rsidR="00A274D8" w:rsidRPr="00721849" w:rsidRDefault="00D6170F">
      <w:pPr>
        <w:pStyle w:val="Heading2"/>
        <w:rPr>
          <w:i/>
        </w:rPr>
      </w:pPr>
      <w:bookmarkStart w:id="21" w:name="_Ref469657220"/>
      <w:r w:rsidRPr="00721849">
        <w:rPr>
          <w:i/>
        </w:rPr>
        <w:t>Global drift modification</w:t>
      </w:r>
      <w:bookmarkEnd w:id="21"/>
    </w:p>
    <w:p w14:paraId="370BE0AB" w14:textId="311004FE" w:rsidR="00A274D8" w:rsidRPr="00721849" w:rsidRDefault="00A274D8" w:rsidP="00A274D8">
      <w:r w:rsidRPr="00721849">
        <w:t xml:space="preserve">In order to assess the </w:t>
      </w:r>
      <w:r w:rsidR="0053539A" w:rsidRPr="00721849">
        <w:t xml:space="preserve">global </w:t>
      </w:r>
      <w:r w:rsidRPr="00721849">
        <w:t xml:space="preserve">inelastic drift, the maximum roof displacement, </w:t>
      </w:r>
      <w:r w:rsidRPr="00721849">
        <w:rPr>
          <w:position w:val="-12"/>
        </w:rPr>
        <w:object w:dxaOrig="480" w:dyaOrig="360" w14:anchorId="6828C953">
          <v:shape id="_x0000_i1107" type="#_x0000_t75" style="width:23.4pt;height:18pt" o:ole="">
            <v:imagedata r:id="rId174" o:title=""/>
          </v:shape>
          <o:OLEObject Type="Embed" ProgID="Equation.DSMT4" ShapeID="_x0000_i1107" DrawAspect="Content" ObjectID="_1567668745" r:id="rId175"/>
        </w:object>
      </w:r>
      <w:r w:rsidRPr="00721849">
        <w:t xml:space="preserve">, was recorded for obtaining the global drift modification factor, </w:t>
      </w:r>
      <w:r w:rsidRPr="00721849">
        <w:rPr>
          <w:position w:val="-12"/>
        </w:rPr>
        <w:object w:dxaOrig="440" w:dyaOrig="360" w14:anchorId="132F8F15">
          <v:shape id="_x0000_i1108" type="#_x0000_t75" style="width:21pt;height:18pt" o:ole="">
            <v:imagedata r:id="rId176" o:title=""/>
          </v:shape>
          <o:OLEObject Type="Embed" ProgID="Equation.DSMT4" ShapeID="_x0000_i1108" DrawAspect="Content" ObjectID="_1567668746" r:id="rId177"/>
        </w:object>
      </w:r>
      <w:r w:rsidR="004845FB" w:rsidRPr="00721849">
        <w:t xml:space="preserve">, </w:t>
      </w:r>
      <w:r w:rsidRPr="00721849">
        <w:t>defined as follows:</w:t>
      </w:r>
    </w:p>
    <w:bookmarkStart w:id="22" w:name="_Ref473543313"/>
    <w:p w14:paraId="4EE32873" w14:textId="63C7A736" w:rsidR="00A274D8" w:rsidRPr="00721849" w:rsidRDefault="00A274D8" w:rsidP="00F445C6">
      <w:pPr>
        <w:jc w:val="left"/>
        <w:rPr>
          <w:lang w:eastAsia="pt-BR"/>
        </w:rPr>
      </w:pPr>
      <w:r w:rsidRPr="00721849">
        <w:rPr>
          <w:position w:val="-32"/>
          <w:lang w:eastAsia="pt-BR"/>
        </w:rPr>
        <w:object w:dxaOrig="1579" w:dyaOrig="700" w14:anchorId="5BE2A694">
          <v:shape id="_x0000_i1109" type="#_x0000_t75" style="width:78.6pt;height:34.8pt" o:ole="">
            <v:imagedata r:id="rId178" o:title=""/>
          </v:shape>
          <o:OLEObject Type="Embed" ProgID="Equation.DSMT4" ShapeID="_x0000_i1109" DrawAspect="Content" ObjectID="_1567668747" r:id="rId179"/>
        </w:object>
      </w:r>
      <w:r w:rsidRPr="00721849">
        <w:rPr>
          <w:lang w:eastAsia="pt-BR"/>
        </w:rPr>
        <w:tab/>
      </w:r>
      <w:r w:rsidRPr="00721849">
        <w:rPr>
          <w:lang w:eastAsia="pt-BR"/>
        </w:rPr>
        <w:tab/>
      </w:r>
      <w:r w:rsidRPr="00721849">
        <w:rPr>
          <w:lang w:eastAsia="pt-BR"/>
        </w:rPr>
        <w:tab/>
      </w:r>
      <w:r w:rsidRPr="00721849">
        <w:rPr>
          <w:lang w:eastAsia="pt-BR"/>
        </w:rPr>
        <w:tab/>
      </w:r>
      <w:r w:rsidRPr="00721849">
        <w:rPr>
          <w:lang w:eastAsia="pt-BR"/>
        </w:rPr>
        <w:tab/>
      </w:r>
      <w:r w:rsidRPr="00721849">
        <w:rPr>
          <w:lang w:eastAsia="pt-BR"/>
        </w:rPr>
        <w:tab/>
      </w:r>
      <w:r w:rsidRPr="00721849">
        <w:rPr>
          <w:lang w:eastAsia="pt-BR"/>
        </w:rPr>
        <w:tab/>
      </w:r>
      <w:r w:rsidRPr="00721849">
        <w:rPr>
          <w:lang w:eastAsia="pt-BR"/>
        </w:rPr>
        <w:tab/>
      </w:r>
      <w:r w:rsidR="00F445C6" w:rsidRPr="00721849">
        <w:rPr>
          <w:lang w:eastAsia="pt-BR"/>
        </w:rPr>
        <w:tab/>
      </w:r>
      <w:r w:rsidRPr="00721849">
        <w:t>(</w:t>
      </w:r>
      <w:bookmarkEnd w:id="22"/>
      <w:r w:rsidR="00687109" w:rsidRPr="00721849">
        <w:t>7</w:t>
      </w:r>
      <w:r w:rsidRPr="00721849">
        <w:t>)</w:t>
      </w:r>
    </w:p>
    <w:p w14:paraId="5DB6C4C1" w14:textId="7920B023" w:rsidR="00A274D8" w:rsidRPr="00721849" w:rsidRDefault="00A274D8" w:rsidP="00B720CD">
      <w:r w:rsidRPr="00721849">
        <w:t xml:space="preserve">The global drift modification factor, </w:t>
      </w:r>
      <w:r w:rsidRPr="00721849">
        <w:rPr>
          <w:position w:val="-12"/>
        </w:rPr>
        <w:object w:dxaOrig="440" w:dyaOrig="360" w14:anchorId="2837F661">
          <v:shape id="_x0000_i1110" type="#_x0000_t75" style="width:21pt;height:18pt" o:ole="">
            <v:imagedata r:id="rId176" o:title=""/>
          </v:shape>
          <o:OLEObject Type="Embed" ProgID="Equation.DSMT4" ShapeID="_x0000_i1110" DrawAspect="Content" ObjectID="_1567668748" r:id="rId180"/>
        </w:object>
      </w:r>
      <w:r w:rsidRPr="00721849">
        <w:t xml:space="preserve">, is the ratio of the maximum roof displacement, </w:t>
      </w:r>
      <w:r w:rsidRPr="00721849">
        <w:rPr>
          <w:position w:val="-12"/>
        </w:rPr>
        <w:object w:dxaOrig="480" w:dyaOrig="360" w14:anchorId="05F3AA74">
          <v:shape id="_x0000_i1111" type="#_x0000_t75" style="width:23.4pt;height:18pt" o:ole="">
            <v:imagedata r:id="rId174" o:title=""/>
          </v:shape>
          <o:OLEObject Type="Embed" ProgID="Equation.DSMT4" ShapeID="_x0000_i1111" DrawAspect="Content" ObjectID="_1567668749" r:id="rId181"/>
        </w:object>
      </w:r>
      <w:r w:rsidRPr="00721849">
        <w:t xml:space="preserve">, obtained from NRHA, for a given intensity </w:t>
      </w:r>
      <w:r w:rsidRPr="00721849">
        <w:rPr>
          <w:position w:val="-10"/>
        </w:rPr>
        <w:object w:dxaOrig="260" w:dyaOrig="320" w14:anchorId="6FDED4FE">
          <v:shape id="_x0000_i1112" type="#_x0000_t75" style="width:12pt;height:15.6pt" o:ole="">
            <v:imagedata r:id="rId124" o:title=""/>
          </v:shape>
          <o:OLEObject Type="Embed" ProgID="Equation.DSMT4" ShapeID="_x0000_i1112" DrawAspect="Content" ObjectID="_1567668750" r:id="rId182"/>
        </w:object>
      </w:r>
      <w:r w:rsidRPr="00721849">
        <w:t xml:space="preserve">, to the product of </w:t>
      </w:r>
      <w:r w:rsidRPr="00721849">
        <w:rPr>
          <w:position w:val="-10"/>
        </w:rPr>
        <w:object w:dxaOrig="260" w:dyaOrig="320" w14:anchorId="529DFE99">
          <v:shape id="_x0000_i1113" type="#_x0000_t75" style="width:12pt;height:15.6pt" o:ole="">
            <v:imagedata r:id="rId124" o:title=""/>
          </v:shape>
          <o:OLEObject Type="Embed" ProgID="Equation.DSMT4" ShapeID="_x0000_i1113" DrawAspect="Content" ObjectID="_1567668751" r:id="rId183"/>
        </w:object>
      </w:r>
      <w:r w:rsidRPr="00721849">
        <w:t xml:space="preserve"> and the roof displacement at first yield, </w:t>
      </w:r>
      <w:r w:rsidRPr="00721849">
        <w:rPr>
          <w:position w:val="-14"/>
        </w:rPr>
        <w:object w:dxaOrig="600" w:dyaOrig="380" w14:anchorId="123D03D5">
          <v:shape id="_x0000_i1114" type="#_x0000_t75" style="width:32.4pt;height:18pt" o:ole="">
            <v:imagedata r:id="rId184" o:title=""/>
          </v:shape>
          <o:OLEObject Type="Embed" ProgID="Equation.DSMT4" ShapeID="_x0000_i1114" DrawAspect="Content" ObjectID="_1567668752" r:id="rId185"/>
        </w:object>
      </w:r>
      <m:oMath>
        <m:r>
          <w:rPr>
            <w:rFonts w:ascii="Cambria Math" w:hAnsi="Cambria Math"/>
          </w:rPr>
          <m:t xml:space="preserve"> </m:t>
        </m:r>
      </m:oMath>
      <w:r w:rsidRPr="00721849">
        <w:t>, as obtained from a pushover analysis with a “first-mode” lateral force profile</w:t>
      </w:r>
      <w:r w:rsidR="001D24C0" w:rsidRPr="00721849">
        <w:t>.</w:t>
      </w:r>
      <w:r w:rsidRPr="00721849">
        <w:t xml:space="preserve"> </w:t>
      </w:r>
    </w:p>
    <w:p w14:paraId="416C671A" w14:textId="74817FE6" w:rsidR="00A40D70" w:rsidRPr="00721849" w:rsidRDefault="00AA4DB0" w:rsidP="00A51FB1">
      <w:r w:rsidRPr="00721849">
        <w:t xml:space="preserve">Global drift modification factors </w:t>
      </w:r>
      <w:r w:rsidRPr="00721849">
        <w:rPr>
          <w:position w:val="-12"/>
        </w:rPr>
        <w:object w:dxaOrig="440" w:dyaOrig="360" w14:anchorId="70879B98">
          <v:shape id="_x0000_i1115" type="#_x0000_t75" style="width:21pt;height:18pt" o:ole="">
            <v:imagedata r:id="rId186" o:title=""/>
          </v:shape>
          <o:OLEObject Type="Embed" ProgID="Equation.DSMT4" ShapeID="_x0000_i1115" DrawAspect="Content" ObjectID="_1567668753" r:id="rId187"/>
        </w:object>
      </w:r>
      <w:r w:rsidRPr="00721849">
        <w:t>, calculated per</w:t>
      </w:r>
      <w:r w:rsidR="00002B5A" w:rsidRPr="00721849">
        <w:rPr>
          <w:color w:val="FF0000"/>
        </w:rPr>
        <w:t xml:space="preserve"> </w:t>
      </w:r>
      <w:r w:rsidR="00002B5A" w:rsidRPr="00721849">
        <w:t>Equation</w:t>
      </w:r>
      <w:r w:rsidR="001D24C0" w:rsidRPr="00721849">
        <w:t xml:space="preserve"> </w:t>
      </w:r>
      <w:r w:rsidR="001E70E7" w:rsidRPr="00721849">
        <w:t xml:space="preserve">7 </w:t>
      </w:r>
      <w:r w:rsidRPr="00721849">
        <w:t xml:space="preserve">for the full 12 frame set and for 4 levels of inelasticity </w:t>
      </w:r>
      <w:r w:rsidRPr="00721849">
        <w:rPr>
          <w:position w:val="-10"/>
        </w:rPr>
        <w:object w:dxaOrig="260" w:dyaOrig="320" w14:anchorId="1D691334">
          <v:shape id="_x0000_i1116" type="#_x0000_t75" style="width:12pt;height:15.6pt" o:ole="">
            <v:imagedata r:id="rId188" o:title=""/>
          </v:shape>
          <o:OLEObject Type="Embed" ProgID="Equation.DSMT4" ShapeID="_x0000_i1116" DrawAspect="Content" ObjectID="_1567668754" r:id="rId189"/>
        </w:object>
      </w:r>
      <w:r w:rsidRPr="00721849">
        <w:t xml:space="preserve">, are presented versus the fundamental period in </w:t>
      </w:r>
      <w:r w:rsidRPr="00721849">
        <w:fldChar w:fldCharType="begin"/>
      </w:r>
      <w:r w:rsidRPr="00721849">
        <w:instrText xml:space="preserve"> REF _Ref469655450 \h  \* MERGEFORMAT </w:instrText>
      </w:r>
      <w:r w:rsidRPr="00721849">
        <w:fldChar w:fldCharType="separate"/>
      </w:r>
      <w:r w:rsidR="00A73C09" w:rsidRPr="00A73C09">
        <w:t>Figure 15</w:t>
      </w:r>
      <w:r w:rsidRPr="00721849">
        <w:fldChar w:fldCharType="end"/>
      </w:r>
      <w:r w:rsidRPr="00721849">
        <w:t xml:space="preserve">. </w:t>
      </w:r>
      <w:r w:rsidR="002D3F45" w:rsidRPr="00721849">
        <w:t>Solid lines represent m</w:t>
      </w:r>
      <w:r w:rsidR="00BC5353" w:rsidRPr="00721849">
        <w:t>ean</w:t>
      </w:r>
      <w:r w:rsidR="002D3F45" w:rsidRPr="00721849">
        <w:t xml:space="preserve"> values </w:t>
      </w:r>
      <w:r w:rsidR="00553C0D" w:rsidRPr="00721849">
        <w:t xml:space="preserve">(per frame and inelasticity level) </w:t>
      </w:r>
      <w:r w:rsidR="00BC5353" w:rsidRPr="00721849">
        <w:t>for the set of 56 ground motions</w:t>
      </w:r>
      <w:r w:rsidR="002D3F45" w:rsidRPr="00721849">
        <w:t xml:space="preserve">. The </w:t>
      </w:r>
      <w:r w:rsidR="00BC5353" w:rsidRPr="00721849">
        <w:t xml:space="preserve">modification </w:t>
      </w:r>
      <w:r w:rsidR="002D3F45" w:rsidRPr="00721849">
        <w:t xml:space="preserve">factors tend to exceed unity </w:t>
      </w:r>
      <w:r w:rsidR="00553C0D" w:rsidRPr="00721849">
        <w:t>throughout the period range of the set of frames</w:t>
      </w:r>
      <w:r w:rsidR="002D3F45" w:rsidRPr="00721849">
        <w:t xml:space="preserve"> and are consistently larger for increasing values of </w:t>
      </w:r>
      <w:r w:rsidR="002D3F45" w:rsidRPr="00721849">
        <w:rPr>
          <w:position w:val="-10"/>
        </w:rPr>
        <w:object w:dxaOrig="260" w:dyaOrig="320" w14:anchorId="63126477">
          <v:shape id="_x0000_i1117" type="#_x0000_t75" style="width:12pt;height:15.6pt" o:ole="">
            <v:imagedata r:id="rId188" o:title=""/>
          </v:shape>
          <o:OLEObject Type="Embed" ProgID="Equation.DSMT4" ShapeID="_x0000_i1117" DrawAspect="Content" ObjectID="_1567668755" r:id="rId190"/>
        </w:object>
      </w:r>
      <w:r w:rsidR="00BC5353" w:rsidRPr="00721849">
        <w:t>, both for the non-degrading and the degrading frames</w:t>
      </w:r>
      <w:r w:rsidR="002D3F45" w:rsidRPr="00721849">
        <w:t>. Also</w:t>
      </w:r>
      <w:r w:rsidR="00B32976" w:rsidRPr="00721849">
        <w:t>,</w:t>
      </w:r>
      <w:r w:rsidR="002D3F45" w:rsidRPr="00721849">
        <w:t xml:space="preserve"> the factors calculated for the deteriorating models are substantially larger, especially in the short periods, than the respective values calculated from analyses of the non-deteriorating models. In the longer periods range</w:t>
      </w:r>
      <w:r w:rsidR="00154CCD" w:rsidRPr="00721849">
        <w:t>,</w:t>
      </w:r>
      <w:r w:rsidR="002D3F45" w:rsidRPr="00721849">
        <w:t xml:space="preserve"> the validity of the equal-displacement rule </w:t>
      </w:r>
      <w:r w:rsidR="006A2F9B" w:rsidRPr="00721849">
        <w:t>can be verified for the lower investigated level of intensity</w:t>
      </w:r>
      <w:r w:rsidR="002D3F45" w:rsidRPr="00721849">
        <w:t xml:space="preserve"> </w:t>
      </w:r>
      <w:r w:rsidR="006A2F9B" w:rsidRPr="00721849">
        <w:rPr>
          <w:position w:val="-10"/>
        </w:rPr>
        <w:object w:dxaOrig="260" w:dyaOrig="320" w14:anchorId="53A51A5F">
          <v:shape id="_x0000_i1118" type="#_x0000_t75" style="width:12pt;height:15.6pt" o:ole="">
            <v:imagedata r:id="rId191" o:title=""/>
          </v:shape>
          <o:OLEObject Type="Embed" ProgID="Equation.DSMT4" ShapeID="_x0000_i1118" DrawAspect="Content" ObjectID="_1567668756" r:id="rId192"/>
        </w:object>
      </w:r>
      <w:r w:rsidR="006A2F9B" w:rsidRPr="00721849">
        <w:t xml:space="preserve"> = 3, </w:t>
      </w:r>
      <w:r w:rsidR="002D3F45" w:rsidRPr="00721849">
        <w:t xml:space="preserve">as </w:t>
      </w:r>
      <w:r w:rsidR="006A2F9B" w:rsidRPr="00721849">
        <w:t xml:space="preserve">the </w:t>
      </w:r>
      <w:r w:rsidR="002D3F45" w:rsidRPr="00721849">
        <w:t xml:space="preserve">values </w:t>
      </w:r>
      <w:r w:rsidR="006A2F9B" w:rsidRPr="00721849">
        <w:t xml:space="preserve">of </w:t>
      </w:r>
      <w:r w:rsidR="006A2F9B" w:rsidRPr="00721849">
        <w:rPr>
          <w:position w:val="-12"/>
        </w:rPr>
        <w:object w:dxaOrig="440" w:dyaOrig="360" w14:anchorId="7FF192FD">
          <v:shape id="_x0000_i1119" type="#_x0000_t75" style="width:21pt;height:18pt" o:ole="">
            <v:imagedata r:id="rId186" o:title=""/>
          </v:shape>
          <o:OLEObject Type="Embed" ProgID="Equation.DSMT4" ShapeID="_x0000_i1119" DrawAspect="Content" ObjectID="_1567668757" r:id="rId193"/>
        </w:object>
      </w:r>
      <w:r w:rsidR="006A2F9B" w:rsidRPr="00721849">
        <w:t xml:space="preserve"> </w:t>
      </w:r>
      <w:r w:rsidR="002D3F45" w:rsidRPr="00721849">
        <w:t xml:space="preserve">are close to and </w:t>
      </w:r>
      <w:r w:rsidR="006A2F9B" w:rsidRPr="00721849">
        <w:t>lower-</w:t>
      </w:r>
      <w:r w:rsidR="002D3F45" w:rsidRPr="00721849">
        <w:t>bounded by 1.</w:t>
      </w:r>
      <w:r w:rsidR="00270807" w:rsidRPr="00721849">
        <w:t xml:space="preserve"> </w:t>
      </w:r>
      <w:r w:rsidR="00B720CD" w:rsidRPr="00721849">
        <w:t>It s</w:t>
      </w:r>
      <w:r w:rsidR="00270807" w:rsidRPr="00721849">
        <w:t>hould be recalled</w:t>
      </w:r>
      <w:r w:rsidR="006A2F9B" w:rsidRPr="00721849">
        <w:t xml:space="preserve">, though, that the definition of </w:t>
      </w:r>
      <w:r w:rsidR="006A2F9B" w:rsidRPr="00721849">
        <w:rPr>
          <w:position w:val="-12"/>
        </w:rPr>
        <w:object w:dxaOrig="440" w:dyaOrig="360" w14:anchorId="71A0E400">
          <v:shape id="_x0000_i1120" type="#_x0000_t75" style="width:21pt;height:18pt" o:ole="">
            <v:imagedata r:id="rId186" o:title=""/>
          </v:shape>
          <o:OLEObject Type="Embed" ProgID="Equation.DSMT4" ShapeID="_x0000_i1120" DrawAspect="Content" ObjectID="_1567668758" r:id="rId194"/>
        </w:object>
      </w:r>
      <w:r w:rsidR="006A2F9B" w:rsidRPr="00721849">
        <w:t xml:space="preserve"> heavily relies on a first-mode response assumption with development of plastic mechanisms that pose uniform drift demands at the storeys.</w:t>
      </w:r>
    </w:p>
    <w:p w14:paraId="2C5115DA" w14:textId="2383E80A" w:rsidR="00B32976" w:rsidRPr="00721849" w:rsidRDefault="00667EA7" w:rsidP="00152529">
      <w:pPr>
        <w:jc w:val="center"/>
      </w:pPr>
      <w:r w:rsidRPr="00721849">
        <w:rPr>
          <w:noProof/>
          <w:lang w:eastAsia="en-GB"/>
        </w:rPr>
        <w:drawing>
          <wp:inline distT="0" distB="0" distL="0" distR="0" wp14:anchorId="2E761456" wp14:editId="0DF0A88F">
            <wp:extent cx="5792159" cy="2378710"/>
            <wp:effectExtent l="0" t="0" r="0" b="2540"/>
            <wp:docPr id="325" name="Picture 325" descr="C:\Users\mab214\Dropbox\PhD\PAPER JOURNAL ANTONIOS\EPS PAPER FIGURES\Tsitos_Figur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mab214\Dropbox\PhD\PAPER JOURNAL ANTONIOS\EPS PAPER FIGURES\Tsitos_Figure14.jpg"/>
                    <pic:cNvPicPr>
                      <a:picLocks noChangeAspect="1" noChangeArrowheads="1"/>
                    </pic:cNvPicPr>
                  </pic:nvPicPr>
                  <pic:blipFill rotWithShape="1">
                    <a:blip r:embed="rId195" cstate="print">
                      <a:extLst>
                        <a:ext uri="{28A0092B-C50C-407E-A947-70E740481C1C}">
                          <a14:useLocalDpi xmlns:a14="http://schemas.microsoft.com/office/drawing/2010/main" val="0"/>
                        </a:ext>
                      </a:extLst>
                    </a:blip>
                    <a:srcRect l="1" t="1741" r="603"/>
                    <a:stretch/>
                  </pic:blipFill>
                  <pic:spPr bwMode="auto">
                    <a:xfrm>
                      <a:off x="0" y="0"/>
                      <a:ext cx="5799909" cy="2381893"/>
                    </a:xfrm>
                    <a:prstGeom prst="rect">
                      <a:avLst/>
                    </a:prstGeom>
                    <a:noFill/>
                    <a:ln>
                      <a:noFill/>
                    </a:ln>
                    <a:extLst>
                      <a:ext uri="{53640926-AAD7-44D8-BBD7-CCE9431645EC}">
                        <a14:shadowObscured xmlns:a14="http://schemas.microsoft.com/office/drawing/2010/main"/>
                      </a:ext>
                    </a:extLst>
                  </pic:spPr>
                </pic:pic>
              </a:graphicData>
            </a:graphic>
          </wp:inline>
        </w:drawing>
      </w:r>
    </w:p>
    <w:p w14:paraId="627FEDFE" w14:textId="68F0AF49" w:rsidR="00A40D70" w:rsidRPr="00721849" w:rsidRDefault="00C64949" w:rsidP="00A51FB1">
      <w:pPr>
        <w:rPr>
          <w:b/>
          <w:sz w:val="18"/>
          <w:szCs w:val="18"/>
        </w:rPr>
      </w:pPr>
      <w:bookmarkStart w:id="23" w:name="_Ref469655450"/>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15</w:t>
      </w:r>
      <w:r w:rsidRPr="00721849">
        <w:rPr>
          <w:b/>
          <w:sz w:val="18"/>
          <w:szCs w:val="18"/>
        </w:rPr>
        <w:fldChar w:fldCharType="end"/>
      </w:r>
      <w:bookmarkEnd w:id="23"/>
      <w:r w:rsidRPr="00721849">
        <w:rPr>
          <w:b/>
          <w:sz w:val="18"/>
          <w:szCs w:val="18"/>
        </w:rPr>
        <w:t xml:space="preserve">: Global drift modification factors </w:t>
      </w:r>
      <w:r w:rsidR="00EA203E" w:rsidRPr="00721849">
        <w:rPr>
          <w:b/>
          <w:i/>
          <w:sz w:val="18"/>
          <w:szCs w:val="18"/>
          <w:lang w:val="el-GR"/>
        </w:rPr>
        <w:t>δ</w:t>
      </w:r>
      <w:r w:rsidR="00EA203E" w:rsidRPr="00721849">
        <w:rPr>
          <w:b/>
          <w:i/>
          <w:sz w:val="18"/>
          <w:szCs w:val="18"/>
          <w:vertAlign w:val="subscript"/>
        </w:rPr>
        <w:t>mod</w:t>
      </w:r>
      <w:r w:rsidR="00EA203E" w:rsidRPr="00721849">
        <w:rPr>
          <w:b/>
          <w:i/>
          <w:sz w:val="18"/>
          <w:szCs w:val="18"/>
        </w:rPr>
        <w:t xml:space="preserve"> </w:t>
      </w:r>
      <w:r w:rsidRPr="00721849">
        <w:rPr>
          <w:b/>
          <w:sz w:val="18"/>
          <w:szCs w:val="18"/>
        </w:rPr>
        <w:t xml:space="preserve">vs. fundamental period for all frames for </w:t>
      </w:r>
      <w:r w:rsidR="003B0888" w:rsidRPr="00721849">
        <w:rPr>
          <w:b/>
          <w:sz w:val="18"/>
          <w:szCs w:val="18"/>
        </w:rPr>
        <w:t>non-degrading models (</w:t>
      </w:r>
      <w:r w:rsidR="00B32976" w:rsidRPr="00721849">
        <w:rPr>
          <w:b/>
          <w:sz w:val="18"/>
          <w:szCs w:val="18"/>
        </w:rPr>
        <w:t>a</w:t>
      </w:r>
      <w:r w:rsidR="003B0888" w:rsidRPr="00721849">
        <w:rPr>
          <w:b/>
          <w:sz w:val="18"/>
          <w:szCs w:val="18"/>
        </w:rPr>
        <w:t>) and degrading</w:t>
      </w:r>
      <w:r w:rsidRPr="00721849">
        <w:rPr>
          <w:b/>
          <w:sz w:val="18"/>
          <w:szCs w:val="18"/>
        </w:rPr>
        <w:t xml:space="preserve"> models </w:t>
      </w:r>
      <w:r w:rsidR="00B4212A" w:rsidRPr="00721849">
        <w:rPr>
          <w:b/>
          <w:sz w:val="18"/>
          <w:szCs w:val="18"/>
        </w:rPr>
        <w:t>(</w:t>
      </w:r>
      <w:r w:rsidR="00B32976" w:rsidRPr="00721849">
        <w:rPr>
          <w:b/>
          <w:sz w:val="18"/>
          <w:szCs w:val="18"/>
        </w:rPr>
        <w:t>b</w:t>
      </w:r>
      <w:r w:rsidRPr="00721849">
        <w:rPr>
          <w:b/>
          <w:sz w:val="18"/>
          <w:szCs w:val="18"/>
        </w:rPr>
        <w:t>)</w:t>
      </w:r>
      <w:r w:rsidR="003B0888" w:rsidRPr="00721849">
        <w:rPr>
          <w:b/>
          <w:sz w:val="18"/>
          <w:szCs w:val="18"/>
        </w:rPr>
        <w:t xml:space="preserve"> – (mean values)</w:t>
      </w:r>
    </w:p>
    <w:p w14:paraId="0063C27E" w14:textId="77777777" w:rsidR="00B32976" w:rsidRPr="00721849" w:rsidRDefault="00B32976" w:rsidP="00BB5F5B"/>
    <w:p w14:paraId="60DA0F19" w14:textId="49DF77DF" w:rsidR="00BB5F5B" w:rsidRPr="00721849" w:rsidRDefault="00E201BC" w:rsidP="00BB5F5B">
      <w:r w:rsidRPr="00721849">
        <w:t>A d</w:t>
      </w:r>
      <w:r w:rsidR="002D3F45" w:rsidRPr="00721849">
        <w:t xml:space="preserve">irect comparison between the two modelling approaches is </w:t>
      </w:r>
      <w:r w:rsidRPr="00721849">
        <w:t>presented</w:t>
      </w:r>
      <w:r w:rsidR="00990F20" w:rsidRPr="00721849">
        <w:t xml:space="preserve"> in </w:t>
      </w:r>
      <w:r w:rsidR="004A3FA4" w:rsidRPr="00721849">
        <w:fldChar w:fldCharType="begin"/>
      </w:r>
      <w:r w:rsidR="004A3FA4" w:rsidRPr="00721849">
        <w:instrText xml:space="preserve"> REF _Ref476037702 \h  \* MERGEFORMAT </w:instrText>
      </w:r>
      <w:r w:rsidR="004A3FA4" w:rsidRPr="00721849">
        <w:fldChar w:fldCharType="separate"/>
      </w:r>
      <w:r w:rsidR="00A73C09" w:rsidRPr="00A73C09">
        <w:rPr>
          <w:sz w:val="18"/>
          <w:szCs w:val="18"/>
        </w:rPr>
        <w:t xml:space="preserve">Figure </w:t>
      </w:r>
      <w:r w:rsidR="00A73C09" w:rsidRPr="00A73C09">
        <w:rPr>
          <w:noProof/>
          <w:sz w:val="18"/>
          <w:szCs w:val="18"/>
        </w:rPr>
        <w:t>16</w:t>
      </w:r>
      <w:r w:rsidR="004A3FA4" w:rsidRPr="00721849">
        <w:fldChar w:fldCharType="end"/>
      </w:r>
      <w:r w:rsidR="004A3FA4" w:rsidRPr="00721849">
        <w:t xml:space="preserve"> </w:t>
      </w:r>
      <w:r w:rsidR="00F931EB" w:rsidRPr="00721849">
        <w:t>both in terms of mean</w:t>
      </w:r>
      <w:r w:rsidR="00990F20" w:rsidRPr="00721849">
        <w:t xml:space="preserve"> absolute values </w:t>
      </w:r>
      <w:r w:rsidR="00BC5353" w:rsidRPr="00721849">
        <w:t xml:space="preserve">of the global drift modification factors </w:t>
      </w:r>
      <w:r w:rsidR="00990F20" w:rsidRPr="00721849">
        <w:t xml:space="preserve">as well as </w:t>
      </w:r>
      <w:r w:rsidR="00F931EB" w:rsidRPr="00721849">
        <w:t>mean</w:t>
      </w:r>
      <w:r w:rsidR="00990F20" w:rsidRPr="00721849">
        <w:t xml:space="preserve"> ratios of </w:t>
      </w:r>
      <w:r w:rsidR="00BC5353" w:rsidRPr="00721849">
        <w:rPr>
          <w:position w:val="-14"/>
        </w:rPr>
        <w:object w:dxaOrig="1240" w:dyaOrig="380" w14:anchorId="00E9375D">
          <v:shape id="_x0000_i1121" type="#_x0000_t75" style="width:60.6pt;height:18pt" o:ole="">
            <v:imagedata r:id="rId196" o:title=""/>
          </v:shape>
          <o:OLEObject Type="Embed" ProgID="Equation.DSMT4" ShapeID="_x0000_i1121" DrawAspect="Content" ObjectID="_1567668759" r:id="rId197"/>
        </w:object>
      </w:r>
      <w:r w:rsidR="00990F20" w:rsidRPr="00721849">
        <w:t xml:space="preserve"> vs the tuning ratio </w:t>
      </w:r>
      <w:r w:rsidR="00990F20" w:rsidRPr="00721849">
        <w:rPr>
          <w:position w:val="-12"/>
        </w:rPr>
        <w:object w:dxaOrig="620" w:dyaOrig="360" w14:anchorId="0DFD9785">
          <v:shape id="_x0000_i1122" type="#_x0000_t75" style="width:30.6pt;height:18pt" o:ole="">
            <v:imagedata r:id="rId198" o:title=""/>
          </v:shape>
          <o:OLEObject Type="Embed" ProgID="Equation.DSMT4" ShapeID="_x0000_i1122" DrawAspect="Content" ObjectID="_1567668760" r:id="rId199"/>
        </w:object>
      </w:r>
      <w:r w:rsidR="00990F20" w:rsidRPr="00721849">
        <w:t xml:space="preserve">. </w:t>
      </w:r>
      <w:r w:rsidR="00B720CD" w:rsidRPr="00721849">
        <w:t>T</w:t>
      </w:r>
      <w:r w:rsidR="00FB7D54" w:rsidRPr="00721849">
        <w:t xml:space="preserve">he results for the non-deteriorating frames are consistent with previous studies </w:t>
      </w:r>
      <w:r w:rsidR="00154CCD" w:rsidRPr="00721849">
        <w:t xml:space="preserve">using </w:t>
      </w:r>
      <w:r w:rsidR="002B1BF1" w:rsidRPr="00721849">
        <w:t xml:space="preserve">similar models but with different ground motion sets and scaling approach </w:t>
      </w:r>
      <w:r w:rsidR="00FB7D54" w:rsidRPr="00721849">
        <w:fldChar w:fldCharType="begin"/>
      </w:r>
      <w:r w:rsidR="00E003F3" w:rsidRPr="00721849">
        <w:instrText xml:space="preserve"> ADDIN EN.CITE &lt;EndNote&gt;&lt;Cite&gt;&lt;Author&gt;Kumar&lt;/Author&gt;&lt;Year&gt;2013&lt;/Year&gt;&lt;RecNum&gt;1&lt;/RecNum&gt;&lt;DisplayText&gt;[19]&lt;/DisplayText&gt;&lt;record&gt;&lt;rec-number&gt;1&lt;/rec-number&gt;&lt;foreign-keys&gt;&lt;key app="EN" db-id="5tfvzav239x5x7erp5zxsse8rr2t0pdsftz0" timestamp="0"&gt;1&lt;/key&gt;&lt;/foreign-keys&gt;&lt;ref-type name="Journal Article"&gt;17&lt;/ref-type&gt;&lt;contributors&gt;&lt;authors&gt;&lt;author&gt;Kumar, M.&lt;/author&gt;&lt;author&gt;Stafford, P. J.&lt;/author&gt;&lt;author&gt;Elghazouli, A. Y.&lt;/author&gt;&lt;/authors&gt;&lt;/contributors&gt;&lt;auth-address&gt;Elghazouli, AY&amp;#xD;Univ London Imperial Coll Sci Technol &amp;amp; Med, Dept Civil &amp;amp; Environm Engn, London SW7 2AZ, England&amp;#xD;Univ London Imperial Coll Sci Technol &amp;amp; Med, Dept Civil &amp;amp; Environm Engn, London SW7 2AZ, England&amp;#xD;Univ London Imperial Coll Sci Technol &amp;amp; Med, Dept Civil &amp;amp; Environm Engn, London SW7 2AZ, England&lt;/auth-address&gt;&lt;titles&gt;&lt;title&gt;Influence of ground motion characteristics on drift demands in steel moment frames designed to Eurocode 8&lt;/title&gt;&lt;secondary-title&gt;Engineering Structures&lt;/secondary-title&gt;&lt;alt-title&gt;Eng Struct&lt;/alt-title&gt;&lt;/titles&gt;&lt;pages&gt;502-517&lt;/pages&gt;&lt;volume&gt;52&lt;/volume&gt;&lt;keywords&gt;&lt;keyword&gt;seismic behaviour&lt;/keyword&gt;&lt;keyword&gt;dynamic response&lt;/keyword&gt;&lt;keyword&gt;steel structures&lt;/keyword&gt;&lt;keyword&gt;moment frames&lt;/keyword&gt;&lt;keyword&gt;nonlinear analysis&lt;/keyword&gt;&lt;keyword&gt;eurocode 8&lt;/keyword&gt;&lt;keyword&gt;systems&lt;/keyword&gt;&lt;keyword&gt;single&lt;/keyword&gt;&lt;keyword&gt;ratios&lt;/keyword&gt;&lt;/keywords&gt;&lt;dates&gt;&lt;year&gt;2013&lt;/year&gt;&lt;pub-dates&gt;&lt;date&gt;Jul&lt;/date&gt;&lt;/pub-dates&gt;&lt;/dates&gt;&lt;isbn&gt;0141-0296&lt;/isbn&gt;&lt;accession-num&gt;WOS:000319951400043&lt;/accession-num&gt;&lt;urls&gt;&lt;related-urls&gt;&lt;url&gt;&amp;lt;Go to ISI&amp;gt;://WOS:000319951400043&lt;/url&gt;&lt;/related-urls&gt;&lt;/urls&gt;&lt;electronic-resource-num&gt;10.1016/j.engstruct.2013.03.010&lt;/electronic-resource-num&gt;&lt;language&gt;English&lt;/language&gt;&lt;/record&gt;&lt;/Cite&gt;&lt;/EndNote&gt;</w:instrText>
      </w:r>
      <w:r w:rsidR="00FB7D54" w:rsidRPr="00721849">
        <w:fldChar w:fldCharType="separate"/>
      </w:r>
      <w:r w:rsidR="00E003F3" w:rsidRPr="00721849">
        <w:rPr>
          <w:noProof/>
        </w:rPr>
        <w:t>[19]</w:t>
      </w:r>
      <w:r w:rsidR="00FB7D54" w:rsidRPr="00721849">
        <w:fldChar w:fldCharType="end"/>
      </w:r>
      <w:r w:rsidR="00FB7D54" w:rsidRPr="00721849">
        <w:t xml:space="preserve">. </w:t>
      </w:r>
      <w:r w:rsidR="00BD0F61" w:rsidRPr="00721849">
        <w:t xml:space="preserve">For values of </w:t>
      </w:r>
      <w:r w:rsidR="00BD0F61" w:rsidRPr="00721849">
        <w:rPr>
          <w:position w:val="-12"/>
        </w:rPr>
        <w:object w:dxaOrig="620" w:dyaOrig="360" w14:anchorId="54AA8DA7">
          <v:shape id="_x0000_i1123" type="#_x0000_t75" style="width:30.6pt;height:18pt" o:ole="">
            <v:imagedata r:id="rId198" o:title=""/>
          </v:shape>
          <o:OLEObject Type="Embed" ProgID="Equation.DSMT4" ShapeID="_x0000_i1123" DrawAspect="Content" ObjectID="_1567668761" r:id="rId200"/>
        </w:object>
      </w:r>
      <w:r w:rsidR="00BD0F61" w:rsidRPr="00721849">
        <w:t>&gt; 2</w:t>
      </w:r>
      <w:r w:rsidR="00154CCD" w:rsidRPr="00721849">
        <w:t>,</w:t>
      </w:r>
      <w:r w:rsidR="00BD0F61" w:rsidRPr="00721849">
        <w:t xml:space="preserve"> the response is insensitive to the frequency content for all levels of </w:t>
      </w:r>
      <w:r w:rsidR="00BD0F61" w:rsidRPr="00721849">
        <w:rPr>
          <w:position w:val="-10"/>
        </w:rPr>
        <w:object w:dxaOrig="260" w:dyaOrig="320" w14:anchorId="2E0917D3">
          <v:shape id="_x0000_i1124" type="#_x0000_t75" style="width:12pt;height:15.6pt" o:ole="">
            <v:imagedata r:id="rId188" o:title=""/>
          </v:shape>
          <o:OLEObject Type="Embed" ProgID="Equation.DSMT4" ShapeID="_x0000_i1124" DrawAspect="Content" ObjectID="_1567668762" r:id="rId201"/>
        </w:object>
      </w:r>
      <w:r w:rsidR="00BD0F61" w:rsidRPr="00721849">
        <w:t xml:space="preserve"> and for both model types. </w:t>
      </w:r>
      <w:r w:rsidR="00FB7D54" w:rsidRPr="00721849">
        <w:t xml:space="preserve">The degrading frames are generally characterised by larger response values for tuning ratios larger than 2 and for increasing </w:t>
      </w:r>
      <w:r w:rsidR="00FB7D54" w:rsidRPr="00721849">
        <w:rPr>
          <w:position w:val="-10"/>
        </w:rPr>
        <w:object w:dxaOrig="260" w:dyaOrig="320" w14:anchorId="2DE3B4D9">
          <v:shape id="_x0000_i1125" type="#_x0000_t75" style="width:12pt;height:15.6pt" o:ole="">
            <v:imagedata r:id="rId188" o:title=""/>
          </v:shape>
          <o:OLEObject Type="Embed" ProgID="Equation.DSMT4" ShapeID="_x0000_i1125" DrawAspect="Content" ObjectID="_1567668763" r:id="rId202"/>
        </w:object>
      </w:r>
      <w:r w:rsidR="00FB7D54" w:rsidRPr="00721849">
        <w:t xml:space="preserve">. For smaller tuning ratios (&lt;2) and for values of </w:t>
      </w:r>
      <w:r w:rsidR="00FB7D54" w:rsidRPr="00721849">
        <w:rPr>
          <w:position w:val="-10"/>
        </w:rPr>
        <w:object w:dxaOrig="260" w:dyaOrig="320" w14:anchorId="139DAF58">
          <v:shape id="_x0000_i1126" type="#_x0000_t75" style="width:12pt;height:15.6pt" o:ole="">
            <v:imagedata r:id="rId188" o:title=""/>
          </v:shape>
          <o:OLEObject Type="Embed" ProgID="Equation.DSMT4" ShapeID="_x0000_i1126" DrawAspect="Content" ObjectID="_1567668764" r:id="rId203"/>
        </w:object>
      </w:r>
      <w:r w:rsidR="00FB7D54" w:rsidRPr="00721849">
        <w:t>= 5 or 6, the trend is reversed due to the occurrence of significant number of frame collapses</w:t>
      </w:r>
      <w:r w:rsidR="002B1BF1" w:rsidRPr="00721849">
        <w:t xml:space="preserve"> that </w:t>
      </w:r>
      <w:r w:rsidR="00874C67" w:rsidRPr="00721849">
        <w:t xml:space="preserve">renders </w:t>
      </w:r>
      <w:r w:rsidR="002B1BF1" w:rsidRPr="00721849">
        <w:t xml:space="preserve">irrelevant the calculation of </w:t>
      </w:r>
      <w:r w:rsidR="002B1BF1" w:rsidRPr="00721849">
        <w:rPr>
          <w:position w:val="-12"/>
        </w:rPr>
        <w:object w:dxaOrig="440" w:dyaOrig="360" w14:anchorId="235C7386">
          <v:shape id="_x0000_i1127" type="#_x0000_t75" style="width:21pt;height:18pt" o:ole="">
            <v:imagedata r:id="rId186" o:title=""/>
          </v:shape>
          <o:OLEObject Type="Embed" ProgID="Equation.DSMT4" ShapeID="_x0000_i1127" DrawAspect="Content" ObjectID="_1567668765" r:id="rId204"/>
        </w:object>
      </w:r>
      <w:r w:rsidR="002B1BF1" w:rsidRPr="00721849">
        <w:t xml:space="preserve"> at intensity levels above the simulated collapse</w:t>
      </w:r>
      <w:r w:rsidR="00FB7D54" w:rsidRPr="00721849">
        <w:t xml:space="preserve">. </w:t>
      </w:r>
      <w:r w:rsidR="00154CCD" w:rsidRPr="00721849">
        <w:t xml:space="preserve">From </w:t>
      </w:r>
      <w:r w:rsidR="004B1037" w:rsidRPr="00721849">
        <w:t xml:space="preserve">the ratios of </w:t>
      </w:r>
      <w:r w:rsidR="00954D98" w:rsidRPr="00721849">
        <w:rPr>
          <w:position w:val="-14"/>
        </w:rPr>
        <w:object w:dxaOrig="680" w:dyaOrig="380" w14:anchorId="2CC8AA22">
          <v:shape id="_x0000_i1128" type="#_x0000_t75" style="width:33.6pt;height:18pt" o:ole="">
            <v:imagedata r:id="rId205" o:title=""/>
          </v:shape>
          <o:OLEObject Type="Embed" ProgID="Equation.DSMT4" ShapeID="_x0000_i1128" DrawAspect="Content" ObjectID="_1567668766" r:id="rId206"/>
        </w:object>
      </w:r>
      <w:r w:rsidR="004B1037" w:rsidRPr="00721849">
        <w:t xml:space="preserve"> </w:t>
      </w:r>
      <w:r w:rsidR="00154CCD" w:rsidRPr="00721849">
        <w:t xml:space="preserve">to </w:t>
      </w:r>
      <w:r w:rsidR="00954D98" w:rsidRPr="00721849">
        <w:rPr>
          <w:position w:val="-12"/>
        </w:rPr>
        <w:object w:dxaOrig="440" w:dyaOrig="360" w14:anchorId="293394A6">
          <v:shape id="_x0000_i1129" type="#_x0000_t75" style="width:21pt;height:18pt" o:ole="">
            <v:imagedata r:id="rId207" o:title=""/>
          </v:shape>
          <o:OLEObject Type="Embed" ProgID="Equation.DSMT4" ShapeID="_x0000_i1129" DrawAspect="Content" ObjectID="_1567668767" r:id="rId208"/>
        </w:object>
      </w:r>
      <w:r w:rsidR="00874C67" w:rsidRPr="00721849">
        <w:t xml:space="preserve">, </w:t>
      </w:r>
      <w:r w:rsidR="004B1037" w:rsidRPr="00721849">
        <w:t xml:space="preserve">it is </w:t>
      </w:r>
      <w:r w:rsidR="00874C67" w:rsidRPr="00721849">
        <w:t xml:space="preserve">evident </w:t>
      </w:r>
      <w:r w:rsidR="004B1037" w:rsidRPr="00721849">
        <w:t>that the effect of deterioration modelling is more significant for values of the tuning ratio less</w:t>
      </w:r>
      <w:r w:rsidR="00633298" w:rsidRPr="00721849">
        <w:t xml:space="preserve"> than 2 and greater than 3 (</w:t>
      </w:r>
      <w:r w:rsidR="004A3FA4" w:rsidRPr="00721849">
        <w:fldChar w:fldCharType="begin"/>
      </w:r>
      <w:r w:rsidR="004A3FA4" w:rsidRPr="00721849">
        <w:instrText xml:space="preserve"> REF _Ref476037702 \h  \* MERGEFORMAT </w:instrText>
      </w:r>
      <w:r w:rsidR="004A3FA4" w:rsidRPr="00721849">
        <w:fldChar w:fldCharType="separate"/>
      </w:r>
      <w:r w:rsidR="00A73C09" w:rsidRPr="00A73C09">
        <w:rPr>
          <w:sz w:val="18"/>
          <w:szCs w:val="18"/>
        </w:rPr>
        <w:t xml:space="preserve">Figure </w:t>
      </w:r>
      <w:r w:rsidR="00A73C09" w:rsidRPr="00A73C09">
        <w:rPr>
          <w:noProof/>
          <w:sz w:val="18"/>
          <w:szCs w:val="18"/>
        </w:rPr>
        <w:t>16</w:t>
      </w:r>
      <w:r w:rsidR="004A3FA4" w:rsidRPr="00721849">
        <w:fldChar w:fldCharType="end"/>
      </w:r>
      <w:r w:rsidR="00874C67" w:rsidRPr="00721849">
        <w:t>b</w:t>
      </w:r>
      <w:r w:rsidR="004B1037" w:rsidRPr="00721849">
        <w:t>).</w:t>
      </w:r>
      <w:r w:rsidR="006D1E0B" w:rsidRPr="00721849">
        <w:t xml:space="preserve"> In the medium </w:t>
      </w:r>
      <w:r w:rsidR="006D1E0B" w:rsidRPr="00721849">
        <w:rPr>
          <w:position w:val="-12"/>
        </w:rPr>
        <w:object w:dxaOrig="620" w:dyaOrig="360" w14:anchorId="3ADA63EB">
          <v:shape id="_x0000_i1130" type="#_x0000_t75" style="width:30.6pt;height:18pt" o:ole="">
            <v:imagedata r:id="rId198" o:title=""/>
          </v:shape>
          <o:OLEObject Type="Embed" ProgID="Equation.DSMT4" ShapeID="_x0000_i1130" DrawAspect="Content" ObjectID="_1567668768" r:id="rId209"/>
        </w:object>
      </w:r>
      <w:r w:rsidR="006D1E0B" w:rsidRPr="00721849">
        <w:t xml:space="preserve"> range</w:t>
      </w:r>
      <w:r w:rsidR="00154CCD" w:rsidRPr="00721849">
        <w:t>,</w:t>
      </w:r>
      <w:r w:rsidR="006D1E0B" w:rsidRPr="00721849">
        <w:t xml:space="preserve"> the effect of degradation leads to approximately 8% to 16% higher response, depending on the value of </w:t>
      </w:r>
      <w:r w:rsidR="006D1E0B" w:rsidRPr="00721849">
        <w:rPr>
          <w:position w:val="-10"/>
        </w:rPr>
        <w:object w:dxaOrig="260" w:dyaOrig="320" w14:anchorId="67381060">
          <v:shape id="_x0000_i1131" type="#_x0000_t75" style="width:12pt;height:15.6pt" o:ole="">
            <v:imagedata r:id="rId188" o:title=""/>
          </v:shape>
          <o:OLEObject Type="Embed" ProgID="Equation.DSMT4" ShapeID="_x0000_i1131" DrawAspect="Content" ObjectID="_1567668769" r:id="rId210"/>
        </w:object>
      </w:r>
      <w:r w:rsidR="006D1E0B" w:rsidRPr="00721849">
        <w:t>.</w:t>
      </w:r>
    </w:p>
    <w:p w14:paraId="1F9058F0" w14:textId="079567C7" w:rsidR="0034466A" w:rsidRPr="00721849" w:rsidRDefault="0034466A" w:rsidP="00152529">
      <w:pPr>
        <w:jc w:val="center"/>
        <w:rPr>
          <w:b/>
          <w:sz w:val="18"/>
          <w:szCs w:val="18"/>
        </w:rPr>
      </w:pPr>
      <w:bookmarkStart w:id="24" w:name="_Ref469656162"/>
      <w:r w:rsidRPr="00721849">
        <w:rPr>
          <w:b/>
          <w:noProof/>
          <w:sz w:val="18"/>
          <w:szCs w:val="18"/>
          <w:lang w:eastAsia="en-GB"/>
        </w:rPr>
        <w:drawing>
          <wp:inline distT="0" distB="0" distL="0" distR="0" wp14:anchorId="052C0579" wp14:editId="1AE9EABF">
            <wp:extent cx="5758502" cy="2426335"/>
            <wp:effectExtent l="0" t="0" r="0" b="0"/>
            <wp:docPr id="326" name="Picture 326" descr="C:\Users\mab214\Dropbox\PhD\PAPER JOURNAL ANTONIOS\EPS PAPER FIGURES\Tsitos_Figur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mab214\Dropbox\PhD\PAPER JOURNAL ANTONIOS\EPS PAPER FIGURES\Tsitos_Figure15.jpg"/>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5765740" cy="2429385"/>
                    </a:xfrm>
                    <a:prstGeom prst="rect">
                      <a:avLst/>
                    </a:prstGeom>
                    <a:noFill/>
                    <a:ln>
                      <a:noFill/>
                    </a:ln>
                  </pic:spPr>
                </pic:pic>
              </a:graphicData>
            </a:graphic>
          </wp:inline>
        </w:drawing>
      </w:r>
    </w:p>
    <w:p w14:paraId="38381F6A" w14:textId="7A42DD5D" w:rsidR="00A40D70" w:rsidRPr="00721849" w:rsidRDefault="00EA203E" w:rsidP="00A51FB1">
      <w:pPr>
        <w:rPr>
          <w:b/>
          <w:sz w:val="18"/>
          <w:szCs w:val="18"/>
        </w:rPr>
      </w:pPr>
      <w:bookmarkStart w:id="25" w:name="_Ref476037702"/>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16</w:t>
      </w:r>
      <w:r w:rsidRPr="00721849">
        <w:rPr>
          <w:b/>
          <w:sz w:val="18"/>
          <w:szCs w:val="18"/>
        </w:rPr>
        <w:fldChar w:fldCharType="end"/>
      </w:r>
      <w:bookmarkEnd w:id="24"/>
      <w:bookmarkEnd w:id="25"/>
      <w:r w:rsidRPr="00721849">
        <w:rPr>
          <w:b/>
          <w:sz w:val="18"/>
          <w:szCs w:val="18"/>
        </w:rPr>
        <w:t xml:space="preserve">: Global drift modification factors </w:t>
      </w:r>
      <w:r w:rsidRPr="00721849">
        <w:rPr>
          <w:b/>
          <w:i/>
          <w:sz w:val="18"/>
          <w:szCs w:val="18"/>
          <w:lang w:val="el-GR"/>
        </w:rPr>
        <w:t>δ</w:t>
      </w:r>
      <w:r w:rsidRPr="00721849">
        <w:rPr>
          <w:b/>
          <w:i/>
          <w:sz w:val="18"/>
          <w:szCs w:val="18"/>
          <w:vertAlign w:val="subscript"/>
        </w:rPr>
        <w:t>mod</w:t>
      </w:r>
      <w:r w:rsidRPr="00721849">
        <w:rPr>
          <w:b/>
          <w:sz w:val="18"/>
          <w:szCs w:val="18"/>
        </w:rPr>
        <w:t xml:space="preserve"> vs. tuning ratio </w:t>
      </w:r>
      <w:r w:rsidRPr="00721849">
        <w:rPr>
          <w:b/>
          <w:i/>
          <w:sz w:val="18"/>
          <w:szCs w:val="18"/>
        </w:rPr>
        <w:t>T</w:t>
      </w:r>
      <w:r w:rsidRPr="00721849">
        <w:rPr>
          <w:b/>
          <w:i/>
          <w:sz w:val="18"/>
          <w:szCs w:val="18"/>
          <w:vertAlign w:val="subscript"/>
        </w:rPr>
        <w:t>1</w:t>
      </w:r>
      <w:r w:rsidRPr="00721849">
        <w:rPr>
          <w:b/>
          <w:i/>
          <w:sz w:val="18"/>
          <w:szCs w:val="18"/>
        </w:rPr>
        <w:t>/T</w:t>
      </w:r>
      <w:r w:rsidRPr="00721849">
        <w:rPr>
          <w:b/>
          <w:i/>
          <w:sz w:val="18"/>
          <w:szCs w:val="18"/>
          <w:vertAlign w:val="subscript"/>
        </w:rPr>
        <w:t>m</w:t>
      </w:r>
      <w:r w:rsidR="00874C67" w:rsidRPr="00721849">
        <w:rPr>
          <w:b/>
          <w:sz w:val="18"/>
          <w:szCs w:val="18"/>
        </w:rPr>
        <w:t xml:space="preserve">: a) </w:t>
      </w:r>
      <w:r w:rsidRPr="00721849">
        <w:rPr>
          <w:b/>
          <w:sz w:val="18"/>
          <w:szCs w:val="18"/>
        </w:rPr>
        <w:t xml:space="preserve">Comparison of absolute values for </w:t>
      </w:r>
      <w:r w:rsidR="00954D98" w:rsidRPr="00721849">
        <w:rPr>
          <w:b/>
          <w:sz w:val="18"/>
          <w:szCs w:val="18"/>
        </w:rPr>
        <w:t>non-degrading and degrading</w:t>
      </w:r>
      <w:r w:rsidRPr="00721849">
        <w:rPr>
          <w:b/>
          <w:sz w:val="18"/>
          <w:szCs w:val="18"/>
        </w:rPr>
        <w:t xml:space="preserve"> models</w:t>
      </w:r>
      <w:r w:rsidR="00874C67" w:rsidRPr="00721849">
        <w:rPr>
          <w:b/>
          <w:sz w:val="18"/>
          <w:szCs w:val="18"/>
        </w:rPr>
        <w:t xml:space="preserve">; b) </w:t>
      </w:r>
      <w:r w:rsidRPr="00721849">
        <w:rPr>
          <w:b/>
          <w:sz w:val="18"/>
          <w:szCs w:val="18"/>
        </w:rPr>
        <w:t xml:space="preserve">Ratios of </w:t>
      </w:r>
      <w:r w:rsidRPr="00721849">
        <w:rPr>
          <w:b/>
          <w:i/>
          <w:sz w:val="18"/>
          <w:szCs w:val="18"/>
          <w:lang w:val="el-GR"/>
        </w:rPr>
        <w:t>δ</w:t>
      </w:r>
      <w:r w:rsidRPr="00721849">
        <w:rPr>
          <w:b/>
          <w:i/>
          <w:sz w:val="18"/>
          <w:szCs w:val="18"/>
          <w:vertAlign w:val="subscript"/>
        </w:rPr>
        <w:t>mod</w:t>
      </w:r>
      <w:r w:rsidR="00954D98" w:rsidRPr="00721849">
        <w:rPr>
          <w:b/>
          <w:sz w:val="18"/>
          <w:szCs w:val="18"/>
        </w:rPr>
        <w:t xml:space="preserve"> for degrading</w:t>
      </w:r>
      <w:r w:rsidRPr="00721849">
        <w:rPr>
          <w:b/>
          <w:sz w:val="18"/>
          <w:szCs w:val="18"/>
        </w:rPr>
        <w:t xml:space="preserve"> over </w:t>
      </w:r>
      <w:r w:rsidRPr="00721849">
        <w:rPr>
          <w:b/>
          <w:i/>
          <w:sz w:val="18"/>
          <w:szCs w:val="18"/>
          <w:lang w:val="el-GR"/>
        </w:rPr>
        <w:t>δ</w:t>
      </w:r>
      <w:r w:rsidRPr="00721849">
        <w:rPr>
          <w:b/>
          <w:i/>
          <w:sz w:val="18"/>
          <w:szCs w:val="18"/>
          <w:vertAlign w:val="subscript"/>
        </w:rPr>
        <w:t>mod</w:t>
      </w:r>
      <w:r w:rsidR="00954D98" w:rsidRPr="00721849">
        <w:rPr>
          <w:b/>
          <w:sz w:val="18"/>
          <w:szCs w:val="18"/>
        </w:rPr>
        <w:t xml:space="preserve"> for non-degrading</w:t>
      </w:r>
      <w:r w:rsidRPr="00721849">
        <w:rPr>
          <w:b/>
          <w:sz w:val="18"/>
          <w:szCs w:val="18"/>
        </w:rPr>
        <w:t xml:space="preserve"> models</w:t>
      </w:r>
    </w:p>
    <w:p w14:paraId="5C19F3E2" w14:textId="77777777" w:rsidR="00EA203E" w:rsidRPr="00721849" w:rsidRDefault="00EA203E" w:rsidP="00A51FB1"/>
    <w:p w14:paraId="6AADFECA" w14:textId="42FE391A" w:rsidR="00A40D70" w:rsidRPr="00721849" w:rsidRDefault="00D6170F" w:rsidP="0086091E">
      <w:pPr>
        <w:pStyle w:val="Heading2"/>
        <w:rPr>
          <w:i/>
        </w:rPr>
      </w:pPr>
      <w:bookmarkStart w:id="26" w:name="_Ref470256786"/>
      <w:bookmarkStart w:id="27" w:name="_Ref475021900"/>
      <w:r w:rsidRPr="00721849">
        <w:rPr>
          <w:i/>
        </w:rPr>
        <w:t>Maximum (inter-storey) drift m</w:t>
      </w:r>
      <w:r w:rsidR="0086091E" w:rsidRPr="00721849">
        <w:rPr>
          <w:i/>
        </w:rPr>
        <w:t>odificatio</w:t>
      </w:r>
      <w:bookmarkEnd w:id="26"/>
      <w:r w:rsidRPr="00721849">
        <w:rPr>
          <w:i/>
        </w:rPr>
        <w:t>n</w:t>
      </w:r>
      <w:bookmarkEnd w:id="27"/>
    </w:p>
    <w:p w14:paraId="3407726B" w14:textId="0E839154" w:rsidR="00A274D8" w:rsidRPr="00721849" w:rsidRDefault="00A274D8" w:rsidP="00A274D8">
      <w:r w:rsidRPr="00721849">
        <w:t>To assess the inelastic drift</w:t>
      </w:r>
      <w:r w:rsidR="0053539A" w:rsidRPr="00721849">
        <w:t xml:space="preserve"> at storey level</w:t>
      </w:r>
      <w:r w:rsidRPr="00721849">
        <w:t xml:space="preserve">, the maximum inter-storey drift, </w:t>
      </w:r>
      <w:r w:rsidRPr="00721849">
        <w:rPr>
          <w:position w:val="-12"/>
        </w:rPr>
        <w:object w:dxaOrig="440" w:dyaOrig="360" w14:anchorId="319DD14A">
          <v:shape id="_x0000_i1132" type="#_x0000_t75" style="width:21pt;height:18pt" o:ole="">
            <v:imagedata r:id="rId212" o:title=""/>
          </v:shape>
          <o:OLEObject Type="Embed" ProgID="Equation.DSMT4" ShapeID="_x0000_i1132" DrawAspect="Content" ObjectID="_1567668770" r:id="rId213"/>
        </w:object>
      </w:r>
      <w:r w:rsidRPr="00721849">
        <w:t xml:space="preserve">, was recorded </w:t>
      </w:r>
      <w:r w:rsidR="00FA7F04" w:rsidRPr="00721849">
        <w:t>in order to obtain</w:t>
      </w:r>
      <w:r w:rsidRPr="00721849">
        <w:t xml:space="preserve"> the inter-storey drift modification factor, </w:t>
      </w:r>
      <w:r w:rsidRPr="00721849">
        <w:rPr>
          <w:position w:val="-12"/>
        </w:rPr>
        <w:object w:dxaOrig="440" w:dyaOrig="360" w14:anchorId="68322E0F">
          <v:shape id="_x0000_i1133" type="#_x0000_t75" style="width:21pt;height:18pt" o:ole="">
            <v:imagedata r:id="rId214" o:title=""/>
          </v:shape>
          <o:OLEObject Type="Embed" ProgID="Equation.DSMT4" ShapeID="_x0000_i1133" DrawAspect="Content" ObjectID="_1567668771" r:id="rId215"/>
        </w:object>
      </w:r>
      <w:r w:rsidR="00FA7F04" w:rsidRPr="00721849">
        <w:t xml:space="preserve">, </w:t>
      </w:r>
      <w:r w:rsidRPr="00721849">
        <w:t>defined as follows:</w:t>
      </w:r>
    </w:p>
    <w:bookmarkStart w:id="28" w:name="_Ref473543375"/>
    <w:p w14:paraId="00CB7A37" w14:textId="4980C052" w:rsidR="00A274D8" w:rsidRPr="00721849" w:rsidRDefault="00A274D8" w:rsidP="00B87339">
      <w:pPr>
        <w:jc w:val="right"/>
        <w:rPr>
          <w:lang w:eastAsia="pt-BR"/>
        </w:rPr>
      </w:pPr>
      <w:r w:rsidRPr="00721849">
        <w:rPr>
          <w:position w:val="-32"/>
          <w:lang w:eastAsia="pt-BR"/>
        </w:rPr>
        <w:object w:dxaOrig="1520" w:dyaOrig="700" w14:anchorId="76CBBAD5">
          <v:shape id="_x0000_i1134" type="#_x0000_t75" style="width:75.6pt;height:34.8pt" o:ole="">
            <v:imagedata r:id="rId216" o:title=""/>
          </v:shape>
          <o:OLEObject Type="Embed" ProgID="Equation.DSMT4" ShapeID="_x0000_i1134" DrawAspect="Content" ObjectID="_1567668772" r:id="rId217"/>
        </w:object>
      </w:r>
      <w:r w:rsidRPr="00721849">
        <w:rPr>
          <w:lang w:eastAsia="pt-BR"/>
        </w:rPr>
        <w:tab/>
      </w:r>
      <w:r w:rsidRPr="00721849">
        <w:rPr>
          <w:lang w:eastAsia="pt-BR"/>
        </w:rPr>
        <w:tab/>
      </w:r>
      <w:r w:rsidRPr="00721849">
        <w:rPr>
          <w:lang w:eastAsia="pt-BR"/>
        </w:rPr>
        <w:tab/>
      </w:r>
      <w:r w:rsidR="00F445C6" w:rsidRPr="00721849">
        <w:rPr>
          <w:lang w:eastAsia="pt-BR"/>
        </w:rPr>
        <w:tab/>
      </w:r>
      <w:r w:rsidRPr="00721849">
        <w:rPr>
          <w:lang w:eastAsia="pt-BR"/>
        </w:rPr>
        <w:tab/>
      </w:r>
      <w:r w:rsidR="00E21CE2" w:rsidRPr="00721849">
        <w:rPr>
          <w:lang w:eastAsia="pt-BR"/>
        </w:rPr>
        <w:tab/>
      </w:r>
      <w:r w:rsidRPr="00721849">
        <w:rPr>
          <w:lang w:eastAsia="pt-BR"/>
        </w:rPr>
        <w:tab/>
      </w:r>
      <w:r w:rsidRPr="00721849">
        <w:rPr>
          <w:lang w:eastAsia="pt-BR"/>
        </w:rPr>
        <w:tab/>
      </w:r>
      <w:r w:rsidRPr="00721849">
        <w:t>(</w:t>
      </w:r>
      <w:bookmarkEnd w:id="28"/>
      <w:r w:rsidR="00687109" w:rsidRPr="00721849">
        <w:t>8</w:t>
      </w:r>
      <w:r w:rsidRPr="00721849">
        <w:t>)</w:t>
      </w:r>
    </w:p>
    <w:p w14:paraId="17BAE524" w14:textId="7CBD167B" w:rsidR="00A274D8" w:rsidRPr="00721849" w:rsidRDefault="00A274D8" w:rsidP="0053539A">
      <w:pPr>
        <w:rPr>
          <w:lang w:eastAsia="pt-BR"/>
        </w:rPr>
      </w:pPr>
      <w:r w:rsidRPr="00721849">
        <w:t xml:space="preserve">The maximum inter-storey drift modification factor, </w:t>
      </w:r>
      <w:r w:rsidRPr="00721849">
        <w:rPr>
          <w:position w:val="-12"/>
        </w:rPr>
        <w:object w:dxaOrig="440" w:dyaOrig="360" w14:anchorId="6DA6493D">
          <v:shape id="_x0000_i1135" type="#_x0000_t75" style="width:21pt;height:18pt" o:ole="">
            <v:imagedata r:id="rId214" o:title=""/>
          </v:shape>
          <o:OLEObject Type="Embed" ProgID="Equation.DSMT4" ShapeID="_x0000_i1135" DrawAspect="Content" ObjectID="_1567668773" r:id="rId218"/>
        </w:object>
      </w:r>
      <w:r w:rsidRPr="00721849">
        <w:t xml:space="preserve">, is defined similarly to </w:t>
      </w:r>
      <w:r w:rsidRPr="00721849">
        <w:rPr>
          <w:position w:val="-12"/>
        </w:rPr>
        <w:object w:dxaOrig="440" w:dyaOrig="360" w14:anchorId="1F54A89E">
          <v:shape id="_x0000_i1136" type="#_x0000_t75" style="width:21pt;height:18pt" o:ole="">
            <v:imagedata r:id="rId176" o:title=""/>
          </v:shape>
          <o:OLEObject Type="Embed" ProgID="Equation.DSMT4" ShapeID="_x0000_i1136" DrawAspect="Content" ObjectID="_1567668774" r:id="rId219"/>
        </w:object>
      </w:r>
      <m:oMath>
        <m:r>
          <w:rPr>
            <w:rFonts w:ascii="Cambria Math" w:hAnsi="Cambria Math"/>
          </w:rPr>
          <m:t xml:space="preserve"> </m:t>
        </m:r>
      </m:oMath>
      <w:r w:rsidRPr="00721849">
        <w:t xml:space="preserve">, but using the maximum inter-storey drift, </w:t>
      </w:r>
      <w:r w:rsidRPr="00721849">
        <w:rPr>
          <w:position w:val="-12"/>
        </w:rPr>
        <w:object w:dxaOrig="440" w:dyaOrig="360" w14:anchorId="0DD567D4">
          <v:shape id="_x0000_i1137" type="#_x0000_t75" style="width:21pt;height:18pt" o:ole="">
            <v:imagedata r:id="rId220" o:title=""/>
          </v:shape>
          <o:OLEObject Type="Embed" ProgID="Equation.DSMT4" ShapeID="_x0000_i1137" DrawAspect="Content" ObjectID="_1567668775" r:id="rId221"/>
        </w:object>
      </w:r>
      <w:r w:rsidRPr="00721849">
        <w:t>, and the maximum inter-storey drift at first yield</w:t>
      </w:r>
      <w:r w:rsidR="003B7ACE" w:rsidRPr="00721849">
        <w:t xml:space="preserve"> </w:t>
      </w:r>
      <w:r w:rsidR="00DD4EC3" w:rsidRPr="00721849">
        <w:t>(i.e. first hinge)</w:t>
      </w:r>
      <w:r w:rsidRPr="00721849">
        <w:t xml:space="preserve">, </w:t>
      </w:r>
      <w:r w:rsidRPr="00721849">
        <w:rPr>
          <w:position w:val="-14"/>
        </w:rPr>
        <w:object w:dxaOrig="520" w:dyaOrig="380" w14:anchorId="4EFCECDB">
          <v:shape id="_x0000_i1138" type="#_x0000_t75" style="width:25.8pt;height:18pt" o:ole="">
            <v:imagedata r:id="rId222" o:title=""/>
          </v:shape>
          <o:OLEObject Type="Embed" ProgID="Equation.DSMT4" ShapeID="_x0000_i1138" DrawAspect="Content" ObjectID="_1567668776" r:id="rId223"/>
        </w:object>
      </w:r>
      <w:r w:rsidRPr="00721849">
        <w:t>, which may occur at different storeys</w:t>
      </w:r>
      <w:r w:rsidR="001D24C0" w:rsidRPr="00721849">
        <w:t>.</w:t>
      </w:r>
      <w:r w:rsidRPr="00721849">
        <w:t xml:space="preserve"> </w:t>
      </w:r>
    </w:p>
    <w:p w14:paraId="53EA6568" w14:textId="0351D20B" w:rsidR="0034466A" w:rsidRPr="00721849" w:rsidRDefault="00E201BC" w:rsidP="00A51FB1">
      <w:r w:rsidRPr="00721849">
        <w:t>Similarly to Section</w:t>
      </w:r>
      <w:r w:rsidR="00FA7F04" w:rsidRPr="00721849">
        <w:t xml:space="preserve"> </w:t>
      </w:r>
      <w:r w:rsidR="002F3CA0" w:rsidRPr="00721849">
        <w:fldChar w:fldCharType="begin"/>
      </w:r>
      <w:r w:rsidR="002F3CA0" w:rsidRPr="00721849">
        <w:instrText xml:space="preserve"> REF _Ref469657220 \r \h </w:instrText>
      </w:r>
      <w:r w:rsidR="00E9714D" w:rsidRPr="00721849">
        <w:instrText xml:space="preserve"> \* MERGEFORMAT </w:instrText>
      </w:r>
      <w:r w:rsidR="002F3CA0" w:rsidRPr="00721849">
        <w:fldChar w:fldCharType="separate"/>
      </w:r>
      <w:r w:rsidR="00A73C09">
        <w:t>5.1</w:t>
      </w:r>
      <w:r w:rsidR="002F3CA0" w:rsidRPr="00721849">
        <w:fldChar w:fldCharType="end"/>
      </w:r>
      <w:r w:rsidRPr="00721849">
        <w:t xml:space="preserve">, maximum </w:t>
      </w:r>
      <w:r w:rsidR="00990C7A" w:rsidRPr="00721849">
        <w:t>(</w:t>
      </w:r>
      <w:r w:rsidRPr="00721849">
        <w:t>inter-storey</w:t>
      </w:r>
      <w:r w:rsidR="00990C7A" w:rsidRPr="00721849">
        <w:t>)</w:t>
      </w:r>
      <w:r w:rsidRPr="00721849">
        <w:t xml:space="preserve"> drift modification factors </w:t>
      </w:r>
      <w:r w:rsidRPr="00721849">
        <w:rPr>
          <w:position w:val="-12"/>
        </w:rPr>
        <w:object w:dxaOrig="440" w:dyaOrig="360" w14:anchorId="0D0E8795">
          <v:shape id="_x0000_i1139" type="#_x0000_t75" style="width:21pt;height:18pt" o:ole="">
            <v:imagedata r:id="rId224" o:title=""/>
          </v:shape>
          <o:OLEObject Type="Embed" ProgID="Equation.DSMT4" ShapeID="_x0000_i1139" DrawAspect="Content" ObjectID="_1567668777" r:id="rId225"/>
        </w:object>
      </w:r>
      <w:r w:rsidR="00A53215" w:rsidRPr="00721849">
        <w:t>, calculated per Equation</w:t>
      </w:r>
      <w:r w:rsidR="001D24C0" w:rsidRPr="00721849">
        <w:t xml:space="preserve"> </w:t>
      </w:r>
      <w:r w:rsidR="001E70E7" w:rsidRPr="00721849">
        <w:t xml:space="preserve">8 </w:t>
      </w:r>
      <w:r w:rsidR="001D24C0" w:rsidRPr="00721849">
        <w:t>f</w:t>
      </w:r>
      <w:r w:rsidRPr="00721849">
        <w:t xml:space="preserve">or the full 12 frame set and for 4 levels of inelasticity </w:t>
      </w:r>
      <w:r w:rsidRPr="00721849">
        <w:rPr>
          <w:position w:val="-10"/>
        </w:rPr>
        <w:object w:dxaOrig="260" w:dyaOrig="320" w14:anchorId="017426D7">
          <v:shape id="_x0000_i1140" type="#_x0000_t75" style="width:12pt;height:15.6pt" o:ole="">
            <v:imagedata r:id="rId188" o:title=""/>
          </v:shape>
          <o:OLEObject Type="Embed" ProgID="Equation.DSMT4" ShapeID="_x0000_i1140" DrawAspect="Content" ObjectID="_1567668778" r:id="rId226"/>
        </w:object>
      </w:r>
      <w:r w:rsidRPr="00721849">
        <w:t>, are presented versus the fundamental period in</w:t>
      </w:r>
      <w:r w:rsidR="004A3FA4" w:rsidRPr="00721849">
        <w:t xml:space="preserve"> </w:t>
      </w:r>
      <w:r w:rsidR="004A3FA4" w:rsidRPr="00721849">
        <w:fldChar w:fldCharType="begin"/>
      </w:r>
      <w:r w:rsidR="004A3FA4" w:rsidRPr="00721849">
        <w:instrText xml:space="preserve"> REF _Ref469657289 \h </w:instrText>
      </w:r>
      <w:r w:rsidR="00721849">
        <w:instrText xml:space="preserve"> \* MERGEFORMAT </w:instrText>
      </w:r>
      <w:r w:rsidR="004A3FA4" w:rsidRPr="00721849">
        <w:fldChar w:fldCharType="separate"/>
      </w:r>
      <w:r w:rsidR="00A73C09" w:rsidRPr="00721849">
        <w:t xml:space="preserve">Figure </w:t>
      </w:r>
      <w:r w:rsidR="00A73C09">
        <w:rPr>
          <w:noProof/>
        </w:rPr>
        <w:t>17</w:t>
      </w:r>
      <w:r w:rsidR="004A3FA4" w:rsidRPr="00721849">
        <w:fldChar w:fldCharType="end"/>
      </w:r>
      <w:r w:rsidR="00BD6134" w:rsidRPr="00721849">
        <w:t>,</w:t>
      </w:r>
      <w:r w:rsidRPr="00721849">
        <w:t xml:space="preserve"> and versus the tuning ratio </w:t>
      </w:r>
      <w:r w:rsidRPr="00721849">
        <w:rPr>
          <w:position w:val="-12"/>
        </w:rPr>
        <w:object w:dxaOrig="620" w:dyaOrig="360" w14:anchorId="6002B310">
          <v:shape id="_x0000_i1141" type="#_x0000_t75" style="width:30.6pt;height:18pt" o:ole="">
            <v:imagedata r:id="rId198" o:title=""/>
          </v:shape>
          <o:OLEObject Type="Embed" ProgID="Equation.DSMT4" ShapeID="_x0000_i1141" DrawAspect="Content" ObjectID="_1567668779" r:id="rId227"/>
        </w:object>
      </w:r>
      <w:r w:rsidRPr="00721849">
        <w:t xml:space="preserve"> in</w:t>
      </w:r>
      <w:r w:rsidR="004A3FA4" w:rsidRPr="00721849">
        <w:t xml:space="preserve"> </w:t>
      </w:r>
      <w:r w:rsidR="004A3FA4" w:rsidRPr="00721849">
        <w:fldChar w:fldCharType="begin"/>
      </w:r>
      <w:r w:rsidR="004A3FA4" w:rsidRPr="00721849">
        <w:instrText xml:space="preserve"> REF _Ref476037771 \h  \* MERGEFORMAT </w:instrText>
      </w:r>
      <w:r w:rsidR="004A3FA4" w:rsidRPr="00721849">
        <w:fldChar w:fldCharType="separate"/>
      </w:r>
      <w:r w:rsidR="00A73C09" w:rsidRPr="00A73C09">
        <w:rPr>
          <w:sz w:val="18"/>
          <w:szCs w:val="18"/>
        </w:rPr>
        <w:t xml:space="preserve">Figure </w:t>
      </w:r>
      <w:r w:rsidR="00A73C09" w:rsidRPr="00A73C09">
        <w:rPr>
          <w:noProof/>
          <w:sz w:val="18"/>
          <w:szCs w:val="18"/>
        </w:rPr>
        <w:t>18</w:t>
      </w:r>
      <w:r w:rsidR="004A3FA4" w:rsidRPr="00721849">
        <w:fldChar w:fldCharType="end"/>
      </w:r>
      <w:r w:rsidRPr="00721849">
        <w:t xml:space="preserve">. Similar observations can be made to </w:t>
      </w:r>
      <w:r w:rsidR="00BD6134" w:rsidRPr="00721849">
        <w:t>those</w:t>
      </w:r>
      <w:r w:rsidRPr="00721849">
        <w:t xml:space="preserve"> already mentioned in Section</w:t>
      </w:r>
      <w:r w:rsidR="008B4981" w:rsidRPr="00721849">
        <w:t xml:space="preserve"> </w:t>
      </w:r>
      <w:r w:rsidR="002F3CA0" w:rsidRPr="00721849">
        <w:fldChar w:fldCharType="begin"/>
      </w:r>
      <w:r w:rsidR="002F3CA0" w:rsidRPr="00721849">
        <w:instrText xml:space="preserve"> REF _Ref469657220 \r \h </w:instrText>
      </w:r>
      <w:r w:rsidR="00E9714D" w:rsidRPr="00721849">
        <w:instrText xml:space="preserve"> \* MERGEFORMAT </w:instrText>
      </w:r>
      <w:r w:rsidR="002F3CA0" w:rsidRPr="00721849">
        <w:fldChar w:fldCharType="separate"/>
      </w:r>
      <w:r w:rsidR="00A73C09">
        <w:t>5.1</w:t>
      </w:r>
      <w:r w:rsidR="002F3CA0" w:rsidRPr="00721849">
        <w:fldChar w:fldCharType="end"/>
      </w:r>
      <w:r w:rsidR="002F3CA0" w:rsidRPr="00721849">
        <w:t>,</w:t>
      </w:r>
      <w:r w:rsidRPr="00721849">
        <w:t xml:space="preserve"> with the difference that the absolute values of </w:t>
      </w:r>
      <w:r w:rsidRPr="00721849">
        <w:rPr>
          <w:position w:val="-12"/>
        </w:rPr>
        <w:object w:dxaOrig="440" w:dyaOrig="360" w14:anchorId="629C460D">
          <v:shape id="_x0000_i1142" type="#_x0000_t75" style="width:21pt;height:18pt" o:ole="">
            <v:imagedata r:id="rId224" o:title=""/>
          </v:shape>
          <o:OLEObject Type="Embed" ProgID="Equation.DSMT4" ShapeID="_x0000_i1142" DrawAspect="Content" ObjectID="_1567668780" r:id="rId228"/>
        </w:object>
      </w:r>
      <w:r w:rsidRPr="00721849">
        <w:t xml:space="preserve"> are generally larger than the respective values of </w:t>
      </w:r>
      <w:r w:rsidRPr="00721849">
        <w:rPr>
          <w:position w:val="-12"/>
        </w:rPr>
        <w:object w:dxaOrig="440" w:dyaOrig="360" w14:anchorId="203852D7">
          <v:shape id="_x0000_i1143" type="#_x0000_t75" style="width:21pt;height:18pt" o:ole="">
            <v:imagedata r:id="rId186" o:title=""/>
          </v:shape>
          <o:OLEObject Type="Embed" ProgID="Equation.DSMT4" ShapeID="_x0000_i1143" DrawAspect="Content" ObjectID="_1567668781" r:id="rId229"/>
        </w:object>
      </w:r>
      <w:r w:rsidR="00990C7A" w:rsidRPr="00721849">
        <w:t>, owing to the non-uniform development of drift demands over the height of the multi-storey frames</w:t>
      </w:r>
      <w:r w:rsidRPr="00721849">
        <w:t xml:space="preserve">. </w:t>
      </w:r>
      <w:r w:rsidR="007468FF" w:rsidRPr="00721849">
        <w:t>For degrading models</w:t>
      </w:r>
      <w:r w:rsidR="008B4981" w:rsidRPr="00721849">
        <w:t>,</w:t>
      </w:r>
      <w:r w:rsidR="007468FF" w:rsidRPr="00721849">
        <w:t xml:space="preserve"> the dispersion of data points is greater than for the case of non-degrading frames and also increases with increasing levels of </w:t>
      </w:r>
      <w:r w:rsidR="007468FF" w:rsidRPr="00721849">
        <w:rPr>
          <w:position w:val="-10"/>
        </w:rPr>
        <w:object w:dxaOrig="260" w:dyaOrig="320" w14:anchorId="2BCECE16">
          <v:shape id="_x0000_i1144" type="#_x0000_t75" style="width:12pt;height:15.6pt" o:ole="">
            <v:imagedata r:id="rId188" o:title=""/>
          </v:shape>
          <o:OLEObject Type="Embed" ProgID="Equation.DSMT4" ShapeID="_x0000_i1144" DrawAspect="Content" ObjectID="_1567668782" r:id="rId230"/>
        </w:object>
      </w:r>
      <w:r w:rsidR="007468FF" w:rsidRPr="00721849">
        <w:t xml:space="preserve"> (see </w:t>
      </w:r>
      <w:r w:rsidR="007468FF" w:rsidRPr="00721849">
        <w:fldChar w:fldCharType="begin"/>
      </w:r>
      <w:r w:rsidR="007468FF" w:rsidRPr="00721849">
        <w:instrText xml:space="preserve"> REF _Ref469657289 \h </w:instrText>
      </w:r>
      <w:r w:rsidR="00E9714D" w:rsidRPr="00721849">
        <w:instrText xml:space="preserve"> \* MERGEFORMAT </w:instrText>
      </w:r>
      <w:r w:rsidR="007468FF" w:rsidRPr="00721849">
        <w:fldChar w:fldCharType="separate"/>
      </w:r>
      <w:r w:rsidR="00A73C09" w:rsidRPr="00721849">
        <w:t xml:space="preserve">Figure </w:t>
      </w:r>
      <w:r w:rsidR="00A73C09">
        <w:rPr>
          <w:noProof/>
        </w:rPr>
        <w:t>17</w:t>
      </w:r>
      <w:r w:rsidR="007468FF" w:rsidRPr="00721849">
        <w:fldChar w:fldCharType="end"/>
      </w:r>
      <w:r w:rsidR="008B4981" w:rsidRPr="00721849">
        <w:t>b</w:t>
      </w:r>
      <w:r w:rsidR="007468FF" w:rsidRPr="00721849">
        <w:t xml:space="preserve">). </w:t>
      </w:r>
      <w:r w:rsidR="005059A8" w:rsidRPr="00721849">
        <w:t xml:space="preserve">For mid-range values of the tuning ratio </w:t>
      </w:r>
      <w:r w:rsidR="005059A8" w:rsidRPr="00721849">
        <w:rPr>
          <w:position w:val="-12"/>
        </w:rPr>
        <w:object w:dxaOrig="620" w:dyaOrig="360" w14:anchorId="37C4DC83">
          <v:shape id="_x0000_i1145" type="#_x0000_t75" style="width:30.6pt;height:18pt" o:ole="">
            <v:imagedata r:id="rId198" o:title=""/>
          </v:shape>
          <o:OLEObject Type="Embed" ProgID="Equation.DSMT4" ShapeID="_x0000_i1145" DrawAspect="Content" ObjectID="_1567668783" r:id="rId231"/>
        </w:object>
      </w:r>
      <w:r w:rsidR="005059A8" w:rsidRPr="00721849">
        <w:t>, consideration of deterioration phenomena lead</w:t>
      </w:r>
      <w:r w:rsidR="00BD6134" w:rsidRPr="00721849">
        <w:t>s</w:t>
      </w:r>
      <w:r w:rsidR="005059A8" w:rsidRPr="00721849">
        <w:t xml:space="preserve"> to an amplification of </w:t>
      </w:r>
      <w:r w:rsidR="005059A8" w:rsidRPr="00721849">
        <w:rPr>
          <w:position w:val="-12"/>
        </w:rPr>
        <w:object w:dxaOrig="440" w:dyaOrig="360" w14:anchorId="164C621D">
          <v:shape id="_x0000_i1146" type="#_x0000_t75" style="width:21pt;height:18pt" o:ole="">
            <v:imagedata r:id="rId224" o:title=""/>
          </v:shape>
          <o:OLEObject Type="Embed" ProgID="Equation.DSMT4" ShapeID="_x0000_i1146" DrawAspect="Content" ObjectID="_1567668784" r:id="rId232"/>
        </w:object>
      </w:r>
      <w:r w:rsidR="005059A8" w:rsidRPr="00721849">
        <w:t xml:space="preserve"> ranging from approximately 10% to 30%, depending on the value of </w:t>
      </w:r>
      <w:r w:rsidR="005059A8" w:rsidRPr="00721849">
        <w:rPr>
          <w:position w:val="-10"/>
        </w:rPr>
        <w:object w:dxaOrig="260" w:dyaOrig="320" w14:anchorId="0B5CA1D2">
          <v:shape id="_x0000_i1147" type="#_x0000_t75" style="width:12pt;height:15.6pt" o:ole="">
            <v:imagedata r:id="rId188" o:title=""/>
          </v:shape>
          <o:OLEObject Type="Embed" ProgID="Equation.DSMT4" ShapeID="_x0000_i1147" DrawAspect="Content" ObjectID="_1567668785" r:id="rId233"/>
        </w:object>
      </w:r>
      <w:r w:rsidR="00BD0F61" w:rsidRPr="00721849">
        <w:t>(</w:t>
      </w:r>
      <w:r w:rsidR="008B4981" w:rsidRPr="00721849">
        <w:t xml:space="preserve">see </w:t>
      </w:r>
      <w:r w:rsidR="004A3FA4" w:rsidRPr="00721849">
        <w:fldChar w:fldCharType="begin"/>
      </w:r>
      <w:r w:rsidR="004A3FA4" w:rsidRPr="00721849">
        <w:instrText xml:space="preserve"> REF _Ref476037771 \h  \* MERGEFORMAT </w:instrText>
      </w:r>
      <w:r w:rsidR="004A3FA4" w:rsidRPr="00721849">
        <w:fldChar w:fldCharType="separate"/>
      </w:r>
      <w:r w:rsidR="00A73C09" w:rsidRPr="00A73C09">
        <w:rPr>
          <w:sz w:val="18"/>
          <w:szCs w:val="18"/>
        </w:rPr>
        <w:t xml:space="preserve">Figure </w:t>
      </w:r>
      <w:r w:rsidR="00A73C09" w:rsidRPr="00A73C09">
        <w:rPr>
          <w:noProof/>
          <w:sz w:val="18"/>
          <w:szCs w:val="18"/>
        </w:rPr>
        <w:t>18</w:t>
      </w:r>
      <w:r w:rsidR="004A3FA4" w:rsidRPr="00721849">
        <w:fldChar w:fldCharType="end"/>
      </w:r>
      <w:r w:rsidR="008B4981" w:rsidRPr="00721849">
        <w:t>b</w:t>
      </w:r>
      <w:r w:rsidR="00BD0F61" w:rsidRPr="00721849">
        <w:t>).</w:t>
      </w:r>
    </w:p>
    <w:p w14:paraId="35F75C36" w14:textId="0A8A042B" w:rsidR="00B4212A" w:rsidRPr="00721849" w:rsidRDefault="0034466A" w:rsidP="00152529">
      <w:pPr>
        <w:jc w:val="center"/>
      </w:pPr>
      <w:r w:rsidRPr="00721849">
        <w:rPr>
          <w:noProof/>
          <w:lang w:eastAsia="en-GB"/>
        </w:rPr>
        <w:drawing>
          <wp:inline distT="0" distB="0" distL="0" distR="0" wp14:anchorId="4090B275" wp14:editId="39FF3EE1">
            <wp:extent cx="5781675" cy="2324193"/>
            <wp:effectExtent l="0" t="0" r="0" b="0"/>
            <wp:docPr id="327" name="Picture 327" descr="C:\Users\mab214\Dropbox\PhD\PAPER JOURNAL ANTONIOS\EPS PAPER FIGURES\Tsitos_Figur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mab214\Dropbox\PhD\PAPER JOURNAL ANTONIOS\EPS PAPER FIGURES\Tsitos_Figure16.jpg"/>
                    <pic:cNvPicPr>
                      <a:picLocks noChangeAspect="1" noChangeArrowheads="1"/>
                    </pic:cNvPicPr>
                  </pic:nvPicPr>
                  <pic:blipFill rotWithShape="1">
                    <a:blip r:embed="rId234" cstate="print">
                      <a:extLst>
                        <a:ext uri="{28A0092B-C50C-407E-A947-70E740481C1C}">
                          <a14:useLocalDpi xmlns:a14="http://schemas.microsoft.com/office/drawing/2010/main" val="0"/>
                        </a:ext>
                      </a:extLst>
                    </a:blip>
                    <a:srcRect t="2473" b="2120"/>
                    <a:stretch/>
                  </pic:blipFill>
                  <pic:spPr bwMode="auto">
                    <a:xfrm>
                      <a:off x="0" y="0"/>
                      <a:ext cx="5783158" cy="2324789"/>
                    </a:xfrm>
                    <a:prstGeom prst="rect">
                      <a:avLst/>
                    </a:prstGeom>
                    <a:noFill/>
                    <a:ln>
                      <a:noFill/>
                    </a:ln>
                    <a:extLst>
                      <a:ext uri="{53640926-AAD7-44D8-BBD7-CCE9431645EC}">
                        <a14:shadowObscured xmlns:a14="http://schemas.microsoft.com/office/drawing/2010/main"/>
                      </a:ext>
                    </a:extLst>
                  </pic:spPr>
                </pic:pic>
              </a:graphicData>
            </a:graphic>
          </wp:inline>
        </w:drawing>
      </w:r>
    </w:p>
    <w:p w14:paraId="4FAB704E" w14:textId="66C88513" w:rsidR="00F2019B" w:rsidRPr="00721849" w:rsidRDefault="00F2019B" w:rsidP="00F2019B">
      <w:pPr>
        <w:pStyle w:val="Caption"/>
        <w:jc w:val="left"/>
      </w:pPr>
      <w:bookmarkStart w:id="29" w:name="_Ref469657289"/>
      <w:r w:rsidRPr="00721849">
        <w:t xml:space="preserve">Figure </w:t>
      </w:r>
      <w:fldSimple w:instr=" SEQ Figure \* ARABIC ">
        <w:r w:rsidR="00A73C09">
          <w:rPr>
            <w:noProof/>
          </w:rPr>
          <w:t>17</w:t>
        </w:r>
      </w:fldSimple>
      <w:bookmarkEnd w:id="29"/>
      <w:r w:rsidRPr="00721849">
        <w:t xml:space="preserve">: Maximum inter-storey drift modification factors </w:t>
      </w:r>
      <w:r w:rsidRPr="00721849">
        <w:rPr>
          <w:i/>
          <w:lang w:val="el-GR"/>
        </w:rPr>
        <w:t>θ</w:t>
      </w:r>
      <w:r w:rsidRPr="00721849">
        <w:rPr>
          <w:i/>
          <w:vertAlign w:val="subscript"/>
        </w:rPr>
        <w:t>mod</w:t>
      </w:r>
      <w:r w:rsidRPr="00721849">
        <w:t xml:space="preserve"> vs. fundamental period for</w:t>
      </w:r>
      <w:r w:rsidR="00B16E83" w:rsidRPr="00721849">
        <w:t xml:space="preserve"> all frames for non-degrading</w:t>
      </w:r>
      <w:r w:rsidRPr="00721849">
        <w:t xml:space="preserve"> models (</w:t>
      </w:r>
      <w:r w:rsidR="008B4981" w:rsidRPr="00721849">
        <w:t>a</w:t>
      </w:r>
      <w:r w:rsidRPr="00721849">
        <w:t xml:space="preserve">) and </w:t>
      </w:r>
      <w:r w:rsidR="00B16E83" w:rsidRPr="00721849">
        <w:t>degrading</w:t>
      </w:r>
      <w:r w:rsidRPr="00721849">
        <w:t xml:space="preserve"> models (</w:t>
      </w:r>
      <w:r w:rsidR="008B4981" w:rsidRPr="00721849">
        <w:t>b</w:t>
      </w:r>
      <w:r w:rsidRPr="00721849">
        <w:t>)</w:t>
      </w:r>
      <w:r w:rsidR="00F931EB" w:rsidRPr="00721849">
        <w:t xml:space="preserve"> – (mean values and scatter)</w:t>
      </w:r>
    </w:p>
    <w:p w14:paraId="3D4CDEA6" w14:textId="4D6DACC3" w:rsidR="0034466A" w:rsidRPr="00721849" w:rsidRDefault="0034466A" w:rsidP="00152529">
      <w:pPr>
        <w:jc w:val="center"/>
        <w:rPr>
          <w:b/>
          <w:sz w:val="18"/>
          <w:szCs w:val="18"/>
        </w:rPr>
      </w:pPr>
      <w:bookmarkStart w:id="30" w:name="_Ref469657337"/>
      <w:r w:rsidRPr="00721849">
        <w:rPr>
          <w:b/>
          <w:noProof/>
          <w:sz w:val="18"/>
          <w:szCs w:val="18"/>
          <w:lang w:eastAsia="en-GB"/>
        </w:rPr>
        <w:drawing>
          <wp:inline distT="0" distB="0" distL="0" distR="0" wp14:anchorId="5E225A39" wp14:editId="0BC9B429">
            <wp:extent cx="5743575" cy="2300324"/>
            <wp:effectExtent l="0" t="0" r="0" b="5080"/>
            <wp:docPr id="328" name="Picture 328" descr="C:\Users\mab214\Dropbox\PhD\PAPER JOURNAL ANTONIOS\EPS PAPER FIGURES\Tsitos_Figur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mab214\Dropbox\PhD\PAPER JOURNAL ANTONIOS\EPS PAPER FIGURES\Tsitos_Figure17.jpg"/>
                    <pic:cNvPicPr>
                      <a:picLocks noChangeAspect="1" noChangeArrowheads="1"/>
                    </pic:cNvPicPr>
                  </pic:nvPicPr>
                  <pic:blipFill rotWithShape="1">
                    <a:blip r:embed="rId235" cstate="print">
                      <a:extLst>
                        <a:ext uri="{28A0092B-C50C-407E-A947-70E740481C1C}">
                          <a14:useLocalDpi xmlns:a14="http://schemas.microsoft.com/office/drawing/2010/main" val="0"/>
                        </a:ext>
                      </a:extLst>
                    </a:blip>
                    <a:srcRect t="1767" b="3180"/>
                    <a:stretch/>
                  </pic:blipFill>
                  <pic:spPr bwMode="auto">
                    <a:xfrm>
                      <a:off x="0" y="0"/>
                      <a:ext cx="5794019" cy="2320527"/>
                    </a:xfrm>
                    <a:prstGeom prst="rect">
                      <a:avLst/>
                    </a:prstGeom>
                    <a:noFill/>
                    <a:ln>
                      <a:noFill/>
                    </a:ln>
                    <a:extLst>
                      <a:ext uri="{53640926-AAD7-44D8-BBD7-CCE9431645EC}">
                        <a14:shadowObscured xmlns:a14="http://schemas.microsoft.com/office/drawing/2010/main"/>
                      </a:ext>
                    </a:extLst>
                  </pic:spPr>
                </pic:pic>
              </a:graphicData>
            </a:graphic>
          </wp:inline>
        </w:drawing>
      </w:r>
    </w:p>
    <w:p w14:paraId="1EDC0F25" w14:textId="63F83378" w:rsidR="0086091E" w:rsidRPr="00721849" w:rsidRDefault="00F2019B" w:rsidP="00A51FB1">
      <w:pPr>
        <w:rPr>
          <w:b/>
          <w:sz w:val="18"/>
          <w:szCs w:val="18"/>
        </w:rPr>
      </w:pPr>
      <w:bookmarkStart w:id="31" w:name="_Ref476037771"/>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18</w:t>
      </w:r>
      <w:r w:rsidRPr="00721849">
        <w:rPr>
          <w:b/>
          <w:sz w:val="18"/>
          <w:szCs w:val="18"/>
        </w:rPr>
        <w:fldChar w:fldCharType="end"/>
      </w:r>
      <w:bookmarkEnd w:id="30"/>
      <w:bookmarkEnd w:id="31"/>
      <w:r w:rsidRPr="00721849">
        <w:rPr>
          <w:b/>
          <w:sz w:val="18"/>
          <w:szCs w:val="18"/>
        </w:rPr>
        <w:t xml:space="preserve">: Maximum inter-storey drift modification factors </w:t>
      </w:r>
      <w:r w:rsidRPr="00721849">
        <w:rPr>
          <w:b/>
          <w:i/>
          <w:sz w:val="18"/>
          <w:szCs w:val="18"/>
          <w:lang w:val="el-GR"/>
        </w:rPr>
        <w:t>θ</w:t>
      </w:r>
      <w:r w:rsidRPr="00721849">
        <w:rPr>
          <w:b/>
          <w:i/>
          <w:sz w:val="18"/>
          <w:szCs w:val="18"/>
          <w:vertAlign w:val="subscript"/>
        </w:rPr>
        <w:t>mod</w:t>
      </w:r>
      <w:r w:rsidRPr="00721849">
        <w:rPr>
          <w:b/>
          <w:sz w:val="18"/>
          <w:szCs w:val="18"/>
        </w:rPr>
        <w:t xml:space="preserve"> vs. tuning ratio </w:t>
      </w:r>
      <w:r w:rsidRPr="00721849">
        <w:rPr>
          <w:b/>
          <w:i/>
          <w:sz w:val="18"/>
          <w:szCs w:val="18"/>
        </w:rPr>
        <w:t>T</w:t>
      </w:r>
      <w:r w:rsidRPr="00721849">
        <w:rPr>
          <w:b/>
          <w:i/>
          <w:sz w:val="18"/>
          <w:szCs w:val="18"/>
          <w:vertAlign w:val="subscript"/>
        </w:rPr>
        <w:t>1</w:t>
      </w:r>
      <w:r w:rsidRPr="00721849">
        <w:rPr>
          <w:b/>
          <w:i/>
          <w:sz w:val="18"/>
          <w:szCs w:val="18"/>
        </w:rPr>
        <w:t>/T</w:t>
      </w:r>
      <w:r w:rsidRPr="00721849">
        <w:rPr>
          <w:b/>
          <w:i/>
          <w:sz w:val="18"/>
          <w:szCs w:val="18"/>
          <w:vertAlign w:val="subscript"/>
        </w:rPr>
        <w:t>m</w:t>
      </w:r>
      <w:r w:rsidR="008B4981" w:rsidRPr="00721849">
        <w:rPr>
          <w:b/>
          <w:sz w:val="18"/>
          <w:szCs w:val="18"/>
        </w:rPr>
        <w:t>: a)</w:t>
      </w:r>
      <w:r w:rsidRPr="00721849">
        <w:rPr>
          <w:b/>
          <w:sz w:val="18"/>
          <w:szCs w:val="18"/>
        </w:rPr>
        <w:t xml:space="preserve"> Comparison of absolute values for </w:t>
      </w:r>
      <w:r w:rsidR="00F931EB" w:rsidRPr="00721849">
        <w:rPr>
          <w:b/>
          <w:sz w:val="18"/>
          <w:szCs w:val="18"/>
        </w:rPr>
        <w:t>non-degrading</w:t>
      </w:r>
      <w:r w:rsidRPr="00721849">
        <w:rPr>
          <w:b/>
          <w:sz w:val="18"/>
          <w:szCs w:val="18"/>
        </w:rPr>
        <w:t xml:space="preserve"> and </w:t>
      </w:r>
      <w:r w:rsidR="00F931EB" w:rsidRPr="00721849">
        <w:rPr>
          <w:b/>
          <w:sz w:val="18"/>
          <w:szCs w:val="18"/>
        </w:rPr>
        <w:t>degrading</w:t>
      </w:r>
      <w:r w:rsidRPr="00721849">
        <w:rPr>
          <w:b/>
          <w:sz w:val="18"/>
          <w:szCs w:val="18"/>
        </w:rPr>
        <w:t xml:space="preserve"> models; </w:t>
      </w:r>
      <w:r w:rsidR="008B4981" w:rsidRPr="00721849">
        <w:rPr>
          <w:b/>
          <w:sz w:val="18"/>
          <w:szCs w:val="18"/>
        </w:rPr>
        <w:t>b)</w:t>
      </w:r>
      <w:r w:rsidRPr="00721849">
        <w:rPr>
          <w:b/>
          <w:sz w:val="18"/>
          <w:szCs w:val="18"/>
        </w:rPr>
        <w:t xml:space="preserve"> Ratios of </w:t>
      </w:r>
      <w:r w:rsidRPr="00721849">
        <w:rPr>
          <w:b/>
          <w:i/>
          <w:sz w:val="18"/>
          <w:szCs w:val="18"/>
          <w:lang w:val="el-GR"/>
        </w:rPr>
        <w:t>θ</w:t>
      </w:r>
      <w:r w:rsidRPr="00721849">
        <w:rPr>
          <w:b/>
          <w:i/>
          <w:sz w:val="18"/>
          <w:szCs w:val="18"/>
          <w:vertAlign w:val="subscript"/>
        </w:rPr>
        <w:t>mod</w:t>
      </w:r>
      <w:r w:rsidRPr="00721849">
        <w:rPr>
          <w:b/>
          <w:sz w:val="18"/>
          <w:szCs w:val="18"/>
        </w:rPr>
        <w:t xml:space="preserve"> for </w:t>
      </w:r>
      <w:r w:rsidR="00F931EB" w:rsidRPr="00721849">
        <w:rPr>
          <w:b/>
          <w:sz w:val="18"/>
          <w:szCs w:val="18"/>
        </w:rPr>
        <w:t>degrading</w:t>
      </w:r>
      <w:r w:rsidRPr="00721849">
        <w:rPr>
          <w:b/>
          <w:sz w:val="18"/>
          <w:szCs w:val="18"/>
        </w:rPr>
        <w:t xml:space="preserve"> over </w:t>
      </w:r>
      <w:r w:rsidRPr="00721849">
        <w:rPr>
          <w:b/>
          <w:i/>
          <w:sz w:val="18"/>
          <w:szCs w:val="18"/>
          <w:lang w:val="el-GR"/>
        </w:rPr>
        <w:t>θ</w:t>
      </w:r>
      <w:r w:rsidRPr="00721849">
        <w:rPr>
          <w:b/>
          <w:i/>
          <w:sz w:val="18"/>
          <w:szCs w:val="18"/>
          <w:vertAlign w:val="subscript"/>
        </w:rPr>
        <w:t>mod</w:t>
      </w:r>
      <w:r w:rsidRPr="00721849">
        <w:rPr>
          <w:b/>
          <w:sz w:val="18"/>
          <w:szCs w:val="18"/>
        </w:rPr>
        <w:t xml:space="preserve"> for </w:t>
      </w:r>
      <w:r w:rsidR="00F931EB" w:rsidRPr="00721849">
        <w:rPr>
          <w:b/>
          <w:sz w:val="18"/>
          <w:szCs w:val="18"/>
        </w:rPr>
        <w:t>non-degrading</w:t>
      </w:r>
      <w:r w:rsidRPr="00721849">
        <w:rPr>
          <w:b/>
          <w:sz w:val="18"/>
          <w:szCs w:val="18"/>
        </w:rPr>
        <w:t xml:space="preserve"> models</w:t>
      </w:r>
    </w:p>
    <w:p w14:paraId="7B3DC09A" w14:textId="77777777" w:rsidR="000C66F9" w:rsidRPr="00721849" w:rsidRDefault="000C66F9" w:rsidP="000C66F9"/>
    <w:p w14:paraId="0B12BCB3" w14:textId="77777777" w:rsidR="008E5FAC" w:rsidRPr="00721849" w:rsidRDefault="00D6170F" w:rsidP="00512E20">
      <w:pPr>
        <w:pStyle w:val="Heading2"/>
        <w:rPr>
          <w:i/>
        </w:rPr>
      </w:pPr>
      <w:bookmarkStart w:id="32" w:name="_Ref470254773"/>
      <w:r w:rsidRPr="00721849">
        <w:rPr>
          <w:i/>
        </w:rPr>
        <w:t>Fragility curves for c</w:t>
      </w:r>
      <w:r w:rsidR="008E5FAC" w:rsidRPr="00721849">
        <w:rPr>
          <w:i/>
        </w:rPr>
        <w:t>ode</w:t>
      </w:r>
      <w:r w:rsidR="00C074A7" w:rsidRPr="00721849">
        <w:rPr>
          <w:i/>
        </w:rPr>
        <w:t>-</w:t>
      </w:r>
      <w:r w:rsidRPr="00721849">
        <w:rPr>
          <w:i/>
        </w:rPr>
        <w:t>c</w:t>
      </w:r>
      <w:r w:rsidR="00C074A7" w:rsidRPr="00721849">
        <w:rPr>
          <w:i/>
        </w:rPr>
        <w:t>ompliant</w:t>
      </w:r>
      <w:r w:rsidR="008E5FAC" w:rsidRPr="00721849">
        <w:rPr>
          <w:i/>
        </w:rPr>
        <w:t xml:space="preserve"> Limit States</w:t>
      </w:r>
      <w:bookmarkEnd w:id="32"/>
    </w:p>
    <w:p w14:paraId="7B9FA0D0" w14:textId="345D6307" w:rsidR="00C91496" w:rsidRPr="00721849" w:rsidRDefault="00E201BC" w:rsidP="0057343B">
      <w:r w:rsidRPr="00721849">
        <w:t xml:space="preserve">Fragility curves characterising the exceedance of a given limit state (code-compatible) for the subset of frames A05, B10, C08 and D05 are presented in </w:t>
      </w:r>
      <w:r w:rsidRPr="00721849">
        <w:fldChar w:fldCharType="begin"/>
      </w:r>
      <w:r w:rsidRPr="00721849">
        <w:instrText xml:space="preserve"> REF _Ref469657752 \h  \* MERGEFORMAT </w:instrText>
      </w:r>
      <w:r w:rsidRPr="00721849">
        <w:fldChar w:fldCharType="separate"/>
      </w:r>
      <w:r w:rsidR="00A73C09" w:rsidRPr="00A73C09">
        <w:t>Figure 19</w:t>
      </w:r>
      <w:r w:rsidRPr="00721849">
        <w:fldChar w:fldCharType="end"/>
      </w:r>
      <w:r w:rsidR="000C66F9" w:rsidRPr="00721849">
        <w:t xml:space="preserve"> both for non-degrading and degrading modelling approaches</w:t>
      </w:r>
      <w:r w:rsidRPr="00721849">
        <w:t xml:space="preserve">. </w:t>
      </w:r>
      <w:r w:rsidR="000A5448" w:rsidRPr="00721849">
        <w:t xml:space="preserve">The curves are presented in terms of probability of exceedance of a certain limit versus </w:t>
      </w:r>
      <w:r w:rsidR="00FB1BC5" w:rsidRPr="00721849">
        <w:t xml:space="preserve">the inelasticity level </w:t>
      </w:r>
      <w:r w:rsidR="000A5448" w:rsidRPr="00721849">
        <w:rPr>
          <w:position w:val="-10"/>
        </w:rPr>
        <w:object w:dxaOrig="260" w:dyaOrig="320" w14:anchorId="58DF905A">
          <v:shape id="_x0000_i1148" type="#_x0000_t75" style="width:12pt;height:15.6pt" o:ole="">
            <v:imagedata r:id="rId188" o:title=""/>
          </v:shape>
          <o:OLEObject Type="Embed" ProgID="Equation.DSMT4" ShapeID="_x0000_i1148" DrawAspect="Content" ObjectID="_1567668786" r:id="rId236"/>
        </w:object>
      </w:r>
      <w:r w:rsidR="000A5448" w:rsidRPr="00721849">
        <w:t xml:space="preserve">. </w:t>
      </w:r>
      <w:r w:rsidR="00263685" w:rsidRPr="00721849">
        <w:t xml:space="preserve">This enables the correlation of the actual inelasticity level </w:t>
      </w:r>
      <w:r w:rsidR="00263685" w:rsidRPr="00721849">
        <w:rPr>
          <w:position w:val="-10"/>
        </w:rPr>
        <w:object w:dxaOrig="260" w:dyaOrig="320" w14:anchorId="13B1A4D0">
          <v:shape id="_x0000_i1149" type="#_x0000_t75" style="width:12pt;height:15.6pt" o:ole="">
            <v:imagedata r:id="rId188" o:title=""/>
          </v:shape>
          <o:OLEObject Type="Embed" ProgID="Equation.DSMT4" ShapeID="_x0000_i1149" DrawAspect="Content" ObjectID="_1567668787" r:id="rId237"/>
        </w:object>
      </w:r>
      <w:r w:rsidR="00263685" w:rsidRPr="00721849">
        <w:t xml:space="preserve"> with the median exceedance of specified performance levels. </w:t>
      </w:r>
      <w:r w:rsidR="000842D4" w:rsidRPr="00721849">
        <w:t xml:space="preserve">The fragility curves were constructed by fitting a log-normal cumulative density function to the numerical data. </w:t>
      </w:r>
      <w:r w:rsidR="00F83DB4" w:rsidRPr="00721849">
        <w:t>The effect of degradation is</w:t>
      </w:r>
      <w:r w:rsidR="0068407E" w:rsidRPr="00721849">
        <w:t xml:space="preserve"> </w:t>
      </w:r>
      <w:r w:rsidR="00663A63" w:rsidRPr="00721849">
        <w:t xml:space="preserve">noticeable </w:t>
      </w:r>
      <w:r w:rsidR="00F83DB4" w:rsidRPr="00721849">
        <w:t xml:space="preserve">for </w:t>
      </w:r>
      <w:r w:rsidR="000A5448" w:rsidRPr="00721849">
        <w:t>the damage limitation “</w:t>
      </w:r>
      <w:r w:rsidR="00F83DB4" w:rsidRPr="00721849">
        <w:t>DL</w:t>
      </w:r>
      <w:r w:rsidR="000A5448" w:rsidRPr="00721849">
        <w:t>”</w:t>
      </w:r>
      <w:r w:rsidR="000E41AE" w:rsidRPr="00721849">
        <w:t xml:space="preserve"> </w:t>
      </w:r>
      <w:r w:rsidR="000A5448" w:rsidRPr="00721849">
        <w:t xml:space="preserve">limit state </w:t>
      </w:r>
      <w:r w:rsidR="000E41AE" w:rsidRPr="00721849">
        <w:t>(first plastic hinge</w:t>
      </w:r>
      <w:r w:rsidR="000C66F9" w:rsidRPr="00721849">
        <w:t xml:space="preserve"> at around 0.010 rad</w:t>
      </w:r>
      <w:r w:rsidR="000E41AE" w:rsidRPr="00721849">
        <w:t>)</w:t>
      </w:r>
      <w:r w:rsidR="00F83DB4" w:rsidRPr="00721849">
        <w:t xml:space="preserve"> and </w:t>
      </w:r>
      <w:r w:rsidR="00663A63" w:rsidRPr="00721849">
        <w:t xml:space="preserve">evidently </w:t>
      </w:r>
      <w:r w:rsidR="00F83DB4" w:rsidRPr="00721849">
        <w:t xml:space="preserve">more significant for the </w:t>
      </w:r>
      <w:r w:rsidR="000A5448" w:rsidRPr="00721849">
        <w:t>significant damage “</w:t>
      </w:r>
      <w:r w:rsidR="00F83DB4" w:rsidRPr="00721849">
        <w:t>SD</w:t>
      </w:r>
      <w:r w:rsidR="000A5448" w:rsidRPr="00721849">
        <w:t>”</w:t>
      </w:r>
      <w:r w:rsidR="00F83DB4" w:rsidRPr="00721849">
        <w:t xml:space="preserve"> </w:t>
      </w:r>
      <w:r w:rsidR="000A5448" w:rsidRPr="00721849">
        <w:t xml:space="preserve">limit state </w:t>
      </w:r>
      <w:r w:rsidR="000E41AE" w:rsidRPr="00721849">
        <w:t>(</w:t>
      </w:r>
      <w:r w:rsidR="000A5448" w:rsidRPr="00721849">
        <w:t xml:space="preserve">plastic </w:t>
      </w:r>
      <w:r w:rsidR="000E41AE" w:rsidRPr="00721849">
        <w:t xml:space="preserve">hinge rotation of 0.025 rad) </w:t>
      </w:r>
      <w:r w:rsidR="00F83DB4" w:rsidRPr="00721849">
        <w:t xml:space="preserve">and </w:t>
      </w:r>
      <w:r w:rsidR="000A5448" w:rsidRPr="00721849">
        <w:t xml:space="preserve">near collapse </w:t>
      </w:r>
      <w:r w:rsidR="00F83DB4" w:rsidRPr="00721849">
        <w:t xml:space="preserve">NC </w:t>
      </w:r>
      <w:r w:rsidR="000A5448" w:rsidRPr="00721849">
        <w:t xml:space="preserve">limit state </w:t>
      </w:r>
      <w:r w:rsidR="000E41AE" w:rsidRPr="00721849">
        <w:t>(</w:t>
      </w:r>
      <w:r w:rsidR="000A5448" w:rsidRPr="00721849">
        <w:t xml:space="preserve">plastic </w:t>
      </w:r>
      <w:r w:rsidR="000E41AE" w:rsidRPr="00721849">
        <w:t>hinge rot</w:t>
      </w:r>
      <w:r w:rsidR="000A5448" w:rsidRPr="00721849">
        <w:t>ation of 0.040 rad)</w:t>
      </w:r>
      <w:r w:rsidR="00F83DB4" w:rsidRPr="00721849">
        <w:t>.</w:t>
      </w:r>
      <w:r w:rsidR="00C91496" w:rsidRPr="00721849">
        <w:t xml:space="preserve"> It is also important to note, as mentioned previously, </w:t>
      </w:r>
      <w:r w:rsidR="00C91496" w:rsidRPr="00721849">
        <w:rPr>
          <w:rFonts w:eastAsia="Times New Roman" w:cs="Times New Roman"/>
          <w:shd w:val="clear" w:color="auto" w:fill="FFFFFF"/>
        </w:rPr>
        <w:t xml:space="preserve">that whilst the push-over plots with degradation (Figure 8) do not </w:t>
      </w:r>
      <w:r w:rsidR="00E403F1" w:rsidRPr="00721849">
        <w:rPr>
          <w:rFonts w:eastAsia="Times New Roman" w:cs="Times New Roman"/>
          <w:shd w:val="clear" w:color="auto" w:fill="FFFFFF"/>
        </w:rPr>
        <w:t xml:space="preserve">depict </w:t>
      </w:r>
      <w:r w:rsidR="00C91496" w:rsidRPr="00721849">
        <w:rPr>
          <w:rFonts w:eastAsia="Times New Roman" w:cs="Times New Roman"/>
          <w:shd w:val="clear" w:color="auto" w:fill="FFFFFF"/>
        </w:rPr>
        <w:t xml:space="preserve">the influence of degradation at relatively low drift levels, these represent reference </w:t>
      </w:r>
      <w:r w:rsidR="00E403F1" w:rsidRPr="00721849">
        <w:rPr>
          <w:rFonts w:eastAsia="Times New Roman" w:cs="Times New Roman"/>
          <w:shd w:val="clear" w:color="auto" w:fill="FFFFFF"/>
        </w:rPr>
        <w:t xml:space="preserve">starting </w:t>
      </w:r>
      <w:r w:rsidR="00C91496" w:rsidRPr="00721849">
        <w:rPr>
          <w:rFonts w:eastAsia="Times New Roman" w:cs="Times New Roman"/>
          <w:shd w:val="clear" w:color="auto" w:fill="FFFFFF"/>
        </w:rPr>
        <w:t>curves from which the actual and more severe degradation under realistic seismic loading is derived.</w:t>
      </w:r>
    </w:p>
    <w:p w14:paraId="68DDD01A" w14:textId="4FB78A1F" w:rsidR="0057343B" w:rsidRPr="00721849" w:rsidRDefault="00F83DB4" w:rsidP="0057343B">
      <w:r w:rsidRPr="00721849">
        <w:t xml:space="preserve">For the </w:t>
      </w:r>
      <w:r w:rsidR="000A5448" w:rsidRPr="00721849">
        <w:t>degrading</w:t>
      </w:r>
      <w:r w:rsidRPr="00721849">
        <w:t xml:space="preserve"> frames, median exceedance of </w:t>
      </w:r>
      <w:r w:rsidR="000A5448" w:rsidRPr="00721849">
        <w:t xml:space="preserve">the </w:t>
      </w:r>
      <w:r w:rsidRPr="00721849">
        <w:t xml:space="preserve">NC limit state occurs for values of </w:t>
      </w:r>
      <w:r w:rsidRPr="00721849">
        <w:rPr>
          <w:position w:val="-10"/>
        </w:rPr>
        <w:object w:dxaOrig="260" w:dyaOrig="320" w14:anchorId="210C8A6B">
          <v:shape id="_x0000_i1150" type="#_x0000_t75" style="width:12pt;height:15.6pt" o:ole="">
            <v:imagedata r:id="rId188" o:title=""/>
          </v:shape>
          <o:OLEObject Type="Embed" ProgID="Equation.DSMT4" ShapeID="_x0000_i1150" DrawAspect="Content" ObjectID="_1567668788" r:id="rId238"/>
        </w:object>
      </w:r>
      <w:r w:rsidRPr="00721849">
        <w:t xml:space="preserve"> ranging from </w:t>
      </w:r>
      <w:r w:rsidR="002B7505" w:rsidRPr="00721849">
        <w:t xml:space="preserve">about </w:t>
      </w:r>
      <w:r w:rsidRPr="00721849">
        <w:t>3.5 to 4.0.</w:t>
      </w:r>
      <w:r w:rsidR="000E41AE" w:rsidRPr="00721849">
        <w:t xml:space="preserve"> </w:t>
      </w:r>
      <w:r w:rsidR="000A5448" w:rsidRPr="00721849">
        <w:t xml:space="preserve">It is </w:t>
      </w:r>
      <w:r w:rsidR="0068407E" w:rsidRPr="00721849">
        <w:t xml:space="preserve">recalled </w:t>
      </w:r>
      <w:r w:rsidR="000A5448" w:rsidRPr="00721849">
        <w:t xml:space="preserve">though that the simulated median collapse for the degrading frames occurs on average for </w:t>
      </w:r>
      <w:r w:rsidR="000A5448" w:rsidRPr="00721849">
        <w:rPr>
          <w:position w:val="-10"/>
        </w:rPr>
        <w:object w:dxaOrig="260" w:dyaOrig="320" w14:anchorId="7926EFF4">
          <v:shape id="_x0000_i1151" type="#_x0000_t75" style="width:12pt;height:15.6pt" o:ole="">
            <v:imagedata r:id="rId188" o:title=""/>
          </v:shape>
          <o:OLEObject Type="Embed" ProgID="Equation.DSMT4" ShapeID="_x0000_i1151" DrawAspect="Content" ObjectID="_1567668789" r:id="rId239"/>
        </w:object>
      </w:r>
      <w:r w:rsidR="000A5448" w:rsidRPr="00721849">
        <w:t xml:space="preserve"> values around 6 (see </w:t>
      </w:r>
      <w:r w:rsidR="000A5448" w:rsidRPr="00721849">
        <w:fldChar w:fldCharType="begin"/>
      </w:r>
      <w:r w:rsidR="000A5448" w:rsidRPr="00721849">
        <w:instrText xml:space="preserve"> REF _Ref469654395 \h  \* MERGEFORMAT </w:instrText>
      </w:r>
      <w:r w:rsidR="000A5448" w:rsidRPr="00721849">
        <w:fldChar w:fldCharType="separate"/>
      </w:r>
      <w:r w:rsidR="00A73C09" w:rsidRPr="00A73C09">
        <w:t>Figure 13</w:t>
      </w:r>
      <w:r w:rsidR="000A5448" w:rsidRPr="00721849">
        <w:fldChar w:fldCharType="end"/>
      </w:r>
      <w:r w:rsidR="000A5448" w:rsidRPr="00721849">
        <w:t xml:space="preserve">). By definition, the NC limit state is attained when a plastic hinge anywhere in the </w:t>
      </w:r>
      <w:r w:rsidR="002B7505" w:rsidRPr="00721849">
        <w:t xml:space="preserve">structure </w:t>
      </w:r>
      <w:r w:rsidR="000A5448" w:rsidRPr="00721849">
        <w:t xml:space="preserve">reaches </w:t>
      </w:r>
      <w:r w:rsidR="000B65DE" w:rsidRPr="00721849">
        <w:t>the</w:t>
      </w:r>
      <w:r w:rsidR="000A5448" w:rsidRPr="00721849">
        <w:t xml:space="preserve"> specified rotation limit, while collapse actually occurs when </w:t>
      </w:r>
      <w:r w:rsidR="00154C7E" w:rsidRPr="00721849">
        <w:t>an unstable global mechanism forms, with multiple plastic hinges losing strength due to cyclic degradation.</w:t>
      </w:r>
    </w:p>
    <w:p w14:paraId="2D14A897" w14:textId="7D0949C3" w:rsidR="00000A24" w:rsidRPr="00721849" w:rsidRDefault="00000A24" w:rsidP="00B87339">
      <w:pPr>
        <w:spacing w:after="120"/>
      </w:pPr>
      <w:r w:rsidRPr="00721849">
        <w:t xml:space="preserve">The actual inelasticity demands </w:t>
      </w:r>
      <w:r w:rsidRPr="00721849">
        <w:rPr>
          <w:position w:val="-10"/>
        </w:rPr>
        <w:object w:dxaOrig="260" w:dyaOrig="320" w14:anchorId="26413217">
          <v:shape id="_x0000_i1152" type="#_x0000_t75" style="width:12.6pt;height:15.6pt" o:ole="">
            <v:imagedata r:id="rId240" o:title=""/>
          </v:shape>
          <o:OLEObject Type="Embed" ProgID="Equation.DSMT4" ShapeID="_x0000_i1152" DrawAspect="Content" ObjectID="_1567668790" r:id="rId241"/>
        </w:object>
      </w:r>
      <w:r w:rsidRPr="00721849">
        <w:t xml:space="preserve"> corresponding to the median exceedance of a certain limit state are presented in </w:t>
      </w:r>
      <w:r w:rsidR="00D01474" w:rsidRPr="00721849">
        <w:fldChar w:fldCharType="begin"/>
      </w:r>
      <w:r w:rsidR="00D01474" w:rsidRPr="00721849">
        <w:instrText xml:space="preserve"> REF _Ref474700244 \h </w:instrText>
      </w:r>
      <w:r w:rsidR="00E9714D" w:rsidRPr="00721849">
        <w:instrText xml:space="preserve"> \* MERGEFORMAT </w:instrText>
      </w:r>
      <w:r w:rsidR="00D01474" w:rsidRPr="00721849">
        <w:fldChar w:fldCharType="separate"/>
      </w:r>
      <w:r w:rsidR="00A73C09" w:rsidRPr="00721849">
        <w:t xml:space="preserve">Table </w:t>
      </w:r>
      <w:r w:rsidR="00A73C09">
        <w:rPr>
          <w:noProof/>
        </w:rPr>
        <w:t>4</w:t>
      </w:r>
      <w:r w:rsidR="00D01474" w:rsidRPr="00721849">
        <w:fldChar w:fldCharType="end"/>
      </w:r>
      <w:r w:rsidR="00D01474" w:rsidRPr="00721849">
        <w:t xml:space="preserve"> for degrading and non-degrading variations of the aforementioned 4-frame subset. </w:t>
      </w:r>
      <w:r w:rsidR="0097040F" w:rsidRPr="00721849">
        <w:t xml:space="preserve">It is observed that the non-degrading frames reach the NC limit state at inelasticity levels (i.e. ductility demands) approximately 15-31% higher than their degrading counterparts. </w:t>
      </w:r>
      <w:r w:rsidR="008A2FC9" w:rsidRPr="00721849">
        <w:t>Similar conclusions, albeit with smaller differences</w:t>
      </w:r>
      <w:r w:rsidR="00D6791C" w:rsidRPr="00721849">
        <w:t>,</w:t>
      </w:r>
      <w:r w:rsidR="008A2FC9" w:rsidRPr="00721849">
        <w:t xml:space="preserve"> can be made for the SD and DL limit states.</w:t>
      </w:r>
    </w:p>
    <w:p w14:paraId="138D12A3" w14:textId="1B53C1EF" w:rsidR="001A6BB5" w:rsidRPr="00721849" w:rsidRDefault="001F482F" w:rsidP="00B87339">
      <w:pPr>
        <w:spacing w:after="120"/>
        <w:jc w:val="center"/>
      </w:pPr>
      <w:r w:rsidRPr="00721849">
        <w:rPr>
          <w:noProof/>
          <w:lang w:eastAsia="en-GB"/>
        </w:rPr>
        <w:drawing>
          <wp:inline distT="0" distB="0" distL="0" distR="0" wp14:anchorId="07D8F988" wp14:editId="1AB70577">
            <wp:extent cx="5588000" cy="4372870"/>
            <wp:effectExtent l="0" t="0" r="0" b="8890"/>
            <wp:docPr id="24" name="Picture 24" descr="C:\Users\tsitosa\Desktop\Steel_MRF_With_Deterioration_Figures\Tsitos_Figure18.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tsitosa\Desktop\Steel_MRF_With_Deterioration_Figures\Tsitos_Figure18.eps"/>
                    <pic:cNvPicPr>
                      <a:picLocks noChangeAspect="1" noChangeArrowheads="1"/>
                    </pic:cNvPicPr>
                  </pic:nvPicPr>
                  <pic:blipFill rotWithShape="1">
                    <a:blip r:embed="rId242">
                      <a:extLst>
                        <a:ext uri="{28A0092B-C50C-407E-A947-70E740481C1C}">
                          <a14:useLocalDpi xmlns:a14="http://schemas.microsoft.com/office/drawing/2010/main" val="0"/>
                        </a:ext>
                      </a:extLst>
                    </a:blip>
                    <a:srcRect t="2294" b="1192"/>
                    <a:stretch/>
                  </pic:blipFill>
                  <pic:spPr bwMode="auto">
                    <a:xfrm>
                      <a:off x="0" y="0"/>
                      <a:ext cx="5609546" cy="4389731"/>
                    </a:xfrm>
                    <a:prstGeom prst="rect">
                      <a:avLst/>
                    </a:prstGeom>
                    <a:noFill/>
                    <a:ln>
                      <a:noFill/>
                    </a:ln>
                    <a:extLst>
                      <a:ext uri="{53640926-AAD7-44D8-BBD7-CCE9431645EC}">
                        <a14:shadowObscured xmlns:a14="http://schemas.microsoft.com/office/drawing/2010/main"/>
                      </a:ext>
                    </a:extLst>
                  </pic:spPr>
                </pic:pic>
              </a:graphicData>
            </a:graphic>
          </wp:inline>
        </w:drawing>
      </w:r>
    </w:p>
    <w:p w14:paraId="4A0ADCBB" w14:textId="5A9C4EC4" w:rsidR="00C61A3D" w:rsidRPr="00721849" w:rsidRDefault="00AC2A26" w:rsidP="00E2212F">
      <w:pPr>
        <w:rPr>
          <w:b/>
          <w:sz w:val="18"/>
          <w:szCs w:val="18"/>
        </w:rPr>
      </w:pPr>
      <w:bookmarkStart w:id="33" w:name="_Ref469657752"/>
      <w:r w:rsidRPr="00721849">
        <w:rPr>
          <w:b/>
          <w:sz w:val="18"/>
          <w:szCs w:val="18"/>
        </w:rPr>
        <w:t xml:space="preserve">Figure </w:t>
      </w:r>
      <w:r w:rsidRPr="00721849">
        <w:rPr>
          <w:b/>
          <w:sz w:val="18"/>
          <w:szCs w:val="18"/>
        </w:rPr>
        <w:fldChar w:fldCharType="begin"/>
      </w:r>
      <w:r w:rsidRPr="00721849">
        <w:rPr>
          <w:b/>
          <w:sz w:val="18"/>
          <w:szCs w:val="18"/>
        </w:rPr>
        <w:instrText xml:space="preserve"> SEQ Figure \* ARABIC </w:instrText>
      </w:r>
      <w:r w:rsidRPr="00721849">
        <w:rPr>
          <w:b/>
          <w:sz w:val="18"/>
          <w:szCs w:val="18"/>
        </w:rPr>
        <w:fldChar w:fldCharType="separate"/>
      </w:r>
      <w:r w:rsidR="00A73C09">
        <w:rPr>
          <w:b/>
          <w:noProof/>
          <w:sz w:val="18"/>
          <w:szCs w:val="18"/>
        </w:rPr>
        <w:t>19</w:t>
      </w:r>
      <w:r w:rsidRPr="00721849">
        <w:rPr>
          <w:b/>
          <w:sz w:val="18"/>
          <w:szCs w:val="18"/>
        </w:rPr>
        <w:fldChar w:fldCharType="end"/>
      </w:r>
      <w:bookmarkEnd w:id="33"/>
      <w:r w:rsidRPr="00721849">
        <w:rPr>
          <w:b/>
          <w:sz w:val="18"/>
          <w:szCs w:val="18"/>
        </w:rPr>
        <w:t>: Fragility curves for exceedance of code compliant limit states DL (first plastic hinge), SD (rotation of 0.025 rad in plastic hinge) and NC (rotation of 0.040 rad in plastic hinge)</w:t>
      </w:r>
      <w:r w:rsidR="00B4212A" w:rsidRPr="00721849">
        <w:rPr>
          <w:b/>
          <w:sz w:val="18"/>
          <w:szCs w:val="18"/>
        </w:rPr>
        <w:t xml:space="preserve"> for a representative frame from each set</w:t>
      </w:r>
      <w:r w:rsidRPr="00721849">
        <w:rPr>
          <w:b/>
          <w:sz w:val="18"/>
          <w:szCs w:val="18"/>
        </w:rPr>
        <w:t>.</w:t>
      </w:r>
      <w:r w:rsidR="000842D4" w:rsidRPr="00721849">
        <w:rPr>
          <w:b/>
          <w:sz w:val="18"/>
          <w:szCs w:val="18"/>
        </w:rPr>
        <w:t xml:space="preserve"> Numerical data points are shown along the fitted CDF’s</w:t>
      </w:r>
    </w:p>
    <w:p w14:paraId="4B15718E" w14:textId="77777777" w:rsidR="004D0C30" w:rsidRPr="00721849" w:rsidRDefault="004D0C30" w:rsidP="00B87339">
      <w:pPr>
        <w:spacing w:after="0"/>
        <w:rPr>
          <w:b/>
          <w:sz w:val="18"/>
          <w:szCs w:val="18"/>
        </w:rPr>
      </w:pPr>
    </w:p>
    <w:p w14:paraId="5D3AAB77" w14:textId="3D8A2013" w:rsidR="00E2212F" w:rsidRPr="00721849" w:rsidRDefault="00E2212F" w:rsidP="00E2212F">
      <w:pPr>
        <w:pStyle w:val="Caption"/>
        <w:keepNext/>
      </w:pPr>
      <w:bookmarkStart w:id="34" w:name="_Ref474700244"/>
      <w:r w:rsidRPr="00721849">
        <w:t xml:space="preserve">Table </w:t>
      </w:r>
      <w:fldSimple w:instr=" SEQ Table \* ARABIC ">
        <w:r w:rsidR="00A73C09">
          <w:rPr>
            <w:noProof/>
          </w:rPr>
          <w:t>4</w:t>
        </w:r>
      </w:fldSimple>
      <w:bookmarkEnd w:id="34"/>
      <w:r w:rsidRPr="00721849">
        <w:t>: Inelasticity levels (</w:t>
      </w:r>
      <w:r w:rsidRPr="00721849">
        <w:rPr>
          <w:i/>
        </w:rPr>
        <w:t>q</w:t>
      </w:r>
      <w:r w:rsidRPr="00721849">
        <w:t>’) corresponding to the median (</w:t>
      </w:r>
      <w:r w:rsidRPr="00721849">
        <w:rPr>
          <w:i/>
        </w:rPr>
        <w:t>P</w:t>
      </w:r>
      <w:r w:rsidRPr="00721849">
        <w:rPr>
          <w:i/>
          <w:vertAlign w:val="subscript"/>
        </w:rPr>
        <w:t>50</w:t>
      </w:r>
      <w:r w:rsidRPr="00721849">
        <w:t>) exceedance of limit states DL, SD and NC</w:t>
      </w:r>
      <w:r w:rsidR="007764D2" w:rsidRPr="00721849">
        <w:t xml:space="preserve"> for degrading and non-degrading frames</w:t>
      </w:r>
    </w:p>
    <w:tbl>
      <w:tblPr>
        <w:tblW w:w="7361" w:type="dxa"/>
        <w:jc w:val="center"/>
        <w:tblLook w:val="04A0" w:firstRow="1" w:lastRow="0" w:firstColumn="1" w:lastColumn="0" w:noHBand="0" w:noVBand="1"/>
      </w:tblPr>
      <w:tblGrid>
        <w:gridCol w:w="787"/>
        <w:gridCol w:w="687"/>
        <w:gridCol w:w="687"/>
        <w:gridCol w:w="687"/>
        <w:gridCol w:w="687"/>
        <w:gridCol w:w="687"/>
        <w:gridCol w:w="687"/>
        <w:gridCol w:w="868"/>
        <w:gridCol w:w="868"/>
        <w:gridCol w:w="868"/>
      </w:tblGrid>
      <w:tr w:rsidR="005B3F4F" w:rsidRPr="00721849" w14:paraId="61F72B20" w14:textId="77777777" w:rsidTr="0034466A">
        <w:trPr>
          <w:trHeight w:val="300"/>
          <w:jc w:val="center"/>
        </w:trPr>
        <w:tc>
          <w:tcPr>
            <w:tcW w:w="7361" w:type="dxa"/>
            <w:gridSpan w:val="10"/>
            <w:tcBorders>
              <w:top w:val="single" w:sz="4" w:space="0" w:color="auto"/>
              <w:left w:val="nil"/>
              <w:bottom w:val="single" w:sz="4" w:space="0" w:color="auto"/>
              <w:right w:val="nil"/>
            </w:tcBorders>
            <w:shd w:val="clear" w:color="000000" w:fill="FFFFFF"/>
            <w:noWrap/>
            <w:vAlign w:val="bottom"/>
            <w:hideMark/>
          </w:tcPr>
          <w:p w14:paraId="62AB5560" w14:textId="7811E2A9" w:rsidR="005B3F4F" w:rsidRPr="00721849" w:rsidRDefault="005F2406"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I</w:t>
            </w:r>
            <w:r w:rsidR="005B3F4F" w:rsidRPr="00721849">
              <w:rPr>
                <w:rFonts w:eastAsia="Times New Roman" w:cs="Times New Roman"/>
                <w:color w:val="000000"/>
                <w:sz w:val="18"/>
                <w:szCs w:val="18"/>
                <w:lang w:eastAsia="en-GB"/>
              </w:rPr>
              <w:t xml:space="preserve">nelasticity </w:t>
            </w:r>
            <w:r w:rsidR="003276F0" w:rsidRPr="00721849">
              <w:rPr>
                <w:rFonts w:eastAsia="Times New Roman" w:cs="Times New Roman"/>
                <w:color w:val="000000"/>
                <w:sz w:val="18"/>
                <w:szCs w:val="18"/>
                <w:lang w:eastAsia="en-GB"/>
              </w:rPr>
              <w:t xml:space="preserve">level </w:t>
            </w:r>
            <w:r w:rsidR="005B3F4F" w:rsidRPr="00721849">
              <w:rPr>
                <w:rFonts w:eastAsia="Times New Roman" w:cs="Times New Roman"/>
                <w:color w:val="000000"/>
                <w:sz w:val="18"/>
                <w:szCs w:val="18"/>
                <w:lang w:eastAsia="en-GB"/>
              </w:rPr>
              <w:t>(</w:t>
            </w:r>
            <w:r w:rsidR="005B3F4F" w:rsidRPr="00721849">
              <w:rPr>
                <w:rFonts w:eastAsia="Times New Roman" w:cs="Times New Roman"/>
                <w:i/>
                <w:color w:val="000000"/>
                <w:sz w:val="18"/>
                <w:szCs w:val="18"/>
                <w:lang w:eastAsia="en-GB"/>
              </w:rPr>
              <w:t>q'</w:t>
            </w:r>
            <w:r w:rsidR="005B3F4F" w:rsidRPr="00721849">
              <w:rPr>
                <w:rFonts w:eastAsia="Times New Roman" w:cs="Times New Roman"/>
                <w:color w:val="000000"/>
                <w:sz w:val="18"/>
                <w:szCs w:val="18"/>
                <w:lang w:eastAsia="en-GB"/>
              </w:rPr>
              <w:t>) at P</w:t>
            </w:r>
            <w:r w:rsidR="005B3F4F" w:rsidRPr="00721849">
              <w:rPr>
                <w:rFonts w:eastAsia="Times New Roman" w:cs="Times New Roman"/>
                <w:color w:val="000000"/>
                <w:sz w:val="18"/>
                <w:szCs w:val="18"/>
                <w:vertAlign w:val="subscript"/>
                <w:lang w:eastAsia="en-GB"/>
              </w:rPr>
              <w:t>50</w:t>
            </w:r>
            <w:r w:rsidR="003276F0" w:rsidRPr="00721849">
              <w:rPr>
                <w:rFonts w:eastAsia="Times New Roman" w:cs="Times New Roman"/>
                <w:color w:val="000000"/>
                <w:sz w:val="18"/>
                <w:szCs w:val="18"/>
                <w:lang w:eastAsia="en-GB"/>
              </w:rPr>
              <w:t xml:space="preserve"> (median)</w:t>
            </w:r>
          </w:p>
        </w:tc>
      </w:tr>
      <w:tr w:rsidR="005B3F4F" w:rsidRPr="00721849" w14:paraId="51D7A3AD" w14:textId="77777777" w:rsidTr="0034466A">
        <w:trPr>
          <w:trHeight w:val="300"/>
          <w:jc w:val="center"/>
        </w:trPr>
        <w:tc>
          <w:tcPr>
            <w:tcW w:w="635" w:type="dxa"/>
            <w:tcBorders>
              <w:top w:val="nil"/>
              <w:left w:val="nil"/>
              <w:bottom w:val="nil"/>
              <w:right w:val="nil"/>
            </w:tcBorders>
            <w:shd w:val="clear" w:color="000000" w:fill="FFFFFF"/>
            <w:noWrap/>
            <w:vAlign w:val="bottom"/>
            <w:hideMark/>
          </w:tcPr>
          <w:p w14:paraId="623E5000" w14:textId="0824ABBC"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 </w:t>
            </w:r>
            <w:r w:rsidR="00464287" w:rsidRPr="00721849">
              <w:rPr>
                <w:rFonts w:eastAsia="Times New Roman" w:cs="Times New Roman"/>
                <w:color w:val="000000"/>
                <w:sz w:val="18"/>
                <w:szCs w:val="18"/>
                <w:lang w:eastAsia="en-GB"/>
              </w:rPr>
              <w:t>Frame</w:t>
            </w:r>
          </w:p>
        </w:tc>
        <w:tc>
          <w:tcPr>
            <w:tcW w:w="2061" w:type="dxa"/>
            <w:gridSpan w:val="3"/>
            <w:tcBorders>
              <w:top w:val="nil"/>
              <w:left w:val="nil"/>
              <w:bottom w:val="nil"/>
              <w:right w:val="nil"/>
            </w:tcBorders>
            <w:shd w:val="clear" w:color="000000" w:fill="FFFFFF"/>
            <w:noWrap/>
            <w:vAlign w:val="bottom"/>
            <w:hideMark/>
          </w:tcPr>
          <w:p w14:paraId="0B9006FD"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Degrading</w:t>
            </w:r>
          </w:p>
        </w:tc>
        <w:tc>
          <w:tcPr>
            <w:tcW w:w="2061" w:type="dxa"/>
            <w:gridSpan w:val="3"/>
            <w:tcBorders>
              <w:top w:val="nil"/>
              <w:left w:val="nil"/>
              <w:bottom w:val="nil"/>
              <w:right w:val="nil"/>
            </w:tcBorders>
            <w:shd w:val="clear" w:color="000000" w:fill="FFFFFF"/>
            <w:noWrap/>
            <w:vAlign w:val="bottom"/>
            <w:hideMark/>
          </w:tcPr>
          <w:p w14:paraId="2F68DC79"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Non-Degrading</w:t>
            </w:r>
          </w:p>
        </w:tc>
        <w:tc>
          <w:tcPr>
            <w:tcW w:w="2604" w:type="dxa"/>
            <w:gridSpan w:val="3"/>
            <w:tcBorders>
              <w:top w:val="nil"/>
              <w:left w:val="nil"/>
              <w:bottom w:val="nil"/>
              <w:right w:val="nil"/>
            </w:tcBorders>
            <w:shd w:val="clear" w:color="000000" w:fill="FFFFFF"/>
            <w:noWrap/>
            <w:vAlign w:val="bottom"/>
            <w:hideMark/>
          </w:tcPr>
          <w:p w14:paraId="64DEC926"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Ratios (%)</w:t>
            </w:r>
          </w:p>
        </w:tc>
      </w:tr>
      <w:tr w:rsidR="005B3F4F" w:rsidRPr="00721849" w14:paraId="5585B027" w14:textId="77777777" w:rsidTr="0034466A">
        <w:trPr>
          <w:trHeight w:val="300"/>
          <w:jc w:val="center"/>
        </w:trPr>
        <w:tc>
          <w:tcPr>
            <w:tcW w:w="635" w:type="dxa"/>
            <w:tcBorders>
              <w:top w:val="nil"/>
              <w:left w:val="nil"/>
              <w:bottom w:val="single" w:sz="4" w:space="0" w:color="auto"/>
              <w:right w:val="nil"/>
            </w:tcBorders>
            <w:shd w:val="clear" w:color="000000" w:fill="FFFFFF"/>
            <w:noWrap/>
            <w:vAlign w:val="bottom"/>
            <w:hideMark/>
          </w:tcPr>
          <w:p w14:paraId="58AEFAC3"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 </w:t>
            </w:r>
          </w:p>
        </w:tc>
        <w:tc>
          <w:tcPr>
            <w:tcW w:w="687" w:type="dxa"/>
            <w:tcBorders>
              <w:top w:val="nil"/>
              <w:left w:val="nil"/>
              <w:bottom w:val="single" w:sz="4" w:space="0" w:color="auto"/>
              <w:right w:val="nil"/>
            </w:tcBorders>
            <w:shd w:val="clear" w:color="000000" w:fill="FFFFFF"/>
            <w:noWrap/>
            <w:vAlign w:val="bottom"/>
            <w:hideMark/>
          </w:tcPr>
          <w:p w14:paraId="4BD6FFA7"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DL</w:t>
            </w:r>
          </w:p>
        </w:tc>
        <w:tc>
          <w:tcPr>
            <w:tcW w:w="687" w:type="dxa"/>
            <w:tcBorders>
              <w:top w:val="nil"/>
              <w:left w:val="nil"/>
              <w:bottom w:val="single" w:sz="4" w:space="0" w:color="auto"/>
              <w:right w:val="nil"/>
            </w:tcBorders>
            <w:shd w:val="clear" w:color="000000" w:fill="FFFFFF"/>
            <w:noWrap/>
            <w:vAlign w:val="bottom"/>
            <w:hideMark/>
          </w:tcPr>
          <w:p w14:paraId="121A8A54"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SD</w:t>
            </w:r>
          </w:p>
        </w:tc>
        <w:tc>
          <w:tcPr>
            <w:tcW w:w="687" w:type="dxa"/>
            <w:tcBorders>
              <w:top w:val="nil"/>
              <w:left w:val="nil"/>
              <w:bottom w:val="single" w:sz="4" w:space="0" w:color="auto"/>
              <w:right w:val="nil"/>
            </w:tcBorders>
            <w:shd w:val="clear" w:color="000000" w:fill="FFFFFF"/>
            <w:noWrap/>
            <w:vAlign w:val="bottom"/>
            <w:hideMark/>
          </w:tcPr>
          <w:p w14:paraId="1F397822"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NC</w:t>
            </w:r>
          </w:p>
        </w:tc>
        <w:tc>
          <w:tcPr>
            <w:tcW w:w="687" w:type="dxa"/>
            <w:tcBorders>
              <w:top w:val="nil"/>
              <w:left w:val="nil"/>
              <w:bottom w:val="single" w:sz="4" w:space="0" w:color="auto"/>
              <w:right w:val="nil"/>
            </w:tcBorders>
            <w:shd w:val="clear" w:color="000000" w:fill="FFFFFF"/>
            <w:noWrap/>
            <w:vAlign w:val="bottom"/>
            <w:hideMark/>
          </w:tcPr>
          <w:p w14:paraId="7AC26BFE"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DL</w:t>
            </w:r>
          </w:p>
        </w:tc>
        <w:tc>
          <w:tcPr>
            <w:tcW w:w="687" w:type="dxa"/>
            <w:tcBorders>
              <w:top w:val="nil"/>
              <w:left w:val="nil"/>
              <w:bottom w:val="single" w:sz="4" w:space="0" w:color="auto"/>
              <w:right w:val="nil"/>
            </w:tcBorders>
            <w:shd w:val="clear" w:color="000000" w:fill="FFFFFF"/>
            <w:noWrap/>
            <w:vAlign w:val="bottom"/>
            <w:hideMark/>
          </w:tcPr>
          <w:p w14:paraId="0FB5DF98"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SD</w:t>
            </w:r>
          </w:p>
        </w:tc>
        <w:tc>
          <w:tcPr>
            <w:tcW w:w="687" w:type="dxa"/>
            <w:tcBorders>
              <w:top w:val="nil"/>
              <w:left w:val="nil"/>
              <w:bottom w:val="single" w:sz="4" w:space="0" w:color="auto"/>
              <w:right w:val="nil"/>
            </w:tcBorders>
            <w:shd w:val="clear" w:color="000000" w:fill="FFFFFF"/>
            <w:noWrap/>
            <w:vAlign w:val="bottom"/>
            <w:hideMark/>
          </w:tcPr>
          <w:p w14:paraId="4F4F887C"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NC</w:t>
            </w:r>
          </w:p>
        </w:tc>
        <w:tc>
          <w:tcPr>
            <w:tcW w:w="868" w:type="dxa"/>
            <w:tcBorders>
              <w:top w:val="nil"/>
              <w:left w:val="nil"/>
              <w:bottom w:val="single" w:sz="4" w:space="0" w:color="auto"/>
              <w:right w:val="nil"/>
            </w:tcBorders>
            <w:shd w:val="clear" w:color="000000" w:fill="FFFFFF"/>
            <w:noWrap/>
            <w:vAlign w:val="bottom"/>
            <w:hideMark/>
          </w:tcPr>
          <w:p w14:paraId="3933D4B7"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DL</w:t>
            </w:r>
          </w:p>
        </w:tc>
        <w:tc>
          <w:tcPr>
            <w:tcW w:w="868" w:type="dxa"/>
            <w:tcBorders>
              <w:top w:val="nil"/>
              <w:left w:val="nil"/>
              <w:bottom w:val="single" w:sz="4" w:space="0" w:color="auto"/>
              <w:right w:val="nil"/>
            </w:tcBorders>
            <w:shd w:val="clear" w:color="000000" w:fill="FFFFFF"/>
            <w:noWrap/>
            <w:vAlign w:val="bottom"/>
            <w:hideMark/>
          </w:tcPr>
          <w:p w14:paraId="147437E4"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SD</w:t>
            </w:r>
          </w:p>
        </w:tc>
        <w:tc>
          <w:tcPr>
            <w:tcW w:w="868" w:type="dxa"/>
            <w:tcBorders>
              <w:top w:val="nil"/>
              <w:left w:val="nil"/>
              <w:bottom w:val="single" w:sz="4" w:space="0" w:color="auto"/>
              <w:right w:val="nil"/>
            </w:tcBorders>
            <w:shd w:val="clear" w:color="000000" w:fill="FFFFFF"/>
            <w:noWrap/>
            <w:vAlign w:val="bottom"/>
            <w:hideMark/>
          </w:tcPr>
          <w:p w14:paraId="4990DD46"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NC</w:t>
            </w:r>
          </w:p>
        </w:tc>
      </w:tr>
      <w:tr w:rsidR="005B3F4F" w:rsidRPr="00721849" w14:paraId="3D36E3E4" w14:textId="77777777" w:rsidTr="0034466A">
        <w:trPr>
          <w:trHeight w:val="300"/>
          <w:jc w:val="center"/>
        </w:trPr>
        <w:tc>
          <w:tcPr>
            <w:tcW w:w="635" w:type="dxa"/>
            <w:tcBorders>
              <w:top w:val="nil"/>
              <w:left w:val="nil"/>
              <w:bottom w:val="nil"/>
              <w:right w:val="nil"/>
            </w:tcBorders>
            <w:shd w:val="clear" w:color="000000" w:fill="FFFFFF"/>
            <w:noWrap/>
            <w:vAlign w:val="bottom"/>
            <w:hideMark/>
          </w:tcPr>
          <w:p w14:paraId="04C3AD53"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A05</w:t>
            </w:r>
          </w:p>
        </w:tc>
        <w:tc>
          <w:tcPr>
            <w:tcW w:w="687" w:type="dxa"/>
            <w:tcBorders>
              <w:top w:val="nil"/>
              <w:left w:val="nil"/>
              <w:bottom w:val="nil"/>
              <w:right w:val="nil"/>
            </w:tcBorders>
            <w:shd w:val="clear" w:color="000000" w:fill="FFFFFF"/>
            <w:noWrap/>
            <w:vAlign w:val="bottom"/>
            <w:hideMark/>
          </w:tcPr>
          <w:p w14:paraId="61DD04DE"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0.66</w:t>
            </w:r>
          </w:p>
        </w:tc>
        <w:tc>
          <w:tcPr>
            <w:tcW w:w="687" w:type="dxa"/>
            <w:tcBorders>
              <w:top w:val="nil"/>
              <w:left w:val="nil"/>
              <w:bottom w:val="nil"/>
              <w:right w:val="nil"/>
            </w:tcBorders>
            <w:shd w:val="clear" w:color="000000" w:fill="FFFFFF"/>
            <w:noWrap/>
            <w:vAlign w:val="bottom"/>
            <w:hideMark/>
          </w:tcPr>
          <w:p w14:paraId="7710AFEE"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1.90</w:t>
            </w:r>
          </w:p>
        </w:tc>
        <w:tc>
          <w:tcPr>
            <w:tcW w:w="687" w:type="dxa"/>
            <w:tcBorders>
              <w:top w:val="nil"/>
              <w:left w:val="nil"/>
              <w:bottom w:val="nil"/>
              <w:right w:val="nil"/>
            </w:tcBorders>
            <w:shd w:val="clear" w:color="000000" w:fill="FFFFFF"/>
            <w:noWrap/>
            <w:vAlign w:val="bottom"/>
            <w:hideMark/>
          </w:tcPr>
          <w:p w14:paraId="563A4442"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3.55</w:t>
            </w:r>
          </w:p>
        </w:tc>
        <w:tc>
          <w:tcPr>
            <w:tcW w:w="687" w:type="dxa"/>
            <w:tcBorders>
              <w:top w:val="nil"/>
              <w:left w:val="nil"/>
              <w:bottom w:val="nil"/>
              <w:right w:val="nil"/>
            </w:tcBorders>
            <w:shd w:val="clear" w:color="000000" w:fill="FFFFFF"/>
            <w:noWrap/>
            <w:vAlign w:val="bottom"/>
            <w:hideMark/>
          </w:tcPr>
          <w:p w14:paraId="14596920"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0.73</w:t>
            </w:r>
          </w:p>
        </w:tc>
        <w:tc>
          <w:tcPr>
            <w:tcW w:w="687" w:type="dxa"/>
            <w:tcBorders>
              <w:top w:val="nil"/>
              <w:left w:val="nil"/>
              <w:bottom w:val="nil"/>
              <w:right w:val="nil"/>
            </w:tcBorders>
            <w:shd w:val="clear" w:color="000000" w:fill="FFFFFF"/>
            <w:noWrap/>
            <w:vAlign w:val="bottom"/>
            <w:hideMark/>
          </w:tcPr>
          <w:p w14:paraId="4522BF99"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2.31</w:t>
            </w:r>
          </w:p>
        </w:tc>
        <w:tc>
          <w:tcPr>
            <w:tcW w:w="687" w:type="dxa"/>
            <w:tcBorders>
              <w:top w:val="nil"/>
              <w:left w:val="nil"/>
              <w:bottom w:val="nil"/>
              <w:right w:val="nil"/>
            </w:tcBorders>
            <w:shd w:val="clear" w:color="000000" w:fill="FFFFFF"/>
            <w:noWrap/>
            <w:vAlign w:val="bottom"/>
            <w:hideMark/>
          </w:tcPr>
          <w:p w14:paraId="611D3BA7"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4.10</w:t>
            </w:r>
          </w:p>
        </w:tc>
        <w:tc>
          <w:tcPr>
            <w:tcW w:w="868" w:type="dxa"/>
            <w:tcBorders>
              <w:top w:val="nil"/>
              <w:left w:val="nil"/>
              <w:bottom w:val="nil"/>
              <w:right w:val="nil"/>
            </w:tcBorders>
            <w:shd w:val="clear" w:color="000000" w:fill="FFFFFF"/>
            <w:noWrap/>
            <w:vAlign w:val="bottom"/>
            <w:hideMark/>
          </w:tcPr>
          <w:p w14:paraId="39866529"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10.69</w:t>
            </w:r>
          </w:p>
        </w:tc>
        <w:tc>
          <w:tcPr>
            <w:tcW w:w="868" w:type="dxa"/>
            <w:tcBorders>
              <w:top w:val="nil"/>
              <w:left w:val="nil"/>
              <w:bottom w:val="nil"/>
              <w:right w:val="nil"/>
            </w:tcBorders>
            <w:shd w:val="clear" w:color="000000" w:fill="FFFFFF"/>
            <w:noWrap/>
            <w:vAlign w:val="bottom"/>
            <w:hideMark/>
          </w:tcPr>
          <w:p w14:paraId="73E3BA85"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21.58</w:t>
            </w:r>
          </w:p>
        </w:tc>
        <w:tc>
          <w:tcPr>
            <w:tcW w:w="868" w:type="dxa"/>
            <w:tcBorders>
              <w:top w:val="nil"/>
              <w:left w:val="nil"/>
              <w:bottom w:val="nil"/>
              <w:right w:val="nil"/>
            </w:tcBorders>
            <w:shd w:val="clear" w:color="000000" w:fill="FFFFFF"/>
            <w:noWrap/>
            <w:vAlign w:val="bottom"/>
            <w:hideMark/>
          </w:tcPr>
          <w:p w14:paraId="02777E5A"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15.49</w:t>
            </w:r>
          </w:p>
        </w:tc>
      </w:tr>
      <w:tr w:rsidR="005B3F4F" w:rsidRPr="00721849" w14:paraId="2D4EA040" w14:textId="77777777" w:rsidTr="0034466A">
        <w:trPr>
          <w:trHeight w:val="300"/>
          <w:jc w:val="center"/>
        </w:trPr>
        <w:tc>
          <w:tcPr>
            <w:tcW w:w="635" w:type="dxa"/>
            <w:tcBorders>
              <w:top w:val="nil"/>
              <w:left w:val="nil"/>
              <w:bottom w:val="nil"/>
              <w:right w:val="nil"/>
            </w:tcBorders>
            <w:shd w:val="clear" w:color="000000" w:fill="FFFFFF"/>
            <w:noWrap/>
            <w:vAlign w:val="bottom"/>
            <w:hideMark/>
          </w:tcPr>
          <w:p w14:paraId="7DD16736"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B10</w:t>
            </w:r>
          </w:p>
        </w:tc>
        <w:tc>
          <w:tcPr>
            <w:tcW w:w="687" w:type="dxa"/>
            <w:tcBorders>
              <w:top w:val="nil"/>
              <w:left w:val="nil"/>
              <w:bottom w:val="nil"/>
              <w:right w:val="nil"/>
            </w:tcBorders>
            <w:shd w:val="clear" w:color="000000" w:fill="FFFFFF"/>
            <w:noWrap/>
            <w:vAlign w:val="bottom"/>
            <w:hideMark/>
          </w:tcPr>
          <w:p w14:paraId="65717B1A"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0.61</w:t>
            </w:r>
          </w:p>
        </w:tc>
        <w:tc>
          <w:tcPr>
            <w:tcW w:w="687" w:type="dxa"/>
            <w:tcBorders>
              <w:top w:val="nil"/>
              <w:left w:val="nil"/>
              <w:bottom w:val="nil"/>
              <w:right w:val="nil"/>
            </w:tcBorders>
            <w:shd w:val="clear" w:color="000000" w:fill="FFFFFF"/>
            <w:noWrap/>
            <w:vAlign w:val="bottom"/>
            <w:hideMark/>
          </w:tcPr>
          <w:p w14:paraId="4D8C7148"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1.89</w:t>
            </w:r>
          </w:p>
        </w:tc>
        <w:tc>
          <w:tcPr>
            <w:tcW w:w="687" w:type="dxa"/>
            <w:tcBorders>
              <w:top w:val="nil"/>
              <w:left w:val="nil"/>
              <w:bottom w:val="nil"/>
              <w:right w:val="nil"/>
            </w:tcBorders>
            <w:shd w:val="clear" w:color="000000" w:fill="FFFFFF"/>
            <w:noWrap/>
            <w:vAlign w:val="bottom"/>
            <w:hideMark/>
          </w:tcPr>
          <w:p w14:paraId="1FE2B305"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3.82</w:t>
            </w:r>
          </w:p>
        </w:tc>
        <w:tc>
          <w:tcPr>
            <w:tcW w:w="687" w:type="dxa"/>
            <w:tcBorders>
              <w:top w:val="nil"/>
              <w:left w:val="nil"/>
              <w:bottom w:val="nil"/>
              <w:right w:val="nil"/>
            </w:tcBorders>
            <w:shd w:val="clear" w:color="000000" w:fill="FFFFFF"/>
            <w:noWrap/>
            <w:vAlign w:val="bottom"/>
            <w:hideMark/>
          </w:tcPr>
          <w:p w14:paraId="56FA94D1"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0.72</w:t>
            </w:r>
          </w:p>
        </w:tc>
        <w:tc>
          <w:tcPr>
            <w:tcW w:w="687" w:type="dxa"/>
            <w:tcBorders>
              <w:top w:val="nil"/>
              <w:left w:val="nil"/>
              <w:bottom w:val="nil"/>
              <w:right w:val="nil"/>
            </w:tcBorders>
            <w:shd w:val="clear" w:color="000000" w:fill="FFFFFF"/>
            <w:noWrap/>
            <w:vAlign w:val="bottom"/>
            <w:hideMark/>
          </w:tcPr>
          <w:p w14:paraId="662BF322"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2.27</w:t>
            </w:r>
          </w:p>
        </w:tc>
        <w:tc>
          <w:tcPr>
            <w:tcW w:w="687" w:type="dxa"/>
            <w:tcBorders>
              <w:top w:val="nil"/>
              <w:left w:val="nil"/>
              <w:bottom w:val="nil"/>
              <w:right w:val="nil"/>
            </w:tcBorders>
            <w:shd w:val="clear" w:color="000000" w:fill="FFFFFF"/>
            <w:noWrap/>
            <w:vAlign w:val="bottom"/>
            <w:hideMark/>
          </w:tcPr>
          <w:p w14:paraId="3F1B5E0E"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4.53</w:t>
            </w:r>
          </w:p>
        </w:tc>
        <w:tc>
          <w:tcPr>
            <w:tcW w:w="868" w:type="dxa"/>
            <w:tcBorders>
              <w:top w:val="nil"/>
              <w:left w:val="nil"/>
              <w:bottom w:val="nil"/>
              <w:right w:val="nil"/>
            </w:tcBorders>
            <w:shd w:val="clear" w:color="000000" w:fill="FFFFFF"/>
            <w:noWrap/>
            <w:vAlign w:val="bottom"/>
            <w:hideMark/>
          </w:tcPr>
          <w:p w14:paraId="17F41ED9"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17.21</w:t>
            </w:r>
          </w:p>
        </w:tc>
        <w:tc>
          <w:tcPr>
            <w:tcW w:w="868" w:type="dxa"/>
            <w:tcBorders>
              <w:top w:val="nil"/>
              <w:left w:val="nil"/>
              <w:bottom w:val="nil"/>
              <w:right w:val="nil"/>
            </w:tcBorders>
            <w:shd w:val="clear" w:color="000000" w:fill="FFFFFF"/>
            <w:noWrap/>
            <w:vAlign w:val="bottom"/>
            <w:hideMark/>
          </w:tcPr>
          <w:p w14:paraId="0B50238E"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20.34</w:t>
            </w:r>
          </w:p>
        </w:tc>
        <w:tc>
          <w:tcPr>
            <w:tcW w:w="868" w:type="dxa"/>
            <w:tcBorders>
              <w:top w:val="nil"/>
              <w:left w:val="nil"/>
              <w:bottom w:val="nil"/>
              <w:right w:val="nil"/>
            </w:tcBorders>
            <w:shd w:val="clear" w:color="000000" w:fill="FFFFFF"/>
            <w:noWrap/>
            <w:vAlign w:val="bottom"/>
            <w:hideMark/>
          </w:tcPr>
          <w:p w14:paraId="1C70C552"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18.36</w:t>
            </w:r>
          </w:p>
        </w:tc>
      </w:tr>
      <w:tr w:rsidR="005B3F4F" w:rsidRPr="00721849" w14:paraId="0A806B54" w14:textId="77777777" w:rsidTr="0034466A">
        <w:trPr>
          <w:trHeight w:val="300"/>
          <w:jc w:val="center"/>
        </w:trPr>
        <w:tc>
          <w:tcPr>
            <w:tcW w:w="635" w:type="dxa"/>
            <w:tcBorders>
              <w:top w:val="nil"/>
              <w:left w:val="nil"/>
              <w:bottom w:val="nil"/>
              <w:right w:val="nil"/>
            </w:tcBorders>
            <w:shd w:val="clear" w:color="000000" w:fill="FFFFFF"/>
            <w:noWrap/>
            <w:vAlign w:val="bottom"/>
            <w:hideMark/>
          </w:tcPr>
          <w:p w14:paraId="3C667956"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C08</w:t>
            </w:r>
          </w:p>
        </w:tc>
        <w:tc>
          <w:tcPr>
            <w:tcW w:w="687" w:type="dxa"/>
            <w:tcBorders>
              <w:top w:val="nil"/>
              <w:left w:val="nil"/>
              <w:bottom w:val="nil"/>
              <w:right w:val="nil"/>
            </w:tcBorders>
            <w:shd w:val="clear" w:color="000000" w:fill="FFFFFF"/>
            <w:noWrap/>
            <w:vAlign w:val="bottom"/>
            <w:hideMark/>
          </w:tcPr>
          <w:p w14:paraId="4249BA06"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0.60</w:t>
            </w:r>
          </w:p>
        </w:tc>
        <w:tc>
          <w:tcPr>
            <w:tcW w:w="687" w:type="dxa"/>
            <w:tcBorders>
              <w:top w:val="nil"/>
              <w:left w:val="nil"/>
              <w:bottom w:val="nil"/>
              <w:right w:val="nil"/>
            </w:tcBorders>
            <w:shd w:val="clear" w:color="000000" w:fill="FFFFFF"/>
            <w:noWrap/>
            <w:vAlign w:val="bottom"/>
            <w:hideMark/>
          </w:tcPr>
          <w:p w14:paraId="21725398"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2.01</w:t>
            </w:r>
          </w:p>
        </w:tc>
        <w:tc>
          <w:tcPr>
            <w:tcW w:w="687" w:type="dxa"/>
            <w:tcBorders>
              <w:top w:val="nil"/>
              <w:left w:val="nil"/>
              <w:bottom w:val="nil"/>
              <w:right w:val="nil"/>
            </w:tcBorders>
            <w:shd w:val="clear" w:color="000000" w:fill="FFFFFF"/>
            <w:noWrap/>
            <w:vAlign w:val="bottom"/>
            <w:hideMark/>
          </w:tcPr>
          <w:p w14:paraId="39FDB8C6"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4.09</w:t>
            </w:r>
          </w:p>
        </w:tc>
        <w:tc>
          <w:tcPr>
            <w:tcW w:w="687" w:type="dxa"/>
            <w:tcBorders>
              <w:top w:val="nil"/>
              <w:left w:val="nil"/>
              <w:bottom w:val="nil"/>
              <w:right w:val="nil"/>
            </w:tcBorders>
            <w:shd w:val="clear" w:color="000000" w:fill="FFFFFF"/>
            <w:noWrap/>
            <w:vAlign w:val="bottom"/>
            <w:hideMark/>
          </w:tcPr>
          <w:p w14:paraId="55A65381"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0.66</w:t>
            </w:r>
          </w:p>
        </w:tc>
        <w:tc>
          <w:tcPr>
            <w:tcW w:w="687" w:type="dxa"/>
            <w:tcBorders>
              <w:top w:val="nil"/>
              <w:left w:val="nil"/>
              <w:bottom w:val="nil"/>
              <w:right w:val="nil"/>
            </w:tcBorders>
            <w:shd w:val="clear" w:color="000000" w:fill="FFFFFF"/>
            <w:noWrap/>
            <w:vAlign w:val="bottom"/>
            <w:hideMark/>
          </w:tcPr>
          <w:p w14:paraId="68DE51F4"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2.22</w:t>
            </w:r>
          </w:p>
        </w:tc>
        <w:tc>
          <w:tcPr>
            <w:tcW w:w="687" w:type="dxa"/>
            <w:tcBorders>
              <w:top w:val="nil"/>
              <w:left w:val="nil"/>
              <w:bottom w:val="nil"/>
              <w:right w:val="nil"/>
            </w:tcBorders>
            <w:shd w:val="clear" w:color="000000" w:fill="FFFFFF"/>
            <w:noWrap/>
            <w:vAlign w:val="bottom"/>
            <w:hideMark/>
          </w:tcPr>
          <w:p w14:paraId="33FAF288"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4.74</w:t>
            </w:r>
          </w:p>
        </w:tc>
        <w:tc>
          <w:tcPr>
            <w:tcW w:w="868" w:type="dxa"/>
            <w:tcBorders>
              <w:top w:val="nil"/>
              <w:left w:val="nil"/>
              <w:bottom w:val="nil"/>
              <w:right w:val="nil"/>
            </w:tcBorders>
            <w:shd w:val="clear" w:color="000000" w:fill="FFFFFF"/>
            <w:noWrap/>
            <w:vAlign w:val="bottom"/>
            <w:hideMark/>
          </w:tcPr>
          <w:p w14:paraId="3D370CAB"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10.00</w:t>
            </w:r>
          </w:p>
        </w:tc>
        <w:tc>
          <w:tcPr>
            <w:tcW w:w="868" w:type="dxa"/>
            <w:tcBorders>
              <w:top w:val="nil"/>
              <w:left w:val="nil"/>
              <w:bottom w:val="nil"/>
              <w:right w:val="nil"/>
            </w:tcBorders>
            <w:shd w:val="clear" w:color="000000" w:fill="FFFFFF"/>
            <w:noWrap/>
            <w:vAlign w:val="bottom"/>
            <w:hideMark/>
          </w:tcPr>
          <w:p w14:paraId="03EDDDFB"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10.20</w:t>
            </w:r>
          </w:p>
        </w:tc>
        <w:tc>
          <w:tcPr>
            <w:tcW w:w="868" w:type="dxa"/>
            <w:tcBorders>
              <w:top w:val="nil"/>
              <w:left w:val="nil"/>
              <w:bottom w:val="nil"/>
              <w:right w:val="nil"/>
            </w:tcBorders>
            <w:shd w:val="clear" w:color="000000" w:fill="FFFFFF"/>
            <w:noWrap/>
            <w:vAlign w:val="bottom"/>
            <w:hideMark/>
          </w:tcPr>
          <w:p w14:paraId="5769A233"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15.89</w:t>
            </w:r>
          </w:p>
        </w:tc>
      </w:tr>
      <w:tr w:rsidR="005B3F4F" w:rsidRPr="00721849" w14:paraId="2A856A53" w14:textId="77777777" w:rsidTr="0034466A">
        <w:trPr>
          <w:trHeight w:val="300"/>
          <w:jc w:val="center"/>
        </w:trPr>
        <w:tc>
          <w:tcPr>
            <w:tcW w:w="635" w:type="dxa"/>
            <w:tcBorders>
              <w:top w:val="nil"/>
              <w:left w:val="nil"/>
              <w:bottom w:val="single" w:sz="4" w:space="0" w:color="auto"/>
              <w:right w:val="nil"/>
            </w:tcBorders>
            <w:shd w:val="clear" w:color="000000" w:fill="FFFFFF"/>
            <w:noWrap/>
            <w:vAlign w:val="bottom"/>
            <w:hideMark/>
          </w:tcPr>
          <w:p w14:paraId="7BA21F19"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D05</w:t>
            </w:r>
          </w:p>
        </w:tc>
        <w:tc>
          <w:tcPr>
            <w:tcW w:w="687" w:type="dxa"/>
            <w:tcBorders>
              <w:top w:val="nil"/>
              <w:left w:val="nil"/>
              <w:bottom w:val="single" w:sz="4" w:space="0" w:color="auto"/>
              <w:right w:val="nil"/>
            </w:tcBorders>
            <w:shd w:val="clear" w:color="000000" w:fill="FFFFFF"/>
            <w:noWrap/>
            <w:vAlign w:val="bottom"/>
            <w:hideMark/>
          </w:tcPr>
          <w:p w14:paraId="158FFB05"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0.63</w:t>
            </w:r>
          </w:p>
        </w:tc>
        <w:tc>
          <w:tcPr>
            <w:tcW w:w="687" w:type="dxa"/>
            <w:tcBorders>
              <w:top w:val="nil"/>
              <w:left w:val="nil"/>
              <w:bottom w:val="single" w:sz="4" w:space="0" w:color="auto"/>
              <w:right w:val="nil"/>
            </w:tcBorders>
            <w:shd w:val="clear" w:color="000000" w:fill="FFFFFF"/>
            <w:noWrap/>
            <w:vAlign w:val="bottom"/>
            <w:hideMark/>
          </w:tcPr>
          <w:p w14:paraId="4F9DA8E3"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1.73</w:t>
            </w:r>
          </w:p>
        </w:tc>
        <w:tc>
          <w:tcPr>
            <w:tcW w:w="687" w:type="dxa"/>
            <w:tcBorders>
              <w:top w:val="nil"/>
              <w:left w:val="nil"/>
              <w:bottom w:val="single" w:sz="4" w:space="0" w:color="auto"/>
              <w:right w:val="nil"/>
            </w:tcBorders>
            <w:shd w:val="clear" w:color="000000" w:fill="FFFFFF"/>
            <w:noWrap/>
            <w:vAlign w:val="bottom"/>
            <w:hideMark/>
          </w:tcPr>
          <w:p w14:paraId="6E64DD89"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3.63</w:t>
            </w:r>
          </w:p>
        </w:tc>
        <w:tc>
          <w:tcPr>
            <w:tcW w:w="687" w:type="dxa"/>
            <w:tcBorders>
              <w:top w:val="nil"/>
              <w:left w:val="nil"/>
              <w:bottom w:val="single" w:sz="4" w:space="0" w:color="auto"/>
              <w:right w:val="nil"/>
            </w:tcBorders>
            <w:shd w:val="clear" w:color="000000" w:fill="FFFFFF"/>
            <w:noWrap/>
            <w:vAlign w:val="bottom"/>
            <w:hideMark/>
          </w:tcPr>
          <w:p w14:paraId="2E93BF24" w14:textId="77777777" w:rsidR="005B3F4F" w:rsidRPr="00721849" w:rsidRDefault="005B3F4F" w:rsidP="00B87339">
            <w:pPr>
              <w:spacing w:after="0"/>
              <w:jc w:val="center"/>
              <w:rPr>
                <w:rFonts w:eastAsia="Times New Roman" w:cs="Times New Roman"/>
                <w:color w:val="000000"/>
                <w:sz w:val="18"/>
                <w:szCs w:val="18"/>
                <w:lang w:eastAsia="en-GB"/>
              </w:rPr>
            </w:pPr>
            <w:r w:rsidRPr="00721849">
              <w:rPr>
                <w:rFonts w:eastAsia="Times New Roman" w:cs="Times New Roman"/>
                <w:color w:val="000000"/>
                <w:sz w:val="18"/>
                <w:szCs w:val="18"/>
                <w:lang w:eastAsia="en-GB"/>
              </w:rPr>
              <w:t>0.70</w:t>
            </w:r>
          </w:p>
        </w:tc>
        <w:tc>
          <w:tcPr>
            <w:tcW w:w="687" w:type="dxa"/>
            <w:tcBorders>
              <w:top w:val="nil"/>
              <w:left w:val="nil"/>
              <w:bottom w:val="single" w:sz="4" w:space="0" w:color="auto"/>
              <w:right w:val="nil"/>
            </w:tcBorders>
            <w:shd w:val="clear" w:color="000000" w:fill="FFFFFF"/>
            <w:noWrap/>
            <w:vAlign w:val="bottom"/>
            <w:hideMark/>
          </w:tcPr>
          <w:p w14:paraId="751890FB"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2.21</w:t>
            </w:r>
          </w:p>
        </w:tc>
        <w:tc>
          <w:tcPr>
            <w:tcW w:w="687" w:type="dxa"/>
            <w:tcBorders>
              <w:top w:val="nil"/>
              <w:left w:val="nil"/>
              <w:bottom w:val="single" w:sz="4" w:space="0" w:color="auto"/>
              <w:right w:val="nil"/>
            </w:tcBorders>
            <w:shd w:val="clear" w:color="000000" w:fill="FFFFFF"/>
            <w:noWrap/>
            <w:vAlign w:val="bottom"/>
            <w:hideMark/>
          </w:tcPr>
          <w:p w14:paraId="4A7EE345"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4.74</w:t>
            </w:r>
          </w:p>
        </w:tc>
        <w:tc>
          <w:tcPr>
            <w:tcW w:w="868" w:type="dxa"/>
            <w:tcBorders>
              <w:top w:val="nil"/>
              <w:left w:val="nil"/>
              <w:bottom w:val="single" w:sz="4" w:space="0" w:color="auto"/>
              <w:right w:val="nil"/>
            </w:tcBorders>
            <w:shd w:val="clear" w:color="000000" w:fill="FFFFFF"/>
            <w:noWrap/>
            <w:vAlign w:val="bottom"/>
            <w:hideMark/>
          </w:tcPr>
          <w:p w14:paraId="00E1B21A"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12.00</w:t>
            </w:r>
          </w:p>
        </w:tc>
        <w:tc>
          <w:tcPr>
            <w:tcW w:w="868" w:type="dxa"/>
            <w:tcBorders>
              <w:top w:val="nil"/>
              <w:left w:val="nil"/>
              <w:bottom w:val="single" w:sz="4" w:space="0" w:color="auto"/>
              <w:right w:val="nil"/>
            </w:tcBorders>
            <w:shd w:val="clear" w:color="000000" w:fill="FFFFFF"/>
            <w:noWrap/>
            <w:vAlign w:val="bottom"/>
            <w:hideMark/>
          </w:tcPr>
          <w:p w14:paraId="6D7A2F5D"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28.35</w:t>
            </w:r>
          </w:p>
        </w:tc>
        <w:tc>
          <w:tcPr>
            <w:tcW w:w="868" w:type="dxa"/>
            <w:tcBorders>
              <w:top w:val="nil"/>
              <w:left w:val="nil"/>
              <w:bottom w:val="single" w:sz="4" w:space="0" w:color="auto"/>
              <w:right w:val="nil"/>
            </w:tcBorders>
            <w:shd w:val="clear" w:color="000000" w:fill="FFFFFF"/>
            <w:noWrap/>
            <w:vAlign w:val="bottom"/>
            <w:hideMark/>
          </w:tcPr>
          <w:p w14:paraId="0377EB2A" w14:textId="77777777" w:rsidR="005B3F4F" w:rsidRPr="00721849" w:rsidRDefault="005B3F4F" w:rsidP="00B87339">
            <w:pPr>
              <w:spacing w:after="0"/>
              <w:jc w:val="center"/>
              <w:rPr>
                <w:rFonts w:eastAsia="Times New Roman" w:cs="Times New Roman"/>
                <w:b/>
                <w:bCs/>
                <w:color w:val="000000"/>
                <w:sz w:val="18"/>
                <w:szCs w:val="18"/>
                <w:lang w:eastAsia="en-GB"/>
              </w:rPr>
            </w:pPr>
            <w:r w:rsidRPr="00721849">
              <w:rPr>
                <w:rFonts w:eastAsia="Times New Roman" w:cs="Times New Roman"/>
                <w:color w:val="000000"/>
                <w:sz w:val="18"/>
                <w:szCs w:val="18"/>
                <w:lang w:eastAsia="en-GB"/>
              </w:rPr>
              <w:t>30.76</w:t>
            </w:r>
          </w:p>
        </w:tc>
      </w:tr>
    </w:tbl>
    <w:p w14:paraId="7B03C936" w14:textId="3C626BEA" w:rsidR="0057343B" w:rsidRPr="00721849" w:rsidRDefault="00B4212A" w:rsidP="00DA3D03">
      <w:pPr>
        <w:pStyle w:val="Heading1"/>
        <w:spacing w:before="120" w:after="120"/>
        <w:ind w:left="431" w:hanging="431"/>
      </w:pPr>
      <w:r w:rsidRPr="00721849">
        <w:t>Concluding remarks</w:t>
      </w:r>
    </w:p>
    <w:p w14:paraId="2E062F75" w14:textId="039421B8" w:rsidR="00735870" w:rsidRPr="00721849" w:rsidRDefault="00685DF7" w:rsidP="00DA3D03">
      <w:pPr>
        <w:spacing w:after="120"/>
        <w:rPr>
          <w:color w:val="000000" w:themeColor="text1"/>
        </w:rPr>
      </w:pPr>
      <w:r w:rsidRPr="00721849">
        <w:rPr>
          <w:color w:val="000000" w:themeColor="text1"/>
        </w:rPr>
        <w:t xml:space="preserve">The influence of deterioration modelling </w:t>
      </w:r>
      <w:r w:rsidR="004462C6" w:rsidRPr="00721849">
        <w:rPr>
          <w:color w:val="000000" w:themeColor="text1"/>
        </w:rPr>
        <w:t>on</w:t>
      </w:r>
      <w:r w:rsidRPr="00721849">
        <w:rPr>
          <w:color w:val="000000" w:themeColor="text1"/>
        </w:rPr>
        <w:t xml:space="preserve"> the seismic </w:t>
      </w:r>
      <w:r w:rsidR="004462C6" w:rsidRPr="00721849">
        <w:rPr>
          <w:color w:val="000000" w:themeColor="text1"/>
        </w:rPr>
        <w:t xml:space="preserve">deformation </w:t>
      </w:r>
      <w:r w:rsidRPr="00721849">
        <w:rPr>
          <w:color w:val="000000" w:themeColor="text1"/>
        </w:rPr>
        <w:t>demand</w:t>
      </w:r>
      <w:r w:rsidR="004462C6" w:rsidRPr="00721849">
        <w:rPr>
          <w:color w:val="000000" w:themeColor="text1"/>
        </w:rPr>
        <w:t>s</w:t>
      </w:r>
      <w:r w:rsidRPr="00721849">
        <w:rPr>
          <w:color w:val="000000" w:themeColor="text1"/>
        </w:rPr>
        <w:t xml:space="preserve"> of </w:t>
      </w:r>
      <w:r w:rsidR="004462C6" w:rsidRPr="00721849">
        <w:rPr>
          <w:color w:val="000000" w:themeColor="text1"/>
        </w:rPr>
        <w:t xml:space="preserve">steel </w:t>
      </w:r>
      <w:r w:rsidRPr="00721849">
        <w:rPr>
          <w:color w:val="000000" w:themeColor="text1"/>
        </w:rPr>
        <w:t xml:space="preserve">moment frames </w:t>
      </w:r>
      <w:r w:rsidR="004462C6" w:rsidRPr="00721849">
        <w:rPr>
          <w:color w:val="000000" w:themeColor="text1"/>
        </w:rPr>
        <w:t xml:space="preserve">designed </w:t>
      </w:r>
      <w:r w:rsidRPr="00721849">
        <w:rPr>
          <w:color w:val="000000" w:themeColor="text1"/>
        </w:rPr>
        <w:t xml:space="preserve">according to the provisions of Eurocode 8 </w:t>
      </w:r>
      <w:r w:rsidR="002D3395" w:rsidRPr="00721849">
        <w:rPr>
          <w:color w:val="000000" w:themeColor="text1"/>
        </w:rPr>
        <w:t>was</w:t>
      </w:r>
      <w:r w:rsidRPr="00721849">
        <w:rPr>
          <w:color w:val="000000" w:themeColor="text1"/>
        </w:rPr>
        <w:t xml:space="preserve"> examined in this paper. Inelastic demand</w:t>
      </w:r>
      <w:r w:rsidR="004462C6" w:rsidRPr="00721849">
        <w:rPr>
          <w:color w:val="000000" w:themeColor="text1"/>
        </w:rPr>
        <w:t>s</w:t>
      </w:r>
      <w:r w:rsidRPr="00721849">
        <w:rPr>
          <w:color w:val="000000" w:themeColor="text1"/>
        </w:rPr>
        <w:t xml:space="preserve"> </w:t>
      </w:r>
      <w:r w:rsidR="002D3395" w:rsidRPr="00721849">
        <w:rPr>
          <w:color w:val="000000" w:themeColor="text1"/>
        </w:rPr>
        <w:t>we</w:t>
      </w:r>
      <w:r w:rsidR="004462C6" w:rsidRPr="00721849">
        <w:rPr>
          <w:color w:val="000000" w:themeColor="text1"/>
        </w:rPr>
        <w:t>re</w:t>
      </w:r>
      <w:r w:rsidRPr="00721849">
        <w:rPr>
          <w:color w:val="000000" w:themeColor="text1"/>
        </w:rPr>
        <w:t xml:space="preserve"> assessed </w:t>
      </w:r>
      <w:r w:rsidR="004462C6" w:rsidRPr="00721849">
        <w:rPr>
          <w:color w:val="000000" w:themeColor="text1"/>
        </w:rPr>
        <w:t>considering</w:t>
      </w:r>
      <w:r w:rsidRPr="00721849">
        <w:rPr>
          <w:color w:val="000000" w:themeColor="text1"/>
        </w:rPr>
        <w:t xml:space="preserve"> both degrading and non-degrading </w:t>
      </w:r>
      <w:r w:rsidR="004462C6" w:rsidRPr="00721849">
        <w:rPr>
          <w:color w:val="000000" w:themeColor="text1"/>
        </w:rPr>
        <w:t xml:space="preserve">structural </w:t>
      </w:r>
      <w:r w:rsidRPr="00721849">
        <w:rPr>
          <w:color w:val="000000" w:themeColor="text1"/>
        </w:rPr>
        <w:t>modelling</w:t>
      </w:r>
      <w:r w:rsidR="00361C44" w:rsidRPr="00721849">
        <w:rPr>
          <w:color w:val="000000" w:themeColor="text1"/>
        </w:rPr>
        <w:t>, in order</w:t>
      </w:r>
      <w:r w:rsidRPr="00721849">
        <w:rPr>
          <w:color w:val="000000" w:themeColor="text1"/>
        </w:rPr>
        <w:t xml:space="preserve"> to </w:t>
      </w:r>
      <w:r w:rsidR="00361C44" w:rsidRPr="00721849">
        <w:rPr>
          <w:color w:val="000000" w:themeColor="text1"/>
        </w:rPr>
        <w:t>achieve</w:t>
      </w:r>
      <w:r w:rsidRPr="00721849">
        <w:rPr>
          <w:color w:val="000000" w:themeColor="text1"/>
        </w:rPr>
        <w:t xml:space="preserve"> a direct comparison and </w:t>
      </w:r>
      <w:r w:rsidR="00361C44" w:rsidRPr="00721849">
        <w:rPr>
          <w:color w:val="000000" w:themeColor="text1"/>
        </w:rPr>
        <w:t>quantification</w:t>
      </w:r>
      <w:r w:rsidRPr="00721849">
        <w:rPr>
          <w:color w:val="000000" w:themeColor="text1"/>
        </w:rPr>
        <w:t xml:space="preserve"> of </w:t>
      </w:r>
      <w:r w:rsidR="000E16FA" w:rsidRPr="00721849">
        <w:rPr>
          <w:color w:val="000000" w:themeColor="text1"/>
        </w:rPr>
        <w:t xml:space="preserve">the differences in response between the two modelling approaches. </w:t>
      </w:r>
    </w:p>
    <w:p w14:paraId="3F4F0411" w14:textId="4322E952" w:rsidR="002D3395" w:rsidRPr="00721849" w:rsidRDefault="00685DF7" w:rsidP="00DA3D03">
      <w:pPr>
        <w:spacing w:after="120"/>
        <w:rPr>
          <w:color w:val="000000" w:themeColor="text1"/>
        </w:rPr>
      </w:pPr>
      <w:r w:rsidRPr="00721849">
        <w:rPr>
          <w:color w:val="000000" w:themeColor="text1"/>
        </w:rPr>
        <w:t xml:space="preserve">Initially, a range of single-degree of freedom (SDOF) </w:t>
      </w:r>
      <w:r w:rsidR="000E16FA" w:rsidRPr="00721849">
        <w:rPr>
          <w:color w:val="000000" w:themeColor="text1"/>
        </w:rPr>
        <w:t>oscillators</w:t>
      </w:r>
      <w:r w:rsidRPr="00721849">
        <w:rPr>
          <w:color w:val="000000" w:themeColor="text1"/>
        </w:rPr>
        <w:t xml:space="preserve"> </w:t>
      </w:r>
      <w:r w:rsidR="002D3395" w:rsidRPr="00721849">
        <w:rPr>
          <w:color w:val="000000" w:themeColor="text1"/>
        </w:rPr>
        <w:t>were subjected to a suite of ground motions with a range of intensities</w:t>
      </w:r>
      <w:r w:rsidR="009069B4" w:rsidRPr="00721849">
        <w:rPr>
          <w:color w:val="000000" w:themeColor="text1"/>
        </w:rPr>
        <w:t xml:space="preserve"> corresponding to a lateral strength ratio</w:t>
      </w:r>
      <w:r w:rsidR="002D3395" w:rsidRPr="00721849">
        <w:rPr>
          <w:color w:val="000000" w:themeColor="text1"/>
        </w:rPr>
        <w:t xml:space="preserve">, from which </w:t>
      </w:r>
      <w:r w:rsidR="00D230D4" w:rsidRPr="00721849">
        <w:rPr>
          <w:color w:val="000000" w:themeColor="text1"/>
        </w:rPr>
        <w:t>i</w:t>
      </w:r>
      <w:r w:rsidR="002D3395" w:rsidRPr="00721849">
        <w:rPr>
          <w:color w:val="000000" w:themeColor="text1"/>
        </w:rPr>
        <w:t xml:space="preserve">t was demonstrated that </w:t>
      </w:r>
      <w:r w:rsidR="009069B4" w:rsidRPr="00721849">
        <w:rPr>
          <w:color w:val="000000" w:themeColor="text1"/>
        </w:rPr>
        <w:t xml:space="preserve">the degrading </w:t>
      </w:r>
      <w:r w:rsidR="002E6111" w:rsidRPr="00721849">
        <w:rPr>
          <w:color w:val="000000" w:themeColor="text1"/>
        </w:rPr>
        <w:t xml:space="preserve">SDOF systems </w:t>
      </w:r>
      <w:r w:rsidR="009069B4" w:rsidRPr="00721849">
        <w:rPr>
          <w:color w:val="000000" w:themeColor="text1"/>
        </w:rPr>
        <w:t xml:space="preserve">exhibited consistently larger response over the whole period range considered. </w:t>
      </w:r>
      <w:r w:rsidR="002E6111" w:rsidRPr="00721849">
        <w:rPr>
          <w:color w:val="000000" w:themeColor="text1"/>
        </w:rPr>
        <w:t>The</w:t>
      </w:r>
      <w:r w:rsidR="009069B4" w:rsidRPr="00721849">
        <w:rPr>
          <w:color w:val="000000" w:themeColor="text1"/>
        </w:rPr>
        <w:t xml:space="preserve"> differences </w:t>
      </w:r>
      <w:r w:rsidR="002E6111" w:rsidRPr="00721849">
        <w:rPr>
          <w:color w:val="000000" w:themeColor="text1"/>
        </w:rPr>
        <w:t xml:space="preserve">also </w:t>
      </w:r>
      <w:r w:rsidR="009069B4" w:rsidRPr="00721849">
        <w:rPr>
          <w:color w:val="000000" w:themeColor="text1"/>
        </w:rPr>
        <w:t xml:space="preserve">increased with increasing values of the lateral strength ratio and </w:t>
      </w:r>
      <w:r w:rsidR="005B1DE8" w:rsidRPr="00721849">
        <w:rPr>
          <w:color w:val="000000" w:themeColor="text1"/>
        </w:rPr>
        <w:t>were particularly amplified when the eigen</w:t>
      </w:r>
      <w:r w:rsidR="002E6111" w:rsidRPr="00721849">
        <w:rPr>
          <w:color w:val="000000" w:themeColor="text1"/>
        </w:rPr>
        <w:t>-</w:t>
      </w:r>
      <w:r w:rsidR="005B1DE8" w:rsidRPr="00721849">
        <w:rPr>
          <w:color w:val="000000" w:themeColor="text1"/>
        </w:rPr>
        <w:t>period of the oscillator was similar or slightly lower than the mean period of the ground motion.</w:t>
      </w:r>
    </w:p>
    <w:p w14:paraId="289C641A" w14:textId="04565E1A" w:rsidR="00685DF7" w:rsidRPr="00721849" w:rsidRDefault="00F7075C" w:rsidP="00DA3D03">
      <w:pPr>
        <w:spacing w:after="120"/>
        <w:rPr>
          <w:color w:val="000000" w:themeColor="text1"/>
        </w:rPr>
      </w:pPr>
      <w:r w:rsidRPr="00721849">
        <w:rPr>
          <w:color w:val="000000" w:themeColor="text1"/>
        </w:rPr>
        <w:t xml:space="preserve">Subsequent analyses using the same ground motions on a set of refined structural models of </w:t>
      </w:r>
      <w:r w:rsidR="0058485B" w:rsidRPr="00721849">
        <w:rPr>
          <w:color w:val="000000" w:themeColor="text1"/>
        </w:rPr>
        <w:t xml:space="preserve">multi-storey </w:t>
      </w:r>
      <w:r w:rsidRPr="00721849">
        <w:rPr>
          <w:color w:val="000000" w:themeColor="text1"/>
        </w:rPr>
        <w:t xml:space="preserve">steel frames </w:t>
      </w:r>
      <w:r w:rsidR="00CB2780" w:rsidRPr="00721849">
        <w:rPr>
          <w:color w:val="000000" w:themeColor="text1"/>
        </w:rPr>
        <w:t xml:space="preserve">showed that incorporating in-cycle and cyclic degradation </w:t>
      </w:r>
      <w:r w:rsidR="002240AF" w:rsidRPr="00721849">
        <w:rPr>
          <w:color w:val="000000" w:themeColor="text1"/>
        </w:rPr>
        <w:t xml:space="preserve">had a significant effect on </w:t>
      </w:r>
      <w:r w:rsidR="002E6111" w:rsidRPr="00721849">
        <w:rPr>
          <w:color w:val="000000" w:themeColor="text1"/>
        </w:rPr>
        <w:t xml:space="preserve">the </w:t>
      </w:r>
      <w:r w:rsidR="002240AF" w:rsidRPr="00721849">
        <w:rPr>
          <w:color w:val="000000" w:themeColor="text1"/>
        </w:rPr>
        <w:t xml:space="preserve">response, as expressed by </w:t>
      </w:r>
      <w:r w:rsidR="004F64DE" w:rsidRPr="00721849">
        <w:rPr>
          <w:color w:val="000000" w:themeColor="text1"/>
        </w:rPr>
        <w:t xml:space="preserve">means of </w:t>
      </w:r>
      <w:r w:rsidR="002240AF" w:rsidRPr="00721849">
        <w:rPr>
          <w:color w:val="000000" w:themeColor="text1"/>
        </w:rPr>
        <w:t xml:space="preserve">global and inter-storey drift response modification factors. </w:t>
      </w:r>
      <w:r w:rsidR="000A4B0B" w:rsidRPr="00721849">
        <w:rPr>
          <w:color w:val="000000" w:themeColor="text1"/>
        </w:rPr>
        <w:t xml:space="preserve">The following </w:t>
      </w:r>
      <w:r w:rsidR="007D4B51" w:rsidRPr="00721849">
        <w:rPr>
          <w:color w:val="000000" w:themeColor="text1"/>
        </w:rPr>
        <w:t xml:space="preserve">main </w:t>
      </w:r>
      <w:r w:rsidR="000A4B0B" w:rsidRPr="00721849">
        <w:rPr>
          <w:color w:val="000000" w:themeColor="text1"/>
        </w:rPr>
        <w:t>conclusions were drawn</w:t>
      </w:r>
      <w:r w:rsidR="007D4B51" w:rsidRPr="00721849">
        <w:rPr>
          <w:color w:val="000000" w:themeColor="text1"/>
        </w:rPr>
        <w:t xml:space="preserve"> from the non-linear response history analyses of SDOF and multi-storey systems</w:t>
      </w:r>
      <w:r w:rsidR="000A4B0B" w:rsidRPr="00721849">
        <w:rPr>
          <w:color w:val="000000" w:themeColor="text1"/>
        </w:rPr>
        <w:t>:</w:t>
      </w:r>
    </w:p>
    <w:p w14:paraId="4A844E9C" w14:textId="26273C75" w:rsidR="004F64DE" w:rsidRPr="00721849" w:rsidRDefault="00685DF7" w:rsidP="00DA3D03">
      <w:pPr>
        <w:pStyle w:val="ListParagraph"/>
        <w:numPr>
          <w:ilvl w:val="0"/>
          <w:numId w:val="20"/>
        </w:numPr>
        <w:spacing w:after="120"/>
        <w:ind w:left="284" w:hanging="142"/>
        <w:rPr>
          <w:rFonts w:eastAsiaTheme="minorHAnsi"/>
        </w:rPr>
      </w:pPr>
      <w:r w:rsidRPr="00721849">
        <w:t xml:space="preserve">Degrading SDOF systems </w:t>
      </w:r>
      <w:r w:rsidR="004F64DE" w:rsidRPr="00721849">
        <w:t xml:space="preserve">were </w:t>
      </w:r>
      <w:r w:rsidRPr="00721849">
        <w:t>characterised by a significant higher peak displacement response with respect to the non-degrading oscillators for all the lateral strength ratios</w:t>
      </w:r>
      <w:r w:rsidR="00424625" w:rsidRPr="00721849">
        <w:t>,</w:t>
      </w:r>
      <w:r w:rsidRPr="00721849">
        <w:t xml:space="preserve"> </w:t>
      </w:r>
      <w:r w:rsidR="00FF398E" w:rsidRPr="00721849">
        <w:rPr>
          <w:position w:val="-4"/>
        </w:rPr>
        <w:object w:dxaOrig="240" w:dyaOrig="260" w14:anchorId="49E74FBB">
          <v:shape id="_x0000_i1153" type="#_x0000_t75" style="width:12pt;height:12.6pt" o:ole="">
            <v:imagedata r:id="rId243" o:title=""/>
          </v:shape>
          <o:OLEObject Type="Embed" ProgID="Equation.DSMT4" ShapeID="_x0000_i1153" DrawAspect="Content" ObjectID="_1567668791" r:id="rId244"/>
        </w:object>
      </w:r>
      <w:r w:rsidR="00424625" w:rsidRPr="00721849">
        <w:t>,</w:t>
      </w:r>
      <w:r w:rsidR="00FF398E" w:rsidRPr="00721849">
        <w:t xml:space="preserve"> </w:t>
      </w:r>
      <w:r w:rsidRPr="00721849">
        <w:t xml:space="preserve">considered </w:t>
      </w:r>
      <w:r w:rsidR="000A4B0B" w:rsidRPr="00721849">
        <w:t>within the range</w:t>
      </w:r>
      <w:r w:rsidRPr="00721849">
        <w:t xml:space="preserve"> of tuning periods</w:t>
      </w:r>
      <w:r w:rsidR="00424625" w:rsidRPr="00721849">
        <w:t xml:space="preserve">, </w:t>
      </w:r>
      <w:r w:rsidR="00424625" w:rsidRPr="00721849">
        <w:rPr>
          <w:position w:val="-12"/>
        </w:rPr>
        <w:object w:dxaOrig="620" w:dyaOrig="360" w14:anchorId="241F05FE">
          <v:shape id="_x0000_i1154" type="#_x0000_t75" style="width:30.6pt;height:18pt" o:ole="">
            <v:imagedata r:id="rId245" o:title=""/>
          </v:shape>
          <o:OLEObject Type="Embed" ProgID="Equation.DSMT4" ShapeID="_x0000_i1154" DrawAspect="Content" ObjectID="_1567668792" r:id="rId246"/>
        </w:object>
      </w:r>
      <w:r w:rsidR="00424625" w:rsidRPr="00721849">
        <w:t>,</w:t>
      </w:r>
      <w:r w:rsidRPr="00721849">
        <w:t xml:space="preserve"> </w:t>
      </w:r>
      <w:r w:rsidR="002E6111" w:rsidRPr="00721849">
        <w:t>between</w:t>
      </w:r>
      <w:r w:rsidR="00424625" w:rsidRPr="00721849">
        <w:t xml:space="preserve"> 0.5 </w:t>
      </w:r>
      <w:r w:rsidRPr="00721849">
        <w:t xml:space="preserve">and 2.0. </w:t>
      </w:r>
      <w:r w:rsidR="000A4B0B" w:rsidRPr="00721849">
        <w:t>For</w:t>
      </w:r>
      <w:r w:rsidRPr="00721849">
        <w:t xml:space="preserve"> </w:t>
      </w:r>
      <w:r w:rsidR="000A4B0B" w:rsidRPr="00721849">
        <w:t>“</w:t>
      </w:r>
      <w:r w:rsidR="002E6111" w:rsidRPr="00721849">
        <w:t>higher</w:t>
      </w:r>
      <w:r w:rsidR="000A4B0B" w:rsidRPr="00721849">
        <w:t>”</w:t>
      </w:r>
      <w:r w:rsidR="00DD5EE7" w:rsidRPr="00721849">
        <w:t xml:space="preserve"> </w:t>
      </w:r>
      <w:r w:rsidR="002E6111" w:rsidRPr="00721849">
        <w:t xml:space="preserve">ratios, </w:t>
      </w:r>
      <w:r w:rsidRPr="00721849">
        <w:t xml:space="preserve">a slight reduction of the peak response of degrading systems </w:t>
      </w:r>
      <w:r w:rsidR="004F64DE" w:rsidRPr="00721849">
        <w:t xml:space="preserve">was </w:t>
      </w:r>
      <w:r w:rsidRPr="00721849">
        <w:t xml:space="preserve">observed for the </w:t>
      </w:r>
      <w:r w:rsidR="000A4B0B" w:rsidRPr="00721849">
        <w:t xml:space="preserve">lower </w:t>
      </w:r>
      <w:r w:rsidR="00424625" w:rsidRPr="00721849">
        <w:t xml:space="preserve">levels of </w:t>
      </w:r>
      <w:r w:rsidR="00424625" w:rsidRPr="00721849">
        <w:rPr>
          <w:position w:val="-4"/>
        </w:rPr>
        <w:object w:dxaOrig="240" w:dyaOrig="260" w14:anchorId="34B7B4BC">
          <v:shape id="_x0000_i1155" type="#_x0000_t75" style="width:12pt;height:12.6pt" o:ole="">
            <v:imagedata r:id="rId243" o:title=""/>
          </v:shape>
          <o:OLEObject Type="Embed" ProgID="Equation.DSMT4" ShapeID="_x0000_i1155" DrawAspect="Content" ObjectID="_1567668793" r:id="rId247"/>
        </w:object>
      </w:r>
      <w:r w:rsidRPr="00721849">
        <w:t xml:space="preserve"> considered </w:t>
      </w:r>
      <w:r w:rsidR="00424625" w:rsidRPr="00721849">
        <w:t>(95%</w:t>
      </w:r>
      <w:r w:rsidRPr="00721849">
        <w:t xml:space="preserve"> of the non-degrading response). </w:t>
      </w:r>
      <w:r w:rsidR="000A4B0B" w:rsidRPr="00721849">
        <w:t>In all other cases</w:t>
      </w:r>
      <w:r w:rsidRPr="00721849">
        <w:t>, the degrading systems display</w:t>
      </w:r>
      <w:r w:rsidR="004F64DE" w:rsidRPr="00721849">
        <w:t>ed</w:t>
      </w:r>
      <w:r w:rsidRPr="00721849">
        <w:t xml:space="preserve"> a </w:t>
      </w:r>
      <w:r w:rsidR="004F64DE" w:rsidRPr="00721849">
        <w:t xml:space="preserve">maximum </w:t>
      </w:r>
      <w:r w:rsidRPr="00721849">
        <w:t xml:space="preserve">response up to </w:t>
      </w:r>
      <w:r w:rsidR="00424625" w:rsidRPr="00721849">
        <w:t>25% h</w:t>
      </w:r>
      <w:r w:rsidRPr="00721849">
        <w:t>igher</w:t>
      </w:r>
      <w:r w:rsidR="004F64DE" w:rsidRPr="00721849">
        <w:t xml:space="preserve"> with respect to the non-degrading ones. Significant amplification of the degradation effect was observed for values of the tuning ratios close to or lower than 1.0.</w:t>
      </w:r>
    </w:p>
    <w:p w14:paraId="12B90341" w14:textId="62209525" w:rsidR="00685DF7" w:rsidRPr="00721849" w:rsidRDefault="004F64DE" w:rsidP="00DA3D03">
      <w:pPr>
        <w:pStyle w:val="ListParagraph"/>
        <w:numPr>
          <w:ilvl w:val="0"/>
          <w:numId w:val="20"/>
        </w:numPr>
        <w:spacing w:after="120"/>
        <w:ind w:left="284" w:hanging="142"/>
        <w:rPr>
          <w:rFonts w:eastAsiaTheme="minorHAnsi"/>
        </w:rPr>
      </w:pPr>
      <w:r w:rsidRPr="00721849">
        <w:t>Incremental dynamic analyses of the multi-storey systems revealed the increased susceptibility of the degrading systems to dynamic instability and collapse</w:t>
      </w:r>
      <w:r w:rsidR="00D6791C" w:rsidRPr="00721849">
        <w:t>, compared to the non-degrading ones</w:t>
      </w:r>
      <w:r w:rsidRPr="00721849">
        <w:t xml:space="preserve">. Moreover, for the taller 7-storey and 9-storey typologies, the onset of deterioration phenomena led to the concentration of inter-storey drift demands in the lower </w:t>
      </w:r>
      <w:r w:rsidR="002E6111" w:rsidRPr="00721849">
        <w:t xml:space="preserve">levels </w:t>
      </w:r>
      <w:r w:rsidRPr="00721849">
        <w:t>of the structures</w:t>
      </w:r>
      <w:r w:rsidR="007D4B51" w:rsidRPr="00721849">
        <w:t>.</w:t>
      </w:r>
    </w:p>
    <w:p w14:paraId="3BFE7D9C" w14:textId="383EFA74" w:rsidR="00685DF7" w:rsidRPr="00721849" w:rsidRDefault="007D4B51" w:rsidP="00DA3D03">
      <w:pPr>
        <w:pStyle w:val="ListParagraph"/>
        <w:numPr>
          <w:ilvl w:val="0"/>
          <w:numId w:val="19"/>
        </w:numPr>
        <w:spacing w:after="120"/>
        <w:ind w:left="284" w:hanging="142"/>
        <w:rPr>
          <w:rFonts w:eastAsiaTheme="minorHAnsi"/>
        </w:rPr>
      </w:pPr>
      <w:r w:rsidRPr="00721849">
        <w:t>Considering</w:t>
      </w:r>
      <w:r w:rsidR="00685DF7" w:rsidRPr="00721849">
        <w:t xml:space="preserve"> the ratios of the global modification factor</w:t>
      </w:r>
      <w:r w:rsidR="00F2134C" w:rsidRPr="00721849">
        <w:t>,</w:t>
      </w:r>
      <w:r w:rsidR="00B04DAB" w:rsidRPr="00721849">
        <w:t xml:space="preserve"> </w:t>
      </w:r>
      <w:r w:rsidR="00B04DAB" w:rsidRPr="00721849">
        <w:rPr>
          <w:position w:val="-12"/>
        </w:rPr>
        <w:object w:dxaOrig="440" w:dyaOrig="360" w14:anchorId="0CA6CCC0">
          <v:shape id="_x0000_i1156" type="#_x0000_t75" style="width:21pt;height:18pt" o:ole="">
            <v:imagedata r:id="rId248" o:title=""/>
          </v:shape>
          <o:OLEObject Type="Embed" ProgID="Equation.DSMT4" ShapeID="_x0000_i1156" DrawAspect="Content" ObjectID="_1567668794" r:id="rId249"/>
        </w:object>
      </w:r>
      <w:r w:rsidR="00685DF7" w:rsidRPr="00721849">
        <w:t xml:space="preserve">, the effect of deterioration modelling </w:t>
      </w:r>
      <w:r w:rsidR="007E37E9" w:rsidRPr="00721849">
        <w:t xml:space="preserve">proved to be </w:t>
      </w:r>
      <w:r w:rsidR="00685DF7" w:rsidRPr="00721849">
        <w:t xml:space="preserve">more significant for values of the tuning ratio less than 1.5 and greater than 3.5. </w:t>
      </w:r>
      <w:r w:rsidR="002E6111" w:rsidRPr="00721849">
        <w:t>However, in the</w:t>
      </w:r>
      <w:r w:rsidR="008579E8" w:rsidRPr="00721849">
        <w:t xml:space="preserve"> </w:t>
      </w:r>
      <w:r w:rsidR="00685DF7" w:rsidRPr="00721849">
        <w:t xml:space="preserve">medium </w:t>
      </w:r>
      <w:r w:rsidR="00B04DAB" w:rsidRPr="00721849">
        <w:rPr>
          <w:position w:val="-12"/>
        </w:rPr>
        <w:object w:dxaOrig="620" w:dyaOrig="360" w14:anchorId="166487A6">
          <v:shape id="_x0000_i1157" type="#_x0000_t75" style="width:30.6pt;height:18pt" o:ole="">
            <v:imagedata r:id="rId250" o:title=""/>
          </v:shape>
          <o:OLEObject Type="Embed" ProgID="Equation.DSMT4" ShapeID="_x0000_i1157" DrawAspect="Content" ObjectID="_1567668795" r:id="rId251"/>
        </w:object>
      </w:r>
      <w:r w:rsidR="00B04DAB" w:rsidRPr="00721849">
        <w:t xml:space="preserve"> </w:t>
      </w:r>
      <w:r w:rsidR="00685DF7" w:rsidRPr="00721849">
        <w:t xml:space="preserve">range, the effect of degradation </w:t>
      </w:r>
      <w:r w:rsidRPr="00721849">
        <w:t xml:space="preserve">led </w:t>
      </w:r>
      <w:r w:rsidR="00685DF7" w:rsidRPr="00721849">
        <w:t xml:space="preserve">to approximately </w:t>
      </w:r>
      <w:r w:rsidR="00B04DAB" w:rsidRPr="00721849">
        <w:t>8%</w:t>
      </w:r>
      <w:r w:rsidR="00685DF7" w:rsidRPr="00721849">
        <w:t xml:space="preserve"> to </w:t>
      </w:r>
      <w:r w:rsidR="00B04DAB" w:rsidRPr="00721849">
        <w:t>16%</w:t>
      </w:r>
      <w:r w:rsidR="00685DF7" w:rsidRPr="00721849">
        <w:t xml:space="preserve"> higher response, </w:t>
      </w:r>
      <w:r w:rsidRPr="00721849">
        <w:t>proportional to</w:t>
      </w:r>
      <w:r w:rsidR="00685DF7" w:rsidRPr="00721849">
        <w:t xml:space="preserve"> the </w:t>
      </w:r>
      <w:r w:rsidRPr="00721849">
        <w:t xml:space="preserve">specified </w:t>
      </w:r>
      <w:r w:rsidR="00685DF7" w:rsidRPr="00721849">
        <w:t xml:space="preserve">level of inelasticity </w:t>
      </w:r>
      <w:r w:rsidR="00B04DAB" w:rsidRPr="00721849">
        <w:rPr>
          <w:position w:val="-10"/>
        </w:rPr>
        <w:object w:dxaOrig="260" w:dyaOrig="320" w14:anchorId="372641D3">
          <v:shape id="_x0000_i1158" type="#_x0000_t75" style="width:12.6pt;height:15.6pt" o:ole="">
            <v:imagedata r:id="rId252" o:title=""/>
          </v:shape>
          <o:OLEObject Type="Embed" ProgID="Equation.DSMT4" ShapeID="_x0000_i1158" DrawAspect="Content" ObjectID="_1567668796" r:id="rId253"/>
        </w:object>
      </w:r>
      <w:r w:rsidR="00B04DAB" w:rsidRPr="00721849">
        <w:t xml:space="preserve"> </w:t>
      </w:r>
      <w:r w:rsidR="00685DF7" w:rsidRPr="00721849">
        <w:t>.</w:t>
      </w:r>
    </w:p>
    <w:p w14:paraId="1677BBDA" w14:textId="4F118B73" w:rsidR="00685DF7" w:rsidRPr="00721849" w:rsidRDefault="007D4B51" w:rsidP="00DA3D03">
      <w:pPr>
        <w:pStyle w:val="ListParagraph"/>
        <w:numPr>
          <w:ilvl w:val="0"/>
          <w:numId w:val="19"/>
        </w:numPr>
        <w:spacing w:after="120"/>
        <w:ind w:left="284" w:hanging="142"/>
      </w:pPr>
      <w:r w:rsidRPr="00721849">
        <w:t>In terms of</w:t>
      </w:r>
      <w:r w:rsidR="00685DF7" w:rsidRPr="00721849">
        <w:t xml:space="preserve"> the ratios of the maximum inter-storey drift modification</w:t>
      </w:r>
      <w:r w:rsidR="00D6791C" w:rsidRPr="00721849">
        <w:t xml:space="preserve"> factor</w:t>
      </w:r>
      <w:r w:rsidR="00F2134C" w:rsidRPr="00721849">
        <w:t>,</w:t>
      </w:r>
      <w:r w:rsidR="00B768FD" w:rsidRPr="00721849">
        <w:t xml:space="preserve"> </w:t>
      </w:r>
      <w:r w:rsidR="00B768FD" w:rsidRPr="00721849">
        <w:rPr>
          <w:position w:val="-12"/>
        </w:rPr>
        <w:object w:dxaOrig="440" w:dyaOrig="360" w14:anchorId="0B7CB7B4">
          <v:shape id="_x0000_i1159" type="#_x0000_t75" style="width:21pt;height:18pt" o:ole="">
            <v:imagedata r:id="rId254" o:title=""/>
          </v:shape>
          <o:OLEObject Type="Embed" ProgID="Equation.DSMT4" ShapeID="_x0000_i1159" DrawAspect="Content" ObjectID="_1567668797" r:id="rId255"/>
        </w:object>
      </w:r>
      <w:r w:rsidR="00685DF7" w:rsidRPr="00721849">
        <w:t xml:space="preserve">, similar observations </w:t>
      </w:r>
      <w:r w:rsidR="002E6111" w:rsidRPr="00721849">
        <w:t>to</w:t>
      </w:r>
      <w:r w:rsidR="008579E8" w:rsidRPr="00721849">
        <w:t xml:space="preserve"> the case of</w:t>
      </w:r>
      <w:r w:rsidR="00685DF7" w:rsidRPr="00721849">
        <w:t xml:space="preserve"> the global modification factor</w:t>
      </w:r>
      <w:r w:rsidR="002E6111" w:rsidRPr="00721849">
        <w:t xml:space="preserve"> could be drawn</w:t>
      </w:r>
      <w:r w:rsidR="00685DF7" w:rsidRPr="00721849">
        <w:t>. However, for mid-range values of the tuning ratio</w:t>
      </w:r>
      <w:r w:rsidR="00B768FD" w:rsidRPr="00721849">
        <w:t xml:space="preserve"> </w:t>
      </w:r>
      <w:r w:rsidR="00B768FD" w:rsidRPr="00721849">
        <w:rPr>
          <w:position w:val="-12"/>
        </w:rPr>
        <w:object w:dxaOrig="620" w:dyaOrig="360" w14:anchorId="3B5DAC3B">
          <v:shape id="_x0000_i1160" type="#_x0000_t75" style="width:30.6pt;height:18pt" o:ole="">
            <v:imagedata r:id="rId250" o:title=""/>
          </v:shape>
          <o:OLEObject Type="Embed" ProgID="Equation.DSMT4" ShapeID="_x0000_i1160" DrawAspect="Content" ObjectID="_1567668798" r:id="rId256"/>
        </w:object>
      </w:r>
      <w:r w:rsidR="00685DF7" w:rsidRPr="00721849">
        <w:t xml:space="preserve">, consideration of deterioration phenomena </w:t>
      </w:r>
      <w:r w:rsidR="007E37E9" w:rsidRPr="00721849">
        <w:t xml:space="preserve">led </w:t>
      </w:r>
      <w:r w:rsidR="00685DF7" w:rsidRPr="00721849">
        <w:t xml:space="preserve">to a </w:t>
      </w:r>
      <w:r w:rsidR="008579E8" w:rsidRPr="00721849">
        <w:t xml:space="preserve">more significant </w:t>
      </w:r>
      <w:r w:rsidR="00685DF7" w:rsidRPr="00721849">
        <w:t xml:space="preserve">amplification of </w:t>
      </w:r>
      <w:r w:rsidR="00B768FD" w:rsidRPr="00721849">
        <w:rPr>
          <w:position w:val="-12"/>
        </w:rPr>
        <w:object w:dxaOrig="440" w:dyaOrig="360" w14:anchorId="5D537AAA">
          <v:shape id="_x0000_i1161" type="#_x0000_t75" style="width:21pt;height:18pt" o:ole="">
            <v:imagedata r:id="rId254" o:title=""/>
          </v:shape>
          <o:OLEObject Type="Embed" ProgID="Equation.DSMT4" ShapeID="_x0000_i1161" DrawAspect="Content" ObjectID="_1567668799" r:id="rId257"/>
        </w:object>
      </w:r>
      <w:r w:rsidR="00B768FD" w:rsidRPr="00721849">
        <w:t xml:space="preserve"> </w:t>
      </w:r>
      <w:r w:rsidR="00685DF7" w:rsidRPr="00721849">
        <w:t xml:space="preserve">ranging from approximately </w:t>
      </w:r>
      <w:r w:rsidR="00B768FD" w:rsidRPr="00721849">
        <w:t>10%</w:t>
      </w:r>
      <w:r w:rsidR="00685DF7" w:rsidRPr="00721849">
        <w:t xml:space="preserve"> to </w:t>
      </w:r>
      <w:r w:rsidR="00B768FD" w:rsidRPr="00721849">
        <w:t>30%</w:t>
      </w:r>
      <w:r w:rsidR="00685DF7" w:rsidRPr="00721849">
        <w:t>, depending on the value of</w:t>
      </w:r>
      <w:r w:rsidR="00B768FD" w:rsidRPr="00721849">
        <w:t xml:space="preserve"> </w:t>
      </w:r>
      <w:r w:rsidR="00B768FD" w:rsidRPr="00721849">
        <w:rPr>
          <w:position w:val="-10"/>
        </w:rPr>
        <w:object w:dxaOrig="260" w:dyaOrig="320" w14:anchorId="2A16E1A5">
          <v:shape id="_x0000_i1162" type="#_x0000_t75" style="width:12.6pt;height:15.6pt" o:ole="">
            <v:imagedata r:id="rId258" o:title=""/>
          </v:shape>
          <o:OLEObject Type="Embed" ProgID="Equation.DSMT4" ShapeID="_x0000_i1162" DrawAspect="Content" ObjectID="_1567668800" r:id="rId259"/>
        </w:object>
      </w:r>
      <w:r w:rsidR="00685DF7" w:rsidRPr="00721849">
        <w:t xml:space="preserve">. </w:t>
      </w:r>
      <w:r w:rsidR="008579E8" w:rsidRPr="00721849">
        <w:t xml:space="preserve">Again, </w:t>
      </w:r>
      <w:r w:rsidR="00685DF7" w:rsidRPr="00721849">
        <w:t xml:space="preserve">the influence of degradation </w:t>
      </w:r>
      <w:r w:rsidR="008579E8" w:rsidRPr="00721849">
        <w:t xml:space="preserve">increased </w:t>
      </w:r>
      <w:r w:rsidR="00685DF7" w:rsidRPr="00721849">
        <w:t>along with</w:t>
      </w:r>
      <w:r w:rsidR="00B768FD" w:rsidRPr="00721849">
        <w:t xml:space="preserve"> </w:t>
      </w:r>
      <w:r w:rsidR="00B768FD" w:rsidRPr="00721849">
        <w:rPr>
          <w:position w:val="-10"/>
        </w:rPr>
        <w:object w:dxaOrig="260" w:dyaOrig="320" w14:anchorId="600EBA50">
          <v:shape id="_x0000_i1163" type="#_x0000_t75" style="width:12.6pt;height:15.6pt" o:ole="">
            <v:imagedata r:id="rId258" o:title=""/>
          </v:shape>
          <o:OLEObject Type="Embed" ProgID="Equation.DSMT4" ShapeID="_x0000_i1163" DrawAspect="Content" ObjectID="_1567668801" r:id="rId260"/>
        </w:object>
      </w:r>
      <w:r w:rsidR="00685DF7" w:rsidRPr="00721849">
        <w:t>.</w:t>
      </w:r>
    </w:p>
    <w:p w14:paraId="677DC1F8" w14:textId="5D9F5178" w:rsidR="008579E8" w:rsidRPr="00721849" w:rsidRDefault="007E37E9" w:rsidP="00DA3D03">
      <w:pPr>
        <w:pStyle w:val="ListParagraph"/>
        <w:numPr>
          <w:ilvl w:val="0"/>
          <w:numId w:val="19"/>
        </w:numPr>
        <w:spacing w:after="120"/>
        <w:ind w:left="284" w:hanging="142"/>
      </w:pPr>
      <w:r w:rsidRPr="00721849">
        <w:t xml:space="preserve">Association of the response of a representative subset of the investigated frames with code-compliant performance limit </w:t>
      </w:r>
      <w:r w:rsidR="00F2134C" w:rsidRPr="00721849">
        <w:t>states</w:t>
      </w:r>
      <w:r w:rsidRPr="00721849">
        <w:t xml:space="preserve"> showed that the degrading frames could </w:t>
      </w:r>
      <w:r w:rsidR="00762B25" w:rsidRPr="00721849">
        <w:t xml:space="preserve">reach the specified limits at seismic intensities up to 30% lower than their non-degrading counterparts. </w:t>
      </w:r>
    </w:p>
    <w:p w14:paraId="66642119" w14:textId="534F379E" w:rsidR="00762B25" w:rsidRPr="00721849" w:rsidRDefault="00762B25" w:rsidP="00DA3D03">
      <w:pPr>
        <w:pStyle w:val="ListParagraph"/>
        <w:numPr>
          <w:ilvl w:val="0"/>
          <w:numId w:val="19"/>
        </w:numPr>
        <w:spacing w:after="120"/>
        <w:ind w:left="284" w:hanging="142"/>
      </w:pPr>
      <w:r w:rsidRPr="00721849">
        <w:t>For optimum design cases, where over</w:t>
      </w:r>
      <w:r w:rsidR="00995A3A" w:rsidRPr="00721849">
        <w:t>-</w:t>
      </w:r>
      <w:r w:rsidRPr="00721849">
        <w:t>strength would be minimal, the degrading structures might reach a “near-collapse” state at ductility demand levels comparable or lower than the assumed design behaviour factor. Nevertheless, actual simulated collapse would occur at even higher demand levels.</w:t>
      </w:r>
    </w:p>
    <w:p w14:paraId="55394026" w14:textId="592A8297" w:rsidR="00762B25" w:rsidRPr="00721849" w:rsidRDefault="002E6111" w:rsidP="00DA3D03">
      <w:pPr>
        <w:spacing w:after="120"/>
      </w:pPr>
      <w:r w:rsidRPr="00721849">
        <w:t>This study shows that</w:t>
      </w:r>
      <w:r w:rsidR="007175AD" w:rsidRPr="00721849">
        <w:t xml:space="preserve"> although modelling </w:t>
      </w:r>
      <w:r w:rsidR="000D3043" w:rsidRPr="00721849">
        <w:t xml:space="preserve">deterioration effects is </w:t>
      </w:r>
      <w:r w:rsidR="00B216C2" w:rsidRPr="00721849">
        <w:t>typically</w:t>
      </w:r>
      <w:r w:rsidR="000D3043" w:rsidRPr="00721849">
        <w:t xml:space="preserve"> considered as an unnecessary complexity for assessing </w:t>
      </w:r>
      <w:r w:rsidR="007175AD" w:rsidRPr="00721849">
        <w:t xml:space="preserve">design-level </w:t>
      </w:r>
      <w:r w:rsidR="000D3043" w:rsidRPr="00721849">
        <w:t>behaviour, its influence on inelastic drift demands can be significant</w:t>
      </w:r>
      <w:r w:rsidR="000933A9" w:rsidRPr="00721849">
        <w:t xml:space="preserve">. </w:t>
      </w:r>
      <w:r w:rsidR="000D3043" w:rsidRPr="00721849">
        <w:t>The</w:t>
      </w:r>
      <w:r w:rsidR="00785475" w:rsidRPr="00721849">
        <w:t xml:space="preserve"> response at local level</w:t>
      </w:r>
      <w:r w:rsidR="000D3043" w:rsidRPr="00721849">
        <w:t xml:space="preserve">, such as rotational demands in dissipative zones, could also </w:t>
      </w:r>
      <w:r w:rsidR="00785475" w:rsidRPr="00721849">
        <w:t xml:space="preserve">be directly affected by </w:t>
      </w:r>
      <w:r w:rsidR="000D3043" w:rsidRPr="00721849">
        <w:t xml:space="preserve">cyclic </w:t>
      </w:r>
      <w:r w:rsidR="00785475" w:rsidRPr="00721849">
        <w:t xml:space="preserve">degradation. </w:t>
      </w:r>
      <w:r w:rsidR="000D3043" w:rsidRPr="00721849">
        <w:t>Moreover</w:t>
      </w:r>
      <w:r w:rsidR="00785475" w:rsidRPr="00721849">
        <w:t xml:space="preserve">, the onset of deterioration can </w:t>
      </w:r>
      <w:r w:rsidR="000D3043" w:rsidRPr="00721849">
        <w:t xml:space="preserve">have a direct impact on </w:t>
      </w:r>
      <w:r w:rsidR="00785475" w:rsidRPr="00721849">
        <w:t xml:space="preserve">the global plastic mechanism and </w:t>
      </w:r>
      <w:r w:rsidR="00B216C2" w:rsidRPr="00721849">
        <w:t xml:space="preserve">often </w:t>
      </w:r>
      <w:r w:rsidR="00785475" w:rsidRPr="00721849">
        <w:t>lead</w:t>
      </w:r>
      <w:r w:rsidR="00B216C2" w:rsidRPr="00721849">
        <w:t>s</w:t>
      </w:r>
      <w:r w:rsidR="00785475" w:rsidRPr="00721849">
        <w:t xml:space="preserve"> to concentration of seismic demands</w:t>
      </w:r>
      <w:r w:rsidR="00B216C2" w:rsidRPr="00721849">
        <w:t xml:space="preserve">, resulting in considerable deviations from assumed </w:t>
      </w:r>
      <w:r w:rsidR="00785475" w:rsidRPr="00721849">
        <w:t>uniform distribution</w:t>
      </w:r>
      <w:r w:rsidR="00B216C2" w:rsidRPr="00721849">
        <w:t>s</w:t>
      </w:r>
      <w:r w:rsidR="00785475" w:rsidRPr="00721849">
        <w:t xml:space="preserve"> along the height.</w:t>
      </w:r>
      <w:r w:rsidR="00B216C2" w:rsidRPr="00721849">
        <w:t xml:space="preserve"> Whilst the importance of degradation effects are usually recognised for collapse level evaluations, the results presented in this investigation point to the need for incorporating the influence of degradation effects in other design-level assessments.</w:t>
      </w:r>
    </w:p>
    <w:p w14:paraId="146FE167" w14:textId="4FD835F0" w:rsidR="002348C2" w:rsidRPr="00721849" w:rsidRDefault="002348C2" w:rsidP="00DA3D03">
      <w:pPr>
        <w:pStyle w:val="Heading1"/>
        <w:numPr>
          <w:ilvl w:val="0"/>
          <w:numId w:val="0"/>
        </w:numPr>
        <w:spacing w:before="240"/>
      </w:pPr>
      <w:r w:rsidRPr="00721849">
        <w:t>Acknowledgement</w:t>
      </w:r>
    </w:p>
    <w:p w14:paraId="35A51BEA" w14:textId="6F5CBB31" w:rsidR="00B56602" w:rsidRPr="00721849" w:rsidRDefault="00B56602" w:rsidP="00DA3D03">
      <w:pPr>
        <w:spacing w:before="120"/>
      </w:pPr>
      <w:r w:rsidRPr="00721849">
        <w:t>The authors acknowledge the financial support of the “Consejo Nacional de Ciencia y Tecnología” (CONICYT, Chile) and the “Research Fund for Coal and Steel” of the European Community within the Project EQUALJOINTS: “European Prequalified Steel Joints”, Grant No RFCS-CT-2013-00021, for the work described in this study.</w:t>
      </w:r>
    </w:p>
    <w:p w14:paraId="78E08BA9" w14:textId="77777777" w:rsidR="003833F8" w:rsidRPr="00721849" w:rsidRDefault="003833F8" w:rsidP="00DA3D03">
      <w:pPr>
        <w:pStyle w:val="Heading1"/>
        <w:numPr>
          <w:ilvl w:val="0"/>
          <w:numId w:val="0"/>
        </w:numPr>
        <w:spacing w:before="240" w:after="120"/>
      </w:pPr>
      <w:r w:rsidRPr="00721849">
        <w:t>References</w:t>
      </w:r>
    </w:p>
    <w:p w14:paraId="75705852" w14:textId="77777777" w:rsidR="003376DE" w:rsidRPr="00721849" w:rsidRDefault="003833F8" w:rsidP="00561C4D">
      <w:pPr>
        <w:pStyle w:val="EndNoteBibliography"/>
        <w:spacing w:after="0"/>
        <w:ind w:left="284" w:hanging="294"/>
      </w:pPr>
      <w:r w:rsidRPr="00721849">
        <w:rPr>
          <w:rFonts w:ascii="Helvetica" w:hAnsi="Helvetica" w:cs="Helvetica"/>
          <w:sz w:val="18"/>
          <w:szCs w:val="18"/>
        </w:rPr>
        <w:fldChar w:fldCharType="begin"/>
      </w:r>
      <w:r w:rsidRPr="00721849">
        <w:rPr>
          <w:rFonts w:ascii="Helvetica" w:hAnsi="Helvetica" w:cs="Helvetica"/>
          <w:sz w:val="18"/>
          <w:szCs w:val="18"/>
        </w:rPr>
        <w:instrText xml:space="preserve"> ADDIN EN.REFLIST </w:instrText>
      </w:r>
      <w:r w:rsidRPr="00721849">
        <w:rPr>
          <w:rFonts w:ascii="Helvetica" w:hAnsi="Helvetica" w:cs="Helvetica"/>
          <w:sz w:val="18"/>
          <w:szCs w:val="18"/>
        </w:rPr>
        <w:fldChar w:fldCharType="separate"/>
      </w:r>
      <w:r w:rsidR="003376DE" w:rsidRPr="00721849">
        <w:t>1.</w:t>
      </w:r>
      <w:r w:rsidR="003376DE" w:rsidRPr="00721849">
        <w:tab/>
        <w:t xml:space="preserve">Veletsos, A.S. and N.M. Newmark, </w:t>
      </w:r>
      <w:r w:rsidR="003376DE" w:rsidRPr="00721849">
        <w:rPr>
          <w:i/>
        </w:rPr>
        <w:t>Effect of inelastic behavior on the response of simple systems to earthquake motions</w:t>
      </w:r>
      <w:r w:rsidR="003376DE" w:rsidRPr="00721849">
        <w:t xml:space="preserve">, in </w:t>
      </w:r>
      <w:r w:rsidR="003376DE" w:rsidRPr="00721849">
        <w:rPr>
          <w:i/>
        </w:rPr>
        <w:t>2nd World Conference on Earthquake Engineering</w:t>
      </w:r>
      <w:r w:rsidR="003376DE" w:rsidRPr="00721849">
        <w:t>. 1960: Japan. p. 895-912.</w:t>
      </w:r>
    </w:p>
    <w:p w14:paraId="06BAC0E9" w14:textId="77777777" w:rsidR="003376DE" w:rsidRPr="00721849" w:rsidRDefault="003376DE" w:rsidP="00561C4D">
      <w:pPr>
        <w:pStyle w:val="EndNoteBibliography"/>
        <w:spacing w:after="0"/>
        <w:ind w:left="284" w:hanging="294"/>
      </w:pPr>
      <w:r w:rsidRPr="00721849">
        <w:t>2.</w:t>
      </w:r>
      <w:r w:rsidRPr="00721849">
        <w:tab/>
        <w:t xml:space="preserve">CEN, </w:t>
      </w:r>
      <w:r w:rsidRPr="00721849">
        <w:rPr>
          <w:i/>
        </w:rPr>
        <w:t>EN 1998-1, Eurocode 8: design of structures for earthquake resistance, Part 1: general rules, seismic actions and rules for buildings.</w:t>
      </w:r>
      <w:r w:rsidRPr="00721849">
        <w:t>, E.C.f. Standardisation, Editor. 2004: Brussels.</w:t>
      </w:r>
    </w:p>
    <w:p w14:paraId="3AC30196" w14:textId="77777777" w:rsidR="003376DE" w:rsidRPr="00721849" w:rsidRDefault="003376DE" w:rsidP="00561C4D">
      <w:pPr>
        <w:pStyle w:val="EndNoteBibliography"/>
        <w:spacing w:after="0"/>
        <w:ind w:left="284" w:hanging="294"/>
      </w:pPr>
      <w:r w:rsidRPr="00721849">
        <w:t>3.</w:t>
      </w:r>
      <w:r w:rsidRPr="00721849">
        <w:tab/>
        <w:t xml:space="preserve">ASCE, </w:t>
      </w:r>
      <w:r w:rsidRPr="00721849">
        <w:rPr>
          <w:i/>
        </w:rPr>
        <w:t>ASCE 7-10 Standard, Minimun design loads for buildings and other structures</w:t>
      </w:r>
      <w:r w:rsidRPr="00721849">
        <w:t xml:space="preserve">, in </w:t>
      </w:r>
      <w:r w:rsidRPr="00721849">
        <w:rPr>
          <w:i/>
        </w:rPr>
        <w:t>ASCE/SEI 7-10</w:t>
      </w:r>
      <w:r w:rsidRPr="00721849">
        <w:t>, A.S.o.C. Engineers, Editor. 2010: Reston, VA.</w:t>
      </w:r>
    </w:p>
    <w:p w14:paraId="0B8B463B" w14:textId="77777777" w:rsidR="003376DE" w:rsidRPr="00721849" w:rsidRDefault="003376DE" w:rsidP="00561C4D">
      <w:pPr>
        <w:pStyle w:val="EndNoteBibliography"/>
        <w:spacing w:after="0"/>
        <w:ind w:left="284" w:hanging="294"/>
      </w:pPr>
      <w:r w:rsidRPr="00721849">
        <w:t>4.</w:t>
      </w:r>
      <w:r w:rsidRPr="00721849">
        <w:tab/>
        <w:t xml:space="preserve">Whittaker, A., M. Constantinou, and P. Tsopelas, </w:t>
      </w:r>
      <w:r w:rsidRPr="00721849">
        <w:rPr>
          <w:i/>
        </w:rPr>
        <w:t>Displacement estimates for performance-based seismic design.</w:t>
      </w:r>
      <w:r w:rsidRPr="00721849">
        <w:t xml:space="preserve"> Journal of Structural Engineering-Asce, 1998. </w:t>
      </w:r>
      <w:r w:rsidRPr="00721849">
        <w:rPr>
          <w:b/>
        </w:rPr>
        <w:t>124</w:t>
      </w:r>
      <w:r w:rsidRPr="00721849">
        <w:t>(8): p. 905-912.</w:t>
      </w:r>
    </w:p>
    <w:p w14:paraId="6A28A879" w14:textId="77777777" w:rsidR="003376DE" w:rsidRPr="00721849" w:rsidRDefault="003376DE" w:rsidP="00561C4D">
      <w:pPr>
        <w:pStyle w:val="EndNoteBibliography"/>
        <w:spacing w:after="0"/>
        <w:ind w:left="284" w:hanging="294"/>
      </w:pPr>
      <w:r w:rsidRPr="00721849">
        <w:t>5.</w:t>
      </w:r>
      <w:r w:rsidRPr="00721849">
        <w:tab/>
        <w:t xml:space="preserve">Miranda, E., </w:t>
      </w:r>
      <w:r w:rsidRPr="00721849">
        <w:rPr>
          <w:i/>
        </w:rPr>
        <w:t>Inelastic displacement ratios for structures on firm sites.</w:t>
      </w:r>
      <w:r w:rsidRPr="00721849">
        <w:t xml:space="preserve"> Journal of Structural Engineering-Asce, 2000. </w:t>
      </w:r>
      <w:r w:rsidRPr="00721849">
        <w:rPr>
          <w:b/>
        </w:rPr>
        <w:t>126</w:t>
      </w:r>
      <w:r w:rsidRPr="00721849">
        <w:t>(10): p. 1150-1159.</w:t>
      </w:r>
    </w:p>
    <w:p w14:paraId="460F8A5B" w14:textId="77777777" w:rsidR="003376DE" w:rsidRPr="00721849" w:rsidRDefault="003376DE" w:rsidP="00561C4D">
      <w:pPr>
        <w:pStyle w:val="EndNoteBibliography"/>
        <w:spacing w:after="0"/>
        <w:ind w:left="284" w:hanging="294"/>
      </w:pPr>
      <w:r w:rsidRPr="00721849">
        <w:t>6.</w:t>
      </w:r>
      <w:r w:rsidRPr="00721849">
        <w:tab/>
        <w:t xml:space="preserve">Song, J.K. and J.A. Pincheira, </w:t>
      </w:r>
      <w:r w:rsidRPr="00721849">
        <w:rPr>
          <w:i/>
        </w:rPr>
        <w:t>Spectral Displacement Demands of Stiffness- and Strength-Degrading Systems.</w:t>
      </w:r>
      <w:r w:rsidRPr="00721849">
        <w:t xml:space="preserve"> Earthquake Spectra, 2000. </w:t>
      </w:r>
      <w:r w:rsidRPr="00721849">
        <w:rPr>
          <w:b/>
        </w:rPr>
        <w:t>16</w:t>
      </w:r>
      <w:r w:rsidRPr="00721849">
        <w:t>(4): p. 817-851.</w:t>
      </w:r>
    </w:p>
    <w:p w14:paraId="583D541B" w14:textId="77777777" w:rsidR="003376DE" w:rsidRPr="00721849" w:rsidRDefault="003376DE" w:rsidP="00561C4D">
      <w:pPr>
        <w:pStyle w:val="EndNoteBibliography"/>
        <w:spacing w:after="0"/>
        <w:ind w:left="284" w:hanging="294"/>
      </w:pPr>
      <w:r w:rsidRPr="00721849">
        <w:t>7.</w:t>
      </w:r>
      <w:r w:rsidRPr="00721849">
        <w:tab/>
        <w:t xml:space="preserve">Ruiz-García, J. and E. Miranda, </w:t>
      </w:r>
      <w:r w:rsidRPr="00721849">
        <w:rPr>
          <w:i/>
        </w:rPr>
        <w:t>Inelastic displacement ratios for evaluation of existing structures.</w:t>
      </w:r>
      <w:r w:rsidRPr="00721849">
        <w:t xml:space="preserve"> Earthquake Engineering &amp; Structural Dynamics, 2003. </w:t>
      </w:r>
      <w:r w:rsidRPr="00721849">
        <w:rPr>
          <w:b/>
        </w:rPr>
        <w:t>32</w:t>
      </w:r>
      <w:r w:rsidRPr="00721849">
        <w:t>(8): p. 1237-1258.</w:t>
      </w:r>
    </w:p>
    <w:p w14:paraId="6B473A5F" w14:textId="77777777" w:rsidR="003376DE" w:rsidRPr="00721849" w:rsidRDefault="003376DE" w:rsidP="00561C4D">
      <w:pPr>
        <w:pStyle w:val="EndNoteBibliography"/>
        <w:spacing w:after="0"/>
        <w:ind w:left="284" w:hanging="294"/>
      </w:pPr>
      <w:r w:rsidRPr="00721849">
        <w:t>8.</w:t>
      </w:r>
      <w:r w:rsidRPr="00721849">
        <w:tab/>
        <w:t xml:space="preserve">Chopra, A.K. and C. Chintanapakdee, </w:t>
      </w:r>
      <w:r w:rsidRPr="00721849">
        <w:rPr>
          <w:i/>
        </w:rPr>
        <w:t>Inelastic deformation ratios for design and evaluation of structures: Single-degree-of-freedom bilinear systems.</w:t>
      </w:r>
      <w:r w:rsidRPr="00721849">
        <w:t xml:space="preserve"> Journal of Structural Engineering-Asce, 2004. </w:t>
      </w:r>
      <w:r w:rsidRPr="00721849">
        <w:rPr>
          <w:b/>
        </w:rPr>
        <w:t>130</w:t>
      </w:r>
      <w:r w:rsidRPr="00721849">
        <w:t>(9): p. 1309-1319.</w:t>
      </w:r>
    </w:p>
    <w:p w14:paraId="4ED26507" w14:textId="77777777" w:rsidR="003376DE" w:rsidRPr="00721849" w:rsidRDefault="003376DE" w:rsidP="00561C4D">
      <w:pPr>
        <w:pStyle w:val="EndNoteBibliography"/>
        <w:spacing w:after="0"/>
        <w:ind w:left="284" w:hanging="294"/>
      </w:pPr>
      <w:r w:rsidRPr="00721849">
        <w:t>9.</w:t>
      </w:r>
      <w:r w:rsidRPr="00721849">
        <w:tab/>
        <w:t xml:space="preserve">Ruiz-García, J. and E. Miranda, </w:t>
      </w:r>
      <w:r w:rsidRPr="00721849">
        <w:rPr>
          <w:i/>
        </w:rPr>
        <w:t>Inelastic displacement ratios for evaluation of structures built on soft soil sites.</w:t>
      </w:r>
      <w:r w:rsidRPr="00721849">
        <w:t xml:space="preserve"> Earthquake Engineering &amp; Structural Dynamics, 2006. </w:t>
      </w:r>
      <w:r w:rsidRPr="00721849">
        <w:rPr>
          <w:b/>
        </w:rPr>
        <w:t>35</w:t>
      </w:r>
      <w:r w:rsidRPr="00721849">
        <w:t>(6): p. 679-694.</w:t>
      </w:r>
    </w:p>
    <w:p w14:paraId="0E54A47E" w14:textId="77777777" w:rsidR="003376DE" w:rsidRPr="00721849" w:rsidRDefault="003376DE" w:rsidP="00561C4D">
      <w:pPr>
        <w:pStyle w:val="EndNoteBibliography"/>
        <w:spacing w:after="0"/>
        <w:ind w:left="284" w:hanging="294"/>
      </w:pPr>
      <w:r w:rsidRPr="00721849">
        <w:t>10.</w:t>
      </w:r>
      <w:r w:rsidRPr="00721849">
        <w:tab/>
        <w:t xml:space="preserve">Kumar, M., et al., </w:t>
      </w:r>
      <w:r w:rsidRPr="00721849">
        <w:rPr>
          <w:i/>
        </w:rPr>
        <w:t>Influence of the mean period of ground motion on the inelastic dynamic response of single and multi degree of freedom systems.</w:t>
      </w:r>
      <w:r w:rsidRPr="00721849">
        <w:t xml:space="preserve"> Earthquake Engineering &amp; Structural Dynamics, 2011. </w:t>
      </w:r>
      <w:r w:rsidRPr="00721849">
        <w:rPr>
          <w:b/>
        </w:rPr>
        <w:t>40</w:t>
      </w:r>
      <w:r w:rsidRPr="00721849">
        <w:t>(3): p. 237-256.</w:t>
      </w:r>
    </w:p>
    <w:p w14:paraId="0210235C" w14:textId="77777777" w:rsidR="003376DE" w:rsidRPr="00721849" w:rsidRDefault="003376DE" w:rsidP="00561C4D">
      <w:pPr>
        <w:pStyle w:val="EndNoteBibliography"/>
        <w:spacing w:after="0"/>
        <w:ind w:left="284" w:hanging="294"/>
      </w:pPr>
      <w:r w:rsidRPr="00721849">
        <w:t>11.</w:t>
      </w:r>
      <w:r w:rsidRPr="00721849">
        <w:tab/>
        <w:t xml:space="preserve">Málaga-Chuquitaype, C., </w:t>
      </w:r>
      <w:r w:rsidRPr="00721849">
        <w:rPr>
          <w:i/>
        </w:rPr>
        <w:t>Estimation of peak displacements in steel structures through dimensional analysis and the efficiency of alternative ground-motion time and length scales.</w:t>
      </w:r>
      <w:r w:rsidRPr="00721849">
        <w:t xml:space="preserve"> Engineering Structures, 2015. </w:t>
      </w:r>
      <w:r w:rsidRPr="00721849">
        <w:rPr>
          <w:b/>
        </w:rPr>
        <w:t>101</w:t>
      </w:r>
      <w:r w:rsidRPr="00721849">
        <w:t>: p. 264-278.</w:t>
      </w:r>
    </w:p>
    <w:p w14:paraId="04EFF04E" w14:textId="77777777" w:rsidR="003376DE" w:rsidRPr="00721849" w:rsidRDefault="003376DE" w:rsidP="00561C4D">
      <w:pPr>
        <w:pStyle w:val="EndNoteBibliography"/>
        <w:spacing w:after="0"/>
        <w:ind w:left="284" w:hanging="294"/>
      </w:pPr>
      <w:r w:rsidRPr="00721849">
        <w:t>12.</w:t>
      </w:r>
      <w:r w:rsidRPr="00721849">
        <w:tab/>
        <w:t xml:space="preserve">Rahnama, M. and H. Krawinkler, </w:t>
      </w:r>
      <w:r w:rsidRPr="00721849">
        <w:rPr>
          <w:i/>
        </w:rPr>
        <w:t>Effects of soft soil and hysteresis model on seismic demands</w:t>
      </w:r>
      <w:r w:rsidRPr="00721849">
        <w:t>. Vol. 108. 1993: John A. Blume Earthquake Engineering Center.</w:t>
      </w:r>
    </w:p>
    <w:p w14:paraId="68399064" w14:textId="77777777" w:rsidR="003376DE" w:rsidRPr="00721849" w:rsidRDefault="003376DE" w:rsidP="00561C4D">
      <w:pPr>
        <w:pStyle w:val="EndNoteBibliography"/>
        <w:spacing w:after="0"/>
        <w:ind w:left="284" w:hanging="294"/>
      </w:pPr>
      <w:r w:rsidRPr="00721849">
        <w:rPr>
          <w:rFonts w:hint="eastAsia"/>
        </w:rPr>
        <w:t>13.</w:t>
      </w:r>
      <w:r w:rsidRPr="00721849">
        <w:rPr>
          <w:rFonts w:hint="eastAsia"/>
        </w:rPr>
        <w:tab/>
        <w:t xml:space="preserve">De Luca, F., D. Vamvatsikos, and I. Iervolino, </w:t>
      </w:r>
      <w:r w:rsidRPr="00721849">
        <w:rPr>
          <w:rFonts w:hint="eastAsia"/>
          <w:i/>
        </w:rPr>
        <w:t>Near</w:t>
      </w:r>
      <w:r w:rsidRPr="00721849">
        <w:rPr>
          <w:rFonts w:hint="eastAsia"/>
          <w:i/>
        </w:rPr>
        <w:t>‐</w:t>
      </w:r>
      <w:r w:rsidRPr="00721849">
        <w:rPr>
          <w:rFonts w:hint="eastAsia"/>
          <w:i/>
        </w:rPr>
        <w:t>optimal piecewise linear</w:t>
      </w:r>
      <w:r w:rsidRPr="00721849">
        <w:rPr>
          <w:i/>
        </w:rPr>
        <w:t xml:space="preserve"> fits of static pushover capacity curves for equivalent SDOF analysis.</w:t>
      </w:r>
      <w:r w:rsidRPr="00721849">
        <w:t xml:space="preserve"> Earthquake Engineering &amp; Structural Dynamics, 2013. </w:t>
      </w:r>
      <w:r w:rsidRPr="00721849">
        <w:rPr>
          <w:b/>
        </w:rPr>
        <w:t>42</w:t>
      </w:r>
      <w:r w:rsidRPr="00721849">
        <w:t>(4): p. 523-543.</w:t>
      </w:r>
    </w:p>
    <w:p w14:paraId="38C8209F" w14:textId="77777777" w:rsidR="003376DE" w:rsidRPr="00721849" w:rsidRDefault="003376DE" w:rsidP="00561C4D">
      <w:pPr>
        <w:pStyle w:val="EndNoteBibliography"/>
        <w:spacing w:after="0"/>
        <w:ind w:left="284" w:hanging="294"/>
      </w:pPr>
      <w:r w:rsidRPr="00721849">
        <w:t>14.</w:t>
      </w:r>
      <w:r w:rsidRPr="00721849">
        <w:tab/>
        <w:t xml:space="preserve">Ibarra, L.F., R.A. Medina, and H. Krawinkler, </w:t>
      </w:r>
      <w:r w:rsidRPr="00721849">
        <w:rPr>
          <w:i/>
        </w:rPr>
        <w:t>Hysteretic models that incorporate strength and stiffness deterioration.</w:t>
      </w:r>
      <w:r w:rsidRPr="00721849">
        <w:t xml:space="preserve"> Earthquake Engineering &amp; Structural Dynamics, 2005. </w:t>
      </w:r>
      <w:r w:rsidRPr="00721849">
        <w:rPr>
          <w:b/>
        </w:rPr>
        <w:t>34</w:t>
      </w:r>
      <w:r w:rsidRPr="00721849">
        <w:t>(12): p. 1489-1511.</w:t>
      </w:r>
    </w:p>
    <w:p w14:paraId="420640A8" w14:textId="77777777" w:rsidR="003376DE" w:rsidRPr="00721849" w:rsidRDefault="003376DE" w:rsidP="00561C4D">
      <w:pPr>
        <w:pStyle w:val="EndNoteBibliography"/>
        <w:spacing w:after="0"/>
        <w:ind w:left="284" w:hanging="294"/>
      </w:pPr>
      <w:r w:rsidRPr="00721849">
        <w:t>15.</w:t>
      </w:r>
      <w:r w:rsidRPr="00721849">
        <w:tab/>
        <w:t xml:space="preserve">Medina, R.A. and H. Krawinkler, </w:t>
      </w:r>
      <w:r w:rsidRPr="00721849">
        <w:rPr>
          <w:i/>
        </w:rPr>
        <w:t>Evaluation of drift demands for the seismic performance assessment of frames.</w:t>
      </w:r>
      <w:r w:rsidRPr="00721849">
        <w:t xml:space="preserve"> Journal of Structural Engineering-Asce, 2005. </w:t>
      </w:r>
      <w:r w:rsidRPr="00721849">
        <w:rPr>
          <w:b/>
        </w:rPr>
        <w:t>131</w:t>
      </w:r>
      <w:r w:rsidRPr="00721849">
        <w:t>(7): p. 1003-1013.</w:t>
      </w:r>
    </w:p>
    <w:p w14:paraId="531E72C2" w14:textId="77777777" w:rsidR="003376DE" w:rsidRPr="00721849" w:rsidRDefault="003376DE" w:rsidP="00561C4D">
      <w:pPr>
        <w:pStyle w:val="EndNoteBibliography"/>
        <w:spacing w:after="0"/>
        <w:ind w:left="284" w:hanging="294"/>
      </w:pPr>
      <w:r w:rsidRPr="00721849">
        <w:t>16.</w:t>
      </w:r>
      <w:r w:rsidRPr="00721849">
        <w:tab/>
        <w:t xml:space="preserve">Uang, C.M. and A. Maarouf, </w:t>
      </w:r>
      <w:r w:rsidRPr="00721849">
        <w:rPr>
          <w:i/>
        </w:rPr>
        <w:t>Deflection Amplification Factor for Seismic Design Provisions.</w:t>
      </w:r>
      <w:r w:rsidRPr="00721849">
        <w:t xml:space="preserve"> Journal of Structural Engineering-Asce, 1994. </w:t>
      </w:r>
      <w:r w:rsidRPr="00721849">
        <w:rPr>
          <w:b/>
        </w:rPr>
        <w:t>120</w:t>
      </w:r>
      <w:r w:rsidRPr="00721849">
        <w:t>(8): p. 2423-2436.</w:t>
      </w:r>
    </w:p>
    <w:p w14:paraId="4B888705" w14:textId="77777777" w:rsidR="003376DE" w:rsidRPr="00721849" w:rsidRDefault="003376DE" w:rsidP="00561C4D">
      <w:pPr>
        <w:pStyle w:val="EndNoteBibliography"/>
        <w:spacing w:after="0"/>
        <w:ind w:left="284" w:hanging="294"/>
      </w:pPr>
      <w:r w:rsidRPr="00721849">
        <w:t>17.</w:t>
      </w:r>
      <w:r w:rsidRPr="00721849">
        <w:tab/>
        <w:t xml:space="preserve">Pettinga, J.D. and M.J.N. Priestley, </w:t>
      </w:r>
      <w:r w:rsidRPr="00721849">
        <w:rPr>
          <w:i/>
        </w:rPr>
        <w:t>Dynamic behaviour of reinforced concrete frames designed with direct displacement-based design.</w:t>
      </w:r>
      <w:r w:rsidRPr="00721849">
        <w:t xml:space="preserve"> Journal of Earthquake Engineering, 2005. </w:t>
      </w:r>
      <w:r w:rsidRPr="00721849">
        <w:rPr>
          <w:b/>
        </w:rPr>
        <w:t>9</w:t>
      </w:r>
      <w:r w:rsidRPr="00721849">
        <w:t>: p. 309-330.</w:t>
      </w:r>
    </w:p>
    <w:p w14:paraId="40EFC579" w14:textId="77777777" w:rsidR="003376DE" w:rsidRPr="00721849" w:rsidRDefault="003376DE" w:rsidP="00561C4D">
      <w:pPr>
        <w:pStyle w:val="EndNoteBibliography"/>
        <w:spacing w:after="0"/>
        <w:ind w:left="284" w:hanging="294"/>
      </w:pPr>
      <w:r w:rsidRPr="00721849">
        <w:t>18.</w:t>
      </w:r>
      <w:r w:rsidRPr="00721849">
        <w:tab/>
        <w:t xml:space="preserve">Karavasilis, T.L., N. Bazeos, and D.E. Beskos, </w:t>
      </w:r>
      <w:r w:rsidRPr="00721849">
        <w:rPr>
          <w:i/>
        </w:rPr>
        <w:t>Drift and ductility estimates in regular steel MRF subjected to ordinary ground motions: A design-oriented approach.</w:t>
      </w:r>
      <w:r w:rsidRPr="00721849">
        <w:t xml:space="preserve"> Earthquake Spectra, 2008. </w:t>
      </w:r>
      <w:r w:rsidRPr="00721849">
        <w:rPr>
          <w:b/>
        </w:rPr>
        <w:t>24</w:t>
      </w:r>
      <w:r w:rsidRPr="00721849">
        <w:t>(2): p. 431-451.</w:t>
      </w:r>
    </w:p>
    <w:p w14:paraId="06EC5B71" w14:textId="77777777" w:rsidR="003376DE" w:rsidRPr="00721849" w:rsidRDefault="003376DE" w:rsidP="00561C4D">
      <w:pPr>
        <w:pStyle w:val="EndNoteBibliography"/>
        <w:spacing w:after="0"/>
        <w:ind w:left="284" w:hanging="294"/>
      </w:pPr>
      <w:r w:rsidRPr="00721849">
        <w:t>19.</w:t>
      </w:r>
      <w:r w:rsidRPr="00721849">
        <w:tab/>
        <w:t xml:space="preserve">Kumar, M., P.J. Stafford, and A.Y. Elghazouli, </w:t>
      </w:r>
      <w:r w:rsidRPr="00721849">
        <w:rPr>
          <w:i/>
        </w:rPr>
        <w:t>Influence of ground motion characteristics on drift demands in steel moment frames designed to Eurocode 8.</w:t>
      </w:r>
      <w:r w:rsidRPr="00721849">
        <w:t xml:space="preserve"> Engineering Structures, 2013. </w:t>
      </w:r>
      <w:r w:rsidRPr="00721849">
        <w:rPr>
          <w:b/>
        </w:rPr>
        <w:t>52</w:t>
      </w:r>
      <w:r w:rsidRPr="00721849">
        <w:t>: p. 502-517.</w:t>
      </w:r>
    </w:p>
    <w:p w14:paraId="2ED0186C" w14:textId="77777777" w:rsidR="003376DE" w:rsidRPr="00721849" w:rsidRDefault="003376DE" w:rsidP="00561C4D">
      <w:pPr>
        <w:pStyle w:val="EndNoteBibliography"/>
        <w:spacing w:after="0"/>
        <w:ind w:left="284" w:hanging="294"/>
      </w:pPr>
      <w:r w:rsidRPr="00721849">
        <w:t>20.</w:t>
      </w:r>
      <w:r w:rsidRPr="00721849">
        <w:tab/>
        <w:t xml:space="preserve">Elghazouli, A.Y., M. Kumar, and P.J. Stafford, </w:t>
      </w:r>
      <w:r w:rsidRPr="00721849">
        <w:rPr>
          <w:i/>
        </w:rPr>
        <w:t>Prediction and optimisation of seismic drift demands incorporating ground motion frequency content.</w:t>
      </w:r>
      <w:r w:rsidRPr="00721849">
        <w:t xml:space="preserve"> Bulletin of Earthquake Engineering, 2014. </w:t>
      </w:r>
      <w:r w:rsidRPr="00721849">
        <w:rPr>
          <w:b/>
        </w:rPr>
        <w:t>12</w:t>
      </w:r>
      <w:r w:rsidRPr="00721849">
        <w:t>(1): p. 255-276.</w:t>
      </w:r>
    </w:p>
    <w:p w14:paraId="0436F89C" w14:textId="77777777" w:rsidR="003376DE" w:rsidRPr="00721849" w:rsidRDefault="003376DE" w:rsidP="00561C4D">
      <w:pPr>
        <w:pStyle w:val="EndNoteBibliography"/>
        <w:spacing w:after="0"/>
        <w:ind w:left="284" w:hanging="294"/>
      </w:pPr>
      <w:r w:rsidRPr="00721849">
        <w:t>21.</w:t>
      </w:r>
      <w:r w:rsidRPr="00721849">
        <w:tab/>
        <w:t xml:space="preserve">Chenouda, M. and A. Ayoub, </w:t>
      </w:r>
      <w:r w:rsidRPr="00721849">
        <w:rPr>
          <w:i/>
        </w:rPr>
        <w:t>Inelastic displacement ratios of degrading systems.</w:t>
      </w:r>
      <w:r w:rsidRPr="00721849">
        <w:t xml:space="preserve"> Journal of Structural Engineering-Asce, 2008. </w:t>
      </w:r>
      <w:r w:rsidRPr="00721849">
        <w:rPr>
          <w:b/>
        </w:rPr>
        <w:t>134</w:t>
      </w:r>
      <w:r w:rsidRPr="00721849">
        <w:t>(6): p. 1030-1045.</w:t>
      </w:r>
    </w:p>
    <w:p w14:paraId="0D4DF845" w14:textId="77777777" w:rsidR="003376DE" w:rsidRPr="00721849" w:rsidRDefault="003376DE" w:rsidP="00561C4D">
      <w:pPr>
        <w:pStyle w:val="EndNoteBibliography"/>
        <w:spacing w:after="0"/>
        <w:ind w:left="284" w:hanging="294"/>
      </w:pPr>
      <w:r w:rsidRPr="00721849">
        <w:t>22.</w:t>
      </w:r>
      <w:r w:rsidRPr="00721849">
        <w:tab/>
        <w:t xml:space="preserve">Chenouda, M. and A. Ayoub, </w:t>
      </w:r>
      <w:r w:rsidRPr="00721849">
        <w:rPr>
          <w:i/>
        </w:rPr>
        <w:t>Probabilistic collapse analysis of degrading Multi Degree of Freedom structures under earthquake excitation.</w:t>
      </w:r>
      <w:r w:rsidRPr="00721849">
        <w:t xml:space="preserve"> Engineering Structures, 2009. </w:t>
      </w:r>
      <w:r w:rsidRPr="00721849">
        <w:rPr>
          <w:b/>
        </w:rPr>
        <w:t>31</w:t>
      </w:r>
      <w:r w:rsidRPr="00721849">
        <w:t>(12): p. 2909-2921.</w:t>
      </w:r>
    </w:p>
    <w:p w14:paraId="669713D3" w14:textId="77777777" w:rsidR="003376DE" w:rsidRPr="00721849" w:rsidRDefault="003376DE" w:rsidP="00561C4D">
      <w:pPr>
        <w:pStyle w:val="EndNoteBibliography"/>
        <w:spacing w:after="0"/>
        <w:ind w:left="284" w:hanging="294"/>
      </w:pPr>
      <w:r w:rsidRPr="00721849">
        <w:t>23.</w:t>
      </w:r>
      <w:r w:rsidRPr="00721849">
        <w:tab/>
        <w:t xml:space="preserve">Ayoub, A. and M. Chenouda, </w:t>
      </w:r>
      <w:r w:rsidRPr="00721849">
        <w:rPr>
          <w:i/>
        </w:rPr>
        <w:t>Response spectra of degrading structural systems.</w:t>
      </w:r>
      <w:r w:rsidRPr="00721849">
        <w:t xml:space="preserve"> Engineering Structures, 2009. </w:t>
      </w:r>
      <w:r w:rsidRPr="00721849">
        <w:rPr>
          <w:b/>
        </w:rPr>
        <w:t>31</w:t>
      </w:r>
      <w:r w:rsidRPr="00721849">
        <w:t>(7): p. 1393-1402.</w:t>
      </w:r>
    </w:p>
    <w:p w14:paraId="59830763" w14:textId="77777777" w:rsidR="003376DE" w:rsidRPr="00721849" w:rsidRDefault="003376DE" w:rsidP="00561C4D">
      <w:pPr>
        <w:pStyle w:val="EndNoteBibliography"/>
        <w:spacing w:after="0"/>
        <w:ind w:left="284" w:hanging="294"/>
      </w:pPr>
      <w:r w:rsidRPr="00721849">
        <w:t>24.</w:t>
      </w:r>
      <w:r w:rsidRPr="00721849">
        <w:tab/>
        <w:t xml:space="preserve">Amiri, G.G., N.P. Lahiji, and E. Darvishan, </w:t>
      </w:r>
      <w:r w:rsidRPr="00721849">
        <w:rPr>
          <w:i/>
        </w:rPr>
        <w:t>Effects of in-cycle strength degradation on collapse capacity of steel moment frames.</w:t>
      </w:r>
      <w:r w:rsidRPr="00721849">
        <w:t xml:space="preserve"> Structural Design of Tall and Special Buildings, 2014. </w:t>
      </w:r>
      <w:r w:rsidRPr="00721849">
        <w:rPr>
          <w:b/>
        </w:rPr>
        <w:t>23</w:t>
      </w:r>
      <w:r w:rsidRPr="00721849">
        <w:t>(11): p. 801-813.</w:t>
      </w:r>
    </w:p>
    <w:p w14:paraId="787181C6" w14:textId="77777777" w:rsidR="003376DE" w:rsidRPr="00721849" w:rsidRDefault="003376DE" w:rsidP="00561C4D">
      <w:pPr>
        <w:pStyle w:val="EndNoteBibliography"/>
        <w:spacing w:after="0"/>
        <w:ind w:left="284" w:hanging="294"/>
      </w:pPr>
      <w:r w:rsidRPr="00721849">
        <w:t>25.</w:t>
      </w:r>
      <w:r w:rsidRPr="00721849">
        <w:tab/>
        <w:t xml:space="preserve">Kircher, C., et al., </w:t>
      </w:r>
      <w:r w:rsidRPr="00721849">
        <w:rPr>
          <w:i/>
        </w:rPr>
        <w:t>Evaluation of the FEMA P-695 Methodology for Quantification of Building Seismic Performance Factors.</w:t>
      </w:r>
      <w:r w:rsidRPr="00721849">
        <w:t xml:space="preserve"> Grant/Contract Reports (NISTGCR)-10-917-8, 2010.</w:t>
      </w:r>
    </w:p>
    <w:p w14:paraId="7B22AD0C" w14:textId="77777777" w:rsidR="003376DE" w:rsidRPr="00721849" w:rsidRDefault="003376DE" w:rsidP="00561C4D">
      <w:pPr>
        <w:pStyle w:val="EndNoteBibliography"/>
        <w:spacing w:after="0"/>
        <w:ind w:left="284" w:hanging="294"/>
      </w:pPr>
      <w:r w:rsidRPr="00721849">
        <w:t>26.</w:t>
      </w:r>
      <w:r w:rsidRPr="00721849">
        <w:tab/>
        <w:t xml:space="preserve">Lignos, D.G., et al., </w:t>
      </w:r>
      <w:r w:rsidRPr="00721849">
        <w:rPr>
          <w:i/>
        </w:rPr>
        <w:t>Collapse Assessment of Steel Moment Frames Based on E-Defense Full-Scale Shake Table Collapse Tests.</w:t>
      </w:r>
      <w:r w:rsidRPr="00721849">
        <w:t xml:space="preserve"> Journal of Structural Engineering-Asce, 2013. </w:t>
      </w:r>
      <w:r w:rsidRPr="00721849">
        <w:rPr>
          <w:b/>
        </w:rPr>
        <w:t>139</w:t>
      </w:r>
      <w:r w:rsidRPr="00721849">
        <w:t>(1): p. 120-132.</w:t>
      </w:r>
    </w:p>
    <w:p w14:paraId="79D1F8AE" w14:textId="77777777" w:rsidR="003376DE" w:rsidRPr="00721849" w:rsidRDefault="003376DE" w:rsidP="00561C4D">
      <w:pPr>
        <w:pStyle w:val="EndNoteBibliography"/>
        <w:spacing w:after="0"/>
        <w:ind w:left="284" w:hanging="294"/>
      </w:pPr>
      <w:r w:rsidRPr="00721849">
        <w:t>27.</w:t>
      </w:r>
      <w:r w:rsidRPr="00721849">
        <w:tab/>
        <w:t xml:space="preserve">Flores, F.X., F.A. Charney, and D. Lopez-Garcia, </w:t>
      </w:r>
      <w:r w:rsidRPr="00721849">
        <w:rPr>
          <w:i/>
        </w:rPr>
        <w:t>Influence of the gravity framing system on the collapse performance of special steel moment frames.</w:t>
      </w:r>
      <w:r w:rsidRPr="00721849">
        <w:t xml:space="preserve"> Journal of Constructional Steel Research, 2014. </w:t>
      </w:r>
      <w:r w:rsidRPr="00721849">
        <w:rPr>
          <w:b/>
        </w:rPr>
        <w:t>101</w:t>
      </w:r>
      <w:r w:rsidRPr="00721849">
        <w:t>: p. 351-362.</w:t>
      </w:r>
    </w:p>
    <w:p w14:paraId="48184749" w14:textId="77777777" w:rsidR="003376DE" w:rsidRPr="00721849" w:rsidRDefault="003376DE" w:rsidP="00561C4D">
      <w:pPr>
        <w:pStyle w:val="EndNoteBibliography"/>
        <w:spacing w:after="0"/>
        <w:ind w:left="284" w:hanging="294"/>
      </w:pPr>
      <w:r w:rsidRPr="00721849">
        <w:t>28.</w:t>
      </w:r>
      <w:r w:rsidRPr="00721849">
        <w:tab/>
        <w:t>Elkady, A. and D.G. Lignos</w:t>
      </w:r>
      <w:r w:rsidRPr="00721849">
        <w:rPr>
          <w:rFonts w:hint="eastAsia"/>
        </w:rPr>
        <w:t xml:space="preserve">, </w:t>
      </w:r>
      <w:r w:rsidRPr="00721849">
        <w:rPr>
          <w:rFonts w:hint="eastAsia"/>
          <w:i/>
        </w:rPr>
        <w:t>Modeling of the composite action in fully restrained beam</w:t>
      </w:r>
      <w:r w:rsidRPr="00721849">
        <w:rPr>
          <w:rFonts w:hint="eastAsia"/>
          <w:i/>
        </w:rPr>
        <w:t>‐</w:t>
      </w:r>
      <w:r w:rsidRPr="00721849">
        <w:rPr>
          <w:rFonts w:hint="eastAsia"/>
          <w:i/>
        </w:rPr>
        <w:t>to</w:t>
      </w:r>
      <w:r w:rsidRPr="00721849">
        <w:rPr>
          <w:rFonts w:hint="eastAsia"/>
          <w:i/>
        </w:rPr>
        <w:t>‐</w:t>
      </w:r>
      <w:r w:rsidRPr="00721849">
        <w:rPr>
          <w:rFonts w:hint="eastAsia"/>
          <w:i/>
        </w:rPr>
        <w:t>column connections: implications in the seismic design and collapse capacity of steel special moment frames.</w:t>
      </w:r>
      <w:r w:rsidRPr="00721849">
        <w:rPr>
          <w:rFonts w:hint="eastAsia"/>
        </w:rPr>
        <w:t xml:space="preserve"> Earthquake Engineering &amp; Structural Dynamics, 2014. </w:t>
      </w:r>
      <w:r w:rsidRPr="00721849">
        <w:rPr>
          <w:rFonts w:hint="eastAsia"/>
          <w:b/>
        </w:rPr>
        <w:t>43</w:t>
      </w:r>
      <w:r w:rsidRPr="00721849">
        <w:rPr>
          <w:rFonts w:hint="eastAsia"/>
        </w:rPr>
        <w:t>(13): p. 1935-1954.</w:t>
      </w:r>
    </w:p>
    <w:p w14:paraId="3DCB406C" w14:textId="77777777" w:rsidR="003376DE" w:rsidRPr="00721849" w:rsidRDefault="003376DE" w:rsidP="00561C4D">
      <w:pPr>
        <w:pStyle w:val="EndNoteBibliography"/>
        <w:spacing w:after="0"/>
        <w:ind w:left="284" w:hanging="294"/>
      </w:pPr>
      <w:r w:rsidRPr="00721849">
        <w:t>29.</w:t>
      </w:r>
      <w:r w:rsidRPr="00721849">
        <w:tab/>
        <w:t xml:space="preserve">Lignos, D.G. and H. Krawinkler, </w:t>
      </w:r>
      <w:r w:rsidRPr="00721849">
        <w:rPr>
          <w:i/>
        </w:rPr>
        <w:t>Deterioration Modeling of Steel Components in Support of Collapse Prediction of Steel Moment Frames under Earthquake Loading.</w:t>
      </w:r>
      <w:r w:rsidRPr="00721849">
        <w:t xml:space="preserve"> Journal of Structural Engineering-Asce, 2011. </w:t>
      </w:r>
      <w:r w:rsidRPr="00721849">
        <w:rPr>
          <w:b/>
        </w:rPr>
        <w:t>137</w:t>
      </w:r>
      <w:r w:rsidRPr="00721849">
        <w:t>(11): p. 1291-1302.</w:t>
      </w:r>
    </w:p>
    <w:p w14:paraId="1BA0CC34" w14:textId="77777777" w:rsidR="003376DE" w:rsidRPr="00721849" w:rsidRDefault="003376DE" w:rsidP="00561C4D">
      <w:pPr>
        <w:pStyle w:val="EndNoteBibliography"/>
        <w:spacing w:after="0"/>
        <w:ind w:left="284" w:hanging="294"/>
      </w:pPr>
      <w:r w:rsidRPr="00721849">
        <w:t>30.</w:t>
      </w:r>
      <w:r w:rsidRPr="00721849">
        <w:tab/>
        <w:t xml:space="preserve">Lignos, D.G. and H. Krawinkler, </w:t>
      </w:r>
      <w:r w:rsidRPr="00721849">
        <w:rPr>
          <w:i/>
        </w:rPr>
        <w:t>Development and Utilization of Structural Component Databases for Performance-Based Earthquake Engineering.</w:t>
      </w:r>
      <w:r w:rsidRPr="00721849">
        <w:t xml:space="preserve"> Journal of Structural Engineering, 2013. </w:t>
      </w:r>
      <w:r w:rsidRPr="00721849">
        <w:rPr>
          <w:b/>
        </w:rPr>
        <w:t>139</w:t>
      </w:r>
      <w:r w:rsidRPr="00721849">
        <w:t>(8): p. 1382-1394.</w:t>
      </w:r>
    </w:p>
    <w:p w14:paraId="2F0243AE" w14:textId="77777777" w:rsidR="003376DE" w:rsidRPr="00721849" w:rsidRDefault="003376DE" w:rsidP="00561C4D">
      <w:pPr>
        <w:pStyle w:val="EndNoteBibliography"/>
        <w:spacing w:after="0"/>
        <w:ind w:left="284" w:hanging="294"/>
      </w:pPr>
      <w:r w:rsidRPr="00721849">
        <w:t>31.</w:t>
      </w:r>
      <w:r w:rsidRPr="00721849">
        <w:tab/>
        <w:t xml:space="preserve">D'Aniello, M., et al., </w:t>
      </w:r>
      <w:r w:rsidRPr="00721849">
        <w:rPr>
          <w:i/>
        </w:rPr>
        <w:t>Ultimate behavior of steel beams under non-uniform bending.</w:t>
      </w:r>
      <w:r w:rsidRPr="00721849">
        <w:t xml:space="preserve"> Journal of Constructional Steel Research, 2012. </w:t>
      </w:r>
      <w:r w:rsidRPr="00721849">
        <w:rPr>
          <w:b/>
        </w:rPr>
        <w:t>78</w:t>
      </w:r>
      <w:r w:rsidRPr="00721849">
        <w:t>: p. 144-158.</w:t>
      </w:r>
    </w:p>
    <w:p w14:paraId="50621B1C" w14:textId="77777777" w:rsidR="003376DE" w:rsidRPr="00721849" w:rsidRDefault="003376DE" w:rsidP="00561C4D">
      <w:pPr>
        <w:pStyle w:val="EndNoteBibliography"/>
        <w:spacing w:after="0"/>
        <w:ind w:left="284" w:hanging="294"/>
      </w:pPr>
      <w:r w:rsidRPr="00721849">
        <w:t>32.</w:t>
      </w:r>
      <w:r w:rsidRPr="00721849">
        <w:tab/>
        <w:t xml:space="preserve">Araújo, M. and J.M. Castro, </w:t>
      </w:r>
      <w:r w:rsidRPr="00721849">
        <w:rPr>
          <w:i/>
        </w:rPr>
        <w:t>Deformation capacity of steel members</w:t>
      </w:r>
      <w:r w:rsidRPr="00721849">
        <w:t xml:space="preserve">, in </w:t>
      </w:r>
      <w:r w:rsidRPr="00721849">
        <w:rPr>
          <w:i/>
        </w:rPr>
        <w:t>EUROSTEEL 2014</w:t>
      </w:r>
      <w:r w:rsidRPr="00721849">
        <w:t>. 2014: Naples, Italy.</w:t>
      </w:r>
    </w:p>
    <w:p w14:paraId="01B66D91" w14:textId="77777777" w:rsidR="003376DE" w:rsidRPr="00721849" w:rsidRDefault="003376DE" w:rsidP="00561C4D">
      <w:pPr>
        <w:pStyle w:val="EndNoteBibliography"/>
        <w:spacing w:after="0"/>
        <w:ind w:left="284" w:hanging="294"/>
      </w:pPr>
      <w:r w:rsidRPr="00721849">
        <w:t>33.</w:t>
      </w:r>
      <w:r w:rsidRPr="00721849">
        <w:tab/>
        <w:t xml:space="preserve">PEER. </w:t>
      </w:r>
      <w:r w:rsidRPr="00721849">
        <w:rPr>
          <w:i/>
        </w:rPr>
        <w:t>OpenSEES - Open System for Earthquake Engineering Simulation, version 2.5.0</w:t>
      </w:r>
      <w:r w:rsidRPr="00721849">
        <w:t>. 2016  [cited 2016 30th November]; Available from: opensees.berkeley.edu.</w:t>
      </w:r>
    </w:p>
    <w:p w14:paraId="6C247A45" w14:textId="77777777" w:rsidR="003376DE" w:rsidRPr="00721849" w:rsidRDefault="003376DE" w:rsidP="00561C4D">
      <w:pPr>
        <w:pStyle w:val="EndNoteBibliography"/>
        <w:spacing w:after="0"/>
        <w:ind w:left="284" w:hanging="294"/>
      </w:pPr>
      <w:r w:rsidRPr="00721849">
        <w:t>34.</w:t>
      </w:r>
      <w:r w:rsidRPr="00721849">
        <w:tab/>
        <w:t xml:space="preserve">CEN, </w:t>
      </w:r>
      <w:r w:rsidRPr="00721849">
        <w:rPr>
          <w:i/>
        </w:rPr>
        <w:t>EN 1993-1-1, Eurocode 3: Design of Steel Structures, Part 1-1: General rules and rules for buildings</w:t>
      </w:r>
      <w:r w:rsidRPr="00721849">
        <w:t>, E.C.f. Standardisation, Editor. 2005: Brussels.</w:t>
      </w:r>
    </w:p>
    <w:p w14:paraId="6E243D36" w14:textId="77777777" w:rsidR="003376DE" w:rsidRPr="00721849" w:rsidRDefault="003376DE" w:rsidP="00561C4D">
      <w:pPr>
        <w:pStyle w:val="EndNoteBibliography"/>
        <w:spacing w:after="0"/>
        <w:ind w:left="284" w:hanging="294"/>
      </w:pPr>
      <w:r w:rsidRPr="00721849">
        <w:t>35.</w:t>
      </w:r>
      <w:r w:rsidRPr="00721849">
        <w:tab/>
        <w:t xml:space="preserve">Elghazouli, A.Y., </w:t>
      </w:r>
      <w:r w:rsidRPr="00721849">
        <w:rPr>
          <w:i/>
        </w:rPr>
        <w:t>Assessment of European seismic design procedures for steel framed structures.</w:t>
      </w:r>
      <w:r w:rsidRPr="00721849">
        <w:t xml:space="preserve"> Bulletin of Earthquake Engineering, 2010. </w:t>
      </w:r>
      <w:r w:rsidRPr="00721849">
        <w:rPr>
          <w:b/>
        </w:rPr>
        <w:t>8</w:t>
      </w:r>
      <w:r w:rsidRPr="00721849">
        <w:t>(1): p. 65-89.</w:t>
      </w:r>
    </w:p>
    <w:p w14:paraId="7A4838CB" w14:textId="77777777" w:rsidR="003376DE" w:rsidRPr="00721849" w:rsidRDefault="003376DE" w:rsidP="00561C4D">
      <w:pPr>
        <w:pStyle w:val="EndNoteBibliography"/>
        <w:spacing w:after="0"/>
        <w:ind w:left="284" w:hanging="294"/>
      </w:pPr>
      <w:r w:rsidRPr="00721849">
        <w:t>36.</w:t>
      </w:r>
      <w:r w:rsidRPr="00721849">
        <w:tab/>
        <w:t xml:space="preserve">ATC, </w:t>
      </w:r>
      <w:r w:rsidRPr="00721849">
        <w:rPr>
          <w:i/>
        </w:rPr>
        <w:t>PEER/ATC-72-1, Modeling and Acceptance Criteria for Seismic Design and Analysis of Tall Buildings</w:t>
      </w:r>
      <w:r w:rsidRPr="00721849">
        <w:t>. 2010, Applied Technology Council: Redwood City, California.</w:t>
      </w:r>
    </w:p>
    <w:p w14:paraId="0605088D" w14:textId="77777777" w:rsidR="003376DE" w:rsidRPr="00721849" w:rsidRDefault="003376DE" w:rsidP="00561C4D">
      <w:pPr>
        <w:pStyle w:val="EndNoteBibliography"/>
        <w:spacing w:after="0"/>
        <w:ind w:left="284" w:hanging="294"/>
      </w:pPr>
      <w:r w:rsidRPr="00721849">
        <w:t>37.</w:t>
      </w:r>
      <w:r w:rsidRPr="00721849">
        <w:tab/>
        <w:t xml:space="preserve">Gupta, A. and H. Krawinkler, </w:t>
      </w:r>
      <w:r w:rsidRPr="00721849">
        <w:rPr>
          <w:i/>
        </w:rPr>
        <w:t>Seismic Demands for Performance Evaluation of Steel Moment Resisting Frame Structures</w:t>
      </w:r>
      <w:r w:rsidRPr="00721849">
        <w:t>. 1999, The John A. Blume Earthquake Engineering Center: Stanford, CA.</w:t>
      </w:r>
    </w:p>
    <w:p w14:paraId="02258E77" w14:textId="77777777" w:rsidR="003376DE" w:rsidRPr="00721849" w:rsidRDefault="003376DE" w:rsidP="00561C4D">
      <w:pPr>
        <w:pStyle w:val="EndNoteBibliography"/>
        <w:spacing w:after="0"/>
        <w:ind w:left="284" w:hanging="294"/>
      </w:pPr>
      <w:r w:rsidRPr="00721849">
        <w:t>38.</w:t>
      </w:r>
      <w:r w:rsidRPr="00721849">
        <w:tab/>
        <w:t xml:space="preserve">Castro, J.M., F.J. Davila-Arbona, and A.Y. Elghazouli, </w:t>
      </w:r>
      <w:r w:rsidRPr="00721849">
        <w:rPr>
          <w:i/>
        </w:rPr>
        <w:t>Seismic design approaches for panel zones in steel moment frames.</w:t>
      </w:r>
      <w:r w:rsidRPr="00721849">
        <w:t xml:space="preserve"> Journal of Earthquake Engineering, 2008. </w:t>
      </w:r>
      <w:r w:rsidRPr="00721849">
        <w:rPr>
          <w:b/>
        </w:rPr>
        <w:t>12</w:t>
      </w:r>
      <w:r w:rsidRPr="00721849">
        <w:t>: p. 34-51.</w:t>
      </w:r>
    </w:p>
    <w:p w14:paraId="36C18643" w14:textId="77777777" w:rsidR="003376DE" w:rsidRPr="00721849" w:rsidRDefault="003376DE" w:rsidP="00561C4D">
      <w:pPr>
        <w:pStyle w:val="EndNoteBibliography"/>
        <w:spacing w:after="0"/>
        <w:ind w:left="284" w:hanging="294"/>
      </w:pPr>
      <w:r w:rsidRPr="00721849">
        <w:t>39.</w:t>
      </w:r>
      <w:r w:rsidRPr="00721849">
        <w:tab/>
        <w:t xml:space="preserve">Chopra, A.K. and F. McKenna, </w:t>
      </w:r>
      <w:r w:rsidRPr="00721849">
        <w:rPr>
          <w:i/>
        </w:rPr>
        <w:t>Modeling viscous damping in nonlinear response history analysis of buildings for earthquake excitation.</w:t>
      </w:r>
      <w:r w:rsidRPr="00721849">
        <w:t xml:space="preserve"> Earthquake Engineering &amp; Structural Dynamics, 2016. </w:t>
      </w:r>
      <w:r w:rsidRPr="00721849">
        <w:rPr>
          <w:b/>
        </w:rPr>
        <w:t>45</w:t>
      </w:r>
      <w:r w:rsidRPr="00721849">
        <w:t>(2): p. 193-211.</w:t>
      </w:r>
    </w:p>
    <w:p w14:paraId="609BC0EE" w14:textId="77777777" w:rsidR="003376DE" w:rsidRPr="00721849" w:rsidRDefault="003376DE" w:rsidP="00561C4D">
      <w:pPr>
        <w:pStyle w:val="EndNoteBibliography"/>
        <w:spacing w:after="0"/>
        <w:ind w:left="284" w:hanging="294"/>
      </w:pPr>
      <w:r w:rsidRPr="00721849">
        <w:t>40.</w:t>
      </w:r>
      <w:r w:rsidRPr="00721849">
        <w:tab/>
        <w:t xml:space="preserve">Zareian, F. and R.A. Medina, </w:t>
      </w:r>
      <w:r w:rsidRPr="00721849">
        <w:rPr>
          <w:i/>
        </w:rPr>
        <w:t>A practical method for proper modeling of structural damping in inelastic plane structural systems.</w:t>
      </w:r>
      <w:r w:rsidRPr="00721849">
        <w:t xml:space="preserve"> Computers &amp; Structures, 2010. </w:t>
      </w:r>
      <w:r w:rsidRPr="00721849">
        <w:rPr>
          <w:b/>
        </w:rPr>
        <w:t>88</w:t>
      </w:r>
      <w:r w:rsidRPr="00721849">
        <w:t>(1-2): p. 45-53.</w:t>
      </w:r>
    </w:p>
    <w:p w14:paraId="48203B36" w14:textId="77777777" w:rsidR="003376DE" w:rsidRPr="00721849" w:rsidRDefault="003376DE" w:rsidP="00561C4D">
      <w:pPr>
        <w:pStyle w:val="EndNoteBibliography"/>
        <w:spacing w:after="0"/>
        <w:ind w:left="284" w:hanging="294"/>
      </w:pPr>
      <w:r w:rsidRPr="00721849">
        <w:t>41.</w:t>
      </w:r>
      <w:r w:rsidRPr="00721849">
        <w:tab/>
        <w:t xml:space="preserve">Ancheta, T.D., et al., </w:t>
      </w:r>
      <w:r w:rsidRPr="00721849">
        <w:rPr>
          <w:i/>
        </w:rPr>
        <w:t>NGA-West2 Database.</w:t>
      </w:r>
      <w:r w:rsidRPr="00721849">
        <w:t xml:space="preserve"> Earthquake Spectra, 2014. </w:t>
      </w:r>
      <w:r w:rsidRPr="00721849">
        <w:rPr>
          <w:b/>
        </w:rPr>
        <w:t>30</w:t>
      </w:r>
      <w:r w:rsidRPr="00721849">
        <w:t>(3): p. 989-1005.</w:t>
      </w:r>
    </w:p>
    <w:p w14:paraId="28C0F8DD" w14:textId="77777777" w:rsidR="003376DE" w:rsidRPr="00721849" w:rsidRDefault="003376DE" w:rsidP="00561C4D">
      <w:pPr>
        <w:pStyle w:val="EndNoteBibliography"/>
        <w:spacing w:after="0"/>
        <w:ind w:left="284" w:hanging="294"/>
      </w:pPr>
      <w:r w:rsidRPr="00721849">
        <w:t>42.</w:t>
      </w:r>
      <w:r w:rsidRPr="00721849">
        <w:tab/>
        <w:t xml:space="preserve">Haselton, C.B., et al., </w:t>
      </w:r>
      <w:r w:rsidRPr="00721849">
        <w:rPr>
          <w:i/>
        </w:rPr>
        <w:t>Accounting for ground-motion spectral shape characteristics in structural collapse assessment through an adjustment for epsilon.</w:t>
      </w:r>
      <w:r w:rsidRPr="00721849">
        <w:t xml:space="preserve"> Journal of Structural Engineering, 2009. </w:t>
      </w:r>
      <w:r w:rsidRPr="00721849">
        <w:rPr>
          <w:b/>
        </w:rPr>
        <w:t>137</w:t>
      </w:r>
      <w:r w:rsidRPr="00721849">
        <w:t>(3): p. 332-344.</w:t>
      </w:r>
    </w:p>
    <w:p w14:paraId="3725AE77" w14:textId="77777777" w:rsidR="003376DE" w:rsidRPr="00721849" w:rsidRDefault="003376DE" w:rsidP="00561C4D">
      <w:pPr>
        <w:pStyle w:val="EndNoteBibliography"/>
        <w:spacing w:after="0"/>
        <w:ind w:left="284" w:hanging="294"/>
      </w:pPr>
      <w:r w:rsidRPr="00721849">
        <w:t>43.</w:t>
      </w:r>
      <w:r w:rsidRPr="00721849">
        <w:tab/>
        <w:t xml:space="preserve">Rathje, E.M., N.A. Abrahamson, and J.D. Bray, </w:t>
      </w:r>
      <w:r w:rsidRPr="00721849">
        <w:rPr>
          <w:i/>
        </w:rPr>
        <w:t>Simplified frequency content estimates of earthquake ground motions.</w:t>
      </w:r>
      <w:r w:rsidRPr="00721849">
        <w:t xml:space="preserve"> Journal of Geotechnical and Geoenvironmental Engineering, 1998. </w:t>
      </w:r>
      <w:r w:rsidRPr="00721849">
        <w:rPr>
          <w:b/>
        </w:rPr>
        <w:t>124</w:t>
      </w:r>
      <w:r w:rsidRPr="00721849">
        <w:t>(2): p. 150-159.</w:t>
      </w:r>
    </w:p>
    <w:p w14:paraId="70D670C1" w14:textId="77777777" w:rsidR="003376DE" w:rsidRPr="00721849" w:rsidRDefault="003376DE" w:rsidP="00561C4D">
      <w:pPr>
        <w:pStyle w:val="EndNoteBibliography"/>
        <w:spacing w:after="0"/>
        <w:ind w:left="284" w:hanging="294"/>
      </w:pPr>
      <w:r w:rsidRPr="00721849">
        <w:t>44.</w:t>
      </w:r>
      <w:r w:rsidRPr="00721849">
        <w:tab/>
        <w:t xml:space="preserve">Rathje, E.M., et al., </w:t>
      </w:r>
      <w:r w:rsidRPr="00721849">
        <w:rPr>
          <w:i/>
        </w:rPr>
        <w:t>Empirical relationships for frequency content parameters of earthquake ground motions.</w:t>
      </w:r>
      <w:r w:rsidRPr="00721849">
        <w:t xml:space="preserve"> Earthquake Spectra, 2004. </w:t>
      </w:r>
      <w:r w:rsidRPr="00721849">
        <w:rPr>
          <w:b/>
        </w:rPr>
        <w:t>20</w:t>
      </w:r>
      <w:r w:rsidRPr="00721849">
        <w:t>(1): p. 119-144.</w:t>
      </w:r>
    </w:p>
    <w:p w14:paraId="31E85EE0" w14:textId="77777777" w:rsidR="003376DE" w:rsidRPr="00721849" w:rsidRDefault="003376DE" w:rsidP="00561C4D">
      <w:pPr>
        <w:pStyle w:val="EndNoteBibliography"/>
        <w:spacing w:after="0"/>
        <w:ind w:left="284" w:hanging="294"/>
      </w:pPr>
      <w:r w:rsidRPr="00721849">
        <w:t>45.</w:t>
      </w:r>
      <w:r w:rsidRPr="00721849">
        <w:tab/>
        <w:t xml:space="preserve">Vamvatsikos, D. and C.A. Cornell, </w:t>
      </w:r>
      <w:r w:rsidRPr="00721849">
        <w:rPr>
          <w:i/>
        </w:rPr>
        <w:t>Incremental dynamic analysis.</w:t>
      </w:r>
      <w:r w:rsidRPr="00721849">
        <w:t xml:space="preserve"> Earthquake Engineering &amp; Structural Dynamics, 2002. </w:t>
      </w:r>
      <w:r w:rsidRPr="00721849">
        <w:rPr>
          <w:b/>
        </w:rPr>
        <w:t>31</w:t>
      </w:r>
      <w:r w:rsidRPr="00721849">
        <w:t>(3): p. 491-514.</w:t>
      </w:r>
    </w:p>
    <w:p w14:paraId="7D3EF576" w14:textId="77777777" w:rsidR="003376DE" w:rsidRPr="00721849" w:rsidRDefault="003376DE" w:rsidP="00561C4D">
      <w:pPr>
        <w:pStyle w:val="EndNoteBibliography"/>
        <w:ind w:left="284" w:hanging="294"/>
      </w:pPr>
      <w:r w:rsidRPr="00721849">
        <w:t>46.</w:t>
      </w:r>
      <w:r w:rsidRPr="00721849">
        <w:tab/>
        <w:t xml:space="preserve">Haselton, C.B., A.B. Liel, and G.G. Deierlein, </w:t>
      </w:r>
      <w:r w:rsidRPr="00721849">
        <w:rPr>
          <w:i/>
        </w:rPr>
        <w:t>Simulating structural collapse due to earthquakes: model idealization, model calibration, and numerical solution algorithms</w:t>
      </w:r>
      <w:r w:rsidRPr="00721849">
        <w:t xml:space="preserve">, in </w:t>
      </w:r>
      <w:r w:rsidRPr="00721849">
        <w:rPr>
          <w:i/>
        </w:rPr>
        <w:t>COMPDYN 2009</w:t>
      </w:r>
      <w:r w:rsidRPr="00721849">
        <w:t>. 2009: Rhodes, Greece.</w:t>
      </w:r>
    </w:p>
    <w:p w14:paraId="642FB6DD" w14:textId="6C91097F" w:rsidR="003833F8" w:rsidRPr="005F2406" w:rsidRDefault="003833F8" w:rsidP="00DA3D03">
      <w:pPr>
        <w:rPr>
          <w:rFonts w:cs="Helvetica"/>
          <w:szCs w:val="20"/>
        </w:rPr>
      </w:pPr>
      <w:r w:rsidRPr="00721849">
        <w:rPr>
          <w:rFonts w:cs="Helvetica"/>
          <w:sz w:val="18"/>
          <w:szCs w:val="18"/>
        </w:rPr>
        <w:fldChar w:fldCharType="end"/>
      </w:r>
    </w:p>
    <w:sectPr w:rsidR="003833F8" w:rsidRPr="005F2406" w:rsidSect="00DA3D03">
      <w:headerReference w:type="default" r:id="rId261"/>
      <w:footerReference w:type="default" r:id="rId262"/>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86654" w14:textId="77777777" w:rsidR="00CA7D38" w:rsidRDefault="00CA7D38" w:rsidP="00D73990">
      <w:pPr>
        <w:spacing w:after="0"/>
      </w:pPr>
      <w:r>
        <w:separator/>
      </w:r>
    </w:p>
  </w:endnote>
  <w:endnote w:type="continuationSeparator" w:id="0">
    <w:p w14:paraId="127F8643" w14:textId="77777777" w:rsidR="00CA7D38" w:rsidRDefault="00CA7D38" w:rsidP="00D7399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5880289"/>
      <w:docPartObj>
        <w:docPartGallery w:val="Page Numbers (Bottom of Page)"/>
        <w:docPartUnique/>
      </w:docPartObj>
    </w:sdtPr>
    <w:sdtEndPr>
      <w:rPr>
        <w:noProof/>
      </w:rPr>
    </w:sdtEndPr>
    <w:sdtContent>
      <w:p w14:paraId="14AB4462" w14:textId="07D17D05" w:rsidR="009D284F" w:rsidRDefault="009D284F">
        <w:pPr>
          <w:pStyle w:val="Footer"/>
          <w:jc w:val="right"/>
        </w:pPr>
        <w:r>
          <w:fldChar w:fldCharType="begin"/>
        </w:r>
        <w:r>
          <w:instrText xml:space="preserve"> PAGE   \* MERGEFORMAT </w:instrText>
        </w:r>
        <w:r>
          <w:fldChar w:fldCharType="separate"/>
        </w:r>
        <w:r w:rsidR="00CA7D38">
          <w:rPr>
            <w:noProof/>
          </w:rPr>
          <w:t>1</w:t>
        </w:r>
        <w:r>
          <w:rPr>
            <w:noProof/>
          </w:rPr>
          <w:fldChar w:fldCharType="end"/>
        </w:r>
      </w:p>
    </w:sdtContent>
  </w:sdt>
  <w:p w14:paraId="3F850267" w14:textId="77777777" w:rsidR="009D284F" w:rsidRDefault="009D28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342CE" w14:textId="77777777" w:rsidR="00CA7D38" w:rsidRDefault="00CA7D38" w:rsidP="00D73990">
      <w:pPr>
        <w:spacing w:after="0"/>
      </w:pPr>
      <w:r>
        <w:separator/>
      </w:r>
    </w:p>
  </w:footnote>
  <w:footnote w:type="continuationSeparator" w:id="0">
    <w:p w14:paraId="45558DC4" w14:textId="77777777" w:rsidR="00CA7D38" w:rsidRDefault="00CA7D38" w:rsidP="00D7399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50FED" w14:textId="799A187F" w:rsidR="009D284F" w:rsidRDefault="009D28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22354"/>
    <w:multiLevelType w:val="hybridMultilevel"/>
    <w:tmpl w:val="EC7CF960"/>
    <w:lvl w:ilvl="0" w:tplc="D466CA7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07362"/>
    <w:multiLevelType w:val="hybridMultilevel"/>
    <w:tmpl w:val="5C661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49581C"/>
    <w:multiLevelType w:val="hybridMultilevel"/>
    <w:tmpl w:val="CBAAD97E"/>
    <w:lvl w:ilvl="0" w:tplc="2710D9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83624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EBC46E3"/>
    <w:multiLevelType w:val="hybridMultilevel"/>
    <w:tmpl w:val="A02AFCBA"/>
    <w:lvl w:ilvl="0" w:tplc="C33C6C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C600A"/>
    <w:multiLevelType w:val="hybridMultilevel"/>
    <w:tmpl w:val="0E34460C"/>
    <w:lvl w:ilvl="0" w:tplc="76E6CA72">
      <w:start w:val="1"/>
      <w:numFmt w:val="lowerLetter"/>
      <w:lvlText w:val="(%1)"/>
      <w:lvlJc w:val="left"/>
      <w:pPr>
        <w:ind w:left="720" w:hanging="360"/>
      </w:pPr>
      <w:rPr>
        <w:rFonts w:asciiTheme="minorHAnsi" w:hAnsiTheme="minorHAnsi" w:cstheme="minorHAnsi" w:hint="default"/>
        <w:b/>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597636"/>
    <w:multiLevelType w:val="hybridMultilevel"/>
    <w:tmpl w:val="D026DDBE"/>
    <w:lvl w:ilvl="0" w:tplc="479E02F0">
      <w:start w:val="1"/>
      <w:numFmt w:val="lowerLetter"/>
      <w:lvlText w:val="(%1)"/>
      <w:lvlJc w:val="left"/>
      <w:pPr>
        <w:ind w:left="720" w:hanging="36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A92876"/>
    <w:multiLevelType w:val="hybridMultilevel"/>
    <w:tmpl w:val="90AE10F2"/>
    <w:lvl w:ilvl="0" w:tplc="62ACBCE8">
      <w:start w:val="3"/>
      <w:numFmt w:val="lowerLetter"/>
      <w:lvlText w:val="(%1)"/>
      <w:lvlJc w:val="left"/>
      <w:pPr>
        <w:ind w:left="720" w:hanging="360"/>
      </w:pPr>
      <w:rPr>
        <w:rFonts w:cstheme="minorHAnsi" w:hint="default"/>
        <w:b/>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296462"/>
    <w:multiLevelType w:val="hybridMultilevel"/>
    <w:tmpl w:val="A998E08C"/>
    <w:lvl w:ilvl="0" w:tplc="00A2B2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6B76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373145"/>
    <w:multiLevelType w:val="hybridMultilevel"/>
    <w:tmpl w:val="1720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C3233"/>
    <w:multiLevelType w:val="hybridMultilevel"/>
    <w:tmpl w:val="82FA42BE"/>
    <w:lvl w:ilvl="0" w:tplc="023ABCD2">
      <w:start w:val="1"/>
      <w:numFmt w:val="lowerLetter"/>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AF7284"/>
    <w:multiLevelType w:val="hybridMultilevel"/>
    <w:tmpl w:val="EF80C0A4"/>
    <w:lvl w:ilvl="0" w:tplc="22047E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D66FA3"/>
    <w:multiLevelType w:val="hybridMultilevel"/>
    <w:tmpl w:val="87265B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500D60"/>
    <w:multiLevelType w:val="hybridMultilevel"/>
    <w:tmpl w:val="F7E24936"/>
    <w:lvl w:ilvl="0" w:tplc="1012CAF6">
      <w:start w:val="1"/>
      <w:numFmt w:val="lowerLetter"/>
      <w:lvlText w:val="(%1)"/>
      <w:lvlJc w:val="left"/>
      <w:pPr>
        <w:ind w:left="720" w:hanging="36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C2770D"/>
    <w:multiLevelType w:val="hybridMultilevel"/>
    <w:tmpl w:val="FB4E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856D7"/>
    <w:multiLevelType w:val="hybridMultilevel"/>
    <w:tmpl w:val="7FC2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395745"/>
    <w:multiLevelType w:val="hybridMultilevel"/>
    <w:tmpl w:val="3138BC38"/>
    <w:lvl w:ilvl="0" w:tplc="C4B839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4A5153"/>
    <w:multiLevelType w:val="hybridMultilevel"/>
    <w:tmpl w:val="0E064DBA"/>
    <w:lvl w:ilvl="0" w:tplc="A086B7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9"/>
  </w:num>
  <w:num w:numId="3">
    <w:abstractNumId w:val="3"/>
  </w:num>
  <w:num w:numId="4">
    <w:abstractNumId w:val="1"/>
  </w:num>
  <w:num w:numId="5">
    <w:abstractNumId w:val="1"/>
  </w:num>
  <w:num w:numId="6">
    <w:abstractNumId w:val="16"/>
  </w:num>
  <w:num w:numId="7">
    <w:abstractNumId w:val="5"/>
  </w:num>
  <w:num w:numId="8">
    <w:abstractNumId w:val="7"/>
  </w:num>
  <w:num w:numId="9">
    <w:abstractNumId w:val="8"/>
  </w:num>
  <w:num w:numId="10">
    <w:abstractNumId w:val="2"/>
  </w:num>
  <w:num w:numId="11">
    <w:abstractNumId w:val="14"/>
  </w:num>
  <w:num w:numId="12">
    <w:abstractNumId w:val="4"/>
  </w:num>
  <w:num w:numId="13">
    <w:abstractNumId w:val="12"/>
  </w:num>
  <w:num w:numId="14">
    <w:abstractNumId w:val="0"/>
  </w:num>
  <w:num w:numId="15">
    <w:abstractNumId w:val="11"/>
  </w:num>
  <w:num w:numId="16">
    <w:abstractNumId w:val="18"/>
  </w:num>
  <w:num w:numId="17">
    <w:abstractNumId w:val="17"/>
  </w:num>
  <w:num w:numId="18">
    <w:abstractNumId w:val="6"/>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tfvzav239x5x7erp5zxsse8rr2t0pdsftz0&quot;&gt;Steel_MRFs_with_deterioration&lt;record-ids&gt;&lt;item&gt;1&lt;/item&gt;&lt;item&gt;2&lt;/item&gt;&lt;item&gt;3&lt;/item&gt;&lt;item&gt;4&lt;/item&gt;&lt;item&gt;5&lt;/item&gt;&lt;item&gt;7&lt;/item&gt;&lt;item&gt;8&lt;/item&gt;&lt;item&gt;9&lt;/item&gt;&lt;item&gt;10&lt;/item&gt;&lt;item&gt;11&lt;/item&gt;&lt;item&gt;13&lt;/item&gt;&lt;item&gt;14&lt;/item&gt;&lt;item&gt;16&lt;/item&gt;&lt;item&gt;17&lt;/item&gt;&lt;item&gt;18&lt;/item&gt;&lt;item&gt;19&lt;/item&gt;&lt;item&gt;21&lt;/item&gt;&lt;item&gt;22&lt;/item&gt;&lt;item&gt;23&lt;/item&gt;&lt;item&gt;24&lt;/item&gt;&lt;item&gt;27&lt;/item&gt;&lt;item&gt;28&lt;/item&gt;&lt;item&gt;29&lt;/item&gt;&lt;item&gt;30&lt;/item&gt;&lt;item&gt;32&lt;/item&gt;&lt;item&gt;34&lt;/item&gt;&lt;item&gt;35&lt;/item&gt;&lt;item&gt;36&lt;/item&gt;&lt;item&gt;40&lt;/item&gt;&lt;item&gt;42&lt;/item&gt;&lt;item&gt;43&lt;/item&gt;&lt;item&gt;44&lt;/item&gt;&lt;item&gt;45&lt;/item&gt;&lt;item&gt;47&lt;/item&gt;&lt;item&gt;53&lt;/item&gt;&lt;item&gt;54&lt;/item&gt;&lt;item&gt;55&lt;/item&gt;&lt;item&gt;56&lt;/item&gt;&lt;item&gt;57&lt;/item&gt;&lt;item&gt;58&lt;/item&gt;&lt;item&gt;59&lt;/item&gt;&lt;item&gt;60&lt;/item&gt;&lt;item&gt;61&lt;/item&gt;&lt;item&gt;62&lt;/item&gt;&lt;item&gt;64&lt;/item&gt;&lt;item&gt;65&lt;/item&gt;&lt;/record-ids&gt;&lt;/item&gt;&lt;/Libraries&gt;"/>
  </w:docVars>
  <w:rsids>
    <w:rsidRoot w:val="007A27B4"/>
    <w:rsid w:val="00000A24"/>
    <w:rsid w:val="00002B5A"/>
    <w:rsid w:val="000111F8"/>
    <w:rsid w:val="00017B17"/>
    <w:rsid w:val="00021F62"/>
    <w:rsid w:val="00030D67"/>
    <w:rsid w:val="0003251A"/>
    <w:rsid w:val="0003341D"/>
    <w:rsid w:val="00033C76"/>
    <w:rsid w:val="00036E64"/>
    <w:rsid w:val="00042B9D"/>
    <w:rsid w:val="00043E7E"/>
    <w:rsid w:val="00043F61"/>
    <w:rsid w:val="00044D6B"/>
    <w:rsid w:val="000465D0"/>
    <w:rsid w:val="00052DD1"/>
    <w:rsid w:val="000559DE"/>
    <w:rsid w:val="00065B4B"/>
    <w:rsid w:val="00067037"/>
    <w:rsid w:val="000670E9"/>
    <w:rsid w:val="00067529"/>
    <w:rsid w:val="000706F2"/>
    <w:rsid w:val="00070B8E"/>
    <w:rsid w:val="000716C9"/>
    <w:rsid w:val="00076F8A"/>
    <w:rsid w:val="0007755D"/>
    <w:rsid w:val="00077B58"/>
    <w:rsid w:val="000807AE"/>
    <w:rsid w:val="000842D4"/>
    <w:rsid w:val="0009117A"/>
    <w:rsid w:val="00091F2F"/>
    <w:rsid w:val="00092622"/>
    <w:rsid w:val="000933A9"/>
    <w:rsid w:val="00093ED7"/>
    <w:rsid w:val="000946D7"/>
    <w:rsid w:val="00094E10"/>
    <w:rsid w:val="00095CCE"/>
    <w:rsid w:val="000A4B0B"/>
    <w:rsid w:val="000A5448"/>
    <w:rsid w:val="000A5BE9"/>
    <w:rsid w:val="000B0EAB"/>
    <w:rsid w:val="000B0FD9"/>
    <w:rsid w:val="000B10CC"/>
    <w:rsid w:val="000B2B60"/>
    <w:rsid w:val="000B47DC"/>
    <w:rsid w:val="000B65DE"/>
    <w:rsid w:val="000B7623"/>
    <w:rsid w:val="000C24BE"/>
    <w:rsid w:val="000C66F9"/>
    <w:rsid w:val="000D115E"/>
    <w:rsid w:val="000D190C"/>
    <w:rsid w:val="000D2BE9"/>
    <w:rsid w:val="000D3043"/>
    <w:rsid w:val="000D3CF1"/>
    <w:rsid w:val="000D57E4"/>
    <w:rsid w:val="000D753C"/>
    <w:rsid w:val="000E1136"/>
    <w:rsid w:val="000E16FA"/>
    <w:rsid w:val="000E3477"/>
    <w:rsid w:val="000E41AE"/>
    <w:rsid w:val="000E65E9"/>
    <w:rsid w:val="000F6765"/>
    <w:rsid w:val="000F7566"/>
    <w:rsid w:val="00100B4F"/>
    <w:rsid w:val="00106D77"/>
    <w:rsid w:val="00110DE4"/>
    <w:rsid w:val="00111D54"/>
    <w:rsid w:val="00112788"/>
    <w:rsid w:val="001168CC"/>
    <w:rsid w:val="00121D80"/>
    <w:rsid w:val="00124302"/>
    <w:rsid w:val="001319C6"/>
    <w:rsid w:val="00132B6E"/>
    <w:rsid w:val="00135062"/>
    <w:rsid w:val="00135A10"/>
    <w:rsid w:val="001403A5"/>
    <w:rsid w:val="00142554"/>
    <w:rsid w:val="001463A7"/>
    <w:rsid w:val="0014761D"/>
    <w:rsid w:val="001503C5"/>
    <w:rsid w:val="00151CD0"/>
    <w:rsid w:val="001521D4"/>
    <w:rsid w:val="00152529"/>
    <w:rsid w:val="0015361D"/>
    <w:rsid w:val="00153AF3"/>
    <w:rsid w:val="00154C7E"/>
    <w:rsid w:val="00154CCD"/>
    <w:rsid w:val="00157BC3"/>
    <w:rsid w:val="001629D4"/>
    <w:rsid w:val="001645CD"/>
    <w:rsid w:val="00173B47"/>
    <w:rsid w:val="00174601"/>
    <w:rsid w:val="00175465"/>
    <w:rsid w:val="00184230"/>
    <w:rsid w:val="00184F16"/>
    <w:rsid w:val="001953F6"/>
    <w:rsid w:val="00196C52"/>
    <w:rsid w:val="00197770"/>
    <w:rsid w:val="001A6BB5"/>
    <w:rsid w:val="001A6C72"/>
    <w:rsid w:val="001A705A"/>
    <w:rsid w:val="001B0566"/>
    <w:rsid w:val="001B2F30"/>
    <w:rsid w:val="001C2349"/>
    <w:rsid w:val="001C71E0"/>
    <w:rsid w:val="001D19B8"/>
    <w:rsid w:val="001D24C0"/>
    <w:rsid w:val="001D4268"/>
    <w:rsid w:val="001D6B6E"/>
    <w:rsid w:val="001E61D2"/>
    <w:rsid w:val="001E6FFC"/>
    <w:rsid w:val="001E70E7"/>
    <w:rsid w:val="001F1BF5"/>
    <w:rsid w:val="001F482F"/>
    <w:rsid w:val="001F4F2E"/>
    <w:rsid w:val="001F5B88"/>
    <w:rsid w:val="001F6B99"/>
    <w:rsid w:val="0020370C"/>
    <w:rsid w:val="002055B8"/>
    <w:rsid w:val="002126F2"/>
    <w:rsid w:val="002214A2"/>
    <w:rsid w:val="00221B64"/>
    <w:rsid w:val="00221EE4"/>
    <w:rsid w:val="002240AF"/>
    <w:rsid w:val="00227219"/>
    <w:rsid w:val="00227E87"/>
    <w:rsid w:val="00230730"/>
    <w:rsid w:val="00230D0C"/>
    <w:rsid w:val="00231084"/>
    <w:rsid w:val="00233671"/>
    <w:rsid w:val="002348C2"/>
    <w:rsid w:val="00234983"/>
    <w:rsid w:val="00242D60"/>
    <w:rsid w:val="002459CC"/>
    <w:rsid w:val="0024666C"/>
    <w:rsid w:val="00255A39"/>
    <w:rsid w:val="00256F6C"/>
    <w:rsid w:val="00257265"/>
    <w:rsid w:val="00262952"/>
    <w:rsid w:val="00263685"/>
    <w:rsid w:val="00265C1C"/>
    <w:rsid w:val="002677AA"/>
    <w:rsid w:val="00270807"/>
    <w:rsid w:val="0027259C"/>
    <w:rsid w:val="002755CF"/>
    <w:rsid w:val="002757A1"/>
    <w:rsid w:val="00281617"/>
    <w:rsid w:val="002824FE"/>
    <w:rsid w:val="002844B3"/>
    <w:rsid w:val="00285D2E"/>
    <w:rsid w:val="002872B7"/>
    <w:rsid w:val="00291C3A"/>
    <w:rsid w:val="00293E22"/>
    <w:rsid w:val="00296862"/>
    <w:rsid w:val="00296E3A"/>
    <w:rsid w:val="002A21CE"/>
    <w:rsid w:val="002A3721"/>
    <w:rsid w:val="002A6633"/>
    <w:rsid w:val="002A6664"/>
    <w:rsid w:val="002A6955"/>
    <w:rsid w:val="002B08C6"/>
    <w:rsid w:val="002B1BF1"/>
    <w:rsid w:val="002B2214"/>
    <w:rsid w:val="002B69A8"/>
    <w:rsid w:val="002B6C92"/>
    <w:rsid w:val="002B7086"/>
    <w:rsid w:val="002B7505"/>
    <w:rsid w:val="002B7B39"/>
    <w:rsid w:val="002C3C6E"/>
    <w:rsid w:val="002C5213"/>
    <w:rsid w:val="002C61CB"/>
    <w:rsid w:val="002D0AA2"/>
    <w:rsid w:val="002D185D"/>
    <w:rsid w:val="002D186B"/>
    <w:rsid w:val="002D2763"/>
    <w:rsid w:val="002D3395"/>
    <w:rsid w:val="002D3F45"/>
    <w:rsid w:val="002D5F98"/>
    <w:rsid w:val="002E13AE"/>
    <w:rsid w:val="002E6111"/>
    <w:rsid w:val="002E72D8"/>
    <w:rsid w:val="002F1C3A"/>
    <w:rsid w:val="002F3CA0"/>
    <w:rsid w:val="002F543C"/>
    <w:rsid w:val="002F55B7"/>
    <w:rsid w:val="002F76CF"/>
    <w:rsid w:val="003019AC"/>
    <w:rsid w:val="003023FE"/>
    <w:rsid w:val="00302AF5"/>
    <w:rsid w:val="00307A79"/>
    <w:rsid w:val="00311585"/>
    <w:rsid w:val="00314020"/>
    <w:rsid w:val="003166F0"/>
    <w:rsid w:val="00317432"/>
    <w:rsid w:val="003176D5"/>
    <w:rsid w:val="003276F0"/>
    <w:rsid w:val="003320A8"/>
    <w:rsid w:val="003376DE"/>
    <w:rsid w:val="00337853"/>
    <w:rsid w:val="003442FF"/>
    <w:rsid w:val="0034466A"/>
    <w:rsid w:val="00347D7A"/>
    <w:rsid w:val="003513D7"/>
    <w:rsid w:val="003514C2"/>
    <w:rsid w:val="00352085"/>
    <w:rsid w:val="00354A62"/>
    <w:rsid w:val="00356E77"/>
    <w:rsid w:val="00357F1F"/>
    <w:rsid w:val="003609A9"/>
    <w:rsid w:val="00360C22"/>
    <w:rsid w:val="00361C44"/>
    <w:rsid w:val="00371A0D"/>
    <w:rsid w:val="0037320D"/>
    <w:rsid w:val="00373BD7"/>
    <w:rsid w:val="00373D18"/>
    <w:rsid w:val="00376684"/>
    <w:rsid w:val="003766A7"/>
    <w:rsid w:val="003833F8"/>
    <w:rsid w:val="00383EF9"/>
    <w:rsid w:val="00383F56"/>
    <w:rsid w:val="0038587E"/>
    <w:rsid w:val="003920F0"/>
    <w:rsid w:val="00393667"/>
    <w:rsid w:val="00395348"/>
    <w:rsid w:val="003A3A9B"/>
    <w:rsid w:val="003A6882"/>
    <w:rsid w:val="003B0888"/>
    <w:rsid w:val="003B13FA"/>
    <w:rsid w:val="003B7ACE"/>
    <w:rsid w:val="003C02D0"/>
    <w:rsid w:val="003C2C29"/>
    <w:rsid w:val="003C2F04"/>
    <w:rsid w:val="003C3FBF"/>
    <w:rsid w:val="003D1662"/>
    <w:rsid w:val="003D742C"/>
    <w:rsid w:val="003E0BCE"/>
    <w:rsid w:val="003E1F41"/>
    <w:rsid w:val="003E6112"/>
    <w:rsid w:val="003F0F3C"/>
    <w:rsid w:val="003F15C8"/>
    <w:rsid w:val="003F1A7E"/>
    <w:rsid w:val="003F48EB"/>
    <w:rsid w:val="003F54AC"/>
    <w:rsid w:val="003F5EA2"/>
    <w:rsid w:val="003F7307"/>
    <w:rsid w:val="00402648"/>
    <w:rsid w:val="0041044E"/>
    <w:rsid w:val="004153DF"/>
    <w:rsid w:val="00416F84"/>
    <w:rsid w:val="0042038E"/>
    <w:rsid w:val="00420B9D"/>
    <w:rsid w:val="00422B92"/>
    <w:rsid w:val="00424625"/>
    <w:rsid w:val="00426C93"/>
    <w:rsid w:val="00426DC9"/>
    <w:rsid w:val="00427C83"/>
    <w:rsid w:val="00430B28"/>
    <w:rsid w:val="00433C45"/>
    <w:rsid w:val="00435556"/>
    <w:rsid w:val="00435974"/>
    <w:rsid w:val="004360C4"/>
    <w:rsid w:val="004363B4"/>
    <w:rsid w:val="0044026E"/>
    <w:rsid w:val="004432D4"/>
    <w:rsid w:val="004462C6"/>
    <w:rsid w:val="00446862"/>
    <w:rsid w:val="0045059C"/>
    <w:rsid w:val="00450DE5"/>
    <w:rsid w:val="0045293A"/>
    <w:rsid w:val="004546A3"/>
    <w:rsid w:val="00454E74"/>
    <w:rsid w:val="00456DB5"/>
    <w:rsid w:val="004574B7"/>
    <w:rsid w:val="00461AA6"/>
    <w:rsid w:val="00461E4C"/>
    <w:rsid w:val="0046269B"/>
    <w:rsid w:val="00463AF3"/>
    <w:rsid w:val="00464287"/>
    <w:rsid w:val="004662CF"/>
    <w:rsid w:val="004669C7"/>
    <w:rsid w:val="00466BD6"/>
    <w:rsid w:val="0046711B"/>
    <w:rsid w:val="00470985"/>
    <w:rsid w:val="00475F17"/>
    <w:rsid w:val="00483A19"/>
    <w:rsid w:val="004845FB"/>
    <w:rsid w:val="00487B05"/>
    <w:rsid w:val="00490604"/>
    <w:rsid w:val="00491562"/>
    <w:rsid w:val="00494E22"/>
    <w:rsid w:val="00495B90"/>
    <w:rsid w:val="004A0CCB"/>
    <w:rsid w:val="004A36BA"/>
    <w:rsid w:val="004A3FA4"/>
    <w:rsid w:val="004A6838"/>
    <w:rsid w:val="004B0B2A"/>
    <w:rsid w:val="004B1037"/>
    <w:rsid w:val="004B4C92"/>
    <w:rsid w:val="004C4645"/>
    <w:rsid w:val="004D0C30"/>
    <w:rsid w:val="004D0DBB"/>
    <w:rsid w:val="004D0F69"/>
    <w:rsid w:val="004D2744"/>
    <w:rsid w:val="004D5335"/>
    <w:rsid w:val="004E4C97"/>
    <w:rsid w:val="004E5DDB"/>
    <w:rsid w:val="004F0E55"/>
    <w:rsid w:val="004F64DE"/>
    <w:rsid w:val="004F661F"/>
    <w:rsid w:val="004F6872"/>
    <w:rsid w:val="004F7E00"/>
    <w:rsid w:val="00501947"/>
    <w:rsid w:val="00501BC1"/>
    <w:rsid w:val="00503315"/>
    <w:rsid w:val="00504C1B"/>
    <w:rsid w:val="005059A8"/>
    <w:rsid w:val="005115E1"/>
    <w:rsid w:val="00512E20"/>
    <w:rsid w:val="0051301A"/>
    <w:rsid w:val="00515128"/>
    <w:rsid w:val="00520449"/>
    <w:rsid w:val="005247E8"/>
    <w:rsid w:val="00526A14"/>
    <w:rsid w:val="00531CB7"/>
    <w:rsid w:val="00532A0B"/>
    <w:rsid w:val="0053539A"/>
    <w:rsid w:val="00540AB7"/>
    <w:rsid w:val="00547CFB"/>
    <w:rsid w:val="005526ED"/>
    <w:rsid w:val="00553C0D"/>
    <w:rsid w:val="00554AF5"/>
    <w:rsid w:val="00557673"/>
    <w:rsid w:val="00557699"/>
    <w:rsid w:val="0056061A"/>
    <w:rsid w:val="00560E0B"/>
    <w:rsid w:val="005613FD"/>
    <w:rsid w:val="00561780"/>
    <w:rsid w:val="00561C4D"/>
    <w:rsid w:val="00564ECE"/>
    <w:rsid w:val="00571C57"/>
    <w:rsid w:val="0057260D"/>
    <w:rsid w:val="0057343B"/>
    <w:rsid w:val="00573966"/>
    <w:rsid w:val="00576196"/>
    <w:rsid w:val="00577B92"/>
    <w:rsid w:val="00577F22"/>
    <w:rsid w:val="005803AC"/>
    <w:rsid w:val="00580DA6"/>
    <w:rsid w:val="00583418"/>
    <w:rsid w:val="0058485B"/>
    <w:rsid w:val="00585682"/>
    <w:rsid w:val="005865EA"/>
    <w:rsid w:val="00590296"/>
    <w:rsid w:val="00590D22"/>
    <w:rsid w:val="00596AC5"/>
    <w:rsid w:val="005A18BD"/>
    <w:rsid w:val="005A2870"/>
    <w:rsid w:val="005A4D2E"/>
    <w:rsid w:val="005B1DE8"/>
    <w:rsid w:val="005B3F4F"/>
    <w:rsid w:val="005D2DE4"/>
    <w:rsid w:val="005D7317"/>
    <w:rsid w:val="005E1A49"/>
    <w:rsid w:val="005E3A65"/>
    <w:rsid w:val="005E4E2F"/>
    <w:rsid w:val="005E6F9D"/>
    <w:rsid w:val="005F05E3"/>
    <w:rsid w:val="005F149A"/>
    <w:rsid w:val="005F2406"/>
    <w:rsid w:val="005F449C"/>
    <w:rsid w:val="005F524E"/>
    <w:rsid w:val="005F670E"/>
    <w:rsid w:val="005F7F28"/>
    <w:rsid w:val="00603F03"/>
    <w:rsid w:val="0060620D"/>
    <w:rsid w:val="00607E4E"/>
    <w:rsid w:val="00612F27"/>
    <w:rsid w:val="006132E1"/>
    <w:rsid w:val="006139D2"/>
    <w:rsid w:val="00621236"/>
    <w:rsid w:val="0062200F"/>
    <w:rsid w:val="00631E72"/>
    <w:rsid w:val="00632D59"/>
    <w:rsid w:val="006331E4"/>
    <w:rsid w:val="00633298"/>
    <w:rsid w:val="00641874"/>
    <w:rsid w:val="006462CE"/>
    <w:rsid w:val="00650C0F"/>
    <w:rsid w:val="00650C7C"/>
    <w:rsid w:val="00651B8A"/>
    <w:rsid w:val="00652864"/>
    <w:rsid w:val="00661BF3"/>
    <w:rsid w:val="00663A63"/>
    <w:rsid w:val="0066413F"/>
    <w:rsid w:val="00667022"/>
    <w:rsid w:val="00667EA7"/>
    <w:rsid w:val="006717C5"/>
    <w:rsid w:val="006717E7"/>
    <w:rsid w:val="00672A4F"/>
    <w:rsid w:val="00673BF0"/>
    <w:rsid w:val="00674F49"/>
    <w:rsid w:val="006758C7"/>
    <w:rsid w:val="0068407E"/>
    <w:rsid w:val="006847A0"/>
    <w:rsid w:val="00685DF7"/>
    <w:rsid w:val="00685FDA"/>
    <w:rsid w:val="00686509"/>
    <w:rsid w:val="00687109"/>
    <w:rsid w:val="006942FE"/>
    <w:rsid w:val="00694A3B"/>
    <w:rsid w:val="00694C7F"/>
    <w:rsid w:val="00695DAD"/>
    <w:rsid w:val="00695F61"/>
    <w:rsid w:val="006A06D0"/>
    <w:rsid w:val="006A09D4"/>
    <w:rsid w:val="006A1EB7"/>
    <w:rsid w:val="006A234A"/>
    <w:rsid w:val="006A2B41"/>
    <w:rsid w:val="006A2F9B"/>
    <w:rsid w:val="006A5E17"/>
    <w:rsid w:val="006A73B5"/>
    <w:rsid w:val="006B1B4D"/>
    <w:rsid w:val="006B2B1F"/>
    <w:rsid w:val="006B2E8E"/>
    <w:rsid w:val="006C05DC"/>
    <w:rsid w:val="006C32FC"/>
    <w:rsid w:val="006C38F1"/>
    <w:rsid w:val="006C3C48"/>
    <w:rsid w:val="006C4F58"/>
    <w:rsid w:val="006C5834"/>
    <w:rsid w:val="006D1E0B"/>
    <w:rsid w:val="006D4985"/>
    <w:rsid w:val="006D608A"/>
    <w:rsid w:val="006E072A"/>
    <w:rsid w:val="006E094C"/>
    <w:rsid w:val="006E3A7E"/>
    <w:rsid w:val="006E7834"/>
    <w:rsid w:val="006F302D"/>
    <w:rsid w:val="006F4853"/>
    <w:rsid w:val="006F6E05"/>
    <w:rsid w:val="007046F7"/>
    <w:rsid w:val="007113C5"/>
    <w:rsid w:val="007134CE"/>
    <w:rsid w:val="007138C9"/>
    <w:rsid w:val="007175AD"/>
    <w:rsid w:val="00721812"/>
    <w:rsid w:val="00721849"/>
    <w:rsid w:val="007224E7"/>
    <w:rsid w:val="00722DC1"/>
    <w:rsid w:val="00726238"/>
    <w:rsid w:val="00730517"/>
    <w:rsid w:val="00731713"/>
    <w:rsid w:val="00731D33"/>
    <w:rsid w:val="00734689"/>
    <w:rsid w:val="00735870"/>
    <w:rsid w:val="00742204"/>
    <w:rsid w:val="007425A2"/>
    <w:rsid w:val="00745D71"/>
    <w:rsid w:val="00746559"/>
    <w:rsid w:val="007468FF"/>
    <w:rsid w:val="00753457"/>
    <w:rsid w:val="00753556"/>
    <w:rsid w:val="00753F19"/>
    <w:rsid w:val="00762B25"/>
    <w:rsid w:val="00762FE9"/>
    <w:rsid w:val="00770013"/>
    <w:rsid w:val="0077096C"/>
    <w:rsid w:val="00770ABD"/>
    <w:rsid w:val="00772AC1"/>
    <w:rsid w:val="00774149"/>
    <w:rsid w:val="007764D2"/>
    <w:rsid w:val="007766DB"/>
    <w:rsid w:val="00782275"/>
    <w:rsid w:val="00785475"/>
    <w:rsid w:val="00786D3D"/>
    <w:rsid w:val="00793B0B"/>
    <w:rsid w:val="00795C23"/>
    <w:rsid w:val="007968B6"/>
    <w:rsid w:val="007A27B4"/>
    <w:rsid w:val="007A746A"/>
    <w:rsid w:val="007B2505"/>
    <w:rsid w:val="007B42EB"/>
    <w:rsid w:val="007C1677"/>
    <w:rsid w:val="007C4E77"/>
    <w:rsid w:val="007D15FA"/>
    <w:rsid w:val="007D19E0"/>
    <w:rsid w:val="007D32AA"/>
    <w:rsid w:val="007D4B51"/>
    <w:rsid w:val="007E16A6"/>
    <w:rsid w:val="007E37E9"/>
    <w:rsid w:val="007E4063"/>
    <w:rsid w:val="007E4A4E"/>
    <w:rsid w:val="007F068A"/>
    <w:rsid w:val="008115A3"/>
    <w:rsid w:val="00812E14"/>
    <w:rsid w:val="00812EA8"/>
    <w:rsid w:val="00812FBC"/>
    <w:rsid w:val="00813E9D"/>
    <w:rsid w:val="00815185"/>
    <w:rsid w:val="008229AB"/>
    <w:rsid w:val="0082686C"/>
    <w:rsid w:val="00831801"/>
    <w:rsid w:val="00832056"/>
    <w:rsid w:val="008327C0"/>
    <w:rsid w:val="00832F0F"/>
    <w:rsid w:val="00835724"/>
    <w:rsid w:val="00841456"/>
    <w:rsid w:val="00844C7C"/>
    <w:rsid w:val="008504AE"/>
    <w:rsid w:val="00854D00"/>
    <w:rsid w:val="008566AC"/>
    <w:rsid w:val="008579E8"/>
    <w:rsid w:val="0086091E"/>
    <w:rsid w:val="00862F35"/>
    <w:rsid w:val="00864934"/>
    <w:rsid w:val="00864DFB"/>
    <w:rsid w:val="008734AF"/>
    <w:rsid w:val="0087384F"/>
    <w:rsid w:val="00873C4A"/>
    <w:rsid w:val="00874C67"/>
    <w:rsid w:val="00875FDC"/>
    <w:rsid w:val="00876B98"/>
    <w:rsid w:val="00880BE8"/>
    <w:rsid w:val="008816A8"/>
    <w:rsid w:val="0088316A"/>
    <w:rsid w:val="008845FF"/>
    <w:rsid w:val="00895A95"/>
    <w:rsid w:val="008A188D"/>
    <w:rsid w:val="008A1A17"/>
    <w:rsid w:val="008A2FC9"/>
    <w:rsid w:val="008A3E67"/>
    <w:rsid w:val="008A73C7"/>
    <w:rsid w:val="008A7B1B"/>
    <w:rsid w:val="008B155A"/>
    <w:rsid w:val="008B23EA"/>
    <w:rsid w:val="008B4981"/>
    <w:rsid w:val="008B786F"/>
    <w:rsid w:val="008C678C"/>
    <w:rsid w:val="008D16B2"/>
    <w:rsid w:val="008E3C1F"/>
    <w:rsid w:val="008E5FAC"/>
    <w:rsid w:val="008F2563"/>
    <w:rsid w:val="008F47BA"/>
    <w:rsid w:val="008F67D2"/>
    <w:rsid w:val="008F7F53"/>
    <w:rsid w:val="0090059F"/>
    <w:rsid w:val="0090099B"/>
    <w:rsid w:val="0090399A"/>
    <w:rsid w:val="00904BF7"/>
    <w:rsid w:val="00904CAA"/>
    <w:rsid w:val="00906235"/>
    <w:rsid w:val="00906587"/>
    <w:rsid w:val="009069B4"/>
    <w:rsid w:val="009106AB"/>
    <w:rsid w:val="0091198B"/>
    <w:rsid w:val="009123FB"/>
    <w:rsid w:val="009124AE"/>
    <w:rsid w:val="0091254F"/>
    <w:rsid w:val="00922C81"/>
    <w:rsid w:val="009252ED"/>
    <w:rsid w:val="00930441"/>
    <w:rsid w:val="0093092A"/>
    <w:rsid w:val="00932BBD"/>
    <w:rsid w:val="00933290"/>
    <w:rsid w:val="00933925"/>
    <w:rsid w:val="00933D55"/>
    <w:rsid w:val="009351A6"/>
    <w:rsid w:val="00945325"/>
    <w:rsid w:val="00946859"/>
    <w:rsid w:val="009523DC"/>
    <w:rsid w:val="00954CF3"/>
    <w:rsid w:val="00954D98"/>
    <w:rsid w:val="0096056F"/>
    <w:rsid w:val="00960DAE"/>
    <w:rsid w:val="00960EF4"/>
    <w:rsid w:val="009611AE"/>
    <w:rsid w:val="009614F7"/>
    <w:rsid w:val="00966D52"/>
    <w:rsid w:val="009701B8"/>
    <w:rsid w:val="0097040F"/>
    <w:rsid w:val="009711CD"/>
    <w:rsid w:val="00973B05"/>
    <w:rsid w:val="009746FA"/>
    <w:rsid w:val="009770E4"/>
    <w:rsid w:val="009815D4"/>
    <w:rsid w:val="009825AC"/>
    <w:rsid w:val="009831D9"/>
    <w:rsid w:val="00985156"/>
    <w:rsid w:val="00990C7A"/>
    <w:rsid w:val="00990F20"/>
    <w:rsid w:val="00995A3A"/>
    <w:rsid w:val="009A2543"/>
    <w:rsid w:val="009A3C50"/>
    <w:rsid w:val="009B0F76"/>
    <w:rsid w:val="009B3CB2"/>
    <w:rsid w:val="009B4AD9"/>
    <w:rsid w:val="009B6281"/>
    <w:rsid w:val="009B6DDA"/>
    <w:rsid w:val="009B72D5"/>
    <w:rsid w:val="009C061F"/>
    <w:rsid w:val="009C0793"/>
    <w:rsid w:val="009C108F"/>
    <w:rsid w:val="009C1491"/>
    <w:rsid w:val="009C3886"/>
    <w:rsid w:val="009C4E32"/>
    <w:rsid w:val="009C6BBA"/>
    <w:rsid w:val="009D1BFA"/>
    <w:rsid w:val="009D277F"/>
    <w:rsid w:val="009D284F"/>
    <w:rsid w:val="009D2A45"/>
    <w:rsid w:val="009D7002"/>
    <w:rsid w:val="009E09F8"/>
    <w:rsid w:val="009E7CCA"/>
    <w:rsid w:val="009F0405"/>
    <w:rsid w:val="009F487E"/>
    <w:rsid w:val="00A022EB"/>
    <w:rsid w:val="00A03CD1"/>
    <w:rsid w:val="00A05310"/>
    <w:rsid w:val="00A05700"/>
    <w:rsid w:val="00A10F0D"/>
    <w:rsid w:val="00A1195C"/>
    <w:rsid w:val="00A14062"/>
    <w:rsid w:val="00A179CC"/>
    <w:rsid w:val="00A17F44"/>
    <w:rsid w:val="00A2144E"/>
    <w:rsid w:val="00A22948"/>
    <w:rsid w:val="00A23C72"/>
    <w:rsid w:val="00A25077"/>
    <w:rsid w:val="00A25CC1"/>
    <w:rsid w:val="00A26ADA"/>
    <w:rsid w:val="00A274D8"/>
    <w:rsid w:val="00A30F3E"/>
    <w:rsid w:val="00A31B73"/>
    <w:rsid w:val="00A3487D"/>
    <w:rsid w:val="00A37C5B"/>
    <w:rsid w:val="00A4002B"/>
    <w:rsid w:val="00A40D70"/>
    <w:rsid w:val="00A425D0"/>
    <w:rsid w:val="00A4285E"/>
    <w:rsid w:val="00A502A8"/>
    <w:rsid w:val="00A51FB1"/>
    <w:rsid w:val="00A53215"/>
    <w:rsid w:val="00A53232"/>
    <w:rsid w:val="00A53ABD"/>
    <w:rsid w:val="00A54D54"/>
    <w:rsid w:val="00A67199"/>
    <w:rsid w:val="00A67442"/>
    <w:rsid w:val="00A7183F"/>
    <w:rsid w:val="00A724A0"/>
    <w:rsid w:val="00A73C09"/>
    <w:rsid w:val="00A74F8D"/>
    <w:rsid w:val="00A75037"/>
    <w:rsid w:val="00A8175C"/>
    <w:rsid w:val="00A8241A"/>
    <w:rsid w:val="00A84957"/>
    <w:rsid w:val="00A907D3"/>
    <w:rsid w:val="00A9423B"/>
    <w:rsid w:val="00A94B56"/>
    <w:rsid w:val="00A977F3"/>
    <w:rsid w:val="00AA23EC"/>
    <w:rsid w:val="00AA4DB0"/>
    <w:rsid w:val="00AA4F34"/>
    <w:rsid w:val="00AA61AD"/>
    <w:rsid w:val="00AB1231"/>
    <w:rsid w:val="00AB1675"/>
    <w:rsid w:val="00AB2762"/>
    <w:rsid w:val="00AB2870"/>
    <w:rsid w:val="00AB6825"/>
    <w:rsid w:val="00AB78E3"/>
    <w:rsid w:val="00AC0734"/>
    <w:rsid w:val="00AC2A26"/>
    <w:rsid w:val="00AC51FF"/>
    <w:rsid w:val="00AC5FDC"/>
    <w:rsid w:val="00AD160B"/>
    <w:rsid w:val="00AD1BB2"/>
    <w:rsid w:val="00AD3A07"/>
    <w:rsid w:val="00AD42CF"/>
    <w:rsid w:val="00AD5F94"/>
    <w:rsid w:val="00AE0A66"/>
    <w:rsid w:val="00AE4D6C"/>
    <w:rsid w:val="00AF0AF1"/>
    <w:rsid w:val="00AF14A4"/>
    <w:rsid w:val="00B002CB"/>
    <w:rsid w:val="00B02096"/>
    <w:rsid w:val="00B022C2"/>
    <w:rsid w:val="00B0359E"/>
    <w:rsid w:val="00B046AF"/>
    <w:rsid w:val="00B04DAB"/>
    <w:rsid w:val="00B05AC2"/>
    <w:rsid w:val="00B05D0B"/>
    <w:rsid w:val="00B07232"/>
    <w:rsid w:val="00B109FB"/>
    <w:rsid w:val="00B1171B"/>
    <w:rsid w:val="00B16E83"/>
    <w:rsid w:val="00B17CF4"/>
    <w:rsid w:val="00B21467"/>
    <w:rsid w:val="00B216C2"/>
    <w:rsid w:val="00B2196B"/>
    <w:rsid w:val="00B22895"/>
    <w:rsid w:val="00B258DC"/>
    <w:rsid w:val="00B267C3"/>
    <w:rsid w:val="00B31A3B"/>
    <w:rsid w:val="00B32976"/>
    <w:rsid w:val="00B33B74"/>
    <w:rsid w:val="00B34B5F"/>
    <w:rsid w:val="00B40A0D"/>
    <w:rsid w:val="00B40F18"/>
    <w:rsid w:val="00B4212A"/>
    <w:rsid w:val="00B42308"/>
    <w:rsid w:val="00B51375"/>
    <w:rsid w:val="00B51B6D"/>
    <w:rsid w:val="00B55AB0"/>
    <w:rsid w:val="00B56602"/>
    <w:rsid w:val="00B575C2"/>
    <w:rsid w:val="00B6152C"/>
    <w:rsid w:val="00B6298C"/>
    <w:rsid w:val="00B63FA4"/>
    <w:rsid w:val="00B649D2"/>
    <w:rsid w:val="00B64A38"/>
    <w:rsid w:val="00B70D62"/>
    <w:rsid w:val="00B716D0"/>
    <w:rsid w:val="00B720CD"/>
    <w:rsid w:val="00B7387B"/>
    <w:rsid w:val="00B74663"/>
    <w:rsid w:val="00B768FD"/>
    <w:rsid w:val="00B80F8B"/>
    <w:rsid w:val="00B81A6E"/>
    <w:rsid w:val="00B8447F"/>
    <w:rsid w:val="00B84B62"/>
    <w:rsid w:val="00B85F14"/>
    <w:rsid w:val="00B87339"/>
    <w:rsid w:val="00B905BD"/>
    <w:rsid w:val="00B97CBA"/>
    <w:rsid w:val="00BA2291"/>
    <w:rsid w:val="00BA2B6D"/>
    <w:rsid w:val="00BB217F"/>
    <w:rsid w:val="00BB43DF"/>
    <w:rsid w:val="00BB5F5B"/>
    <w:rsid w:val="00BB744A"/>
    <w:rsid w:val="00BB74EE"/>
    <w:rsid w:val="00BC3DD8"/>
    <w:rsid w:val="00BC5353"/>
    <w:rsid w:val="00BC6712"/>
    <w:rsid w:val="00BD0CF9"/>
    <w:rsid w:val="00BD0F61"/>
    <w:rsid w:val="00BD23DF"/>
    <w:rsid w:val="00BD51F6"/>
    <w:rsid w:val="00BD6134"/>
    <w:rsid w:val="00BE0877"/>
    <w:rsid w:val="00BE24DF"/>
    <w:rsid w:val="00BE3EB6"/>
    <w:rsid w:val="00BE4C87"/>
    <w:rsid w:val="00BE4F62"/>
    <w:rsid w:val="00BE6789"/>
    <w:rsid w:val="00BF0630"/>
    <w:rsid w:val="00BF082A"/>
    <w:rsid w:val="00BF0859"/>
    <w:rsid w:val="00BF2009"/>
    <w:rsid w:val="00BF308E"/>
    <w:rsid w:val="00BF54A3"/>
    <w:rsid w:val="00C05348"/>
    <w:rsid w:val="00C074A7"/>
    <w:rsid w:val="00C136B9"/>
    <w:rsid w:val="00C16F20"/>
    <w:rsid w:val="00C170CA"/>
    <w:rsid w:val="00C20F03"/>
    <w:rsid w:val="00C26569"/>
    <w:rsid w:val="00C323B7"/>
    <w:rsid w:val="00C35CB8"/>
    <w:rsid w:val="00C36155"/>
    <w:rsid w:val="00C403E5"/>
    <w:rsid w:val="00C4293F"/>
    <w:rsid w:val="00C50E58"/>
    <w:rsid w:val="00C5413F"/>
    <w:rsid w:val="00C56178"/>
    <w:rsid w:val="00C564A5"/>
    <w:rsid w:val="00C61A3D"/>
    <w:rsid w:val="00C6451D"/>
    <w:rsid w:val="00C6492F"/>
    <w:rsid w:val="00C64949"/>
    <w:rsid w:val="00C66D09"/>
    <w:rsid w:val="00C677C2"/>
    <w:rsid w:val="00C67805"/>
    <w:rsid w:val="00C67EDD"/>
    <w:rsid w:val="00C72723"/>
    <w:rsid w:val="00C77EB8"/>
    <w:rsid w:val="00C85609"/>
    <w:rsid w:val="00C91496"/>
    <w:rsid w:val="00C91DAE"/>
    <w:rsid w:val="00C93794"/>
    <w:rsid w:val="00CA4455"/>
    <w:rsid w:val="00CA7D38"/>
    <w:rsid w:val="00CB2780"/>
    <w:rsid w:val="00CB28E0"/>
    <w:rsid w:val="00CB35A1"/>
    <w:rsid w:val="00CB4556"/>
    <w:rsid w:val="00CB654E"/>
    <w:rsid w:val="00CC1A8B"/>
    <w:rsid w:val="00CC36B3"/>
    <w:rsid w:val="00CC4AA9"/>
    <w:rsid w:val="00CD3E2E"/>
    <w:rsid w:val="00CE1DEC"/>
    <w:rsid w:val="00CE6DD7"/>
    <w:rsid w:val="00CE72ED"/>
    <w:rsid w:val="00CE7D18"/>
    <w:rsid w:val="00D01474"/>
    <w:rsid w:val="00D05CCF"/>
    <w:rsid w:val="00D10248"/>
    <w:rsid w:val="00D11D5E"/>
    <w:rsid w:val="00D126DC"/>
    <w:rsid w:val="00D230D4"/>
    <w:rsid w:val="00D25645"/>
    <w:rsid w:val="00D31B56"/>
    <w:rsid w:val="00D41029"/>
    <w:rsid w:val="00D4469E"/>
    <w:rsid w:val="00D45FB5"/>
    <w:rsid w:val="00D4727F"/>
    <w:rsid w:val="00D50390"/>
    <w:rsid w:val="00D51DC0"/>
    <w:rsid w:val="00D54138"/>
    <w:rsid w:val="00D55130"/>
    <w:rsid w:val="00D564F0"/>
    <w:rsid w:val="00D569E5"/>
    <w:rsid w:val="00D6170F"/>
    <w:rsid w:val="00D64F7E"/>
    <w:rsid w:val="00D66F31"/>
    <w:rsid w:val="00D670B0"/>
    <w:rsid w:val="00D6791C"/>
    <w:rsid w:val="00D73990"/>
    <w:rsid w:val="00D742B5"/>
    <w:rsid w:val="00D84E4A"/>
    <w:rsid w:val="00D85367"/>
    <w:rsid w:val="00D8724F"/>
    <w:rsid w:val="00D92CFA"/>
    <w:rsid w:val="00D95994"/>
    <w:rsid w:val="00DA01FF"/>
    <w:rsid w:val="00DA3D03"/>
    <w:rsid w:val="00DA58B4"/>
    <w:rsid w:val="00DA703A"/>
    <w:rsid w:val="00DB46FE"/>
    <w:rsid w:val="00DB5317"/>
    <w:rsid w:val="00DC0FA4"/>
    <w:rsid w:val="00DC3EA2"/>
    <w:rsid w:val="00DC4BD7"/>
    <w:rsid w:val="00DC52F8"/>
    <w:rsid w:val="00DD202C"/>
    <w:rsid w:val="00DD3472"/>
    <w:rsid w:val="00DD4EC3"/>
    <w:rsid w:val="00DD587D"/>
    <w:rsid w:val="00DD5EE7"/>
    <w:rsid w:val="00DD6F7C"/>
    <w:rsid w:val="00DE2D21"/>
    <w:rsid w:val="00DE5FA4"/>
    <w:rsid w:val="00DE7395"/>
    <w:rsid w:val="00DF639E"/>
    <w:rsid w:val="00DF6D76"/>
    <w:rsid w:val="00E003F3"/>
    <w:rsid w:val="00E00FF1"/>
    <w:rsid w:val="00E017D3"/>
    <w:rsid w:val="00E0205D"/>
    <w:rsid w:val="00E0352A"/>
    <w:rsid w:val="00E046B0"/>
    <w:rsid w:val="00E10FBC"/>
    <w:rsid w:val="00E127CD"/>
    <w:rsid w:val="00E15FD1"/>
    <w:rsid w:val="00E16FDD"/>
    <w:rsid w:val="00E17E5A"/>
    <w:rsid w:val="00E201BC"/>
    <w:rsid w:val="00E2112F"/>
    <w:rsid w:val="00E21CE2"/>
    <w:rsid w:val="00E2212F"/>
    <w:rsid w:val="00E222DD"/>
    <w:rsid w:val="00E313D7"/>
    <w:rsid w:val="00E35EB7"/>
    <w:rsid w:val="00E362DA"/>
    <w:rsid w:val="00E403F1"/>
    <w:rsid w:val="00E4260A"/>
    <w:rsid w:val="00E43C50"/>
    <w:rsid w:val="00E50E68"/>
    <w:rsid w:val="00E53157"/>
    <w:rsid w:val="00E56C38"/>
    <w:rsid w:val="00E676EE"/>
    <w:rsid w:val="00E7025F"/>
    <w:rsid w:val="00E75AD3"/>
    <w:rsid w:val="00E75ADB"/>
    <w:rsid w:val="00E77E10"/>
    <w:rsid w:val="00E80AA3"/>
    <w:rsid w:val="00E83190"/>
    <w:rsid w:val="00E84DCE"/>
    <w:rsid w:val="00E850E5"/>
    <w:rsid w:val="00E86AFD"/>
    <w:rsid w:val="00E873BC"/>
    <w:rsid w:val="00E87ED9"/>
    <w:rsid w:val="00E91DCB"/>
    <w:rsid w:val="00E93F3A"/>
    <w:rsid w:val="00E9714D"/>
    <w:rsid w:val="00EA19DE"/>
    <w:rsid w:val="00EA203E"/>
    <w:rsid w:val="00EA47B1"/>
    <w:rsid w:val="00EA6DBF"/>
    <w:rsid w:val="00EA7044"/>
    <w:rsid w:val="00EB704E"/>
    <w:rsid w:val="00EC052F"/>
    <w:rsid w:val="00EC0CAB"/>
    <w:rsid w:val="00EC12F8"/>
    <w:rsid w:val="00EC2715"/>
    <w:rsid w:val="00EC6DF0"/>
    <w:rsid w:val="00EC73D5"/>
    <w:rsid w:val="00ED02E6"/>
    <w:rsid w:val="00ED08B4"/>
    <w:rsid w:val="00ED3A26"/>
    <w:rsid w:val="00EE46D4"/>
    <w:rsid w:val="00EE54DC"/>
    <w:rsid w:val="00EE65D9"/>
    <w:rsid w:val="00EF0702"/>
    <w:rsid w:val="00EF2761"/>
    <w:rsid w:val="00EF4FEF"/>
    <w:rsid w:val="00F045A7"/>
    <w:rsid w:val="00F10F7E"/>
    <w:rsid w:val="00F11BF7"/>
    <w:rsid w:val="00F2000B"/>
    <w:rsid w:val="00F2019B"/>
    <w:rsid w:val="00F20BBC"/>
    <w:rsid w:val="00F2134C"/>
    <w:rsid w:val="00F23020"/>
    <w:rsid w:val="00F32617"/>
    <w:rsid w:val="00F33120"/>
    <w:rsid w:val="00F37403"/>
    <w:rsid w:val="00F37EC2"/>
    <w:rsid w:val="00F445C6"/>
    <w:rsid w:val="00F44954"/>
    <w:rsid w:val="00F453A3"/>
    <w:rsid w:val="00F45629"/>
    <w:rsid w:val="00F4597E"/>
    <w:rsid w:val="00F47573"/>
    <w:rsid w:val="00F65395"/>
    <w:rsid w:val="00F7075C"/>
    <w:rsid w:val="00F74C8F"/>
    <w:rsid w:val="00F75272"/>
    <w:rsid w:val="00F75A37"/>
    <w:rsid w:val="00F7686E"/>
    <w:rsid w:val="00F83DB4"/>
    <w:rsid w:val="00F85457"/>
    <w:rsid w:val="00F86C07"/>
    <w:rsid w:val="00F90359"/>
    <w:rsid w:val="00F931EB"/>
    <w:rsid w:val="00F94F4B"/>
    <w:rsid w:val="00FA0066"/>
    <w:rsid w:val="00FA2403"/>
    <w:rsid w:val="00FA7A3B"/>
    <w:rsid w:val="00FA7F04"/>
    <w:rsid w:val="00FB0CB7"/>
    <w:rsid w:val="00FB1BC5"/>
    <w:rsid w:val="00FB318C"/>
    <w:rsid w:val="00FB5A0B"/>
    <w:rsid w:val="00FB65AD"/>
    <w:rsid w:val="00FB662E"/>
    <w:rsid w:val="00FB7D54"/>
    <w:rsid w:val="00FC283C"/>
    <w:rsid w:val="00FC309B"/>
    <w:rsid w:val="00FD08B8"/>
    <w:rsid w:val="00FD4673"/>
    <w:rsid w:val="00FD7600"/>
    <w:rsid w:val="00FE5277"/>
    <w:rsid w:val="00FE71FC"/>
    <w:rsid w:val="00FF398E"/>
    <w:rsid w:val="00FF3BF4"/>
    <w:rsid w:val="00FF61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9C7365"/>
  <w15:docId w15:val="{A473D1C4-79AF-4460-90B1-45CBE8744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1FC"/>
    <w:pPr>
      <w:spacing w:line="240" w:lineRule="auto"/>
      <w:jc w:val="both"/>
    </w:pPr>
    <w:rPr>
      <w:rFonts w:ascii="Helvetica" w:hAnsi="Helvetica"/>
      <w:sz w:val="20"/>
    </w:rPr>
  </w:style>
  <w:style w:type="paragraph" w:styleId="Heading1">
    <w:name w:val="heading 1"/>
    <w:basedOn w:val="Normal"/>
    <w:next w:val="Normal"/>
    <w:link w:val="Heading1Char"/>
    <w:uiPriority w:val="9"/>
    <w:qFormat/>
    <w:rsid w:val="00FE71FC"/>
    <w:pPr>
      <w:numPr>
        <w:numId w:val="3"/>
      </w:numPr>
      <w:spacing w:before="480" w:after="0"/>
      <w:contextualSpacing/>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FE71FC"/>
    <w:pPr>
      <w:numPr>
        <w:ilvl w:val="1"/>
        <w:numId w:val="3"/>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151CD0"/>
    <w:pPr>
      <w:numPr>
        <w:ilvl w:val="2"/>
        <w:numId w:val="3"/>
      </w:num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51CD0"/>
    <w:pPr>
      <w:numPr>
        <w:ilvl w:val="3"/>
        <w:numId w:val="3"/>
      </w:num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51CD0"/>
    <w:pPr>
      <w:numPr>
        <w:ilvl w:val="4"/>
        <w:numId w:val="3"/>
      </w:num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51CD0"/>
    <w:pPr>
      <w:numPr>
        <w:ilvl w:val="5"/>
        <w:numId w:val="3"/>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51CD0"/>
    <w:pPr>
      <w:numPr>
        <w:ilvl w:val="6"/>
        <w:numId w:val="3"/>
      </w:num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51CD0"/>
    <w:pPr>
      <w:numPr>
        <w:ilvl w:val="7"/>
        <w:numId w:val="3"/>
      </w:numPr>
      <w:spacing w:after="0"/>
      <w:outlineLvl w:val="7"/>
    </w:pPr>
    <w:rPr>
      <w:rFonts w:asciiTheme="majorHAnsi" w:eastAsiaTheme="majorEastAsia" w:hAnsiTheme="majorHAnsi" w:cstheme="majorBidi"/>
      <w:szCs w:val="20"/>
    </w:rPr>
  </w:style>
  <w:style w:type="paragraph" w:styleId="Heading9">
    <w:name w:val="heading 9"/>
    <w:basedOn w:val="Normal"/>
    <w:next w:val="Normal"/>
    <w:link w:val="Heading9Char"/>
    <w:uiPriority w:val="9"/>
    <w:semiHidden/>
    <w:unhideWhenUsed/>
    <w:qFormat/>
    <w:rsid w:val="00151CD0"/>
    <w:pPr>
      <w:numPr>
        <w:ilvl w:val="8"/>
        <w:numId w:val="3"/>
      </w:numPr>
      <w:spacing w:after="0"/>
      <w:outlineLvl w:val="8"/>
    </w:pPr>
    <w:rPr>
      <w:rFonts w:asciiTheme="majorHAnsi" w:eastAsiaTheme="majorEastAsia" w:hAnsiTheme="majorHAnsi" w:cstheme="majorBidi"/>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1FC"/>
    <w:rPr>
      <w:rFonts w:ascii="Helvetica" w:eastAsiaTheme="majorEastAsia" w:hAnsi="Helvetica" w:cstheme="majorBidi"/>
      <w:b/>
      <w:bCs/>
      <w:sz w:val="24"/>
      <w:szCs w:val="28"/>
    </w:rPr>
  </w:style>
  <w:style w:type="character" w:customStyle="1" w:styleId="Heading2Char">
    <w:name w:val="Heading 2 Char"/>
    <w:basedOn w:val="DefaultParagraphFont"/>
    <w:link w:val="Heading2"/>
    <w:uiPriority w:val="9"/>
    <w:rsid w:val="00FE71FC"/>
    <w:rPr>
      <w:rFonts w:ascii="Helvetica" w:eastAsiaTheme="majorEastAsia" w:hAnsi="Helvetica" w:cstheme="majorBidi"/>
      <w:b/>
      <w:bCs/>
      <w:sz w:val="20"/>
      <w:szCs w:val="26"/>
    </w:rPr>
  </w:style>
  <w:style w:type="character" w:customStyle="1" w:styleId="Heading3Char">
    <w:name w:val="Heading 3 Char"/>
    <w:basedOn w:val="DefaultParagraphFont"/>
    <w:link w:val="Heading3"/>
    <w:uiPriority w:val="9"/>
    <w:semiHidden/>
    <w:rsid w:val="00151CD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51CD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51CD0"/>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51CD0"/>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51CD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51CD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51CD0"/>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51CD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51CD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51CD0"/>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51CD0"/>
    <w:rPr>
      <w:rFonts w:asciiTheme="majorHAnsi" w:eastAsiaTheme="majorEastAsia" w:hAnsiTheme="majorHAnsi" w:cstheme="majorBidi"/>
      <w:i/>
      <w:iCs/>
      <w:spacing w:val="13"/>
      <w:sz w:val="24"/>
      <w:szCs w:val="24"/>
    </w:rPr>
  </w:style>
  <w:style w:type="character" w:styleId="Strong">
    <w:name w:val="Strong"/>
    <w:uiPriority w:val="22"/>
    <w:qFormat/>
    <w:rsid w:val="00151CD0"/>
    <w:rPr>
      <w:b/>
      <w:bCs/>
    </w:rPr>
  </w:style>
  <w:style w:type="character" w:styleId="Emphasis">
    <w:name w:val="Emphasis"/>
    <w:uiPriority w:val="20"/>
    <w:qFormat/>
    <w:rsid w:val="00151CD0"/>
    <w:rPr>
      <w:b/>
      <w:bCs/>
      <w:i/>
      <w:iCs/>
      <w:spacing w:val="10"/>
      <w:bdr w:val="none" w:sz="0" w:space="0" w:color="auto"/>
      <w:shd w:val="clear" w:color="auto" w:fill="auto"/>
    </w:rPr>
  </w:style>
  <w:style w:type="paragraph" w:styleId="NoSpacing">
    <w:name w:val="No Spacing"/>
    <w:basedOn w:val="Normal"/>
    <w:link w:val="NoSpacingChar"/>
    <w:uiPriority w:val="1"/>
    <w:qFormat/>
    <w:rsid w:val="00151CD0"/>
    <w:pPr>
      <w:spacing w:after="0"/>
    </w:pPr>
  </w:style>
  <w:style w:type="paragraph" w:styleId="ListParagraph">
    <w:name w:val="List Paragraph"/>
    <w:basedOn w:val="Normal"/>
    <w:uiPriority w:val="34"/>
    <w:qFormat/>
    <w:rsid w:val="00151CD0"/>
    <w:pPr>
      <w:ind w:left="720"/>
      <w:contextualSpacing/>
    </w:pPr>
  </w:style>
  <w:style w:type="paragraph" w:styleId="Quote">
    <w:name w:val="Quote"/>
    <w:basedOn w:val="Normal"/>
    <w:next w:val="Normal"/>
    <w:link w:val="QuoteChar"/>
    <w:uiPriority w:val="29"/>
    <w:qFormat/>
    <w:rsid w:val="00151CD0"/>
    <w:pPr>
      <w:spacing w:before="200" w:after="0"/>
      <w:ind w:left="360" w:right="360"/>
    </w:pPr>
    <w:rPr>
      <w:i/>
      <w:iCs/>
    </w:rPr>
  </w:style>
  <w:style w:type="character" w:customStyle="1" w:styleId="QuoteChar">
    <w:name w:val="Quote Char"/>
    <w:basedOn w:val="DefaultParagraphFont"/>
    <w:link w:val="Quote"/>
    <w:uiPriority w:val="29"/>
    <w:rsid w:val="00151CD0"/>
    <w:rPr>
      <w:i/>
      <w:iCs/>
    </w:rPr>
  </w:style>
  <w:style w:type="paragraph" w:styleId="IntenseQuote">
    <w:name w:val="Intense Quote"/>
    <w:basedOn w:val="Normal"/>
    <w:next w:val="Normal"/>
    <w:link w:val="IntenseQuoteChar"/>
    <w:uiPriority w:val="30"/>
    <w:qFormat/>
    <w:rsid w:val="00151CD0"/>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151CD0"/>
    <w:rPr>
      <w:b/>
      <w:bCs/>
      <w:i/>
      <w:iCs/>
    </w:rPr>
  </w:style>
  <w:style w:type="character" w:styleId="SubtleEmphasis">
    <w:name w:val="Subtle Emphasis"/>
    <w:uiPriority w:val="19"/>
    <w:qFormat/>
    <w:rsid w:val="00151CD0"/>
    <w:rPr>
      <w:i/>
      <w:iCs/>
    </w:rPr>
  </w:style>
  <w:style w:type="character" w:styleId="IntenseEmphasis">
    <w:name w:val="Intense Emphasis"/>
    <w:uiPriority w:val="21"/>
    <w:qFormat/>
    <w:rsid w:val="00151CD0"/>
    <w:rPr>
      <w:b/>
      <w:bCs/>
    </w:rPr>
  </w:style>
  <w:style w:type="character" w:styleId="SubtleReference">
    <w:name w:val="Subtle Reference"/>
    <w:uiPriority w:val="31"/>
    <w:qFormat/>
    <w:rsid w:val="00151CD0"/>
    <w:rPr>
      <w:smallCaps/>
    </w:rPr>
  </w:style>
  <w:style w:type="character" w:styleId="IntenseReference">
    <w:name w:val="Intense Reference"/>
    <w:uiPriority w:val="32"/>
    <w:qFormat/>
    <w:rsid w:val="00151CD0"/>
    <w:rPr>
      <w:smallCaps/>
      <w:spacing w:val="5"/>
      <w:u w:val="single"/>
    </w:rPr>
  </w:style>
  <w:style w:type="character" w:styleId="BookTitle">
    <w:name w:val="Book Title"/>
    <w:uiPriority w:val="33"/>
    <w:qFormat/>
    <w:rsid w:val="00151CD0"/>
    <w:rPr>
      <w:i/>
      <w:iCs/>
      <w:smallCaps/>
      <w:spacing w:val="5"/>
    </w:rPr>
  </w:style>
  <w:style w:type="paragraph" w:styleId="TOCHeading">
    <w:name w:val="TOC Heading"/>
    <w:basedOn w:val="Heading1"/>
    <w:next w:val="Normal"/>
    <w:uiPriority w:val="39"/>
    <w:semiHidden/>
    <w:unhideWhenUsed/>
    <w:qFormat/>
    <w:rsid w:val="00151CD0"/>
    <w:pPr>
      <w:outlineLvl w:val="9"/>
    </w:pPr>
    <w:rPr>
      <w:lang w:bidi="en-US"/>
    </w:rPr>
  </w:style>
  <w:style w:type="paragraph" w:styleId="Caption">
    <w:name w:val="caption"/>
    <w:basedOn w:val="Normal"/>
    <w:next w:val="Normal"/>
    <w:uiPriority w:val="35"/>
    <w:unhideWhenUsed/>
    <w:rsid w:val="00D31B56"/>
    <w:rPr>
      <w:b/>
      <w:bCs/>
      <w:sz w:val="18"/>
      <w:szCs w:val="18"/>
    </w:rPr>
  </w:style>
  <w:style w:type="character" w:customStyle="1" w:styleId="NoSpacingChar">
    <w:name w:val="No Spacing Char"/>
    <w:basedOn w:val="DefaultParagraphFont"/>
    <w:link w:val="NoSpacing"/>
    <w:uiPriority w:val="1"/>
    <w:rsid w:val="00D31B56"/>
  </w:style>
  <w:style w:type="paragraph" w:customStyle="1" w:styleId="EndNoteBibliographyTitle">
    <w:name w:val="EndNote Bibliography Title"/>
    <w:basedOn w:val="Normal"/>
    <w:link w:val="EndNoteBibliographyTitleChar"/>
    <w:rsid w:val="003833F8"/>
    <w:pPr>
      <w:spacing w:after="0"/>
      <w:jc w:val="center"/>
    </w:pPr>
    <w:rPr>
      <w:rFonts w:ascii="Arial" w:hAnsi="Arial" w:cs="Arial"/>
      <w:noProof/>
      <w:lang w:val="en-US"/>
    </w:rPr>
  </w:style>
  <w:style w:type="character" w:customStyle="1" w:styleId="EndNoteBibliographyTitleChar">
    <w:name w:val="EndNote Bibliography Title Char"/>
    <w:basedOn w:val="DefaultParagraphFont"/>
    <w:link w:val="EndNoteBibliographyTitle"/>
    <w:rsid w:val="003833F8"/>
    <w:rPr>
      <w:rFonts w:ascii="Arial" w:hAnsi="Arial" w:cs="Arial"/>
      <w:noProof/>
      <w:sz w:val="20"/>
      <w:lang w:val="en-US"/>
    </w:rPr>
  </w:style>
  <w:style w:type="paragraph" w:customStyle="1" w:styleId="EndNoteBibliography">
    <w:name w:val="EndNote Bibliography"/>
    <w:basedOn w:val="Normal"/>
    <w:link w:val="EndNoteBibliographyChar"/>
    <w:rsid w:val="003833F8"/>
    <w:rPr>
      <w:rFonts w:ascii="Arial" w:hAnsi="Arial" w:cs="Arial"/>
      <w:noProof/>
      <w:lang w:val="en-US"/>
    </w:rPr>
  </w:style>
  <w:style w:type="character" w:customStyle="1" w:styleId="EndNoteBibliographyChar">
    <w:name w:val="EndNote Bibliography Char"/>
    <w:basedOn w:val="DefaultParagraphFont"/>
    <w:link w:val="EndNoteBibliography"/>
    <w:rsid w:val="003833F8"/>
    <w:rPr>
      <w:rFonts w:ascii="Arial" w:hAnsi="Arial" w:cs="Arial"/>
      <w:noProof/>
      <w:sz w:val="20"/>
      <w:lang w:val="en-US"/>
    </w:rPr>
  </w:style>
  <w:style w:type="paragraph" w:styleId="BalloonText">
    <w:name w:val="Balloon Text"/>
    <w:basedOn w:val="Normal"/>
    <w:link w:val="BalloonTextChar"/>
    <w:uiPriority w:val="99"/>
    <w:semiHidden/>
    <w:unhideWhenUsed/>
    <w:rsid w:val="00EA6DB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DBF"/>
    <w:rPr>
      <w:rFonts w:ascii="Tahoma" w:hAnsi="Tahoma" w:cs="Tahoma"/>
      <w:sz w:val="16"/>
      <w:szCs w:val="16"/>
    </w:rPr>
  </w:style>
  <w:style w:type="character" w:styleId="CommentReference">
    <w:name w:val="annotation reference"/>
    <w:basedOn w:val="DefaultParagraphFont"/>
    <w:uiPriority w:val="99"/>
    <w:semiHidden/>
    <w:unhideWhenUsed/>
    <w:rsid w:val="00EA6DBF"/>
    <w:rPr>
      <w:sz w:val="16"/>
      <w:szCs w:val="16"/>
    </w:rPr>
  </w:style>
  <w:style w:type="paragraph" w:styleId="CommentText">
    <w:name w:val="annotation text"/>
    <w:basedOn w:val="Normal"/>
    <w:link w:val="CommentTextChar"/>
    <w:uiPriority w:val="99"/>
    <w:semiHidden/>
    <w:unhideWhenUsed/>
    <w:rsid w:val="00EA6DBF"/>
    <w:rPr>
      <w:szCs w:val="20"/>
    </w:rPr>
  </w:style>
  <w:style w:type="character" w:customStyle="1" w:styleId="CommentTextChar">
    <w:name w:val="Comment Text Char"/>
    <w:basedOn w:val="DefaultParagraphFont"/>
    <w:link w:val="CommentText"/>
    <w:uiPriority w:val="99"/>
    <w:semiHidden/>
    <w:rsid w:val="00EA6DBF"/>
    <w:rPr>
      <w:sz w:val="20"/>
      <w:szCs w:val="20"/>
    </w:rPr>
  </w:style>
  <w:style w:type="paragraph" w:styleId="CommentSubject">
    <w:name w:val="annotation subject"/>
    <w:basedOn w:val="CommentText"/>
    <w:next w:val="CommentText"/>
    <w:link w:val="CommentSubjectChar"/>
    <w:uiPriority w:val="99"/>
    <w:semiHidden/>
    <w:unhideWhenUsed/>
    <w:rsid w:val="00EA6DBF"/>
    <w:rPr>
      <w:b/>
      <w:bCs/>
    </w:rPr>
  </w:style>
  <w:style w:type="character" w:customStyle="1" w:styleId="CommentSubjectChar">
    <w:name w:val="Comment Subject Char"/>
    <w:basedOn w:val="CommentTextChar"/>
    <w:link w:val="CommentSubject"/>
    <w:uiPriority w:val="99"/>
    <w:semiHidden/>
    <w:rsid w:val="00EA6DBF"/>
    <w:rPr>
      <w:b/>
      <w:bCs/>
      <w:sz w:val="20"/>
      <w:szCs w:val="20"/>
    </w:rPr>
  </w:style>
  <w:style w:type="character" w:styleId="PlaceholderText">
    <w:name w:val="Placeholder Text"/>
    <w:basedOn w:val="DefaultParagraphFont"/>
    <w:uiPriority w:val="99"/>
    <w:semiHidden/>
    <w:rsid w:val="00E222DD"/>
    <w:rPr>
      <w:color w:val="808080"/>
    </w:rPr>
  </w:style>
  <w:style w:type="paragraph" w:styleId="Footer">
    <w:name w:val="footer"/>
    <w:basedOn w:val="Normal"/>
    <w:link w:val="FooterChar"/>
    <w:uiPriority w:val="99"/>
    <w:unhideWhenUsed/>
    <w:rsid w:val="00573966"/>
    <w:pPr>
      <w:tabs>
        <w:tab w:val="center" w:pos="4153"/>
        <w:tab w:val="right" w:pos="8306"/>
      </w:tabs>
      <w:spacing w:after="0"/>
    </w:pPr>
  </w:style>
  <w:style w:type="character" w:customStyle="1" w:styleId="FooterChar">
    <w:name w:val="Footer Char"/>
    <w:basedOn w:val="DefaultParagraphFont"/>
    <w:link w:val="Footer"/>
    <w:uiPriority w:val="99"/>
    <w:rsid w:val="00573966"/>
  </w:style>
  <w:style w:type="character" w:styleId="PageNumber">
    <w:name w:val="page number"/>
    <w:basedOn w:val="DefaultParagraphFont"/>
    <w:uiPriority w:val="99"/>
    <w:semiHidden/>
    <w:unhideWhenUsed/>
    <w:rsid w:val="00573966"/>
  </w:style>
  <w:style w:type="table" w:styleId="TableGrid">
    <w:name w:val="Table Grid"/>
    <w:basedOn w:val="TableNormal"/>
    <w:uiPriority w:val="59"/>
    <w:rsid w:val="00A51FB1"/>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Normal"/>
    <w:link w:val="MTDisplayEquationChar"/>
    <w:rsid w:val="004F661F"/>
    <w:pPr>
      <w:tabs>
        <w:tab w:val="center" w:pos="4160"/>
        <w:tab w:val="right" w:pos="8300"/>
      </w:tabs>
    </w:pPr>
  </w:style>
  <w:style w:type="character" w:customStyle="1" w:styleId="MTDisplayEquationChar">
    <w:name w:val="MTDisplayEquation Char"/>
    <w:basedOn w:val="DefaultParagraphFont"/>
    <w:link w:val="MTDisplayEquation"/>
    <w:rsid w:val="004F661F"/>
  </w:style>
  <w:style w:type="paragraph" w:styleId="Header">
    <w:name w:val="header"/>
    <w:basedOn w:val="Normal"/>
    <w:link w:val="HeaderChar"/>
    <w:uiPriority w:val="99"/>
    <w:unhideWhenUsed/>
    <w:rsid w:val="00D73990"/>
    <w:pPr>
      <w:tabs>
        <w:tab w:val="center" w:pos="4513"/>
        <w:tab w:val="right" w:pos="9026"/>
      </w:tabs>
      <w:spacing w:after="0"/>
    </w:pPr>
  </w:style>
  <w:style w:type="character" w:customStyle="1" w:styleId="HeaderChar">
    <w:name w:val="Header Char"/>
    <w:basedOn w:val="DefaultParagraphFont"/>
    <w:link w:val="Header"/>
    <w:uiPriority w:val="99"/>
    <w:rsid w:val="00D73990"/>
  </w:style>
  <w:style w:type="paragraph" w:styleId="Revision">
    <w:name w:val="Revision"/>
    <w:hidden/>
    <w:uiPriority w:val="99"/>
    <w:semiHidden/>
    <w:rsid w:val="00373BD7"/>
    <w:pPr>
      <w:spacing w:after="0" w:line="240" w:lineRule="auto"/>
    </w:pPr>
  </w:style>
  <w:style w:type="paragraph" w:styleId="EndnoteText">
    <w:name w:val="endnote text"/>
    <w:basedOn w:val="Normal"/>
    <w:link w:val="EndnoteTextChar"/>
    <w:uiPriority w:val="99"/>
    <w:semiHidden/>
    <w:unhideWhenUsed/>
    <w:rsid w:val="00695DAD"/>
    <w:pPr>
      <w:spacing w:after="0"/>
    </w:pPr>
    <w:rPr>
      <w:szCs w:val="20"/>
    </w:rPr>
  </w:style>
  <w:style w:type="character" w:customStyle="1" w:styleId="EndnoteTextChar">
    <w:name w:val="Endnote Text Char"/>
    <w:basedOn w:val="DefaultParagraphFont"/>
    <w:link w:val="EndnoteText"/>
    <w:uiPriority w:val="99"/>
    <w:semiHidden/>
    <w:rsid w:val="00695DAD"/>
    <w:rPr>
      <w:sz w:val="20"/>
      <w:szCs w:val="20"/>
    </w:rPr>
  </w:style>
  <w:style w:type="character" w:styleId="EndnoteReference">
    <w:name w:val="endnote reference"/>
    <w:basedOn w:val="DefaultParagraphFont"/>
    <w:uiPriority w:val="99"/>
    <w:semiHidden/>
    <w:unhideWhenUsed/>
    <w:rsid w:val="00695DAD"/>
    <w:rPr>
      <w:vertAlign w:val="superscript"/>
    </w:rPr>
  </w:style>
  <w:style w:type="paragraph" w:styleId="BodyText">
    <w:name w:val="Body Text"/>
    <w:basedOn w:val="Normal"/>
    <w:link w:val="BodyTextChar"/>
    <w:unhideWhenUsed/>
    <w:rsid w:val="00FB5A0B"/>
    <w:pPr>
      <w:spacing w:after="120" w:line="276" w:lineRule="auto"/>
      <w:jc w:val="left"/>
    </w:pPr>
    <w:rPr>
      <w:rFonts w:ascii="Calibri" w:eastAsia="MS Mincho" w:hAnsi="Calibri" w:cs="Times New Roman"/>
      <w:sz w:val="22"/>
      <w:lang w:val="en-US"/>
    </w:rPr>
  </w:style>
  <w:style w:type="character" w:customStyle="1" w:styleId="BodyTextChar">
    <w:name w:val="Body Text Char"/>
    <w:basedOn w:val="DefaultParagraphFont"/>
    <w:link w:val="BodyText"/>
    <w:rsid w:val="00FB5A0B"/>
    <w:rPr>
      <w:rFonts w:ascii="Calibri" w:eastAsia="MS Mincho"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67486">
      <w:bodyDiv w:val="1"/>
      <w:marLeft w:val="0"/>
      <w:marRight w:val="0"/>
      <w:marTop w:val="0"/>
      <w:marBottom w:val="0"/>
      <w:divBdr>
        <w:top w:val="none" w:sz="0" w:space="0" w:color="auto"/>
        <w:left w:val="none" w:sz="0" w:space="0" w:color="auto"/>
        <w:bottom w:val="none" w:sz="0" w:space="0" w:color="auto"/>
        <w:right w:val="none" w:sz="0" w:space="0" w:color="auto"/>
      </w:divBdr>
    </w:div>
    <w:div w:id="74936421">
      <w:bodyDiv w:val="1"/>
      <w:marLeft w:val="0"/>
      <w:marRight w:val="0"/>
      <w:marTop w:val="0"/>
      <w:marBottom w:val="0"/>
      <w:divBdr>
        <w:top w:val="none" w:sz="0" w:space="0" w:color="auto"/>
        <w:left w:val="none" w:sz="0" w:space="0" w:color="auto"/>
        <w:bottom w:val="none" w:sz="0" w:space="0" w:color="auto"/>
        <w:right w:val="none" w:sz="0" w:space="0" w:color="auto"/>
      </w:divBdr>
    </w:div>
    <w:div w:id="87889536">
      <w:bodyDiv w:val="1"/>
      <w:marLeft w:val="0"/>
      <w:marRight w:val="0"/>
      <w:marTop w:val="0"/>
      <w:marBottom w:val="0"/>
      <w:divBdr>
        <w:top w:val="none" w:sz="0" w:space="0" w:color="auto"/>
        <w:left w:val="none" w:sz="0" w:space="0" w:color="auto"/>
        <w:bottom w:val="none" w:sz="0" w:space="0" w:color="auto"/>
        <w:right w:val="none" w:sz="0" w:space="0" w:color="auto"/>
      </w:divBdr>
    </w:div>
    <w:div w:id="174467741">
      <w:bodyDiv w:val="1"/>
      <w:marLeft w:val="0"/>
      <w:marRight w:val="0"/>
      <w:marTop w:val="0"/>
      <w:marBottom w:val="0"/>
      <w:divBdr>
        <w:top w:val="none" w:sz="0" w:space="0" w:color="auto"/>
        <w:left w:val="none" w:sz="0" w:space="0" w:color="auto"/>
        <w:bottom w:val="none" w:sz="0" w:space="0" w:color="auto"/>
        <w:right w:val="none" w:sz="0" w:space="0" w:color="auto"/>
      </w:divBdr>
    </w:div>
    <w:div w:id="231039282">
      <w:bodyDiv w:val="1"/>
      <w:marLeft w:val="0"/>
      <w:marRight w:val="0"/>
      <w:marTop w:val="0"/>
      <w:marBottom w:val="0"/>
      <w:divBdr>
        <w:top w:val="none" w:sz="0" w:space="0" w:color="auto"/>
        <w:left w:val="none" w:sz="0" w:space="0" w:color="auto"/>
        <w:bottom w:val="none" w:sz="0" w:space="0" w:color="auto"/>
        <w:right w:val="none" w:sz="0" w:space="0" w:color="auto"/>
      </w:divBdr>
    </w:div>
    <w:div w:id="370347397">
      <w:bodyDiv w:val="1"/>
      <w:marLeft w:val="0"/>
      <w:marRight w:val="0"/>
      <w:marTop w:val="0"/>
      <w:marBottom w:val="0"/>
      <w:divBdr>
        <w:top w:val="none" w:sz="0" w:space="0" w:color="auto"/>
        <w:left w:val="none" w:sz="0" w:space="0" w:color="auto"/>
        <w:bottom w:val="none" w:sz="0" w:space="0" w:color="auto"/>
        <w:right w:val="none" w:sz="0" w:space="0" w:color="auto"/>
      </w:divBdr>
    </w:div>
    <w:div w:id="393967926">
      <w:bodyDiv w:val="1"/>
      <w:marLeft w:val="0"/>
      <w:marRight w:val="0"/>
      <w:marTop w:val="0"/>
      <w:marBottom w:val="0"/>
      <w:divBdr>
        <w:top w:val="none" w:sz="0" w:space="0" w:color="auto"/>
        <w:left w:val="none" w:sz="0" w:space="0" w:color="auto"/>
        <w:bottom w:val="none" w:sz="0" w:space="0" w:color="auto"/>
        <w:right w:val="none" w:sz="0" w:space="0" w:color="auto"/>
      </w:divBdr>
    </w:div>
    <w:div w:id="661003631">
      <w:bodyDiv w:val="1"/>
      <w:marLeft w:val="0"/>
      <w:marRight w:val="0"/>
      <w:marTop w:val="0"/>
      <w:marBottom w:val="0"/>
      <w:divBdr>
        <w:top w:val="none" w:sz="0" w:space="0" w:color="auto"/>
        <w:left w:val="none" w:sz="0" w:space="0" w:color="auto"/>
        <w:bottom w:val="none" w:sz="0" w:space="0" w:color="auto"/>
        <w:right w:val="none" w:sz="0" w:space="0" w:color="auto"/>
      </w:divBdr>
    </w:div>
    <w:div w:id="729768578">
      <w:bodyDiv w:val="1"/>
      <w:marLeft w:val="0"/>
      <w:marRight w:val="0"/>
      <w:marTop w:val="0"/>
      <w:marBottom w:val="0"/>
      <w:divBdr>
        <w:top w:val="none" w:sz="0" w:space="0" w:color="auto"/>
        <w:left w:val="none" w:sz="0" w:space="0" w:color="auto"/>
        <w:bottom w:val="none" w:sz="0" w:space="0" w:color="auto"/>
        <w:right w:val="none" w:sz="0" w:space="0" w:color="auto"/>
      </w:divBdr>
    </w:div>
    <w:div w:id="748775514">
      <w:bodyDiv w:val="1"/>
      <w:marLeft w:val="0"/>
      <w:marRight w:val="0"/>
      <w:marTop w:val="0"/>
      <w:marBottom w:val="0"/>
      <w:divBdr>
        <w:top w:val="none" w:sz="0" w:space="0" w:color="auto"/>
        <w:left w:val="none" w:sz="0" w:space="0" w:color="auto"/>
        <w:bottom w:val="none" w:sz="0" w:space="0" w:color="auto"/>
        <w:right w:val="none" w:sz="0" w:space="0" w:color="auto"/>
      </w:divBdr>
    </w:div>
    <w:div w:id="846673149">
      <w:bodyDiv w:val="1"/>
      <w:marLeft w:val="0"/>
      <w:marRight w:val="0"/>
      <w:marTop w:val="0"/>
      <w:marBottom w:val="0"/>
      <w:divBdr>
        <w:top w:val="none" w:sz="0" w:space="0" w:color="auto"/>
        <w:left w:val="none" w:sz="0" w:space="0" w:color="auto"/>
        <w:bottom w:val="none" w:sz="0" w:space="0" w:color="auto"/>
        <w:right w:val="none" w:sz="0" w:space="0" w:color="auto"/>
      </w:divBdr>
      <w:divsChild>
        <w:div w:id="663124384">
          <w:marLeft w:val="0"/>
          <w:marRight w:val="0"/>
          <w:marTop w:val="0"/>
          <w:marBottom w:val="0"/>
          <w:divBdr>
            <w:top w:val="none" w:sz="0" w:space="0" w:color="auto"/>
            <w:left w:val="none" w:sz="0" w:space="0" w:color="auto"/>
            <w:bottom w:val="none" w:sz="0" w:space="0" w:color="auto"/>
            <w:right w:val="none" w:sz="0" w:space="0" w:color="auto"/>
          </w:divBdr>
        </w:div>
      </w:divsChild>
    </w:div>
    <w:div w:id="865948656">
      <w:bodyDiv w:val="1"/>
      <w:marLeft w:val="0"/>
      <w:marRight w:val="0"/>
      <w:marTop w:val="0"/>
      <w:marBottom w:val="0"/>
      <w:divBdr>
        <w:top w:val="none" w:sz="0" w:space="0" w:color="auto"/>
        <w:left w:val="none" w:sz="0" w:space="0" w:color="auto"/>
        <w:bottom w:val="none" w:sz="0" w:space="0" w:color="auto"/>
        <w:right w:val="none" w:sz="0" w:space="0" w:color="auto"/>
      </w:divBdr>
    </w:div>
    <w:div w:id="1015575191">
      <w:bodyDiv w:val="1"/>
      <w:marLeft w:val="0"/>
      <w:marRight w:val="0"/>
      <w:marTop w:val="0"/>
      <w:marBottom w:val="0"/>
      <w:divBdr>
        <w:top w:val="none" w:sz="0" w:space="0" w:color="auto"/>
        <w:left w:val="none" w:sz="0" w:space="0" w:color="auto"/>
        <w:bottom w:val="none" w:sz="0" w:space="0" w:color="auto"/>
        <w:right w:val="none" w:sz="0" w:space="0" w:color="auto"/>
      </w:divBdr>
      <w:divsChild>
        <w:div w:id="821653211">
          <w:marLeft w:val="0"/>
          <w:marRight w:val="0"/>
          <w:marTop w:val="0"/>
          <w:marBottom w:val="0"/>
          <w:divBdr>
            <w:top w:val="none" w:sz="0" w:space="0" w:color="auto"/>
            <w:left w:val="none" w:sz="0" w:space="0" w:color="auto"/>
            <w:bottom w:val="none" w:sz="0" w:space="0" w:color="auto"/>
            <w:right w:val="none" w:sz="0" w:space="0" w:color="auto"/>
          </w:divBdr>
        </w:div>
      </w:divsChild>
    </w:div>
    <w:div w:id="1056005048">
      <w:bodyDiv w:val="1"/>
      <w:marLeft w:val="0"/>
      <w:marRight w:val="0"/>
      <w:marTop w:val="0"/>
      <w:marBottom w:val="0"/>
      <w:divBdr>
        <w:top w:val="none" w:sz="0" w:space="0" w:color="auto"/>
        <w:left w:val="none" w:sz="0" w:space="0" w:color="auto"/>
        <w:bottom w:val="none" w:sz="0" w:space="0" w:color="auto"/>
        <w:right w:val="none" w:sz="0" w:space="0" w:color="auto"/>
      </w:divBdr>
    </w:div>
    <w:div w:id="1093432779">
      <w:bodyDiv w:val="1"/>
      <w:marLeft w:val="0"/>
      <w:marRight w:val="0"/>
      <w:marTop w:val="0"/>
      <w:marBottom w:val="0"/>
      <w:divBdr>
        <w:top w:val="none" w:sz="0" w:space="0" w:color="auto"/>
        <w:left w:val="none" w:sz="0" w:space="0" w:color="auto"/>
        <w:bottom w:val="none" w:sz="0" w:space="0" w:color="auto"/>
        <w:right w:val="none" w:sz="0" w:space="0" w:color="auto"/>
      </w:divBdr>
    </w:div>
    <w:div w:id="1170754283">
      <w:bodyDiv w:val="1"/>
      <w:marLeft w:val="0"/>
      <w:marRight w:val="0"/>
      <w:marTop w:val="0"/>
      <w:marBottom w:val="0"/>
      <w:divBdr>
        <w:top w:val="none" w:sz="0" w:space="0" w:color="auto"/>
        <w:left w:val="none" w:sz="0" w:space="0" w:color="auto"/>
        <w:bottom w:val="none" w:sz="0" w:space="0" w:color="auto"/>
        <w:right w:val="none" w:sz="0" w:space="0" w:color="auto"/>
      </w:divBdr>
    </w:div>
    <w:div w:id="1451706061">
      <w:bodyDiv w:val="1"/>
      <w:marLeft w:val="0"/>
      <w:marRight w:val="0"/>
      <w:marTop w:val="0"/>
      <w:marBottom w:val="0"/>
      <w:divBdr>
        <w:top w:val="none" w:sz="0" w:space="0" w:color="auto"/>
        <w:left w:val="none" w:sz="0" w:space="0" w:color="auto"/>
        <w:bottom w:val="none" w:sz="0" w:space="0" w:color="auto"/>
        <w:right w:val="none" w:sz="0" w:space="0" w:color="auto"/>
      </w:divBdr>
    </w:div>
    <w:div w:id="1539276174">
      <w:bodyDiv w:val="1"/>
      <w:marLeft w:val="0"/>
      <w:marRight w:val="0"/>
      <w:marTop w:val="0"/>
      <w:marBottom w:val="0"/>
      <w:divBdr>
        <w:top w:val="none" w:sz="0" w:space="0" w:color="auto"/>
        <w:left w:val="none" w:sz="0" w:space="0" w:color="auto"/>
        <w:bottom w:val="none" w:sz="0" w:space="0" w:color="auto"/>
        <w:right w:val="none" w:sz="0" w:space="0" w:color="auto"/>
      </w:divBdr>
    </w:div>
    <w:div w:id="1686590076">
      <w:bodyDiv w:val="1"/>
      <w:marLeft w:val="0"/>
      <w:marRight w:val="0"/>
      <w:marTop w:val="0"/>
      <w:marBottom w:val="0"/>
      <w:divBdr>
        <w:top w:val="none" w:sz="0" w:space="0" w:color="auto"/>
        <w:left w:val="none" w:sz="0" w:space="0" w:color="auto"/>
        <w:bottom w:val="none" w:sz="0" w:space="0" w:color="auto"/>
        <w:right w:val="none" w:sz="0" w:space="0" w:color="auto"/>
      </w:divBdr>
    </w:div>
    <w:div w:id="1694183472">
      <w:bodyDiv w:val="1"/>
      <w:marLeft w:val="0"/>
      <w:marRight w:val="0"/>
      <w:marTop w:val="0"/>
      <w:marBottom w:val="0"/>
      <w:divBdr>
        <w:top w:val="none" w:sz="0" w:space="0" w:color="auto"/>
        <w:left w:val="none" w:sz="0" w:space="0" w:color="auto"/>
        <w:bottom w:val="none" w:sz="0" w:space="0" w:color="auto"/>
        <w:right w:val="none" w:sz="0" w:space="0" w:color="auto"/>
      </w:divBdr>
    </w:div>
    <w:div w:id="1751537623">
      <w:bodyDiv w:val="1"/>
      <w:marLeft w:val="0"/>
      <w:marRight w:val="0"/>
      <w:marTop w:val="0"/>
      <w:marBottom w:val="0"/>
      <w:divBdr>
        <w:top w:val="none" w:sz="0" w:space="0" w:color="auto"/>
        <w:left w:val="none" w:sz="0" w:space="0" w:color="auto"/>
        <w:bottom w:val="none" w:sz="0" w:space="0" w:color="auto"/>
        <w:right w:val="none" w:sz="0" w:space="0" w:color="auto"/>
      </w:divBdr>
    </w:div>
    <w:div w:id="1770615806">
      <w:bodyDiv w:val="1"/>
      <w:marLeft w:val="0"/>
      <w:marRight w:val="0"/>
      <w:marTop w:val="0"/>
      <w:marBottom w:val="0"/>
      <w:divBdr>
        <w:top w:val="none" w:sz="0" w:space="0" w:color="auto"/>
        <w:left w:val="none" w:sz="0" w:space="0" w:color="auto"/>
        <w:bottom w:val="none" w:sz="0" w:space="0" w:color="auto"/>
        <w:right w:val="none" w:sz="0" w:space="0" w:color="auto"/>
      </w:divBdr>
    </w:div>
    <w:div w:id="212129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1" Type="http://schemas.openxmlformats.org/officeDocument/2006/relationships/image" Target="media/image8.wmf"/><Relationship Id="rId42" Type="http://schemas.openxmlformats.org/officeDocument/2006/relationships/oleObject" Target="embeddings/oleObject17.bin"/><Relationship Id="rId63" Type="http://schemas.openxmlformats.org/officeDocument/2006/relationships/image" Target="media/image31.wmf"/><Relationship Id="rId84" Type="http://schemas.openxmlformats.org/officeDocument/2006/relationships/oleObject" Target="embeddings/oleObject36.bin"/><Relationship Id="rId138" Type="http://schemas.openxmlformats.org/officeDocument/2006/relationships/image" Target="media/image68.wmf"/><Relationship Id="rId159" Type="http://schemas.openxmlformats.org/officeDocument/2006/relationships/oleObject" Target="embeddings/oleObject73.bin"/><Relationship Id="rId170" Type="http://schemas.openxmlformats.org/officeDocument/2006/relationships/oleObject" Target="embeddings/oleObject82.bin"/><Relationship Id="rId191" Type="http://schemas.openxmlformats.org/officeDocument/2006/relationships/image" Target="media/image91.wmf"/><Relationship Id="rId205" Type="http://schemas.openxmlformats.org/officeDocument/2006/relationships/image" Target="media/image95.wmf"/><Relationship Id="rId226" Type="http://schemas.openxmlformats.org/officeDocument/2006/relationships/oleObject" Target="embeddings/oleObject116.bin"/><Relationship Id="rId247" Type="http://schemas.openxmlformats.org/officeDocument/2006/relationships/oleObject" Target="embeddings/oleObject131.bin"/><Relationship Id="rId107" Type="http://schemas.openxmlformats.org/officeDocument/2006/relationships/image" Target="media/image53.wmf"/><Relationship Id="rId11" Type="http://schemas.openxmlformats.org/officeDocument/2006/relationships/image" Target="media/image3.wmf"/><Relationship Id="rId32" Type="http://schemas.openxmlformats.org/officeDocument/2006/relationships/oleObject" Target="embeddings/oleObject12.bin"/><Relationship Id="rId53" Type="http://schemas.openxmlformats.org/officeDocument/2006/relationships/image" Target="media/image25.wmf"/><Relationship Id="rId74" Type="http://schemas.openxmlformats.org/officeDocument/2006/relationships/oleObject" Target="embeddings/oleObject31.bin"/><Relationship Id="rId128" Type="http://schemas.openxmlformats.org/officeDocument/2006/relationships/oleObject" Target="embeddings/oleObject57.bin"/><Relationship Id="rId149" Type="http://schemas.openxmlformats.org/officeDocument/2006/relationships/oleObject" Target="embeddings/oleObject69.bin"/><Relationship Id="rId5" Type="http://schemas.openxmlformats.org/officeDocument/2006/relationships/webSettings" Target="webSettings.xml"/><Relationship Id="rId95" Type="http://schemas.openxmlformats.org/officeDocument/2006/relationships/image" Target="media/image47.wmf"/><Relationship Id="rId160" Type="http://schemas.openxmlformats.org/officeDocument/2006/relationships/oleObject" Target="embeddings/oleObject74.bin"/><Relationship Id="rId181" Type="http://schemas.openxmlformats.org/officeDocument/2006/relationships/oleObject" Target="embeddings/oleObject87.bin"/><Relationship Id="rId216" Type="http://schemas.openxmlformats.org/officeDocument/2006/relationships/image" Target="media/image100.wmf"/><Relationship Id="rId237" Type="http://schemas.openxmlformats.org/officeDocument/2006/relationships/oleObject" Target="embeddings/oleObject125.bin"/><Relationship Id="rId258" Type="http://schemas.openxmlformats.org/officeDocument/2006/relationships/image" Target="media/image114.wmf"/><Relationship Id="rId22" Type="http://schemas.openxmlformats.org/officeDocument/2006/relationships/oleObject" Target="embeddings/oleObject7.bin"/><Relationship Id="rId43" Type="http://schemas.openxmlformats.org/officeDocument/2006/relationships/oleObject" Target="embeddings/oleObject18.bin"/><Relationship Id="rId64" Type="http://schemas.openxmlformats.org/officeDocument/2006/relationships/oleObject" Target="embeddings/oleObject26.bin"/><Relationship Id="rId118" Type="http://schemas.openxmlformats.org/officeDocument/2006/relationships/oleObject" Target="embeddings/oleObject53.bin"/><Relationship Id="rId139" Type="http://schemas.openxmlformats.org/officeDocument/2006/relationships/oleObject" Target="embeddings/oleObject64.bin"/><Relationship Id="rId85" Type="http://schemas.openxmlformats.org/officeDocument/2006/relationships/image" Target="media/image42.wmf"/><Relationship Id="rId150" Type="http://schemas.openxmlformats.org/officeDocument/2006/relationships/image" Target="media/image74.wmf"/><Relationship Id="rId171" Type="http://schemas.openxmlformats.org/officeDocument/2006/relationships/image" Target="media/image82.jpeg"/><Relationship Id="rId192" Type="http://schemas.openxmlformats.org/officeDocument/2006/relationships/oleObject" Target="embeddings/oleObject94.bin"/><Relationship Id="rId206" Type="http://schemas.openxmlformats.org/officeDocument/2006/relationships/oleObject" Target="embeddings/oleObject104.bin"/><Relationship Id="rId227" Type="http://schemas.openxmlformats.org/officeDocument/2006/relationships/oleObject" Target="embeddings/oleObject117.bin"/><Relationship Id="rId248" Type="http://schemas.openxmlformats.org/officeDocument/2006/relationships/image" Target="media/image110.wmf"/><Relationship Id="rId12" Type="http://schemas.openxmlformats.org/officeDocument/2006/relationships/oleObject" Target="embeddings/oleObject2.bin"/><Relationship Id="rId33" Type="http://schemas.openxmlformats.org/officeDocument/2006/relationships/image" Target="media/image14.wmf"/><Relationship Id="rId108" Type="http://schemas.openxmlformats.org/officeDocument/2006/relationships/oleObject" Target="embeddings/oleObject48.bin"/><Relationship Id="rId129" Type="http://schemas.openxmlformats.org/officeDocument/2006/relationships/image" Target="media/image65.wmf"/><Relationship Id="rId54" Type="http://schemas.openxmlformats.org/officeDocument/2006/relationships/oleObject" Target="embeddings/oleObject22.bin"/><Relationship Id="rId75" Type="http://schemas.openxmlformats.org/officeDocument/2006/relationships/image" Target="media/image37.wmf"/><Relationship Id="rId96" Type="http://schemas.openxmlformats.org/officeDocument/2006/relationships/oleObject" Target="embeddings/oleObject42.bin"/><Relationship Id="rId140" Type="http://schemas.openxmlformats.org/officeDocument/2006/relationships/image" Target="media/image69.wmf"/><Relationship Id="rId161" Type="http://schemas.openxmlformats.org/officeDocument/2006/relationships/oleObject" Target="embeddings/oleObject75.bin"/><Relationship Id="rId182" Type="http://schemas.openxmlformats.org/officeDocument/2006/relationships/oleObject" Target="embeddings/oleObject88.bin"/><Relationship Id="rId217" Type="http://schemas.openxmlformats.org/officeDocument/2006/relationships/oleObject" Target="embeddings/oleObject110.bin"/><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98.wmf"/><Relationship Id="rId233" Type="http://schemas.openxmlformats.org/officeDocument/2006/relationships/oleObject" Target="embeddings/oleObject123.bin"/><Relationship Id="rId238" Type="http://schemas.openxmlformats.org/officeDocument/2006/relationships/oleObject" Target="embeddings/oleObject126.bin"/><Relationship Id="rId254" Type="http://schemas.openxmlformats.org/officeDocument/2006/relationships/image" Target="media/image113.wmf"/><Relationship Id="rId259" Type="http://schemas.openxmlformats.org/officeDocument/2006/relationships/oleObject" Target="embeddings/oleObject138.bin"/><Relationship Id="rId23" Type="http://schemas.openxmlformats.org/officeDocument/2006/relationships/image" Target="media/image9.wmf"/><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1.bin"/><Relationship Id="rId119" Type="http://schemas.openxmlformats.org/officeDocument/2006/relationships/image" Target="media/image59.jpeg"/><Relationship Id="rId44" Type="http://schemas.openxmlformats.org/officeDocument/2006/relationships/oleObject" Target="embeddings/oleObject19.bin"/><Relationship Id="rId60" Type="http://schemas.openxmlformats.org/officeDocument/2006/relationships/oleObject" Target="embeddings/oleObject24.bin"/><Relationship Id="rId65" Type="http://schemas.openxmlformats.org/officeDocument/2006/relationships/image" Target="media/image32.wmf"/><Relationship Id="rId81" Type="http://schemas.openxmlformats.org/officeDocument/2006/relationships/image" Target="media/image40.wmf"/><Relationship Id="rId86" Type="http://schemas.openxmlformats.org/officeDocument/2006/relationships/oleObject" Target="embeddings/oleObject37.bin"/><Relationship Id="rId130" Type="http://schemas.openxmlformats.org/officeDocument/2006/relationships/oleObject" Target="embeddings/oleObject58.bin"/><Relationship Id="rId135" Type="http://schemas.openxmlformats.org/officeDocument/2006/relationships/image" Target="media/image67.wmf"/><Relationship Id="rId151" Type="http://schemas.openxmlformats.org/officeDocument/2006/relationships/image" Target="media/image75.wmf"/><Relationship Id="rId156" Type="http://schemas.openxmlformats.org/officeDocument/2006/relationships/image" Target="media/image78.wmf"/><Relationship Id="rId177" Type="http://schemas.openxmlformats.org/officeDocument/2006/relationships/oleObject" Target="embeddings/oleObject84.bin"/><Relationship Id="rId198" Type="http://schemas.openxmlformats.org/officeDocument/2006/relationships/image" Target="media/image94.wmf"/><Relationship Id="rId172" Type="http://schemas.openxmlformats.org/officeDocument/2006/relationships/image" Target="media/image83.jpg"/><Relationship Id="rId193" Type="http://schemas.openxmlformats.org/officeDocument/2006/relationships/oleObject" Target="embeddings/oleObject95.bin"/><Relationship Id="rId202" Type="http://schemas.openxmlformats.org/officeDocument/2006/relationships/oleObject" Target="embeddings/oleObject101.bin"/><Relationship Id="rId207" Type="http://schemas.openxmlformats.org/officeDocument/2006/relationships/image" Target="media/image96.wmf"/><Relationship Id="rId223" Type="http://schemas.openxmlformats.org/officeDocument/2006/relationships/oleObject" Target="embeddings/oleObject114.bin"/><Relationship Id="rId228" Type="http://schemas.openxmlformats.org/officeDocument/2006/relationships/oleObject" Target="embeddings/oleObject118.bin"/><Relationship Id="rId244" Type="http://schemas.openxmlformats.org/officeDocument/2006/relationships/oleObject" Target="embeddings/oleObject129.bin"/><Relationship Id="rId249" Type="http://schemas.openxmlformats.org/officeDocument/2006/relationships/oleObject" Target="embeddings/oleObject132.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image" Target="media/image54.wmf"/><Relationship Id="rId260" Type="http://schemas.openxmlformats.org/officeDocument/2006/relationships/oleObject" Target="embeddings/oleObject139.bin"/><Relationship Id="rId34" Type="http://schemas.openxmlformats.org/officeDocument/2006/relationships/oleObject" Target="embeddings/oleObject13.bin"/><Relationship Id="rId50" Type="http://schemas.openxmlformats.org/officeDocument/2006/relationships/image" Target="media/image23.wmf"/><Relationship Id="rId55" Type="http://schemas.openxmlformats.org/officeDocument/2006/relationships/image" Target="media/image26.wmf"/><Relationship Id="rId76" Type="http://schemas.openxmlformats.org/officeDocument/2006/relationships/oleObject" Target="embeddings/oleObject32.bin"/><Relationship Id="rId97" Type="http://schemas.openxmlformats.org/officeDocument/2006/relationships/image" Target="media/image48.wmf"/><Relationship Id="rId104" Type="http://schemas.openxmlformats.org/officeDocument/2006/relationships/image" Target="media/image51.wmf"/><Relationship Id="rId120" Type="http://schemas.openxmlformats.org/officeDocument/2006/relationships/image" Target="media/image60.jpg"/><Relationship Id="rId125" Type="http://schemas.openxmlformats.org/officeDocument/2006/relationships/oleObject" Target="embeddings/oleObject55.bin"/><Relationship Id="rId141" Type="http://schemas.openxmlformats.org/officeDocument/2006/relationships/oleObject" Target="embeddings/oleObject65.bin"/><Relationship Id="rId146" Type="http://schemas.openxmlformats.org/officeDocument/2006/relationships/image" Target="media/image72.wmf"/><Relationship Id="rId167" Type="http://schemas.openxmlformats.org/officeDocument/2006/relationships/oleObject" Target="embeddings/oleObject80.bin"/><Relationship Id="rId188" Type="http://schemas.openxmlformats.org/officeDocument/2006/relationships/image" Target="media/image90.wmf"/><Relationship Id="rId7" Type="http://schemas.openxmlformats.org/officeDocument/2006/relationships/endnotes" Target="endnotes.xml"/><Relationship Id="rId71" Type="http://schemas.openxmlformats.org/officeDocument/2006/relationships/image" Target="media/image35.wmf"/><Relationship Id="rId92" Type="http://schemas.openxmlformats.org/officeDocument/2006/relationships/oleObject" Target="embeddings/oleObject40.bin"/><Relationship Id="rId162" Type="http://schemas.openxmlformats.org/officeDocument/2006/relationships/oleObject" Target="embeddings/oleObject76.bin"/><Relationship Id="rId183" Type="http://schemas.openxmlformats.org/officeDocument/2006/relationships/oleObject" Target="embeddings/oleObject89.bin"/><Relationship Id="rId213" Type="http://schemas.openxmlformats.org/officeDocument/2006/relationships/oleObject" Target="embeddings/oleObject108.bin"/><Relationship Id="rId218" Type="http://schemas.openxmlformats.org/officeDocument/2006/relationships/oleObject" Target="embeddings/oleObject111.bin"/><Relationship Id="rId234" Type="http://schemas.openxmlformats.org/officeDocument/2006/relationships/image" Target="media/image104.jpeg"/><Relationship Id="rId239" Type="http://schemas.openxmlformats.org/officeDocument/2006/relationships/oleObject" Target="embeddings/oleObject127.bin"/><Relationship Id="rId2" Type="http://schemas.openxmlformats.org/officeDocument/2006/relationships/numbering" Target="numbering.xml"/><Relationship Id="rId29" Type="http://schemas.openxmlformats.org/officeDocument/2006/relationships/image" Target="media/image12.wmf"/><Relationship Id="rId250" Type="http://schemas.openxmlformats.org/officeDocument/2006/relationships/image" Target="media/image111.wmf"/><Relationship Id="rId255" Type="http://schemas.openxmlformats.org/officeDocument/2006/relationships/oleObject" Target="embeddings/oleObject135.bin"/><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emf"/><Relationship Id="rId66" Type="http://schemas.openxmlformats.org/officeDocument/2006/relationships/oleObject" Target="embeddings/oleObject27.bin"/><Relationship Id="rId87" Type="http://schemas.openxmlformats.org/officeDocument/2006/relationships/image" Target="media/image43.wmf"/><Relationship Id="rId110" Type="http://schemas.openxmlformats.org/officeDocument/2006/relationships/oleObject" Target="embeddings/oleObject49.bin"/><Relationship Id="rId115" Type="http://schemas.openxmlformats.org/officeDocument/2006/relationships/image" Target="media/image57.wmf"/><Relationship Id="rId131" Type="http://schemas.openxmlformats.org/officeDocument/2006/relationships/image" Target="media/image66.wmf"/><Relationship Id="rId136" Type="http://schemas.openxmlformats.org/officeDocument/2006/relationships/oleObject" Target="embeddings/oleObject62.bin"/><Relationship Id="rId157" Type="http://schemas.openxmlformats.org/officeDocument/2006/relationships/oleObject" Target="embeddings/oleObject72.bin"/><Relationship Id="rId178" Type="http://schemas.openxmlformats.org/officeDocument/2006/relationships/image" Target="media/image87.wmf"/><Relationship Id="rId61" Type="http://schemas.openxmlformats.org/officeDocument/2006/relationships/image" Target="media/image30.wmf"/><Relationship Id="rId82" Type="http://schemas.openxmlformats.org/officeDocument/2006/relationships/oleObject" Target="embeddings/oleObject35.bin"/><Relationship Id="rId152" Type="http://schemas.openxmlformats.org/officeDocument/2006/relationships/image" Target="media/image76.wmf"/><Relationship Id="rId173" Type="http://schemas.openxmlformats.org/officeDocument/2006/relationships/image" Target="media/image84.wmf"/><Relationship Id="rId194" Type="http://schemas.openxmlformats.org/officeDocument/2006/relationships/oleObject" Target="embeddings/oleObject96.bin"/><Relationship Id="rId199" Type="http://schemas.openxmlformats.org/officeDocument/2006/relationships/oleObject" Target="embeddings/oleObject98.bin"/><Relationship Id="rId203" Type="http://schemas.openxmlformats.org/officeDocument/2006/relationships/oleObject" Target="embeddings/oleObject102.bin"/><Relationship Id="rId208" Type="http://schemas.openxmlformats.org/officeDocument/2006/relationships/oleObject" Target="embeddings/oleObject105.bin"/><Relationship Id="rId229" Type="http://schemas.openxmlformats.org/officeDocument/2006/relationships/oleObject" Target="embeddings/oleObject119.bin"/><Relationship Id="rId19" Type="http://schemas.openxmlformats.org/officeDocument/2006/relationships/image" Target="media/image7.wmf"/><Relationship Id="rId224" Type="http://schemas.openxmlformats.org/officeDocument/2006/relationships/image" Target="media/image103.wmf"/><Relationship Id="rId240" Type="http://schemas.openxmlformats.org/officeDocument/2006/relationships/image" Target="media/image106.wmf"/><Relationship Id="rId245" Type="http://schemas.openxmlformats.org/officeDocument/2006/relationships/image" Target="media/image109.wmf"/><Relationship Id="rId261" Type="http://schemas.openxmlformats.org/officeDocument/2006/relationships/header" Target="header1.xml"/><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oleObject" Target="embeddings/oleObject23.bin"/><Relationship Id="rId77" Type="http://schemas.openxmlformats.org/officeDocument/2006/relationships/image" Target="media/image38.wmf"/><Relationship Id="rId100" Type="http://schemas.openxmlformats.org/officeDocument/2006/relationships/oleObject" Target="embeddings/oleObject44.bin"/><Relationship Id="rId105" Type="http://schemas.openxmlformats.org/officeDocument/2006/relationships/image" Target="media/image52.wmf"/><Relationship Id="rId126" Type="http://schemas.openxmlformats.org/officeDocument/2006/relationships/oleObject" Target="embeddings/oleObject56.bin"/><Relationship Id="rId147" Type="http://schemas.openxmlformats.org/officeDocument/2006/relationships/oleObject" Target="embeddings/oleObject68.bin"/><Relationship Id="rId168" Type="http://schemas.openxmlformats.org/officeDocument/2006/relationships/oleObject" Target="embeddings/oleObject81.bin"/><Relationship Id="rId8" Type="http://schemas.openxmlformats.org/officeDocument/2006/relationships/image" Target="media/image1.wmf"/><Relationship Id="rId51" Type="http://schemas.openxmlformats.org/officeDocument/2006/relationships/image" Target="media/image24.wmf"/><Relationship Id="rId72" Type="http://schemas.openxmlformats.org/officeDocument/2006/relationships/oleObject" Target="embeddings/oleObject30.bin"/><Relationship Id="rId93" Type="http://schemas.openxmlformats.org/officeDocument/2006/relationships/image" Target="media/image46.wmf"/><Relationship Id="rId98" Type="http://schemas.openxmlformats.org/officeDocument/2006/relationships/oleObject" Target="embeddings/oleObject43.bin"/><Relationship Id="rId121" Type="http://schemas.openxmlformats.org/officeDocument/2006/relationships/image" Target="media/image61.jpeg"/><Relationship Id="rId142" Type="http://schemas.openxmlformats.org/officeDocument/2006/relationships/image" Target="media/image70.wmf"/><Relationship Id="rId163" Type="http://schemas.openxmlformats.org/officeDocument/2006/relationships/image" Target="media/image80.wmf"/><Relationship Id="rId184" Type="http://schemas.openxmlformats.org/officeDocument/2006/relationships/image" Target="media/image88.wmf"/><Relationship Id="rId189" Type="http://schemas.openxmlformats.org/officeDocument/2006/relationships/oleObject" Target="embeddings/oleObject92.bin"/><Relationship Id="rId219" Type="http://schemas.openxmlformats.org/officeDocument/2006/relationships/oleObject" Target="embeddings/oleObject112.bin"/><Relationship Id="rId3" Type="http://schemas.openxmlformats.org/officeDocument/2006/relationships/styles" Target="styles.xml"/><Relationship Id="rId214" Type="http://schemas.openxmlformats.org/officeDocument/2006/relationships/image" Target="media/image99.wmf"/><Relationship Id="rId230" Type="http://schemas.openxmlformats.org/officeDocument/2006/relationships/oleObject" Target="embeddings/oleObject120.bin"/><Relationship Id="rId235" Type="http://schemas.openxmlformats.org/officeDocument/2006/relationships/image" Target="media/image105.jpeg"/><Relationship Id="rId251" Type="http://schemas.openxmlformats.org/officeDocument/2006/relationships/oleObject" Target="embeddings/oleObject133.bin"/><Relationship Id="rId256" Type="http://schemas.openxmlformats.org/officeDocument/2006/relationships/oleObject" Target="embeddings/oleObject136.bin"/><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33.wmf"/><Relationship Id="rId116" Type="http://schemas.openxmlformats.org/officeDocument/2006/relationships/oleObject" Target="embeddings/oleObject52.bin"/><Relationship Id="rId137" Type="http://schemas.openxmlformats.org/officeDocument/2006/relationships/oleObject" Target="embeddings/oleObject63.bin"/><Relationship Id="rId158" Type="http://schemas.openxmlformats.org/officeDocument/2006/relationships/image" Target="media/image79.wmf"/><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oleObject" Target="embeddings/oleObject25.bin"/><Relationship Id="rId83" Type="http://schemas.openxmlformats.org/officeDocument/2006/relationships/image" Target="media/image41.wmf"/><Relationship Id="rId88" Type="http://schemas.openxmlformats.org/officeDocument/2006/relationships/oleObject" Target="embeddings/oleObject38.bin"/><Relationship Id="rId111" Type="http://schemas.openxmlformats.org/officeDocument/2006/relationships/image" Target="media/image55.wmf"/><Relationship Id="rId132" Type="http://schemas.openxmlformats.org/officeDocument/2006/relationships/oleObject" Target="embeddings/oleObject59.bin"/><Relationship Id="rId153" Type="http://schemas.openxmlformats.org/officeDocument/2006/relationships/oleObject" Target="embeddings/oleObject70.bin"/><Relationship Id="rId174" Type="http://schemas.openxmlformats.org/officeDocument/2006/relationships/image" Target="media/image85.wmf"/><Relationship Id="rId179" Type="http://schemas.openxmlformats.org/officeDocument/2006/relationships/oleObject" Target="embeddings/oleObject85.bin"/><Relationship Id="rId195" Type="http://schemas.openxmlformats.org/officeDocument/2006/relationships/image" Target="media/image92.jpeg"/><Relationship Id="rId209" Type="http://schemas.openxmlformats.org/officeDocument/2006/relationships/oleObject" Target="embeddings/oleObject106.bin"/><Relationship Id="rId190" Type="http://schemas.openxmlformats.org/officeDocument/2006/relationships/oleObject" Target="embeddings/oleObject93.bin"/><Relationship Id="rId204" Type="http://schemas.openxmlformats.org/officeDocument/2006/relationships/oleObject" Target="embeddings/oleObject103.bin"/><Relationship Id="rId220" Type="http://schemas.openxmlformats.org/officeDocument/2006/relationships/image" Target="media/image101.wmf"/><Relationship Id="rId225" Type="http://schemas.openxmlformats.org/officeDocument/2006/relationships/oleObject" Target="embeddings/oleObject115.bin"/><Relationship Id="rId241" Type="http://schemas.openxmlformats.org/officeDocument/2006/relationships/oleObject" Target="embeddings/oleObject128.bin"/><Relationship Id="rId246" Type="http://schemas.openxmlformats.org/officeDocument/2006/relationships/oleObject" Target="embeddings/oleObject130.bin"/><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image" Target="media/image27.emf"/><Relationship Id="rId106" Type="http://schemas.openxmlformats.org/officeDocument/2006/relationships/oleObject" Target="embeddings/oleObject47.bin"/><Relationship Id="rId127" Type="http://schemas.openxmlformats.org/officeDocument/2006/relationships/image" Target="media/image64.wmf"/><Relationship Id="rId262" Type="http://schemas.openxmlformats.org/officeDocument/2006/relationships/footer" Target="footer1.xml"/><Relationship Id="rId10" Type="http://schemas.openxmlformats.org/officeDocument/2006/relationships/image" Target="media/image2.jpg"/><Relationship Id="rId31" Type="http://schemas.openxmlformats.org/officeDocument/2006/relationships/image" Target="media/image13.wmf"/><Relationship Id="rId52" Type="http://schemas.openxmlformats.org/officeDocument/2006/relationships/oleObject" Target="embeddings/oleObject21.bin"/><Relationship Id="rId73" Type="http://schemas.openxmlformats.org/officeDocument/2006/relationships/image" Target="media/image36.wmf"/><Relationship Id="rId78" Type="http://schemas.openxmlformats.org/officeDocument/2006/relationships/oleObject" Target="embeddings/oleObject33.bin"/><Relationship Id="rId94" Type="http://schemas.openxmlformats.org/officeDocument/2006/relationships/oleObject" Target="embeddings/oleObject41.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image" Target="media/image62.wmf"/><Relationship Id="rId143" Type="http://schemas.openxmlformats.org/officeDocument/2006/relationships/oleObject" Target="embeddings/oleObject66.bin"/><Relationship Id="rId148" Type="http://schemas.openxmlformats.org/officeDocument/2006/relationships/image" Target="media/image73.wmf"/><Relationship Id="rId164" Type="http://schemas.openxmlformats.org/officeDocument/2006/relationships/oleObject" Target="embeddings/oleObject77.bin"/><Relationship Id="rId169" Type="http://schemas.openxmlformats.org/officeDocument/2006/relationships/image" Target="media/image81.wmf"/><Relationship Id="rId185" Type="http://schemas.openxmlformats.org/officeDocument/2006/relationships/oleObject" Target="embeddings/oleObject90.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86.bin"/><Relationship Id="rId210" Type="http://schemas.openxmlformats.org/officeDocument/2006/relationships/oleObject" Target="embeddings/oleObject107.bin"/><Relationship Id="rId215" Type="http://schemas.openxmlformats.org/officeDocument/2006/relationships/oleObject" Target="embeddings/oleObject109.bin"/><Relationship Id="rId236" Type="http://schemas.openxmlformats.org/officeDocument/2006/relationships/oleObject" Target="embeddings/oleObject124.bin"/><Relationship Id="rId257" Type="http://schemas.openxmlformats.org/officeDocument/2006/relationships/oleObject" Target="embeddings/oleObject137.bin"/><Relationship Id="rId26" Type="http://schemas.openxmlformats.org/officeDocument/2006/relationships/oleObject" Target="embeddings/oleObject9.bin"/><Relationship Id="rId231" Type="http://schemas.openxmlformats.org/officeDocument/2006/relationships/oleObject" Target="embeddings/oleObject121.bin"/><Relationship Id="rId252" Type="http://schemas.openxmlformats.org/officeDocument/2006/relationships/image" Target="media/image112.wmf"/><Relationship Id="rId47" Type="http://schemas.openxmlformats.org/officeDocument/2006/relationships/oleObject" Target="embeddings/oleObject20.bin"/><Relationship Id="rId68" Type="http://schemas.openxmlformats.org/officeDocument/2006/relationships/oleObject" Target="embeddings/oleObject28.bin"/><Relationship Id="rId89" Type="http://schemas.openxmlformats.org/officeDocument/2006/relationships/image" Target="media/image44.wmf"/><Relationship Id="rId112" Type="http://schemas.openxmlformats.org/officeDocument/2006/relationships/oleObject" Target="embeddings/oleObject50.bin"/><Relationship Id="rId133" Type="http://schemas.openxmlformats.org/officeDocument/2006/relationships/oleObject" Target="embeddings/oleObject60.bin"/><Relationship Id="rId154" Type="http://schemas.openxmlformats.org/officeDocument/2006/relationships/image" Target="media/image77.wmf"/><Relationship Id="rId175" Type="http://schemas.openxmlformats.org/officeDocument/2006/relationships/oleObject" Target="embeddings/oleObject83.bin"/><Relationship Id="rId196" Type="http://schemas.openxmlformats.org/officeDocument/2006/relationships/image" Target="media/image93.wmf"/><Relationship Id="rId200" Type="http://schemas.openxmlformats.org/officeDocument/2006/relationships/oleObject" Target="embeddings/oleObject99.bin"/><Relationship Id="rId16" Type="http://schemas.openxmlformats.org/officeDocument/2006/relationships/oleObject" Target="embeddings/oleObject4.bin"/><Relationship Id="rId221" Type="http://schemas.openxmlformats.org/officeDocument/2006/relationships/oleObject" Target="embeddings/oleObject113.bin"/><Relationship Id="rId242" Type="http://schemas.openxmlformats.org/officeDocument/2006/relationships/image" Target="media/image107.wmf"/><Relationship Id="rId263" Type="http://schemas.openxmlformats.org/officeDocument/2006/relationships/fontTable" Target="fontTable.xml"/><Relationship Id="rId37" Type="http://schemas.openxmlformats.org/officeDocument/2006/relationships/image" Target="media/image16.wmf"/><Relationship Id="rId58" Type="http://schemas.openxmlformats.org/officeDocument/2006/relationships/image" Target="media/image28.wmf"/><Relationship Id="rId79" Type="http://schemas.openxmlformats.org/officeDocument/2006/relationships/image" Target="media/image39.wmf"/><Relationship Id="rId102" Type="http://schemas.openxmlformats.org/officeDocument/2006/relationships/oleObject" Target="embeddings/oleObject45.bin"/><Relationship Id="rId123" Type="http://schemas.openxmlformats.org/officeDocument/2006/relationships/oleObject" Target="embeddings/oleObject54.bin"/><Relationship Id="rId144" Type="http://schemas.openxmlformats.org/officeDocument/2006/relationships/image" Target="media/image71.wmf"/><Relationship Id="rId90" Type="http://schemas.openxmlformats.org/officeDocument/2006/relationships/oleObject" Target="embeddings/oleObject39.bin"/><Relationship Id="rId165" Type="http://schemas.openxmlformats.org/officeDocument/2006/relationships/oleObject" Target="embeddings/oleObject78.bin"/><Relationship Id="rId186" Type="http://schemas.openxmlformats.org/officeDocument/2006/relationships/image" Target="media/image89.wmf"/><Relationship Id="rId211" Type="http://schemas.openxmlformats.org/officeDocument/2006/relationships/image" Target="media/image97.jpeg"/><Relationship Id="rId232" Type="http://schemas.openxmlformats.org/officeDocument/2006/relationships/oleObject" Target="embeddings/oleObject122.bin"/><Relationship Id="rId253" Type="http://schemas.openxmlformats.org/officeDocument/2006/relationships/oleObject" Target="embeddings/oleObject134.bin"/><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image" Target="media/image34.wmf"/><Relationship Id="rId113" Type="http://schemas.openxmlformats.org/officeDocument/2006/relationships/image" Target="media/image56.wmf"/><Relationship Id="rId134" Type="http://schemas.openxmlformats.org/officeDocument/2006/relationships/oleObject" Target="embeddings/oleObject61.bin"/><Relationship Id="rId80" Type="http://schemas.openxmlformats.org/officeDocument/2006/relationships/oleObject" Target="embeddings/oleObject34.bin"/><Relationship Id="rId155" Type="http://schemas.openxmlformats.org/officeDocument/2006/relationships/oleObject" Target="embeddings/oleObject71.bin"/><Relationship Id="rId176" Type="http://schemas.openxmlformats.org/officeDocument/2006/relationships/image" Target="media/image86.wmf"/><Relationship Id="rId197" Type="http://schemas.openxmlformats.org/officeDocument/2006/relationships/oleObject" Target="embeddings/oleObject97.bin"/><Relationship Id="rId201" Type="http://schemas.openxmlformats.org/officeDocument/2006/relationships/oleObject" Target="embeddings/oleObject100.bin"/><Relationship Id="rId222" Type="http://schemas.openxmlformats.org/officeDocument/2006/relationships/image" Target="media/image102.wmf"/><Relationship Id="rId243" Type="http://schemas.openxmlformats.org/officeDocument/2006/relationships/image" Target="media/image108.wmf"/><Relationship Id="rId264" Type="http://schemas.openxmlformats.org/officeDocument/2006/relationships/theme" Target="theme/theme1.xml"/><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image" Target="media/image29.wmf"/><Relationship Id="rId103" Type="http://schemas.openxmlformats.org/officeDocument/2006/relationships/oleObject" Target="embeddings/oleObject46.bin"/><Relationship Id="rId124" Type="http://schemas.openxmlformats.org/officeDocument/2006/relationships/image" Target="media/image63.wmf"/><Relationship Id="rId70" Type="http://schemas.openxmlformats.org/officeDocument/2006/relationships/oleObject" Target="embeddings/oleObject29.bin"/><Relationship Id="rId91" Type="http://schemas.openxmlformats.org/officeDocument/2006/relationships/image" Target="media/image45.wmf"/><Relationship Id="rId145" Type="http://schemas.openxmlformats.org/officeDocument/2006/relationships/oleObject" Target="embeddings/oleObject67.bin"/><Relationship Id="rId166" Type="http://schemas.openxmlformats.org/officeDocument/2006/relationships/oleObject" Target="embeddings/oleObject79.bin"/><Relationship Id="rId187" Type="http://schemas.openxmlformats.org/officeDocument/2006/relationships/oleObject" Target="embeddings/oleObject9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49BA3-E423-47AC-A94F-145B117B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22</Pages>
  <Words>25077</Words>
  <Characters>142944</Characters>
  <Application>Microsoft Office Word</Application>
  <DocSecurity>0</DocSecurity>
  <Lines>1191</Lines>
  <Paragraphs>335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Antonis Tsitos</dc:creator>
  <cp:lastModifiedBy>Elghazouli, Ahmed Y</cp:lastModifiedBy>
  <cp:revision>22</cp:revision>
  <cp:lastPrinted>2017-07-28T10:20:00Z</cp:lastPrinted>
  <dcterms:created xsi:type="dcterms:W3CDTF">2017-06-13T09:43:00Z</dcterms:created>
  <dcterms:modified xsi:type="dcterms:W3CDTF">2017-09-23T09:42:00Z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ies>
</file>